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header172.xml" ContentType="application/vnd.openxmlformats-officedocument.wordprocessingml.header+xml"/>
  <Override PartName="/word/header173.xml" ContentType="application/vnd.openxmlformats-officedocument.wordprocessingml.header+xml"/>
  <Override PartName="/word/footer172.xml" ContentType="application/vnd.openxmlformats-officedocument.wordprocessingml.footer+xml"/>
  <Override PartName="/word/footer173.xml" ContentType="application/vnd.openxmlformats-officedocument.wordprocessingml.footer+xml"/>
  <Override PartName="/word/header174.xml" ContentType="application/vnd.openxmlformats-officedocument.wordprocessingml.header+xml"/>
  <Override PartName="/word/footer174.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175.xml" ContentType="application/vnd.openxmlformats-officedocument.wordprocessingml.footer+xml"/>
  <Override PartName="/word/footer176.xml" ContentType="application/vnd.openxmlformats-officedocument.wordprocessingml.footer+xml"/>
  <Override PartName="/word/header177.xml" ContentType="application/vnd.openxmlformats-officedocument.wordprocessingml.header+xml"/>
  <Override PartName="/word/footer177.xml" ContentType="application/vnd.openxmlformats-officedocument.wordprocessingml.footer+xml"/>
  <Override PartName="/word/header178.xml" ContentType="application/vnd.openxmlformats-officedocument.wordprocessingml.header+xml"/>
  <Override PartName="/word/header179.xml" ContentType="application/vnd.openxmlformats-officedocument.wordprocessingml.header+xml"/>
  <Override PartName="/word/footer178.xml" ContentType="application/vnd.openxmlformats-officedocument.wordprocessingml.footer+xml"/>
  <Override PartName="/word/footer179.xml" ContentType="application/vnd.openxmlformats-officedocument.wordprocessingml.footer+xml"/>
  <Override PartName="/word/header180.xml" ContentType="application/vnd.openxmlformats-officedocument.wordprocessingml.header+xml"/>
  <Override PartName="/word/footer180.xml" ContentType="application/vnd.openxmlformats-officedocument.wordprocessingml.footer+xml"/>
  <Override PartName="/word/header181.xml" ContentType="application/vnd.openxmlformats-officedocument.wordprocessingml.header+xml"/>
  <Override PartName="/word/header182.xml" ContentType="application/vnd.openxmlformats-officedocument.wordprocessingml.header+xml"/>
  <Override PartName="/word/footer181.xml" ContentType="application/vnd.openxmlformats-officedocument.wordprocessingml.footer+xml"/>
  <Override PartName="/word/footer182.xml" ContentType="application/vnd.openxmlformats-officedocument.wordprocessingml.footer+xml"/>
  <Override PartName="/word/header183.xml" ContentType="application/vnd.openxmlformats-officedocument.wordprocessingml.header+xml"/>
  <Override PartName="/word/footer183.xml" ContentType="application/vnd.openxmlformats-officedocument.wordprocessingml.footer+xml"/>
  <Override PartName="/word/header184.xml" ContentType="application/vnd.openxmlformats-officedocument.wordprocessingml.header+xml"/>
  <Override PartName="/word/header185.xml" ContentType="application/vnd.openxmlformats-officedocument.wordprocessingml.header+xml"/>
  <Override PartName="/word/footer184.xml" ContentType="application/vnd.openxmlformats-officedocument.wordprocessingml.footer+xml"/>
  <Override PartName="/word/footer185.xml" ContentType="application/vnd.openxmlformats-officedocument.wordprocessingml.footer+xml"/>
  <Override PartName="/word/header186.xml" ContentType="application/vnd.openxmlformats-officedocument.wordprocessingml.header+xml"/>
  <Override PartName="/word/footer186.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187.xml" ContentType="application/vnd.openxmlformats-officedocument.wordprocessingml.footer+xml"/>
  <Override PartName="/word/footer188.xml" ContentType="application/vnd.openxmlformats-officedocument.wordprocessingml.footer+xml"/>
  <Override PartName="/word/header189.xml" ContentType="application/vnd.openxmlformats-officedocument.wordprocessingml.header+xml"/>
  <Override PartName="/word/footer189.xml" ContentType="application/vnd.openxmlformats-officedocument.wordprocessingml.footer+xml"/>
  <Override PartName="/word/header190.xml" ContentType="application/vnd.openxmlformats-officedocument.wordprocessingml.header+xml"/>
  <Override PartName="/word/header191.xml" ContentType="application/vnd.openxmlformats-officedocument.wordprocessingml.header+xml"/>
  <Override PartName="/word/footer190.xml" ContentType="application/vnd.openxmlformats-officedocument.wordprocessingml.footer+xml"/>
  <Override PartName="/word/footer191.xml" ContentType="application/vnd.openxmlformats-officedocument.wordprocessingml.footer+xml"/>
  <Override PartName="/word/header192.xml" ContentType="application/vnd.openxmlformats-officedocument.wordprocessingml.header+xml"/>
  <Override PartName="/word/footer192.xml" ContentType="application/vnd.openxmlformats-officedocument.wordprocessingml.footer+xml"/>
  <Override PartName="/word/header193.xml" ContentType="application/vnd.openxmlformats-officedocument.wordprocessingml.header+xml"/>
  <Override PartName="/word/header194.xml" ContentType="application/vnd.openxmlformats-officedocument.wordprocessingml.header+xml"/>
  <Override PartName="/word/footer193.xml" ContentType="application/vnd.openxmlformats-officedocument.wordprocessingml.footer+xml"/>
  <Override PartName="/word/footer194.xml" ContentType="application/vnd.openxmlformats-officedocument.wordprocessingml.footer+xml"/>
  <Override PartName="/word/header195.xml" ContentType="application/vnd.openxmlformats-officedocument.wordprocessingml.header+xml"/>
  <Override PartName="/word/footer195.xml" ContentType="application/vnd.openxmlformats-officedocument.wordprocessingml.footer+xml"/>
  <Override PartName="/word/header196.xml" ContentType="application/vnd.openxmlformats-officedocument.wordprocessingml.header+xml"/>
  <Override PartName="/word/header197.xml" ContentType="application/vnd.openxmlformats-officedocument.wordprocessingml.header+xml"/>
  <Override PartName="/word/footer196.xml" ContentType="application/vnd.openxmlformats-officedocument.wordprocessingml.footer+xml"/>
  <Override PartName="/word/footer197.xml" ContentType="application/vnd.openxmlformats-officedocument.wordprocessingml.footer+xml"/>
  <Override PartName="/word/header198.xml" ContentType="application/vnd.openxmlformats-officedocument.wordprocessingml.header+xml"/>
  <Override PartName="/word/footer198.xml" ContentType="application/vnd.openxmlformats-officedocument.wordprocessingml.footer+xml"/>
  <Override PartName="/word/header199.xml" ContentType="application/vnd.openxmlformats-officedocument.wordprocessingml.header+xml"/>
  <Override PartName="/word/header200.xml" ContentType="application/vnd.openxmlformats-officedocument.wordprocessingml.header+xml"/>
  <Override PartName="/word/footer199.xml" ContentType="application/vnd.openxmlformats-officedocument.wordprocessingml.footer+xml"/>
  <Override PartName="/word/footer200.xml" ContentType="application/vnd.openxmlformats-officedocument.wordprocessingml.footer+xml"/>
  <Override PartName="/word/header201.xml" ContentType="application/vnd.openxmlformats-officedocument.wordprocessingml.header+xml"/>
  <Override PartName="/word/footer201.xml" ContentType="application/vnd.openxmlformats-officedocument.wordprocessingml.footer+xml"/>
  <Override PartName="/word/header202.xml" ContentType="application/vnd.openxmlformats-officedocument.wordprocessingml.header+xml"/>
  <Override PartName="/word/header203.xml" ContentType="application/vnd.openxmlformats-officedocument.wordprocessingml.header+xml"/>
  <Override PartName="/word/footer202.xml" ContentType="application/vnd.openxmlformats-officedocument.wordprocessingml.footer+xml"/>
  <Override PartName="/word/footer203.xml" ContentType="application/vnd.openxmlformats-officedocument.wordprocessingml.footer+xml"/>
  <Override PartName="/word/header204.xml" ContentType="application/vnd.openxmlformats-officedocument.wordprocessingml.header+xml"/>
  <Override PartName="/word/footer20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16611B" w14:textId="51F1DCF1" w:rsidR="00712FC4" w:rsidRPr="00D00840" w:rsidRDefault="003E53DC" w:rsidP="003E53DC">
      <w:pPr>
        <w:pStyle w:val="Pagedecouverture"/>
        <w:rPr>
          <w:noProof/>
        </w:rPr>
      </w:pPr>
      <w:bookmarkStart w:id="0" w:name="LW_BM_COVERPAGE"/>
      <w:r>
        <w:rPr>
          <w:noProof/>
        </w:rPr>
        <w:pict w14:anchorId="2A1BFB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165A9AC-0B82-467B-9BE9-15C8CA91C320" style="width:455.25pt;height:372.75pt">
            <v:imagedata r:id="rId11" o:title=""/>
          </v:shape>
        </w:pict>
      </w:r>
    </w:p>
    <w:bookmarkEnd w:id="0"/>
    <w:p w14:paraId="5A399741" w14:textId="77777777" w:rsidR="0019033E" w:rsidRPr="00D00840" w:rsidRDefault="0019033E" w:rsidP="0019033E">
      <w:pPr>
        <w:rPr>
          <w:noProof/>
        </w:rPr>
        <w:sectPr w:rsidR="0019033E" w:rsidRPr="00D00840" w:rsidSect="003E53DC">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D166120" w14:textId="77777777" w:rsidR="00712FC4" w:rsidRPr="00D00840" w:rsidRDefault="00E7502A" w:rsidP="0019033E">
      <w:pPr>
        <w:pStyle w:val="Annex"/>
        <w:jc w:val="center"/>
        <w:rPr>
          <w:rFonts w:ascii="Calibri" w:hAnsi="Calibri"/>
          <w:bCs/>
          <w:noProof/>
        </w:rPr>
      </w:pPr>
      <w:bookmarkStart w:id="1" w:name="_GoBack"/>
      <w:bookmarkEnd w:id="1"/>
      <w:r w:rsidRPr="00D00840">
        <w:rPr>
          <w:noProof/>
        </w:rPr>
        <w:lastRenderedPageBreak/>
        <w:t>ANNEX</w:t>
      </w:r>
    </w:p>
    <w:p w14:paraId="0D166121" w14:textId="4AD37A46" w:rsidR="00712FC4" w:rsidRPr="00D00840" w:rsidRDefault="00E7502A" w:rsidP="00E7502A">
      <w:pPr>
        <w:keepNext/>
        <w:spacing w:before="360" w:after="0"/>
        <w:jc w:val="both"/>
        <w:outlineLvl w:val="0"/>
        <w:rPr>
          <w:rFonts w:ascii="Times New Roman" w:eastAsia="Times New Roman" w:hAnsi="Times New Roman" w:cs="Times New Roman"/>
          <w:b/>
          <w:bCs/>
          <w:smallCaps/>
          <w:noProof/>
          <w:kern w:val="0"/>
          <w14:ligatures w14:val="none"/>
        </w:rPr>
      </w:pPr>
      <w:r w:rsidRPr="00D00840">
        <w:rPr>
          <w:rFonts w:ascii="Times New Roman" w:eastAsia="Calibri" w:hAnsi="Times New Roman" w:cs="Times New Roman"/>
          <w:b/>
          <w:smallCaps/>
          <w:noProof/>
          <w:kern w:val="0"/>
          <w14:ligatures w14:val="none"/>
        </w:rPr>
        <w:t>SECTION 1: REFORMS AND INVESTMENTS UNDER THE RECOVERY AND RESILIENCE PLAN</w:t>
      </w:r>
    </w:p>
    <w:p w14:paraId="0D166122"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pPr>
    </w:p>
    <w:p w14:paraId="0D166123"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 xml:space="preserve">1. Description of Reforms and Investments </w:t>
      </w:r>
    </w:p>
    <w:p w14:paraId="0D166124" w14:textId="77777777" w:rsidR="00712FC4" w:rsidRPr="00D00840" w:rsidRDefault="00712FC4" w:rsidP="00E7502A">
      <w:pPr>
        <w:keepNext/>
        <w:spacing w:before="40" w:after="0"/>
        <w:jc w:val="both"/>
        <w:rPr>
          <w:rFonts w:ascii="Times New Roman" w:eastAsia="Times New Roman" w:hAnsi="Times New Roman" w:cs="Times New Roman"/>
          <w:i/>
          <w:iCs/>
          <w:noProof/>
          <w:kern w:val="0"/>
          <w14:ligatures w14:val="none"/>
        </w:rPr>
      </w:pPr>
    </w:p>
    <w:p w14:paraId="0D166125" w14:textId="77777777" w:rsidR="00712FC4" w:rsidRPr="00D00840" w:rsidRDefault="00E7502A" w:rsidP="00E7502A">
      <w:pPr>
        <w:keepNext/>
        <w:spacing w:before="40" w:after="0"/>
        <w:ind w:left="130" w:firstLine="720"/>
        <w:jc w:val="both"/>
        <w:outlineLvl w:val="1"/>
        <w:rPr>
          <w:rFonts w:ascii="Times New Roman" w:eastAsia="Calibri"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 xml:space="preserve">A. COMPONENT 1: </w:t>
      </w:r>
      <w:bookmarkStart w:id="2" w:name="_Hlk228899406"/>
      <w:r w:rsidRPr="00D00840">
        <w:rPr>
          <w:rFonts w:ascii="Times New Roman" w:eastAsia="Calibri" w:hAnsi="Times New Roman" w:cs="Times New Roman"/>
          <w:b/>
          <w:noProof/>
          <w:kern w:val="0"/>
          <w:u w:val="single"/>
          <w14:ligatures w14:val="none"/>
        </w:rPr>
        <w:t>National Health Service</w:t>
      </w:r>
      <w:bookmarkEnd w:id="2"/>
    </w:p>
    <w:p w14:paraId="0D166126" w14:textId="2069241F"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component of the Portuguese recovery and resilience plan addresses several challenges that the Portuguese health system currently faces with respect to cu</w:t>
      </w:r>
      <w:r w:rsidRPr="00D00840">
        <w:rPr>
          <w:rFonts w:ascii="Times New Roman" w:eastAsia="Calibri" w:hAnsi="Times New Roman" w:cs="Times New Roman"/>
          <w:noProof/>
        </w:rPr>
        <w:t>rrent and evolving health care needs and associated costs. First, Portugal’s adverse demographic trends –</w:t>
      </w:r>
      <w:r w:rsidR="0019033E" w:rsidRPr="00D00840">
        <w:rPr>
          <w:rFonts w:ascii="Times New Roman" w:eastAsia="Calibri" w:hAnsi="Times New Roman" w:cs="Times New Roman"/>
          <w:noProof/>
        </w:rPr>
        <w:t xml:space="preserve"> </w:t>
      </w:r>
      <w:r w:rsidRPr="00D00840">
        <w:rPr>
          <w:rFonts w:ascii="Times New Roman" w:eastAsia="Calibri" w:hAnsi="Times New Roman" w:cs="Times New Roman"/>
          <w:noProof/>
        </w:rPr>
        <w:t>characterised by accelerated ageing and subsequent long-term care needs – coincide with changing disease patterns, an increasing burden of chronic and degenerative diseases, as well as multi-morbidity gradually becoming more prominent. Second, there is still considerable avoidable mortality in Portugal and a relatively low number of healthy life years at age 65. Third, there is available scope to place a greater focus on health promotion and disease prevention, in combination with addressing the fragmentation of health care services and the gaps in access to health care. Fourth, out-of-pocket payments for health care are amongst the highest in the EU and the reported financial burden of medical care is relatively high. Finally, Portugal’s National Health Service has been facing a challenging financial situation for a number of years. In particular, Portugal has a track record of recurrent bailouts of public hospitals by the government, which did not succeed in avoiding a systematic cycle of hospitals’ indebtedness, with knock-on effects on supply-chain relationships.</w:t>
      </w:r>
    </w:p>
    <w:p w14:paraId="0D16612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main objective of the component is to strengthen the response capacity of Portugal’s National Health Service, with a view to responding to the demographic and epidemiological changes in the country, to therapeutic and technological innovation, and to the trend of increasing demand for health care and associated costs. To this end, the component aims to strengthen the core role of primary health care services within the overall architecture of the National Health Service, upscale long-term and mental health care services, and increase efficiency by completing the reform of the governance model of public hospitals and bringing forward the digitalisation of health care services.</w:t>
      </w:r>
    </w:p>
    <w:p w14:paraId="0D166128" w14:textId="77777777" w:rsidR="00712FC4" w:rsidRPr="00D00840" w:rsidRDefault="00E7502A" w:rsidP="00E7502A">
      <w:pPr>
        <w:spacing w:before="40" w:after="12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component supports addressing the Country Specific Recommendation on strengthening overall expenditure control, cost efficiency and adequate budgeting, with a focus on a durable reduction of arrears in hospitals (Country Specific Recommendation 1 2019), as well as the Country Specific Recommendation on strengthening the resilience of the health system and ensuring equal access to quality health and long-term care (Country Specific Recommendation 1 2020). The component also contributes to addressing the Country Specific Recommendation to focus investment on the green and digital transition (Country Specific Recommendation 3 2020).</w:t>
      </w:r>
    </w:p>
    <w:p w14:paraId="0D166129" w14:textId="77777777" w:rsidR="00712FC4" w:rsidRPr="00D00840" w:rsidRDefault="00E7502A" w:rsidP="00E7502A">
      <w:pPr>
        <w:spacing w:after="200" w:line="276" w:lineRule="auto"/>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br w:type="page"/>
      </w:r>
    </w:p>
    <w:p w14:paraId="0D16612A" w14:textId="77777777" w:rsidR="00712FC4" w:rsidRPr="00D00840" w:rsidRDefault="00E7502A" w:rsidP="00E7502A">
      <w:pPr>
        <w:keepNext/>
        <w:spacing w:before="40" w:after="120"/>
        <w:jc w:val="both"/>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612B" w14:textId="77777777" w:rsidR="00712FC4" w:rsidRPr="00D00840" w:rsidRDefault="00E7502A" w:rsidP="00427242">
      <w:pPr>
        <w:keepNext/>
        <w:spacing w:after="12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A.1. Description of the reforms and investments for non-repayable financial support</w:t>
      </w:r>
    </w:p>
    <w:p w14:paraId="0D16612C" w14:textId="77777777" w:rsidR="00712FC4" w:rsidRPr="00D00840" w:rsidRDefault="00E7502A" w:rsidP="00427242">
      <w:pPr>
        <w:keepNext/>
        <w:spacing w:before="12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RE-r01: Primary health care reform</w:t>
      </w:r>
    </w:p>
    <w:p w14:paraId="0D16612D" w14:textId="77777777" w:rsidR="00712FC4" w:rsidRPr="00D00840" w:rsidRDefault="00E7502A" w:rsidP="00E7502A">
      <w:pPr>
        <w:keepNext/>
        <w:spacing w:before="40" w:after="0"/>
        <w:jc w:val="both"/>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14:ligatures w14:val="none"/>
        </w:rPr>
        <w:t>The over-arching objective of the reform is to reinforce the core role of primary health care services in responding to the health needs of the population within the overall architecture of the National Health Service. To that end, the reform is aimed at addressing six priorities: i) deepening the capacity for screening and early diagnosis, namely of the most frequent pathologies; ii) strengthening the response capacity of primary care through the creation of more proactive health centres with expanded service portfolio and areas of intervention, as well as more integrated with other levels of care, and by adjusting processes to the individual characteristics of each user and related life path, reducing the high variability of clinical practices (including in terms of outpatient medication prescription), improving clinical referral between different levels of health care, and seeking efficiency gains by limiting the duplication of services or the provision of ineffective, inadequate or low-value care; iii) correcting regional and local asymmetries in terms of facilities and equipment available in primary health care services; iv) supporting community-based responses and creation of support programmes for users and their families, better involving citizens and communities, including through completing the hand-over of health responsibilities from central to local governments; v) enhancing the skills of the health workforce, reinforcing multidisciplinary team work and the expansion of the number of professionals, including of specialists; and, vi) delivering on the digital transition of the National Health Service and exploiting its potential to modernise and simplify the use of health care services. In so doing, this reform shall provide enhanced framework conditions for the related investment in primary health care services.</w:t>
      </w:r>
    </w:p>
    <w:p w14:paraId="0D16612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shall consist of the implementation of several legislative and regulatory measures, with a view to: i) broadening the responsibilities and scope of intervention of health centre groups, as well as the typology of the functional units that compose them; ii) reviewing the legal regime for the organisation and functioning of functional units, as well as the scheme of incentives to be granted to the elements that constitute them; iii) developing a risk stratification instrument to support clinical governance in the functional units of health centre groups; and, iv) completing the transfer of responsibilities in the field of health from central administration to municipalities.</w:t>
      </w:r>
    </w:p>
    <w:p w14:paraId="0D16612F"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milestone and targets related to the implementation of the reform shall be completed by 31 December 2023.</w:t>
      </w:r>
    </w:p>
    <w:p w14:paraId="0D166130" w14:textId="77777777" w:rsidR="00712FC4" w:rsidRPr="00D00840" w:rsidRDefault="00E7502A" w:rsidP="00E7502A">
      <w:pPr>
        <w:spacing w:after="200" w:line="276" w:lineRule="auto"/>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br w:type="page"/>
      </w:r>
    </w:p>
    <w:p w14:paraId="0D166131"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RE-r02: Mental health reform</w:t>
      </w:r>
    </w:p>
    <w:p w14:paraId="0D16613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over-arching objective of this reform is to improve mental health in Portugal. To that end, the reform is structured along five intervention axes: i) deinstitutionalising patients residing in psychiatric hospitals or in social sector institutions; ii) completing the national coverage of local mental health services, in the areas of inpatient, outpatient and community care; iii) expanding the national network of integrated continued care, with a focus on mental health; iv) reorganising the forensic psychiatric services; and, v) implementing the regional health plans for dementia.</w:t>
      </w:r>
    </w:p>
    <w:p w14:paraId="0D166133"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Concretely, the reform shall consist of the review of the current Mental Health Law – which shall establish the general principles of the mental health policy in Portugal and regulate the compulsory internment of people with psychic disorders – and of the Mental Health Decree-Law – which shall define the guiding principles for the organisation, management and evaluation of mental health services. Among others, the following changes shall be introduced in these legal provisions: i) incorporating into the legislation the principles of the United Nations Convention on the Rights of Persons with Disabilities; and, ii) increasing the autonomy and sound management of local mental health services, through the creation of Integrated Responsibility Centres. In so doing, this reform shall provide enhanced framework conditions for the related investment in mental health care services.</w:t>
      </w:r>
    </w:p>
    <w:p w14:paraId="0D166134"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sectPr w:rsidR="00712FC4" w:rsidRPr="00D00840" w:rsidSect="0019033E">
          <w:headerReference w:type="even" r:id="rId18"/>
          <w:headerReference w:type="default" r:id="rId19"/>
          <w:footerReference w:type="even" r:id="rId20"/>
          <w:footerReference w:type="default" r:id="rId21"/>
          <w:headerReference w:type="first" r:id="rId22"/>
          <w:footerReference w:type="first" r:id="rId23"/>
          <w:pgSz w:w="11906" w:h="16838"/>
          <w:pgMar w:top="1134" w:right="1134" w:bottom="1134" w:left="1134" w:header="567" w:footer="567" w:gutter="0"/>
          <w:cols w:space="720"/>
          <w:docGrid w:linePitch="360"/>
        </w:sectPr>
      </w:pPr>
      <w:r w:rsidRPr="00D00840">
        <w:rPr>
          <w:rFonts w:ascii="Times New Roman" w:eastAsia="Calibri" w:hAnsi="Times New Roman" w:cs="Times New Roman"/>
          <w:noProof/>
          <w:kern w:val="0"/>
          <w14:ligatures w14:val="none"/>
        </w:rPr>
        <w:t>The milestones related to the implementation of the reform shall be completed by 31 March 2023.</w:t>
      </w:r>
    </w:p>
    <w:p w14:paraId="0D166135"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RE-r03: Completion of the reform of the governance model of public hospitals</w:t>
      </w:r>
    </w:p>
    <w:p w14:paraId="0D16613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over-arching objective of the reform is to increase efficiency in the hospitals of the National Health Service. To that end, it is aimed at: i) reforming the organisation and internal management of public hospitals; ii) reconfiguring the hospital network according to capacity planning in terms of services demand and supply of human resources and infrastructure; iii) improving articulation with the other elements of the National Health Service, namely with primary and mental health care services, as well as with the palliative and integrated continued care networks; iv) involving health professionals and intermediate structures in the management of public hospitals; and v) focusing responses on the citizens’ real health and well-being needs.</w:t>
      </w:r>
    </w:p>
    <w:p w14:paraId="0D16613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Objective metrics for assessing the performance of hospital managers shall be included in management contracts, assessing both the quality of service and the financial situation of public hospitals. This shall contribute to ensuring consistency with the government’s health policy priorities and to a more predictable management of hospital resources, with autonomy being combined with enhanced monitoring and accountability. The implementation of the revamped management contracts shall be gradual and prioritised according to the level of efficiency, dimension and geographic distribution of public hospitals. Furthermore, the monitoring role of the Ministries of Health and of Finance shall be strengthened in order to ensure an integrated and coherent approach to assessing the performance of hospitals and correcting, in good time, deviations from the approved budgets.</w:t>
      </w:r>
    </w:p>
    <w:p w14:paraId="0D16613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In addition, centralised purchasing shall be strengthened with a view to achieving further efficiency savings, notably by addressing the recommendations from a recent independent evaluation. In particular, centralised purchasing is to be broadened to medical equipment and devices. Furthermore, the internal management of public hospitals is planned to be improved, notably through the creation of Integrated Responsibility Centres and implementation of performance-based remuneration regimes applicable to units associated to such Centres. Related, a full dedication regime to the National Health Service for health professionals shall enter into force.</w:t>
      </w:r>
    </w:p>
    <w:p w14:paraId="0D166139"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31 December 2024.</w:t>
      </w:r>
    </w:p>
    <w:p w14:paraId="0D16613A" w14:textId="77777777" w:rsidR="00712FC4" w:rsidRPr="00D00840" w:rsidRDefault="00E7502A" w:rsidP="00E7502A">
      <w:pPr>
        <w:spacing w:after="200" w:line="276" w:lineRule="auto"/>
        <w:rPr>
          <w:rFonts w:ascii="Times New Roman" w:eastAsia="Calibri" w:hAnsi="Times New Roman" w:cs="Times New Roman"/>
          <w:noProof/>
          <w:kern w:val="0"/>
          <w:u w:val="single"/>
          <w14:ligatures w14:val="none"/>
        </w:rPr>
      </w:pPr>
      <w:r w:rsidRPr="00D00840">
        <w:rPr>
          <w:rFonts w:ascii="Calibri" w:eastAsia="Calibri" w:hAnsi="Calibri" w:cs="Times New Roman"/>
          <w:noProof/>
          <w:kern w:val="0"/>
          <w14:ligatures w14:val="none"/>
        </w:rPr>
        <w:br w:type="page"/>
      </w:r>
    </w:p>
    <w:p w14:paraId="0D16613B"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RE-C01-i01: Primary health care services with more answers</w:t>
      </w:r>
    </w:p>
    <w:p w14:paraId="0D16613C"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expand primary health care. </w:t>
      </w:r>
    </w:p>
    <w:p w14:paraId="0D16613D"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consists in the following initiatives:</w:t>
      </w:r>
    </w:p>
    <w:p w14:paraId="0D16613E" w14:textId="2FDBC340" w:rsidR="00712FC4" w:rsidRPr="00D00840" w:rsidRDefault="00A67E7C" w:rsidP="0019033E">
      <w:pPr>
        <w:keepNext/>
        <w:numPr>
          <w:ilvl w:val="0"/>
          <w:numId w:val="18"/>
        </w:numPr>
        <w:tabs>
          <w:tab w:val="left" w:pos="426"/>
        </w:tabs>
        <w:spacing w:after="120" w:line="240" w:lineRule="auto"/>
        <w:ind w:left="714" w:hanging="357"/>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Availability of screening services or consultations in local health units</w:t>
      </w:r>
      <w:r w:rsidR="00E7502A" w:rsidRPr="00D00840">
        <w:rPr>
          <w:rFonts w:ascii="Times New Roman" w:eastAsia="Calibri" w:hAnsi="Times New Roman" w:cs="Times New Roman"/>
          <w:noProof/>
          <w:kern w:val="0"/>
          <w14:ligatures w14:val="none"/>
        </w:rPr>
        <w:t xml:space="preserve">; </w:t>
      </w:r>
    </w:p>
    <w:p w14:paraId="0D166140" w14:textId="23D8182C" w:rsidR="00712FC4" w:rsidRPr="00D00840" w:rsidRDefault="00E7502A" w:rsidP="00427242">
      <w:pPr>
        <w:keepNext/>
        <w:numPr>
          <w:ilvl w:val="0"/>
          <w:numId w:val="18"/>
        </w:numPr>
        <w:tabs>
          <w:tab w:val="left" w:pos="426"/>
        </w:tabs>
        <w:spacing w:after="120" w:line="276" w:lineRule="auto"/>
        <w:ind w:left="714" w:hanging="357"/>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Renovation </w:t>
      </w:r>
      <w:r w:rsidR="00A67E7C" w:rsidRPr="00D00840">
        <w:rPr>
          <w:rFonts w:ascii="Times New Roman" w:eastAsia="Calibri" w:hAnsi="Times New Roman" w:cs="Times New Roman"/>
          <w:noProof/>
          <w:kern w:val="0"/>
          <w14:ligatures w14:val="none"/>
        </w:rPr>
        <w:t>or</w:t>
      </w:r>
      <w:r w:rsidRPr="00D00840">
        <w:rPr>
          <w:rFonts w:ascii="Times New Roman" w:eastAsia="Calibri" w:hAnsi="Times New Roman" w:cs="Times New Roman"/>
          <w:noProof/>
          <w:kern w:val="0"/>
          <w14:ligatures w14:val="none"/>
        </w:rPr>
        <w:t xml:space="preserve"> equipment </w:t>
      </w:r>
      <w:r w:rsidR="00A67E7C" w:rsidRPr="00D00840">
        <w:rPr>
          <w:rFonts w:ascii="Times New Roman" w:eastAsia="Calibri" w:hAnsi="Times New Roman" w:cs="Times New Roman"/>
          <w:noProof/>
          <w:kern w:val="0"/>
          <w14:ligatures w14:val="none"/>
        </w:rPr>
        <w:t>for health units</w:t>
      </w:r>
      <w:r w:rsidRPr="00D00840">
        <w:rPr>
          <w:rFonts w:ascii="Times New Roman" w:eastAsia="Calibri" w:hAnsi="Times New Roman" w:cs="Times New Roman"/>
          <w:noProof/>
        </w:rPr>
        <w:t>.</w:t>
      </w:r>
    </w:p>
    <w:p w14:paraId="0D166141"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RE-C01-i02: National Network of Integrated Continued Care and National Network of Palliative Care</w:t>
      </w:r>
    </w:p>
    <w:p w14:paraId="0D16614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w:t>
      </w:r>
      <w:r w:rsidRPr="00D00840">
        <w:rPr>
          <w:rFonts w:ascii="Times New Roman" w:eastAsia="Calibri" w:hAnsi="Times New Roman" w:cs="Times New Roman"/>
          <w:noProof/>
        </w:rPr>
        <w:t xml:space="preserve">support </w:t>
      </w:r>
      <w:r w:rsidRPr="00D00840">
        <w:rPr>
          <w:rFonts w:ascii="Times New Roman" w:eastAsia="Calibri" w:hAnsi="Times New Roman" w:cs="Times New Roman"/>
          <w:noProof/>
          <w:kern w:val="0"/>
          <w14:ligatures w14:val="none"/>
        </w:rPr>
        <w:t xml:space="preserve">the national networks of palliative and integrated continued care, regarding both in- and out-patient treatment, as well as home-based care. </w:t>
      </w:r>
    </w:p>
    <w:p w14:paraId="0D166143" w14:textId="297155A5"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w:t>
      </w:r>
      <w:r w:rsidRPr="00D00840">
        <w:rPr>
          <w:rFonts w:ascii="Times New Roman" w:eastAsia="Calibri" w:hAnsi="Times New Roman" w:cs="Times New Roman"/>
          <w:noProof/>
        </w:rPr>
        <w:t xml:space="preserve">in the expansion of the national network of integrated continued care, mental health care and palliative care. </w:t>
      </w:r>
    </w:p>
    <w:p w14:paraId="0D166144"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Times New Roman" w:hAnsi="Times New Roman" w:cs="Times New Roman"/>
          <w:noProof/>
          <w:kern w:val="0"/>
          <w:u w:val="single"/>
          <w14:ligatures w14:val="none"/>
        </w:rPr>
        <w:t xml:space="preserve">Investment RE-C01-i03: Support to the mental health reform </w:t>
      </w:r>
    </w:p>
    <w:p w14:paraId="0D16614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w:t>
      </w:r>
      <w:r w:rsidRPr="00D00840">
        <w:rPr>
          <w:rFonts w:ascii="Times New Roman" w:eastAsia="Calibri" w:hAnsi="Times New Roman" w:cs="Times New Roman"/>
          <w:noProof/>
        </w:rPr>
        <w:t xml:space="preserve">expand </w:t>
      </w:r>
      <w:r w:rsidRPr="00D00840">
        <w:rPr>
          <w:rFonts w:ascii="Times New Roman" w:eastAsia="Calibri" w:hAnsi="Times New Roman" w:cs="Times New Roman"/>
          <w:noProof/>
          <w:kern w:val="0"/>
          <w14:ligatures w14:val="none"/>
        </w:rPr>
        <w:t>the response capacity of the National Health System in the field of mental health.</w:t>
      </w:r>
    </w:p>
    <w:p w14:paraId="0D166146" w14:textId="7BEF6D95"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in interventions on the facilities and human resources in the </w:t>
      </w:r>
      <w:r w:rsidRPr="00D00840" w:rsidDel="00C95E00">
        <w:rPr>
          <w:rFonts w:ascii="Times New Roman" w:eastAsia="Calibri" w:hAnsi="Times New Roman" w:cs="Times New Roman"/>
          <w:noProof/>
        </w:rPr>
        <w:t xml:space="preserve">field </w:t>
      </w:r>
      <w:r w:rsidRPr="00D00840">
        <w:rPr>
          <w:rFonts w:ascii="Times New Roman" w:eastAsia="Calibri" w:hAnsi="Times New Roman" w:cs="Times New Roman"/>
          <w:noProof/>
        </w:rPr>
        <w:t>of mental health care.</w:t>
      </w:r>
    </w:p>
    <w:p w14:paraId="0D166147" w14:textId="77777777" w:rsidR="00712FC4" w:rsidRPr="00D00840" w:rsidRDefault="00712FC4" w:rsidP="00E7502A">
      <w:pPr>
        <w:keepNext/>
        <w:spacing w:before="40" w:after="0"/>
        <w:jc w:val="both"/>
        <w:rPr>
          <w:rFonts w:ascii="Times New Roman" w:eastAsia="Calibri" w:hAnsi="Times New Roman" w:cs="Times New Roman"/>
          <w:noProof/>
          <w:kern w:val="0"/>
          <w14:ligatures w14:val="none"/>
        </w:rPr>
        <w:sectPr w:rsidR="00712FC4" w:rsidRPr="00D00840" w:rsidSect="00E7502A">
          <w:headerReference w:type="even" r:id="rId24"/>
          <w:headerReference w:type="default" r:id="rId25"/>
          <w:footerReference w:type="even" r:id="rId26"/>
          <w:footerReference w:type="default" r:id="rId27"/>
          <w:headerReference w:type="first" r:id="rId28"/>
          <w:footerReference w:type="first" r:id="rId29"/>
          <w:pgSz w:w="11907" w:h="16839"/>
          <w:pgMar w:top="1134" w:right="1134" w:bottom="1134" w:left="1134" w:header="567" w:footer="567" w:gutter="0"/>
          <w:cols w:space="720"/>
          <w:docGrid w:linePitch="360"/>
        </w:sectPr>
      </w:pPr>
    </w:p>
    <w:p w14:paraId="0D166148" w14:textId="77777777" w:rsidR="00712FC4" w:rsidRPr="00D00840" w:rsidRDefault="00E7502A" w:rsidP="00E7502A">
      <w:pPr>
        <w:keepNext/>
        <w:spacing w:before="240" w:after="0" w:line="276" w:lineRule="auto"/>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Times New Roman" w:hAnsi="Times New Roman" w:cs="Times New Roman"/>
          <w:noProof/>
          <w:kern w:val="0"/>
          <w:u w:val="single"/>
          <w14:ligatures w14:val="none"/>
        </w:rPr>
        <w:t>Investment RE-C01-i04: Modernisation and renovation of hospital areas and equipment for hospitals</w:t>
      </w:r>
    </w:p>
    <w:p w14:paraId="0D166149"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ensure better access to healthcare to the population. </w:t>
      </w:r>
    </w:p>
    <w:p w14:paraId="0D16614A" w14:textId="77777777" w:rsidR="00712FC4" w:rsidRPr="00D00840" w:rsidRDefault="00E7502A" w:rsidP="00E7502A">
      <w:pPr>
        <w:keepNext/>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rPr>
        <w:t>This investment consists in</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 xml:space="preserve">infrastructure projects and renovation projects </w:t>
      </w:r>
      <w:r w:rsidRPr="00D00840" w:rsidDel="00C95E00">
        <w:rPr>
          <w:rFonts w:ascii="Times New Roman" w:eastAsia="Calibri" w:hAnsi="Times New Roman" w:cs="Times New Roman"/>
          <w:noProof/>
        </w:rPr>
        <w:t>and purchasing equipment for hospitals.</w:t>
      </w:r>
    </w:p>
    <w:p w14:paraId="0D16614B" w14:textId="77777777" w:rsidR="00712FC4" w:rsidRPr="00D00840" w:rsidRDefault="00E7502A" w:rsidP="00E7502A">
      <w:pPr>
        <w:keepNext/>
        <w:spacing w:before="240" w:after="0" w:line="276" w:lineRule="auto"/>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Times New Roman" w:hAnsi="Times New Roman" w:cs="Times New Roman"/>
          <w:noProof/>
          <w:kern w:val="0"/>
          <w:u w:val="single"/>
          <w14:ligatures w14:val="none"/>
        </w:rPr>
        <w:t>Investment RE</w:t>
      </w:r>
      <w:r w:rsidRPr="00D00840">
        <w:rPr>
          <w:rFonts w:ascii="Times New Roman" w:eastAsia="Times New Roman" w:hAnsi="Times New Roman" w:cs="Times New Roman"/>
          <w:noProof/>
          <w:color w:val="000000"/>
          <w:kern w:val="0"/>
          <w:u w:val="single"/>
          <w14:ligatures w14:val="none"/>
        </w:rPr>
        <w:t>-C01-i05-RAM: Support to</w:t>
      </w:r>
      <w:r w:rsidRPr="00D00840">
        <w:rPr>
          <w:rFonts w:ascii="Times New Roman" w:eastAsia="Times New Roman" w:hAnsi="Times New Roman" w:cs="Times New Roman"/>
          <w:noProof/>
          <w:kern w:val="0"/>
          <w:u w:val="single"/>
          <w14:ligatures w14:val="none"/>
        </w:rPr>
        <w:t xml:space="preserve"> Madeira’s Regional Health Service</w:t>
      </w:r>
    </w:p>
    <w:p w14:paraId="0D16614C" w14:textId="2B4BFABF" w:rsidR="00712FC4" w:rsidRPr="00D00840" w:rsidRDefault="00E7502A" w:rsidP="00E7502A">
      <w:pPr>
        <w:keepNext/>
        <w:spacing w:before="40" w:after="0"/>
        <w:jc w:val="both"/>
        <w:rPr>
          <w:rFonts w:ascii="Times New Roman" w:eastAsia="Calibri" w:hAnsi="Times New Roman" w:cs="Times New Roman"/>
          <w:noProof/>
        </w:rPr>
      </w:pPr>
      <w:r w:rsidRPr="00D00840">
        <w:rPr>
          <w:rFonts w:ascii="Times New Roman" w:eastAsia="Calibri" w:hAnsi="Times New Roman" w:cs="Times New Roman"/>
          <w:noProof/>
          <w:kern w:val="0"/>
          <w14:ligatures w14:val="none"/>
        </w:rPr>
        <w:t>The objective of this investment is to support the Regional Health System of the Autonomous Region of Madeira. The investment consists in construction</w:t>
      </w:r>
      <w:r w:rsidR="00CB2D43" w:rsidRPr="00D00840">
        <w:rPr>
          <w:rFonts w:ascii="Times New Roman" w:eastAsia="Calibri" w:hAnsi="Times New Roman" w:cs="Times New Roman"/>
          <w:noProof/>
          <w:kern w:val="0"/>
          <w14:ligatures w14:val="none"/>
        </w:rPr>
        <w:t>, or</w:t>
      </w:r>
      <w:r w:rsidRPr="00D00840">
        <w:rPr>
          <w:rFonts w:ascii="Times New Roman" w:eastAsia="Calibri" w:hAnsi="Times New Roman" w:cs="Times New Roman"/>
          <w:noProof/>
          <w:kern w:val="0"/>
          <w14:ligatures w14:val="none"/>
        </w:rPr>
        <w:t xml:space="preserve"> renovation</w:t>
      </w:r>
      <w:r w:rsidR="00CB2D43" w:rsidRPr="00D00840">
        <w:rPr>
          <w:rFonts w:ascii="Times New Roman" w:eastAsia="Calibri" w:hAnsi="Times New Roman" w:cs="Times New Roman"/>
          <w:noProof/>
          <w:kern w:val="0"/>
          <w14:ligatures w14:val="none"/>
        </w:rPr>
        <w:t>, or equipment for</w:t>
      </w:r>
      <w:r w:rsidRPr="00D00840">
        <w:rPr>
          <w:rFonts w:ascii="Times New Roman" w:eastAsia="Calibri" w:hAnsi="Times New Roman" w:cs="Times New Roman"/>
          <w:noProof/>
          <w:kern w:val="0"/>
          <w14:ligatures w14:val="none"/>
        </w:rPr>
        <w:t xml:space="preserve"> projects</w:t>
      </w:r>
      <w:r w:rsidR="00CB2D43" w:rsidRPr="00D00840">
        <w:rPr>
          <w:rFonts w:ascii="Times New Roman" w:eastAsia="Calibri" w:hAnsi="Times New Roman" w:cs="Times New Roman"/>
          <w:noProof/>
          <w:kern w:val="0"/>
          <w14:ligatures w14:val="none"/>
        </w:rPr>
        <w:t xml:space="preserve"> in integrated continued care and mental health services</w:t>
      </w:r>
      <w:r w:rsidRPr="00D00840">
        <w:rPr>
          <w:rFonts w:ascii="Times New Roman" w:eastAsia="Calibri" w:hAnsi="Times New Roman" w:cs="Times New Roman"/>
          <w:noProof/>
          <w:kern w:val="0"/>
          <w14:ligatures w14:val="none"/>
        </w:rPr>
        <w:t xml:space="preserve">, a classification system and community mental health teams. </w:t>
      </w:r>
    </w:p>
    <w:p w14:paraId="0D16614D" w14:textId="77777777" w:rsidR="00712FC4" w:rsidRPr="00D00840" w:rsidRDefault="00E7502A" w:rsidP="00E7502A">
      <w:pPr>
        <w:keepNext/>
        <w:spacing w:before="240" w:after="0" w:line="276" w:lineRule="auto"/>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Times New Roman" w:hAnsi="Times New Roman" w:cs="Times New Roman"/>
          <w:noProof/>
          <w:kern w:val="0"/>
          <w:u w:val="single"/>
          <w14:ligatures w14:val="none"/>
        </w:rPr>
        <w:t>Investment RE-C01-i06: Digital Health Transition</w:t>
      </w:r>
    </w:p>
    <w:p w14:paraId="0D16614E"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This objective of the investment is to support the digital transition of the National Health Service.</w:t>
      </w:r>
    </w:p>
    <w:p w14:paraId="0D16614F"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w:t>
      </w:r>
      <w:r w:rsidRPr="00D00840">
        <w:rPr>
          <w:rFonts w:ascii="Times New Roman" w:eastAsia="Calibri" w:hAnsi="Times New Roman" w:cs="Times New Roman"/>
          <w:noProof/>
        </w:rPr>
        <w:t>s in the digitalisation of the National Health Service (telemedicine, telehealth, and digital systems)</w:t>
      </w:r>
      <w:r w:rsidRPr="00D00840">
        <w:rPr>
          <w:rFonts w:ascii="Times New Roman" w:eastAsia="Calibri" w:hAnsi="Times New Roman" w:cs="Times New Roman"/>
          <w:noProof/>
          <w:kern w:val="0"/>
          <w14:ligatures w14:val="none"/>
        </w:rPr>
        <w:t xml:space="preserve">. </w:t>
      </w:r>
    </w:p>
    <w:p w14:paraId="0D166150"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RE-C01-i07-RAM: Digitalisation of Madeira’s Regional Health Service</w:t>
      </w:r>
    </w:p>
    <w:p w14:paraId="0D166151"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foster the digitalisation of Madeira’s Regional Health Service. The investment consists in the acquisition of equipment and software.</w:t>
      </w:r>
    </w:p>
    <w:p w14:paraId="0D166152"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RE-C01-i08-RAA: Digital Hospital in the Azores</w:t>
      </w:r>
    </w:p>
    <w:p w14:paraId="0D166153"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scale up the digitalisation of the Azores health service. </w:t>
      </w:r>
    </w:p>
    <w:p w14:paraId="0D166154"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consists in offering citizens digital access to healthcare.</w:t>
      </w:r>
    </w:p>
    <w:p w14:paraId="0D166155" w14:textId="77777777" w:rsidR="00712FC4" w:rsidRPr="00D00840" w:rsidRDefault="00E7502A" w:rsidP="00E7502A">
      <w:pPr>
        <w:keepNext/>
        <w:spacing w:before="240" w:after="0"/>
        <w:ind w:left="851"/>
        <w:jc w:val="both"/>
        <w:outlineLvl w:val="2"/>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RE-C01-i09: Universal Active Life Support System</w:t>
      </w:r>
    </w:p>
    <w:p w14:paraId="0D16615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w:t>
      </w:r>
      <w:r w:rsidRPr="00D00840">
        <w:rPr>
          <w:rFonts w:ascii="Times New Roman" w:eastAsia="Calibri" w:hAnsi="Times New Roman" w:cs="Times New Roman"/>
          <w:noProof/>
        </w:rPr>
        <w:t>advertise</w:t>
      </w:r>
      <w:r w:rsidRPr="00D00840" w:rsidDel="0080526D">
        <w:rPr>
          <w:rFonts w:ascii="Times New Roman" w:eastAsia="Calibri" w:hAnsi="Times New Roman" w:cs="Times New Roman"/>
          <w:noProof/>
        </w:rPr>
        <w:t xml:space="preserve"> </w:t>
      </w:r>
      <w:r w:rsidRPr="00D00840">
        <w:rPr>
          <w:rFonts w:ascii="Times New Roman" w:eastAsia="Calibri" w:hAnsi="Times New Roman" w:cs="Times New Roman"/>
          <w:noProof/>
          <w:kern w:val="0"/>
          <w14:ligatures w14:val="none"/>
        </w:rPr>
        <w:t>physical activity practice in the country.</w:t>
      </w:r>
    </w:p>
    <w:p w14:paraId="0D166157"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consists in the purchase of bicycle kits and in a campaign to advertise the benefits of physical activity.</w:t>
      </w:r>
    </w:p>
    <w:p w14:paraId="0D166158"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RE-C01-i10: NHS Technology Modernisation Programme</w:t>
      </w:r>
    </w:p>
    <w:p w14:paraId="0D166159" w14:textId="77777777" w:rsidR="00712FC4" w:rsidRPr="00D00840" w:rsidRDefault="00E7502A" w:rsidP="00E7502A">
      <w:pPr>
        <w:keepNext/>
        <w:spacing w:before="40" w:after="0"/>
        <w:jc w:val="both"/>
        <w:rPr>
          <w:rFonts w:ascii="Times New Roman" w:eastAsia="Calibri" w:hAnsi="Times New Roman" w:cs="Times New Roman"/>
          <w:noProof/>
        </w:rPr>
      </w:pPr>
      <w:r w:rsidRPr="00D00840">
        <w:rPr>
          <w:rFonts w:ascii="Times New Roman" w:eastAsia="Calibri" w:hAnsi="Times New Roman" w:cs="Times New Roman"/>
          <w:noProof/>
          <w:kern w:val="0"/>
          <w14:ligatures w14:val="none"/>
        </w:rPr>
        <w:t>The objective of this investment is to renovate the technology park of the national health service (NHS)</w:t>
      </w:r>
      <w:r w:rsidRPr="00D00840">
        <w:rPr>
          <w:rFonts w:ascii="Times New Roman" w:eastAsia="Calibri" w:hAnsi="Times New Roman" w:cs="Times New Roman"/>
          <w:noProof/>
        </w:rPr>
        <w:t xml:space="preserve">. </w:t>
      </w:r>
    </w:p>
    <w:p w14:paraId="0D16615A"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The investment consists in the purchase of medical equipment for medical institutions.</w:t>
      </w:r>
    </w:p>
    <w:p w14:paraId="0D16615B"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RE-C01-i11-RAA: Modernisation and requalification of the Regional Health Service</w:t>
      </w:r>
    </w:p>
    <w:p w14:paraId="0D16615C"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modernize the Azores Regional Health Service. </w:t>
      </w:r>
    </w:p>
    <w:p w14:paraId="0D16615D" w14:textId="39566FC8" w:rsidR="00712FC4" w:rsidRPr="00D00840" w:rsidRDefault="00E7502A" w:rsidP="00E7502A">
      <w:pPr>
        <w:keepNext/>
        <w:spacing w:before="40" w:after="0"/>
        <w:jc w:val="both"/>
        <w:rPr>
          <w:rFonts w:ascii="Times New Roman" w:eastAsia="Times New Roman" w:hAnsi="Times New Roman" w:cs="Times New Roman"/>
          <w:noProof/>
        </w:rPr>
      </w:pPr>
      <w:r w:rsidRPr="00D00840">
        <w:rPr>
          <w:rFonts w:ascii="Times New Roman" w:eastAsia="Times New Roman" w:hAnsi="Times New Roman" w:cs="Times New Roman"/>
          <w:noProof/>
        </w:rPr>
        <w:t xml:space="preserve">The investment consists in the construction of health centres and </w:t>
      </w:r>
      <w:r w:rsidR="00D748F1" w:rsidRPr="00D00840">
        <w:rPr>
          <w:rFonts w:ascii="Times New Roman" w:eastAsia="Times New Roman" w:hAnsi="Times New Roman" w:cs="Times New Roman"/>
          <w:noProof/>
        </w:rPr>
        <w:t>renovation of</w:t>
      </w:r>
      <w:r w:rsidR="00736E13" w:rsidRPr="00D00840">
        <w:rPr>
          <w:rFonts w:ascii="Times New Roman" w:eastAsia="Times New Roman" w:hAnsi="Times New Roman" w:cs="Times New Roman"/>
          <w:noProof/>
        </w:rPr>
        <w:t xml:space="preserve"> </w:t>
      </w:r>
      <w:r w:rsidRPr="00D00840">
        <w:rPr>
          <w:rFonts w:ascii="Times New Roman" w:eastAsia="Times New Roman" w:hAnsi="Times New Roman" w:cs="Times New Roman"/>
          <w:noProof/>
        </w:rPr>
        <w:t xml:space="preserve">a hospital, and </w:t>
      </w:r>
      <w:r w:rsidR="001324E2" w:rsidRPr="00D00840">
        <w:rPr>
          <w:rFonts w:ascii="Times New Roman" w:eastAsia="Times New Roman" w:hAnsi="Times New Roman" w:cs="Times New Roman"/>
          <w:noProof/>
        </w:rPr>
        <w:t xml:space="preserve">in </w:t>
      </w:r>
      <w:r w:rsidRPr="00D00840">
        <w:rPr>
          <w:rFonts w:ascii="Times New Roman" w:eastAsia="Times New Roman" w:hAnsi="Times New Roman" w:cs="Times New Roman"/>
          <w:noProof/>
        </w:rPr>
        <w:t xml:space="preserve">the </w:t>
      </w:r>
      <w:r w:rsidR="00CA1B7D" w:rsidRPr="00D00840">
        <w:rPr>
          <w:rFonts w:ascii="Times New Roman" w:eastAsia="Times New Roman" w:hAnsi="Times New Roman" w:cs="Times New Roman"/>
          <w:noProof/>
        </w:rPr>
        <w:t xml:space="preserve">purchase </w:t>
      </w:r>
      <w:r w:rsidRPr="00D00840">
        <w:rPr>
          <w:rFonts w:ascii="Times New Roman" w:eastAsia="Times New Roman" w:hAnsi="Times New Roman" w:cs="Times New Roman"/>
          <w:noProof/>
        </w:rPr>
        <w:t>of vehicles and equipment.</w:t>
      </w:r>
    </w:p>
    <w:p w14:paraId="0D16615E" w14:textId="77777777" w:rsidR="00712FC4" w:rsidRPr="00D00840" w:rsidRDefault="00712FC4" w:rsidP="00E7502A">
      <w:pPr>
        <w:keepNext/>
        <w:spacing w:before="40" w:after="0"/>
        <w:jc w:val="both"/>
        <w:rPr>
          <w:rFonts w:ascii="Times New Roman" w:eastAsia="Calibri" w:hAnsi="Times New Roman" w:cs="Times New Roman"/>
          <w:noProof/>
          <w:kern w:val="0"/>
          <w14:ligatures w14:val="none"/>
        </w:rPr>
        <w:sectPr w:rsidR="00712FC4" w:rsidRPr="00D00840" w:rsidSect="00E7502A">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0D16615F" w14:textId="77777777" w:rsidR="00712FC4" w:rsidRPr="00D00840" w:rsidRDefault="00E7502A" w:rsidP="004A516D">
      <w:pPr>
        <w:keepNext/>
        <w:spacing w:before="40" w:after="40"/>
        <w:ind w:firstLine="11"/>
        <w:jc w:val="center"/>
        <w:outlineLvl w:val="1"/>
        <w:rPr>
          <w:rFonts w:ascii="Times New Roman" w:eastAsia="Calibri"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A.2. Milestones, targets, indicators, and timetable for monitoring and implementation for non-repayable financial support</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992"/>
        <w:gridCol w:w="1701"/>
        <w:gridCol w:w="1417"/>
        <w:gridCol w:w="1029"/>
        <w:gridCol w:w="962"/>
        <w:gridCol w:w="879"/>
        <w:gridCol w:w="532"/>
        <w:gridCol w:w="709"/>
        <w:gridCol w:w="4400"/>
      </w:tblGrid>
      <w:tr w:rsidR="00E7502A" w:rsidRPr="00D00840" w14:paraId="0D166168" w14:textId="77777777" w:rsidTr="00E7502A">
        <w:trPr>
          <w:trHeight w:val="774"/>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55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870"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41"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440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6174" w14:textId="77777777" w:rsidTr="5308FB24">
        <w:trPr>
          <w:trHeight w:val="300"/>
          <w:tblHeader/>
          <w:jc w:val="center"/>
        </w:trPr>
        <w:tc>
          <w:tcPr>
            <w:tcW w:w="1135" w:type="dxa"/>
            <w:vMerge/>
            <w:vAlign w:val="center"/>
            <w:hideMark/>
          </w:tcPr>
          <w:p w14:paraId="0D166169"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554" w:type="dxa"/>
            <w:vMerge/>
            <w:vAlign w:val="center"/>
            <w:hideMark/>
          </w:tcPr>
          <w:p w14:paraId="0D16616A"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noWrap/>
            <w:vAlign w:val="center"/>
            <w:hideMark/>
          </w:tcPr>
          <w:p w14:paraId="0D16616B" w14:textId="77777777" w:rsidR="00712FC4" w:rsidRPr="00D00840" w:rsidRDefault="00712FC4" w:rsidP="00E7502A">
            <w:pPr>
              <w:spacing w:after="0" w:line="240" w:lineRule="auto"/>
              <w:jc w:val="center"/>
              <w:rPr>
                <w:rFonts w:ascii="Times New Roman" w:eastAsia="Times New Roman" w:hAnsi="Times New Roman" w:cs="Times New Roman"/>
                <w:b/>
                <w:bCs/>
                <w:noProof/>
                <w:kern w:val="0"/>
                <w:sz w:val="18"/>
                <w:szCs w:val="18"/>
                <w14:ligatures w14:val="none"/>
              </w:rPr>
            </w:pPr>
          </w:p>
        </w:tc>
        <w:tc>
          <w:tcPr>
            <w:tcW w:w="1701" w:type="dxa"/>
            <w:vMerge/>
            <w:vAlign w:val="center"/>
            <w:hideMark/>
          </w:tcPr>
          <w:p w14:paraId="0D16616C"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417" w:type="dxa"/>
            <w:vMerge/>
            <w:vAlign w:val="center"/>
            <w:hideMark/>
          </w:tcPr>
          <w:p w14:paraId="0D16616D"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6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6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87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3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17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400" w:type="dxa"/>
            <w:vMerge/>
            <w:vAlign w:val="center"/>
            <w:hideMark/>
          </w:tcPr>
          <w:p w14:paraId="0D166173" w14:textId="77777777" w:rsidR="00712FC4" w:rsidRPr="00D00840" w:rsidRDefault="00712FC4" w:rsidP="00E7502A">
            <w:pPr>
              <w:spacing w:after="0" w:line="240" w:lineRule="auto"/>
              <w:rPr>
                <w:rFonts w:ascii="Times New Roman" w:eastAsia="Times New Roman" w:hAnsi="Times New Roman" w:cs="Times New Roman"/>
                <w:b/>
                <w:bCs/>
                <w:noProof/>
                <w:kern w:val="0"/>
                <w:sz w:val="16"/>
                <w:szCs w:val="16"/>
                <w14:ligatures w14:val="none"/>
              </w:rPr>
            </w:pPr>
          </w:p>
        </w:tc>
      </w:tr>
      <w:tr w:rsidR="00E7502A" w:rsidRPr="00D00840" w14:paraId="0D166180" w14:textId="77777777" w:rsidTr="00E7502A">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legal acts in the field of primary health care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revised legal acts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7F" w14:textId="7454ECC1"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Revision of legal acts in the field of primary health care, namely: i) the legislation underpinning the functional units of primary health care centres (including, the Decree-Law No 73/2017 for Model B family health units, the Government Order No 1368/2007, the rules and remuneration model of Model B family health units and the associated legal act, and the legal acts underpinning the functioning of other types of primary health care units); and, ii) the legislation underpinning health centre groups (including, the legal acts underpinning health centre groups, namely the Decree-Law No 28/2008).</w:t>
            </w:r>
          </w:p>
        </w:tc>
      </w:tr>
      <w:tr w:rsidR="00E7502A" w:rsidRPr="00D00840" w14:paraId="0D16618C" w14:textId="77777777" w:rsidTr="00E7502A">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Provision of access to the risk stratification instrument to support clinical governance in the functional units of health centre groups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functional units of health centres getting access to the information from the risk stratification instrument covering registered users. The risk stratification instrument shall allow for proactive intervention in populations with higher clinical risk and social vulnerability, ensuring population-based screening and early diagnosis programmes across the country, as well as timely treatment and adequate follow-up of users who suffer from the most frequent diseases (cardiovascular, diabetes, cancer, respiratory, mental and osteoarticular).</w:t>
            </w:r>
          </w:p>
        </w:tc>
      </w:tr>
      <w:tr w:rsidR="00E7502A" w:rsidRPr="00D00840" w14:paraId="0D166198" w14:textId="77777777" w:rsidTr="00E7502A">
        <w:trPr>
          <w:trHeight w:val="1123"/>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8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of the process of decentralisation of responsibilities in the field of health in municipalities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201</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new municipalities where the process of decentralisation of responsibilities in the field of health has been completed, in accordance with Decree-Law No 23/2019, of 30 January, through the signing of a transfer notice by the Ministry of Health, the regional health administrations and municipalities. The transfer of responsibilities shall namely cover : i) the participation of municipalities in the planning, management and investment decisions of primary health care units and divisions of intervention in addictive behaviours and dependencies, notably in their construction, equipment and maintenance; ii) management, maintenance and conservation of other equipment related to primary health care; iii) management of health care workers in the category of operational assistant of the functional units of health centre groups and divisions of intervention in addictive behaviours and dependencies that integrate the National Health Service; iv) management of logistical support services of health centre groups. </w:t>
            </w:r>
          </w:p>
        </w:tc>
      </w:tr>
      <w:tr w:rsidR="00E7502A" w:rsidRPr="00D00840" w14:paraId="0D1661A4" w14:textId="77777777" w:rsidTr="004A516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Mental Health Decree-Law, which shall set out the principles for the organisation of mental health care services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Mental Health Decree-Law</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9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A3" w14:textId="4DA1500E"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new Decree-Law shall reflect the proposals for amendments made by the Working Group set up by Government Order No 6324/2020, of 15 June, as amended by Government Order No 11485/2020, of 20 November, with a view to defining the principles for the organisation of mental health care services.</w:t>
            </w:r>
          </w:p>
        </w:tc>
      </w:tr>
      <w:tr w:rsidR="00E7502A" w:rsidRPr="00D00840" w14:paraId="0D1661B0" w14:textId="77777777" w:rsidTr="004A516D">
        <w:trPr>
          <w:trHeight w:val="185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Mental Health Law, which shall lay down the principles relating to the rights of people with mental illness and regulate compulsory hospitalisation or treatment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Mental Health Law</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A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new Mental Health Law shall reflect the proposals for amendments made by the Working Group set up by Government Order No 6324/2020, of 15 June, as amended by Government Order No 11485/2020, of 20 November, with a view to laying down the principles relating to the rights of people with mental illness and regulate compulsory hospitalisation or treatment.</w:t>
            </w:r>
          </w:p>
        </w:tc>
      </w:tr>
      <w:tr w:rsidR="00E7502A" w:rsidRPr="00D00840" w14:paraId="0D1661BC" w14:textId="77777777" w:rsidTr="00E7502A">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new management contract template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management contract template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through joint approval by the Ministries of Health and Finance, of the new management contract template. The new template shall be adhered to by all future management contracts to be signed by all public managers of state-owned enterprises in the health system, in order to strengthen accountability and encourage performance-based management practices.</w:t>
            </w:r>
          </w:p>
        </w:tc>
      </w:tr>
      <w:tr w:rsidR="00E7502A" w:rsidRPr="00D00840" w14:paraId="0D1661C8" w14:textId="77777777" w:rsidTr="00E7502A">
        <w:trPr>
          <w:trHeight w:val="556"/>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B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Management Accounting Plan of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Management Accounting Plan</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Establishment of a Management Accounting Plan for the National Health Service, in order to collect, at national level, information on the costs, incomes, and results of hospital services, thereby improving the allocation of resources in the National Health Service, benchmarking and identifying areas for improvement in the operational efficiency of the health entities. The new Management Accounting Plan shall be disseminated through a normative circular by the central administration of the health system.</w:t>
            </w:r>
          </w:p>
        </w:tc>
      </w:tr>
      <w:tr w:rsidR="00E7502A" w:rsidRPr="00D00840" w14:paraId="0D1661D4" w14:textId="77777777" w:rsidTr="00E7502A">
        <w:trPr>
          <w:trHeight w:val="509"/>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Establishing new Integrated Responsibility Centres in the hospitals of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C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Establishment of new Integrated Responsibility Centres in the hospitals of the National Health Service in order to: i) improve access to, as well as quality and efficiency in the provision of heath care services; ii) strengthen clinical governance, autonomy and accountability of health care services; iii) encourage health professionals to continue working at public hospitals; iv) share risks and benefits between health care services and hospitals; v) value the mission of each health care service and hospital in the regional and national context of the National Health Service.</w:t>
            </w:r>
          </w:p>
        </w:tc>
      </w:tr>
      <w:tr w:rsidR="00E7502A" w:rsidRPr="00D00840" w14:paraId="0D1661E0" w14:textId="77777777" w:rsidTr="00E7502A">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Establishing new Integrated Responsibility Centres in the hospitals of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D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Establishment of new Integrated Responsibility Centres in the hospitals of the National Health Service in order to: i) improve access to, as well as quality and efficiency in the provision of heath care services; ii) strengthen clinical governance, autonomy and accountability of health care services; iii) encourage health professionals to continue working at public hospitals; iv) share risks and benefits between health care services and hospitals; v) value the mission of each health care service and hospital in the regional and national context of the National Health Service.</w:t>
            </w:r>
          </w:p>
        </w:tc>
      </w:tr>
      <w:tr w:rsidR="00E7502A" w:rsidRPr="00D00840" w14:paraId="0D1661EC" w14:textId="77777777" w:rsidTr="004A516D">
        <w:trPr>
          <w:trHeight w:val="10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 Increase in the number of patients discharged from home hospitalisation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5 000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E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Increase in the annual number of patients discharged from home hospitalisation between 2020 and 2024.</w:t>
            </w:r>
          </w:p>
        </w:tc>
      </w:tr>
      <w:tr w:rsidR="00E7502A" w:rsidRPr="00D00840" w14:paraId="0D1661F8" w14:textId="77777777" w:rsidTr="004A516D">
        <w:trPr>
          <w:trHeight w:val="548"/>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E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action plan to strengthen centralised purchasing mechanisms for medicines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action plan to strengthen centralised purchasing mechanisms for medicines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1F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action plan to strengthen centralised purchasing mechanisms for medicines, to implement the recommendations of the independent assessment of centralised procurement of medicines in Portugal, conducted by the Austrian National Institute of Public Health under the Structural Reform Support Programme.</w:t>
            </w:r>
          </w:p>
        </w:tc>
      </w:tr>
      <w:tr w:rsidR="00E7502A" w:rsidRPr="00D00840" w14:paraId="0D166204" w14:textId="77777777" w:rsidTr="004A516D">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RE-C01-r03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full dedication work regime in the National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full dedication work regime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1F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0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full dedication work regime for health professionals in the National Health Service, incorporating appropriate mechanisms for organising working time and remuneration tables.</w:t>
            </w:r>
          </w:p>
        </w:tc>
      </w:tr>
      <w:tr w:rsidR="00E7502A" w:rsidRPr="00D00840" w14:paraId="0D166210" w14:textId="77777777" w:rsidTr="004A516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terms for referencing emergency episodes screened in white, blue or green in hospital emergency services for other types of health care services, including primary health care services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terms for referencing emergency episodes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A"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0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procedures and administrative rules of the referral process for users with emergency episodes screened in white, blue or green in hospital emergency services for other types of health care, services, namely for primary health care services, with direct scheduling of appointments.</w:t>
            </w:r>
          </w:p>
        </w:tc>
      </w:tr>
      <w:tr w:rsidR="00E7502A" w:rsidRPr="00D00840" w14:paraId="0D166223" w14:textId="77777777" w:rsidTr="00E7502A">
        <w:trPr>
          <w:trHeight w:val="1055"/>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Purchase of equipment and availability of services or consultations in local health units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Purchase of equipment and availability of services or consultations in local health units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6"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7"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8"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A"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1B" w14:textId="440B2E56"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Purchase of 1</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 xml:space="preserve">160 units of equipment, </w:t>
            </w:r>
            <w:r w:rsidR="074B9109" w:rsidRPr="00D00840">
              <w:rPr>
                <w:rFonts w:ascii="Times New Roman" w:eastAsia="Calibri" w:hAnsi="Times New Roman" w:cs="Times New Roman"/>
                <w:noProof/>
                <w:sz w:val="16"/>
                <w:szCs w:val="16"/>
              </w:rPr>
              <w:t>namely</w:t>
            </w:r>
            <w:r w:rsidRPr="00D00840">
              <w:rPr>
                <w:rFonts w:ascii="Times New Roman" w:eastAsia="Calibri" w:hAnsi="Times New Roman" w:cs="Times New Roman"/>
                <w:noProof/>
                <w:sz w:val="16"/>
                <w:szCs w:val="16"/>
              </w:rPr>
              <w:t>:</w:t>
            </w:r>
          </w:p>
          <w:p w14:paraId="0D16621C" w14:textId="12BB51F4"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i) spirometers;</w:t>
            </w:r>
            <w:r w:rsidR="023DB7F9" w:rsidRPr="00D00840">
              <w:rPr>
                <w:rFonts w:ascii="Times New Roman" w:eastAsia="Calibri" w:hAnsi="Times New Roman" w:cs="Times New Roman"/>
                <w:noProof/>
                <w:sz w:val="16"/>
                <w:szCs w:val="16"/>
              </w:rPr>
              <w:t xml:space="preserve"> or</w:t>
            </w:r>
          </w:p>
          <w:p w14:paraId="0D16621D" w14:textId="294C05C9"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ii) </w:t>
            </w:r>
            <w:r w:rsidR="1B8AE7CB" w:rsidRPr="00D00840">
              <w:rPr>
                <w:rFonts w:ascii="Times New Roman" w:eastAsia="Calibri" w:hAnsi="Times New Roman" w:cs="Times New Roman"/>
                <w:noProof/>
                <w:sz w:val="16"/>
                <w:szCs w:val="16"/>
              </w:rPr>
              <w:t xml:space="preserve">dentistry </w:t>
            </w:r>
            <w:r w:rsidRPr="00D00840">
              <w:rPr>
                <w:rFonts w:ascii="Times New Roman" w:eastAsia="Calibri" w:hAnsi="Times New Roman" w:cs="Times New Roman"/>
                <w:noProof/>
                <w:sz w:val="16"/>
                <w:szCs w:val="16"/>
              </w:rPr>
              <w:t>equipment;</w:t>
            </w:r>
            <w:r w:rsidR="7ABEFED7" w:rsidRPr="00D00840">
              <w:rPr>
                <w:rFonts w:ascii="Times New Roman" w:eastAsia="Calibri" w:hAnsi="Times New Roman" w:cs="Times New Roman"/>
                <w:noProof/>
                <w:sz w:val="16"/>
                <w:szCs w:val="16"/>
              </w:rPr>
              <w:t xml:space="preserve"> or</w:t>
            </w:r>
          </w:p>
          <w:p w14:paraId="0D16621E" w14:textId="0F0A29CC"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iii) movement and rehabilitation </w:t>
            </w:r>
            <w:r w:rsidR="03CA5954" w:rsidRPr="00D00840">
              <w:rPr>
                <w:rFonts w:ascii="Times New Roman" w:eastAsia="Calibri" w:hAnsi="Times New Roman" w:cs="Times New Roman"/>
                <w:noProof/>
                <w:sz w:val="16"/>
                <w:szCs w:val="16"/>
              </w:rPr>
              <w:t>equipment</w:t>
            </w:r>
            <w:r w:rsidRPr="00D00840">
              <w:rPr>
                <w:rFonts w:ascii="Times New Roman" w:eastAsia="Calibri" w:hAnsi="Times New Roman" w:cs="Times New Roman"/>
                <w:noProof/>
                <w:sz w:val="16"/>
                <w:szCs w:val="16"/>
              </w:rPr>
              <w:t>; or</w:t>
            </w:r>
          </w:p>
          <w:p w14:paraId="0D16621F" w14:textId="4D38C413"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iv)</w:t>
            </w:r>
            <w:r w:rsidR="1BD67B20" w:rsidRPr="00D00840">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rPr>
              <w:t xml:space="preserve">life support </w:t>
            </w:r>
            <w:r w:rsidR="0744F12D" w:rsidRPr="00D00840">
              <w:rPr>
                <w:rFonts w:ascii="Times New Roman" w:eastAsia="Calibri" w:hAnsi="Times New Roman" w:cs="Times New Roman"/>
                <w:noProof/>
                <w:sz w:val="16"/>
                <w:szCs w:val="16"/>
              </w:rPr>
              <w:t>equipment</w:t>
            </w:r>
            <w:r w:rsidRPr="00D00840">
              <w:rPr>
                <w:rFonts w:ascii="Times New Roman" w:eastAsia="Calibri" w:hAnsi="Times New Roman" w:cs="Times New Roman"/>
                <w:noProof/>
                <w:sz w:val="16"/>
                <w:szCs w:val="16"/>
              </w:rPr>
              <w:t>.</w:t>
            </w:r>
          </w:p>
          <w:p w14:paraId="0D166222" w14:textId="3B2BF56F" w:rsidR="00712FC4" w:rsidRPr="00D00840" w:rsidRDefault="00E7502A" w:rsidP="00EF39F0">
            <w:pPr>
              <w:spacing w:before="120"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Availability of the following services or consultations in 39 local health units: colorectal and cervical cancer screening, diabetic retinopathy screening, Holter exams, blood pressure monitoring, and diabetic foot consultations.</w:t>
            </w:r>
          </w:p>
        </w:tc>
      </w:tr>
      <w:tr w:rsidR="00E7502A" w:rsidRPr="00D00840" w14:paraId="0D16622F" w14:textId="77777777" w:rsidTr="004A516D">
        <w:trPr>
          <w:trHeight w:val="105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 xml:space="preserve">Construction or renovation of health units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8"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9"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B" w14:textId="0AED0BF2" w:rsidR="00712FC4" w:rsidRPr="00D00840" w:rsidRDefault="00F03CF0"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2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2E" w14:textId="09539CF2"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Construction or renovation of </w:t>
            </w:r>
            <w:r w:rsidR="00F03CF0" w:rsidRPr="00D00840">
              <w:rPr>
                <w:rFonts w:ascii="Times New Roman" w:eastAsia="Calibri" w:hAnsi="Times New Roman" w:cs="Times New Roman"/>
                <w:noProof/>
                <w:sz w:val="16"/>
                <w:szCs w:val="16"/>
              </w:rPr>
              <w:t>390</w:t>
            </w:r>
            <w:r w:rsidRPr="00D00840">
              <w:rPr>
                <w:rFonts w:ascii="Times New Roman" w:eastAsia="Calibri" w:hAnsi="Times New Roman" w:cs="Times New Roman"/>
                <w:noProof/>
                <w:sz w:val="16"/>
                <w:szCs w:val="16"/>
              </w:rPr>
              <w:t xml:space="preserve"> health units, of which at least </w:t>
            </w:r>
            <w:r w:rsidR="00F03CF0" w:rsidRPr="00D00840">
              <w:rPr>
                <w:rFonts w:ascii="Times New Roman" w:eastAsia="Calibri" w:hAnsi="Times New Roman" w:cs="Times New Roman"/>
                <w:noProof/>
                <w:sz w:val="16"/>
                <w:szCs w:val="16"/>
              </w:rPr>
              <w:t>55</w:t>
            </w:r>
            <w:r w:rsidRPr="00D00840">
              <w:rPr>
                <w:rFonts w:ascii="Times New Roman" w:eastAsia="Calibri" w:hAnsi="Times New Roman" w:cs="Times New Roman"/>
                <w:noProof/>
                <w:sz w:val="16"/>
                <w:szCs w:val="16"/>
              </w:rPr>
              <w:t xml:space="preserve"> are constructed.</w:t>
            </w:r>
          </w:p>
        </w:tc>
      </w:tr>
      <w:tr w:rsidR="00E7502A" w:rsidRPr="00D00840" w14:paraId="0D16623B" w14:textId="77777777" w:rsidTr="004A516D">
        <w:trPr>
          <w:trHeight w:val="93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regulation on the allocation of financial support by the Regional Health Authorities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regulation on the allocation of financial support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7"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3A"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regulation on the allocation of financial support by the Regional Health Authorities, which shall define the governance model of the programme and the respective requirements of the applicants.</w:t>
            </w:r>
          </w:p>
        </w:tc>
      </w:tr>
      <w:tr w:rsidR="00E7502A" w:rsidRPr="00D00840" w14:paraId="0D166249" w14:textId="77777777" w:rsidTr="004A516D">
        <w:trPr>
          <w:trHeight w:val="1467"/>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3F" w14:textId="51BC61CF"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Renovation</w:t>
            </w:r>
            <w:r w:rsidR="00F03CF0" w:rsidRPr="00D00840">
              <w:rPr>
                <w:rFonts w:ascii="Times New Roman" w:eastAsia="Calibri" w:hAnsi="Times New Roman" w:cs="Times New Roman"/>
                <w:noProof/>
                <w:kern w:val="0"/>
                <w:sz w:val="16"/>
                <w:szCs w:val="16"/>
                <w14:ligatures w14:val="none"/>
              </w:rPr>
              <w:t>, or equipment,</w:t>
            </w:r>
            <w:r w:rsidRPr="00D00840">
              <w:rPr>
                <w:rFonts w:ascii="Times New Roman" w:eastAsia="Calibri" w:hAnsi="Times New Roman" w:cs="Times New Roman"/>
                <w:noProof/>
                <w:kern w:val="0"/>
                <w:sz w:val="16"/>
                <w:szCs w:val="16"/>
                <w14:ligatures w14:val="none"/>
              </w:rPr>
              <w:t xml:space="preserve"> or </w:t>
            </w:r>
            <w:r w:rsidRPr="00D00840">
              <w:rPr>
                <w:rFonts w:ascii="Times New Roman" w:eastAsia="Calibri" w:hAnsi="Times New Roman" w:cs="Times New Roman"/>
                <w:noProof/>
                <w:sz w:val="16"/>
                <w:szCs w:val="16"/>
              </w:rPr>
              <w:t>new beds in the health system</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0" w14:textId="67B8A5B6"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Renovation</w:t>
            </w:r>
            <w:r w:rsidR="00F03CF0" w:rsidRPr="00D00840">
              <w:rPr>
                <w:rFonts w:ascii="Times New Roman" w:eastAsia="Calibri" w:hAnsi="Times New Roman" w:cs="Times New Roman"/>
                <w:noProof/>
                <w:kern w:val="0"/>
                <w:sz w:val="16"/>
                <w:szCs w:val="16"/>
                <w14:ligatures w14:val="none"/>
              </w:rPr>
              <w:t>, or equipment,</w:t>
            </w:r>
            <w:r w:rsidRPr="00D00840">
              <w:rPr>
                <w:rFonts w:ascii="Times New Roman" w:eastAsia="Calibri" w:hAnsi="Times New Roman" w:cs="Times New Roman"/>
                <w:noProof/>
                <w:kern w:val="0"/>
                <w:sz w:val="16"/>
                <w:szCs w:val="16"/>
                <w14:ligatures w14:val="none"/>
              </w:rPr>
              <w:t xml:space="preserve"> </w:t>
            </w:r>
            <w:r w:rsidR="00ED03B0" w:rsidRPr="00D00840">
              <w:rPr>
                <w:rFonts w:ascii="Times New Roman" w:eastAsia="Calibri" w:hAnsi="Times New Roman" w:cs="Times New Roman"/>
                <w:noProof/>
                <w:kern w:val="0"/>
                <w:sz w:val="16"/>
                <w:szCs w:val="16"/>
                <w14:ligatures w14:val="none"/>
              </w:rPr>
              <w:t>or new beds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3"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w:t>
            </w:r>
            <w:r w:rsidRPr="00D00840" w:rsidDel="00416A8D">
              <w:rPr>
                <w:rFonts w:ascii="Times New Roman" w:eastAsia="Calibri" w:hAnsi="Times New Roman" w:cs="Times New Roman"/>
                <w:noProof/>
                <w:kern w:val="0"/>
                <w:sz w:val="16"/>
                <w:szCs w:val="16"/>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w:t>
            </w:r>
            <w:r w:rsidRPr="00D00840" w:rsidDel="00416A8D">
              <w:rPr>
                <w:rFonts w:ascii="Times New Roman" w:eastAsia="Calibri" w:hAnsi="Times New Roman" w:cs="Times New Roman"/>
                <w:noProof/>
                <w:kern w:val="0"/>
                <w:sz w:val="16"/>
                <w:szCs w:val="16"/>
                <w14:ligatures w14:val="none"/>
              </w:rPr>
              <w:t>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46" w14:textId="31BA20FE"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1. Renovation or purchase of equipment for </w:t>
            </w:r>
            <w:r w:rsidR="00F03CF0" w:rsidRPr="00D00840">
              <w:rPr>
                <w:rFonts w:ascii="Times New Roman" w:eastAsia="Calibri" w:hAnsi="Times New Roman" w:cs="Times New Roman"/>
                <w:noProof/>
                <w:sz w:val="16"/>
                <w:szCs w:val="16"/>
              </w:rPr>
              <w:t>163</w:t>
            </w:r>
            <w:r w:rsidRPr="00D00840">
              <w:rPr>
                <w:rFonts w:ascii="Times New Roman" w:eastAsia="Calibri" w:hAnsi="Times New Roman" w:cs="Times New Roman"/>
                <w:noProof/>
                <w:sz w:val="16"/>
                <w:szCs w:val="16"/>
              </w:rPr>
              <w:t xml:space="preserve"> projects for example within the national network of integrated continued care, palliative care or mental health care.</w:t>
            </w:r>
          </w:p>
          <w:p w14:paraId="0D166248" w14:textId="452E9216"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2. </w:t>
            </w:r>
            <w:r w:rsidRPr="00D00840" w:rsidDel="006E446B">
              <w:rPr>
                <w:rFonts w:ascii="Times New Roman" w:eastAsia="Calibri" w:hAnsi="Times New Roman" w:cs="Times New Roman"/>
                <w:noProof/>
                <w:sz w:val="16"/>
                <w:szCs w:val="16"/>
              </w:rPr>
              <w:t>At</w:t>
            </w:r>
            <w:r w:rsidRPr="00D00840">
              <w:rPr>
                <w:rFonts w:ascii="Times New Roman" w:eastAsia="Calibri" w:hAnsi="Times New Roman" w:cs="Times New Roman"/>
                <w:noProof/>
                <w:sz w:val="16"/>
                <w:szCs w:val="16"/>
              </w:rPr>
              <w:t xml:space="preserve"> least </w:t>
            </w:r>
            <w:r w:rsidR="00F03CF0" w:rsidRPr="00D00840">
              <w:rPr>
                <w:rFonts w:ascii="Times New Roman" w:eastAsia="Calibri" w:hAnsi="Times New Roman" w:cs="Times New Roman"/>
                <w:noProof/>
                <w:sz w:val="16"/>
                <w:szCs w:val="16"/>
              </w:rPr>
              <w:t>2</w:t>
            </w:r>
            <w:r w:rsidR="00EF39F0" w:rsidRPr="00D00840">
              <w:rPr>
                <w:rFonts w:ascii="Times New Roman" w:eastAsia="Calibri" w:hAnsi="Times New Roman" w:cs="Times New Roman"/>
                <w:noProof/>
                <w:kern w:val="0"/>
                <w:sz w:val="16"/>
                <w:szCs w:val="16"/>
                <w14:ligatures w14:val="none"/>
              </w:rPr>
              <w:t> </w:t>
            </w:r>
            <w:r w:rsidR="00F03CF0" w:rsidRPr="00D00840">
              <w:rPr>
                <w:rFonts w:ascii="Times New Roman" w:eastAsia="Calibri" w:hAnsi="Times New Roman" w:cs="Times New Roman"/>
                <w:noProof/>
                <w:sz w:val="16"/>
                <w:szCs w:val="16"/>
              </w:rPr>
              <w:t>267</w:t>
            </w:r>
            <w:r w:rsidRPr="00D00840">
              <w:rPr>
                <w:rFonts w:ascii="Times New Roman" w:eastAsia="Calibri" w:hAnsi="Times New Roman" w:cs="Times New Roman"/>
                <w:noProof/>
                <w:sz w:val="16"/>
                <w:szCs w:val="16"/>
              </w:rPr>
              <w:t xml:space="preserve"> new beds, for example within the national network of integrated continued care, palliative care or mental health care.</w:t>
            </w:r>
          </w:p>
        </w:tc>
      </w:tr>
      <w:tr w:rsidR="00E7502A" w:rsidRPr="00D00840" w14:paraId="0D166255" w14:textId="77777777" w:rsidTr="00E7502A">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Strengthening the response capacity of the national networks of integrated continued care and palliative care services in home care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4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1 200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2"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3"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Strengthening of the response capacity of the national networks of integrated continued care and palliative care services in home care through: i) registration on the SI RNCCI platform of 1 000 new places in integrated continued home care teams; ii) registration on the SI RNCCI platform of 100 new places in mental health home support teams and, iii) contracts and decisions of the local health units creating the teams necessary to provide 100 new places in community palliative care support.</w:t>
            </w:r>
          </w:p>
        </w:tc>
      </w:tr>
      <w:tr w:rsidR="00E7502A" w:rsidRPr="00D00840" w14:paraId="0D166261" w14:textId="77777777" w:rsidTr="004A516D">
        <w:trPr>
          <w:trHeight w:val="14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Development of awareness-raising and training actions for ‘building the pathways of patients’ in the context of dementias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Report on the deployment of new awareness-raising and training actions and their development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5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6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Awareness-raising and training actions on dementias, with a view to supporting reforms in social and health care services, aimed at the staff of social and health care services or of other entities that work with the general public in the field of social and health care policies, as well as the users of social and health care services.</w:t>
            </w:r>
          </w:p>
        </w:tc>
      </w:tr>
      <w:tr w:rsidR="00E7502A" w:rsidRPr="00D00840" w14:paraId="0D166273" w14:textId="77777777" w:rsidTr="00E7502A">
        <w:trPr>
          <w:trHeight w:val="68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Mental health care network</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6" w14:textId="2F591506" w:rsidR="00712FC4" w:rsidRPr="00D00840" w:rsidRDefault="00736E1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Mental health care network</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w:t>
            </w:r>
            <w:r w:rsidRPr="00D00840" w:rsidDel="00DB7C92">
              <w:rPr>
                <w:rFonts w:ascii="Times New Roman" w:eastAsia="Calibri" w:hAnsi="Times New Roman" w:cs="Times New Roman"/>
                <w:noProof/>
                <w:kern w:val="0"/>
                <w:sz w:val="16"/>
                <w:szCs w:val="16"/>
                <w14:ligatures w14:val="none"/>
              </w:rPr>
              <w:t>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6C" w14:textId="63C903C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i) Refurbishment of </w:t>
            </w:r>
            <w:r w:rsidR="00DE55CF" w:rsidRPr="00D00840">
              <w:rPr>
                <w:rFonts w:ascii="Times New Roman" w:eastAsia="Calibri" w:hAnsi="Times New Roman" w:cs="Times New Roman"/>
                <w:noProof/>
                <w:sz w:val="16"/>
                <w:szCs w:val="16"/>
              </w:rPr>
              <w:t>14</w:t>
            </w:r>
            <w:r w:rsidRPr="00D00840">
              <w:rPr>
                <w:rFonts w:ascii="Times New Roman" w:eastAsia="Calibri" w:hAnsi="Times New Roman" w:cs="Times New Roman"/>
                <w:noProof/>
                <w:sz w:val="16"/>
                <w:szCs w:val="16"/>
              </w:rPr>
              <w:t xml:space="preserve"> units;</w:t>
            </w:r>
          </w:p>
          <w:p w14:paraId="0D16626D" w14:textId="2367613A"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i</w:t>
            </w:r>
            <w:r w:rsidRPr="00D00840">
              <w:rPr>
                <w:rFonts w:ascii="Times New Roman" w:eastAsia="Calibri" w:hAnsi="Times New Roman" w:cs="Times New Roman"/>
                <w:noProof/>
                <w:kern w:val="0"/>
                <w:sz w:val="16"/>
                <w:szCs w:val="16"/>
                <w14:ligatures w14:val="none"/>
              </w:rPr>
              <w:t xml:space="preserve">i) </w:t>
            </w:r>
            <w:r w:rsidRPr="00D00840">
              <w:rPr>
                <w:rFonts w:ascii="Times New Roman" w:eastAsia="Calibri" w:hAnsi="Times New Roman" w:cs="Times New Roman"/>
                <w:noProof/>
                <w:sz w:val="16"/>
                <w:szCs w:val="16"/>
              </w:rPr>
              <w:t xml:space="preserve">Construction </w:t>
            </w:r>
            <w:r w:rsidRPr="00D00840">
              <w:rPr>
                <w:rFonts w:ascii="Times New Roman" w:eastAsia="Calibri" w:hAnsi="Times New Roman" w:cs="Times New Roman"/>
                <w:noProof/>
                <w:kern w:val="0"/>
                <w:sz w:val="16"/>
                <w:szCs w:val="16"/>
                <w14:ligatures w14:val="none"/>
              </w:rPr>
              <w:t xml:space="preserve">of </w:t>
            </w:r>
            <w:r w:rsidR="008256B4" w:rsidRPr="00D00840">
              <w:rPr>
                <w:rFonts w:ascii="Times New Roman" w:eastAsia="Calibri" w:hAnsi="Times New Roman" w:cs="Times New Roman"/>
                <w:noProof/>
                <w:kern w:val="0"/>
                <w:sz w:val="16"/>
                <w:szCs w:val="16"/>
                <w14:ligatures w14:val="none"/>
              </w:rPr>
              <w:t>one</w:t>
            </w:r>
            <w:r w:rsidR="008256B4" w:rsidRPr="00D00840" w:rsidDel="00485845">
              <w:rPr>
                <w:rFonts w:ascii="Times New Roman" w:eastAsia="Calibri" w:hAnsi="Times New Roman" w:cs="Times New Roman"/>
                <w:noProof/>
                <w:kern w:val="0"/>
                <w:sz w:val="16"/>
                <w:szCs w:val="16"/>
                <w14:ligatures w14:val="none"/>
              </w:rPr>
              <w:t xml:space="preserve"> </w:t>
            </w:r>
            <w:r w:rsidRPr="00D00840" w:rsidDel="00485845">
              <w:rPr>
                <w:rFonts w:ascii="Times New Roman" w:eastAsia="Calibri" w:hAnsi="Times New Roman" w:cs="Times New Roman"/>
                <w:noProof/>
                <w:kern w:val="0"/>
                <w:sz w:val="16"/>
                <w:szCs w:val="16"/>
                <w14:ligatures w14:val="none"/>
              </w:rPr>
              <w:t>unit</w:t>
            </w:r>
            <w:r w:rsidRPr="00D00840">
              <w:rPr>
                <w:rFonts w:ascii="Times New Roman" w:eastAsia="Calibri" w:hAnsi="Times New Roman" w:cs="Times New Roman"/>
                <w:noProof/>
                <w:sz w:val="16"/>
                <w:szCs w:val="16"/>
              </w:rPr>
              <w:t xml:space="preserve"> and renovation of one unit;</w:t>
            </w:r>
          </w:p>
          <w:p w14:paraId="0D16626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iii) 15 </w:t>
            </w:r>
            <w:r w:rsidRPr="00D00840">
              <w:rPr>
                <w:rFonts w:ascii="Times New Roman" w:eastAsia="Calibri" w:hAnsi="Times New Roman" w:cs="Times New Roman"/>
                <w:noProof/>
                <w:sz w:val="16"/>
                <w:szCs w:val="16"/>
              </w:rPr>
              <w:t xml:space="preserve">new </w:t>
            </w:r>
            <w:r w:rsidRPr="00D00840">
              <w:rPr>
                <w:rFonts w:ascii="Times New Roman" w:eastAsia="Calibri" w:hAnsi="Times New Roman" w:cs="Times New Roman"/>
                <w:noProof/>
                <w:kern w:val="0"/>
                <w:sz w:val="16"/>
                <w:szCs w:val="16"/>
                <w14:ligatures w14:val="none"/>
              </w:rPr>
              <w:t>Integrated Responsibility Centres</w:t>
            </w:r>
            <w:r w:rsidRPr="00D00840" w:rsidDel="00160264">
              <w:rPr>
                <w:rFonts w:ascii="Times New Roman" w:eastAsia="Calibri" w:hAnsi="Times New Roman" w:cs="Times New Roman"/>
                <w:noProof/>
                <w:kern w:val="0"/>
                <w:sz w:val="16"/>
                <w:szCs w:val="16"/>
                <w14:ligatures w14:val="none"/>
              </w:rPr>
              <w:t>;</w:t>
            </w:r>
          </w:p>
          <w:p w14:paraId="0D16626F" w14:textId="5009BA0C"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iv) Construction, renovation or lease of</w:t>
            </w:r>
            <w:r w:rsidRPr="00D00840">
              <w:rPr>
                <w:rFonts w:ascii="Times New Roman" w:eastAsia="Calibri" w:hAnsi="Times New Roman" w:cs="Times New Roman"/>
                <w:noProof/>
                <w:color w:val="FF0000"/>
                <w:sz w:val="16"/>
                <w:szCs w:val="16"/>
              </w:rPr>
              <w:t xml:space="preserve"> </w:t>
            </w:r>
            <w:r w:rsidRPr="00D00840">
              <w:rPr>
                <w:rFonts w:ascii="Times New Roman" w:eastAsia="Calibri" w:hAnsi="Times New Roman" w:cs="Times New Roman"/>
                <w:noProof/>
                <w:sz w:val="16"/>
                <w:szCs w:val="16"/>
              </w:rPr>
              <w:t xml:space="preserve">buildings, houses or apartments for </w:t>
            </w:r>
            <w:r w:rsidR="008256B4" w:rsidRPr="00D00840">
              <w:rPr>
                <w:rFonts w:ascii="Times New Roman" w:eastAsia="Calibri" w:hAnsi="Times New Roman" w:cs="Times New Roman"/>
                <w:noProof/>
                <w:sz w:val="16"/>
                <w:szCs w:val="16"/>
              </w:rPr>
              <w:t>2</w:t>
            </w:r>
            <w:r w:rsidR="00736E13" w:rsidRPr="00D00840">
              <w:rPr>
                <w:rFonts w:ascii="Times New Roman" w:eastAsia="Calibri" w:hAnsi="Times New Roman" w:cs="Times New Roman"/>
                <w:noProof/>
                <w:sz w:val="16"/>
                <w:szCs w:val="16"/>
              </w:rPr>
              <w:t>00</w:t>
            </w:r>
            <w:r w:rsidRPr="00D00840">
              <w:rPr>
                <w:rFonts w:ascii="Times New Roman" w:eastAsia="Calibri" w:hAnsi="Times New Roman" w:cs="Times New Roman"/>
                <w:noProof/>
                <w:sz w:val="16"/>
                <w:szCs w:val="16"/>
              </w:rPr>
              <w:t xml:space="preserve"> places;</w:t>
            </w:r>
          </w:p>
          <w:p w14:paraId="0D16627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v) </w:t>
            </w:r>
            <w:r w:rsidRPr="00D00840">
              <w:rPr>
                <w:rFonts w:ascii="Times New Roman" w:eastAsia="Calibri" w:hAnsi="Times New Roman" w:cs="Times New Roman"/>
                <w:noProof/>
                <w:sz w:val="16"/>
                <w:szCs w:val="16"/>
              </w:rPr>
              <w:t>Renovation or purchase of equipment for</w:t>
            </w:r>
            <w:r w:rsidRPr="00D00840">
              <w:rPr>
                <w:rFonts w:ascii="Times New Roman" w:eastAsia="Calibri" w:hAnsi="Times New Roman" w:cs="Times New Roman"/>
                <w:noProof/>
                <w:kern w:val="0"/>
                <w:sz w:val="16"/>
                <w:szCs w:val="16"/>
                <w14:ligatures w14:val="none"/>
              </w:rPr>
              <w:t xml:space="preserve"> three </w:t>
            </w:r>
            <w:r w:rsidRPr="00D00840" w:rsidDel="008B2246">
              <w:rPr>
                <w:rFonts w:ascii="Times New Roman" w:eastAsia="Calibri" w:hAnsi="Times New Roman" w:cs="Times New Roman"/>
                <w:noProof/>
                <w:kern w:val="0"/>
                <w:sz w:val="16"/>
                <w:szCs w:val="16"/>
                <w14:ligatures w14:val="none"/>
              </w:rPr>
              <w:t xml:space="preserve">facilities; and </w:t>
            </w:r>
          </w:p>
          <w:p w14:paraId="0D166271" w14:textId="20333F3E"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vi) </w:t>
            </w:r>
            <w:r w:rsidR="008256B4" w:rsidRPr="00D00840">
              <w:rPr>
                <w:rFonts w:ascii="Times New Roman" w:eastAsia="Calibri" w:hAnsi="Times New Roman" w:cs="Times New Roman"/>
                <w:noProof/>
                <w:kern w:val="0"/>
                <w:sz w:val="16"/>
                <w:szCs w:val="16"/>
                <w14:ligatures w14:val="none"/>
              </w:rPr>
              <w:t>35</w:t>
            </w:r>
            <w:r w:rsidRPr="00D00840">
              <w:rPr>
                <w:rFonts w:ascii="Times New Roman" w:eastAsia="Calibri" w:hAnsi="Times New Roman" w:cs="Times New Roman"/>
                <w:noProof/>
                <w:kern w:val="0"/>
                <w:sz w:val="16"/>
                <w:szCs w:val="16"/>
                <w14:ligatures w14:val="none"/>
              </w:rPr>
              <w:t xml:space="preserve"> </w:t>
            </w:r>
            <w:r w:rsidRPr="00D00840">
              <w:rPr>
                <w:rFonts w:ascii="Times New Roman" w:eastAsia="Calibri" w:hAnsi="Times New Roman" w:cs="Times New Roman"/>
                <w:noProof/>
                <w:sz w:val="16"/>
                <w:szCs w:val="16"/>
              </w:rPr>
              <w:t xml:space="preserve">new </w:t>
            </w:r>
            <w:r w:rsidRPr="00D00840">
              <w:rPr>
                <w:rFonts w:ascii="Times New Roman" w:eastAsia="Calibri" w:hAnsi="Times New Roman" w:cs="Times New Roman"/>
                <w:noProof/>
                <w:kern w:val="0"/>
                <w:sz w:val="16"/>
                <w:szCs w:val="16"/>
                <w14:ligatures w14:val="none"/>
              </w:rPr>
              <w:t xml:space="preserve">community </w:t>
            </w:r>
            <w:r w:rsidRPr="00D00840" w:rsidDel="008B2246">
              <w:rPr>
                <w:rFonts w:ascii="Times New Roman" w:eastAsia="Calibri" w:hAnsi="Times New Roman" w:cs="Times New Roman"/>
                <w:noProof/>
                <w:kern w:val="0"/>
                <w:sz w:val="16"/>
                <w:szCs w:val="16"/>
                <w14:ligatures w14:val="none"/>
              </w:rPr>
              <w:t>teams</w:t>
            </w:r>
            <w:r w:rsidRPr="00D00840">
              <w:rPr>
                <w:rFonts w:ascii="Times New Roman" w:eastAsia="Calibri" w:hAnsi="Times New Roman" w:cs="Times New Roman"/>
                <w:noProof/>
                <w:sz w:val="16"/>
                <w:szCs w:val="16"/>
              </w:rPr>
              <w:t>.</w:t>
            </w:r>
          </w:p>
          <w:p w14:paraId="0D166272"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The </w:t>
            </w:r>
            <w:r w:rsidRPr="00D00840" w:rsidDel="008B2246">
              <w:rPr>
                <w:rFonts w:ascii="Times New Roman" w:eastAsia="Calibri" w:hAnsi="Times New Roman" w:cs="Times New Roman"/>
                <w:noProof/>
                <w:kern w:val="0"/>
                <w:sz w:val="16"/>
                <w:szCs w:val="16"/>
                <w14:ligatures w14:val="none"/>
              </w:rPr>
              <w:t>energy efficiency renovation</w:t>
            </w:r>
            <w:r w:rsidRPr="00D00840">
              <w:rPr>
                <w:rFonts w:ascii="Times New Roman" w:eastAsia="Calibri" w:hAnsi="Times New Roman" w:cs="Times New Roman"/>
                <w:noProof/>
                <w:sz w:val="16"/>
                <w:szCs w:val="16"/>
              </w:rPr>
              <w:t xml:space="preserve">s shall achieve, on average, at least 30% primary energy savings. </w:t>
            </w:r>
          </w:p>
        </w:tc>
      </w:tr>
      <w:tr w:rsidR="00E7502A" w:rsidRPr="00D00840" w14:paraId="0D166282" w14:textId="77777777" w:rsidTr="00E7502A">
        <w:trPr>
          <w:trHeight w:val="85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7" w14:textId="77777777" w:rsidR="00712FC4" w:rsidRPr="00D00840" w:rsidRDefault="00E7502A" w:rsidP="00E7502A">
            <w:pPr>
              <w:keepNext/>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Healthcare infrastructure projects and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Purchase, construction and renovation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shd w:val="clear" w:color="auto" w:fill="E6E6E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shd w:val="clear" w:color="auto" w:fill="E6E6E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shd w:val="clear" w:color="auto" w:fill="E6E6E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7E"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 Purchasing of equipment</w:t>
            </w:r>
            <w:r w:rsidRPr="00D00840">
              <w:rPr>
                <w:rFonts w:ascii="Times New Roman" w:eastAsia="Calibri" w:hAnsi="Times New Roman" w:cs="Times New Roman"/>
                <w:noProof/>
                <w:sz w:val="16"/>
                <w:szCs w:val="16"/>
              </w:rPr>
              <w:t>.</w:t>
            </w:r>
          </w:p>
          <w:p w14:paraId="0D16627F"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2) </w:t>
            </w:r>
            <w:r w:rsidRPr="00D00840" w:rsidDel="00A34C87">
              <w:rPr>
                <w:rFonts w:ascii="Times New Roman" w:eastAsia="Calibri" w:hAnsi="Times New Roman" w:cs="Times New Roman"/>
                <w:noProof/>
                <w:sz w:val="16"/>
                <w:szCs w:val="16"/>
              </w:rPr>
              <w:t>At</w:t>
            </w:r>
            <w:r w:rsidRPr="00D00840">
              <w:rPr>
                <w:rFonts w:ascii="Times New Roman" w:eastAsia="Calibri" w:hAnsi="Times New Roman" w:cs="Times New Roman"/>
                <w:noProof/>
                <w:sz w:val="16"/>
                <w:szCs w:val="16"/>
              </w:rPr>
              <w:t xml:space="preserve"> least 14 new infrastructure projects for healthcare services performed.</w:t>
            </w:r>
          </w:p>
          <w:p w14:paraId="0D166280"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3) </w:t>
            </w:r>
            <w:r w:rsidRPr="00D00840" w:rsidDel="00A34C87">
              <w:rPr>
                <w:rFonts w:ascii="Times New Roman" w:eastAsia="Calibri" w:hAnsi="Times New Roman" w:cs="Times New Roman"/>
                <w:noProof/>
                <w:sz w:val="16"/>
                <w:szCs w:val="16"/>
              </w:rPr>
              <w:t>At</w:t>
            </w:r>
            <w:r w:rsidRPr="00D00840">
              <w:rPr>
                <w:rFonts w:ascii="Times New Roman" w:eastAsia="Calibri" w:hAnsi="Times New Roman" w:cs="Times New Roman"/>
                <w:noProof/>
                <w:sz w:val="16"/>
                <w:szCs w:val="16"/>
              </w:rPr>
              <w:t xml:space="preserve"> least 38 renovation projects of healthcare infrastructure performed.</w:t>
            </w:r>
          </w:p>
          <w:p w14:paraId="0D166281"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4) Purchase of four helicopters for medical care.</w:t>
            </w:r>
          </w:p>
        </w:tc>
      </w:tr>
      <w:tr w:rsidR="00E7502A" w:rsidRPr="00D00840" w14:paraId="0D16628E" w14:textId="77777777" w:rsidTr="004A516D">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Creation of community mental health teams in Madeira’s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7</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8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Creation of the community mental health teams through decisions of the Regional Health Services.</w:t>
            </w:r>
          </w:p>
        </w:tc>
      </w:tr>
      <w:tr w:rsidR="00E7502A" w:rsidRPr="00D00840" w14:paraId="0D16629A" w14:textId="77777777" w:rsidTr="004A516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8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1.29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Deployment of the classification system, functional profile and users’ referral system for Madeira’s regional model of integrated continued care services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Report on deployment of the classification system, functional profile and users’ referral system</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99"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Deployment of the classification system, functional profile and users’ referral system, with a view to strengthening Madeira’s regional model of integrated continued care services, as well as its coordination and technical management.</w:t>
            </w:r>
          </w:p>
        </w:tc>
      </w:tr>
      <w:tr w:rsidR="00E7502A" w:rsidRPr="00D00840" w14:paraId="0D1662A9" w14:textId="77777777" w:rsidTr="004A516D">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1.30</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RE-C01-i05-RAM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D"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E" w14:textId="597135A3"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Construction or renovation </w:t>
            </w:r>
            <w:r w:rsidR="00AA5657" w:rsidRPr="00D00840">
              <w:rPr>
                <w:rFonts w:ascii="Times New Roman" w:eastAsia="Calibri" w:hAnsi="Times New Roman" w:cs="Times New Roman"/>
                <w:noProof/>
                <w:kern w:val="0"/>
                <w:sz w:val="16"/>
                <w:szCs w:val="16"/>
                <w14:ligatures w14:val="none"/>
              </w:rPr>
              <w:t>or equipment</w:t>
            </w:r>
            <w:r w:rsidR="00736E13" w:rsidRPr="00D00840">
              <w:rPr>
                <w:rFonts w:ascii="Times New Roman" w:eastAsia="Calibri" w:hAnsi="Times New Roman" w:cs="Times New Roman"/>
                <w:noProof/>
                <w:kern w:val="0"/>
                <w:sz w:val="16"/>
                <w:szCs w:val="16"/>
                <w14:ligatures w14:val="none"/>
              </w:rPr>
              <w:t xml:space="preserve"> </w:t>
            </w:r>
            <w:r w:rsidRPr="00D00840">
              <w:rPr>
                <w:rFonts w:ascii="Times New Roman" w:eastAsia="Calibri" w:hAnsi="Times New Roman" w:cs="Times New Roman"/>
                <w:noProof/>
                <w:sz w:val="16"/>
                <w:szCs w:val="16"/>
              </w:rPr>
              <w:t>and Home Support Teams for mental health care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9F" w14:textId="729CE045"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Construction or renovation </w:t>
            </w:r>
            <w:r w:rsidR="00AA5657" w:rsidRPr="00D00840">
              <w:rPr>
                <w:rFonts w:ascii="Times New Roman" w:eastAsia="Calibri" w:hAnsi="Times New Roman" w:cs="Times New Roman"/>
                <w:noProof/>
                <w:kern w:val="0"/>
                <w:sz w:val="16"/>
                <w:szCs w:val="16"/>
                <w14:ligatures w14:val="none"/>
              </w:rPr>
              <w:t>or equipment</w:t>
            </w:r>
            <w:r w:rsidR="009562F2" w:rsidRPr="00D00840">
              <w:rPr>
                <w:rFonts w:ascii="Times New Roman" w:eastAsia="Calibri" w:hAnsi="Times New Roman" w:cs="Times New Roman"/>
                <w:noProof/>
                <w:kern w:val="0"/>
                <w:sz w:val="16"/>
                <w:szCs w:val="16"/>
                <w14:ligatures w14:val="none"/>
              </w:rPr>
              <w:t xml:space="preserve"> for projects or health care facilities;</w:t>
            </w:r>
            <w:r w:rsidR="00736E13" w:rsidRPr="00D00840">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rPr>
              <w:t>and financing decisions for Home Support Teams for mental health care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A5" w14:textId="67239FA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1) Construction or renovation </w:t>
            </w:r>
            <w:r w:rsidR="000C473E" w:rsidRPr="00D00840">
              <w:rPr>
                <w:rFonts w:ascii="Times New Roman" w:eastAsia="Calibri" w:hAnsi="Times New Roman" w:cs="Times New Roman"/>
                <w:noProof/>
                <w:sz w:val="16"/>
                <w:szCs w:val="16"/>
              </w:rPr>
              <w:t>or equipment</w:t>
            </w:r>
            <w:r w:rsidR="00736E13" w:rsidRPr="00D00840">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rPr>
              <w:t>for at least 12 projects in integrated continued care and mental health services</w:t>
            </w:r>
            <w:r w:rsidR="00AA5657" w:rsidRPr="00D00840">
              <w:rPr>
                <w:rFonts w:ascii="Times New Roman" w:eastAsia="Calibri" w:hAnsi="Times New Roman" w:cs="Times New Roman"/>
                <w:noProof/>
                <w:sz w:val="16"/>
                <w:szCs w:val="16"/>
              </w:rPr>
              <w:t>.</w:t>
            </w:r>
          </w:p>
          <w:p w14:paraId="0D1662A6"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2) Decisions awarding financing for 5 Home Support Teams for mental health care.</w:t>
            </w:r>
          </w:p>
          <w:p w14:paraId="0D1662A7"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3</w:t>
            </w:r>
            <w:r w:rsidRPr="00D00840" w:rsidDel="00B95026">
              <w:rPr>
                <w:rFonts w:ascii="Times New Roman" w:eastAsia="Calibri" w:hAnsi="Times New Roman" w:cs="Times New Roman"/>
                <w:noProof/>
                <w:sz w:val="16"/>
                <w:szCs w:val="16"/>
              </w:rPr>
              <w:t xml:space="preserve">) Renovation of </w:t>
            </w:r>
            <w:r w:rsidRPr="00D00840">
              <w:rPr>
                <w:rFonts w:ascii="Times New Roman" w:eastAsia="Calibri" w:hAnsi="Times New Roman" w:cs="Times New Roman"/>
                <w:noProof/>
                <w:sz w:val="16"/>
                <w:szCs w:val="16"/>
              </w:rPr>
              <w:t>8 primary health care facilities.</w:t>
            </w:r>
          </w:p>
          <w:p w14:paraId="0D1662A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New buildings shall have a primary energy demand at least 20% below the requirements of nearly zero energy buildings.</w:t>
            </w:r>
          </w:p>
        </w:tc>
      </w:tr>
      <w:tr w:rsidR="00E7502A" w:rsidRPr="00D00840" w14:paraId="0D1662B5" w14:textId="77777777" w:rsidTr="00E7502A">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Upgrade of local information technology networks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A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90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Percentage of upgraded local information technology networks in the National Health Service, organised and implemented by the shared services entity of the Ministry of Health, which shall thus become able to operate in the new model of unified communications (Voice over Internet Protocol).</w:t>
            </w:r>
          </w:p>
        </w:tc>
      </w:tr>
      <w:tr w:rsidR="00E7502A" w:rsidRPr="00D00840" w14:paraId="0D1662C1" w14:textId="77777777" w:rsidTr="00E7502A">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Implementation of functionalities for telehealth and telemonitoring</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15</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B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Percentage of users with access to new telehealth and telemonitoring functionalities, enabling the provision of remote health care services, thereby increasing levels of access to health care and citizen participation in the process of remote information collection and treatment.</w:t>
            </w:r>
          </w:p>
        </w:tc>
      </w:tr>
      <w:tr w:rsidR="00E7502A" w:rsidRPr="00D00840" w14:paraId="0D1662CD" w14:textId="77777777" w:rsidTr="00E7502A">
        <w:trPr>
          <w:trHeight w:val="41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 xml:space="preserve">Availability </w:t>
            </w:r>
            <w:r w:rsidRPr="00D00840">
              <w:rPr>
                <w:rFonts w:ascii="Times New Roman" w:eastAsia="Calibri" w:hAnsi="Times New Roman" w:cs="Times New Roman"/>
                <w:noProof/>
                <w:kern w:val="0"/>
                <w:sz w:val="16"/>
                <w:szCs w:val="16"/>
                <w14:ligatures w14:val="none"/>
              </w:rPr>
              <w:t>of information technology modules</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Availability </w:t>
            </w:r>
            <w:r w:rsidRPr="00D00840">
              <w:rPr>
                <w:rFonts w:ascii="Times New Roman" w:eastAsia="Calibri" w:hAnsi="Times New Roman" w:cs="Times New Roman"/>
                <w:noProof/>
                <w:kern w:val="0"/>
                <w:sz w:val="16"/>
                <w:szCs w:val="16"/>
                <w14:ligatures w14:val="none"/>
              </w:rPr>
              <w:t>of modules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7"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8"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Availability for healthcare staff of the following</w:t>
            </w:r>
            <w:r w:rsidRPr="00D00840">
              <w:rPr>
                <w:rFonts w:ascii="Times New Roman" w:eastAsia="Calibri" w:hAnsi="Times New Roman" w:cs="Times New Roman"/>
                <w:noProof/>
                <w:kern w:val="0"/>
                <w:sz w:val="16"/>
                <w:szCs w:val="16"/>
                <w14:ligatures w14:val="none"/>
              </w:rPr>
              <w:t xml:space="preserve"> clinical</w:t>
            </w:r>
            <w:r w:rsidRPr="00D00840">
              <w:rPr>
                <w:rFonts w:ascii="Times New Roman" w:eastAsia="Calibri" w:hAnsi="Times New Roman" w:cs="Times New Roman"/>
                <w:noProof/>
                <w:sz w:val="16"/>
                <w:szCs w:val="16"/>
              </w:rPr>
              <w:t xml:space="preserve"> or administrative </w:t>
            </w:r>
            <w:r w:rsidRPr="00D00840">
              <w:rPr>
                <w:rFonts w:ascii="Times New Roman" w:eastAsia="Calibri" w:hAnsi="Times New Roman" w:cs="Times New Roman"/>
                <w:noProof/>
                <w:kern w:val="0"/>
                <w:sz w:val="16"/>
                <w:szCs w:val="16"/>
                <w14:ligatures w14:val="none"/>
              </w:rPr>
              <w:t>modules</w:t>
            </w:r>
            <w:r w:rsidRPr="00D00840">
              <w:rPr>
                <w:rFonts w:ascii="Times New Roman" w:eastAsia="Calibri" w:hAnsi="Times New Roman" w:cs="Times New Roman"/>
                <w:noProof/>
                <w:sz w:val="16"/>
                <w:szCs w:val="16"/>
              </w:rPr>
              <w:t xml:space="preserve"> for </w:t>
            </w:r>
            <w:r w:rsidRPr="00D00840">
              <w:rPr>
                <w:rFonts w:ascii="Times New Roman" w:eastAsia="Calibri" w:hAnsi="Times New Roman" w:cs="Times New Roman"/>
                <w:noProof/>
                <w:kern w:val="0"/>
                <w:sz w:val="16"/>
                <w:szCs w:val="16"/>
                <w14:ligatures w14:val="none"/>
              </w:rPr>
              <w:t>primary</w:t>
            </w:r>
            <w:r w:rsidRPr="00D00840">
              <w:rPr>
                <w:rFonts w:ascii="Times New Roman" w:eastAsia="Calibri" w:hAnsi="Times New Roman" w:cs="Times New Roman"/>
                <w:noProof/>
                <w:sz w:val="16"/>
                <w:szCs w:val="16"/>
              </w:rPr>
              <w:t xml:space="preserve"> or</w:t>
            </w:r>
            <w:r w:rsidRPr="00D00840">
              <w:rPr>
                <w:rFonts w:ascii="Times New Roman" w:eastAsia="Calibri" w:hAnsi="Times New Roman" w:cs="Times New Roman"/>
                <w:noProof/>
                <w:kern w:val="0"/>
                <w:sz w:val="16"/>
                <w:szCs w:val="16"/>
                <w14:ligatures w14:val="none"/>
              </w:rPr>
              <w:t xml:space="preserve"> hospital</w:t>
            </w:r>
            <w:r w:rsidRPr="00D00840">
              <w:rPr>
                <w:rFonts w:ascii="Times New Roman" w:eastAsia="Calibri" w:hAnsi="Times New Roman" w:cs="Times New Roman"/>
                <w:noProof/>
                <w:sz w:val="16"/>
                <w:szCs w:val="16"/>
              </w:rPr>
              <w:t xml:space="preserve"> care: “SClínico CSP”, “SClínico H Linux” and “S3 Healthcare system”</w:t>
            </w:r>
            <w:r w:rsidRPr="00D00840">
              <w:rPr>
                <w:rFonts w:ascii="Times New Roman" w:eastAsia="Calibri" w:hAnsi="Times New Roman" w:cs="Times New Roman"/>
                <w:noProof/>
                <w:kern w:val="0"/>
                <w:sz w:val="16"/>
                <w:szCs w:val="16"/>
                <w14:ligatures w14:val="none"/>
              </w:rPr>
              <w:t>.</w:t>
            </w:r>
          </w:p>
        </w:tc>
      </w:tr>
      <w:tr w:rsidR="00E7502A" w:rsidRPr="00D00840" w14:paraId="0D1662D9" w14:textId="77777777" w:rsidTr="004A516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1.35</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C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RE-C01-i07-RAM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digital equipment for Madeira's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3 600</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D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Purchase of 3</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600 pieces of digital</w:t>
            </w:r>
            <w:r w:rsidRPr="00D00840">
              <w:rPr>
                <w:rFonts w:ascii="Times New Roman" w:eastAsia="Calibri" w:hAnsi="Times New Roman" w:cs="Times New Roman"/>
                <w:noProof/>
                <w:kern w:val="0"/>
                <w:sz w:val="16"/>
                <w:szCs w:val="16"/>
                <w14:ligatures w14:val="none"/>
              </w:rPr>
              <w:t xml:space="preserve"> equipment</w:t>
            </w:r>
            <w:r w:rsidRPr="00D00840">
              <w:rPr>
                <w:rFonts w:ascii="Times New Roman" w:eastAsia="Calibri" w:hAnsi="Times New Roman" w:cs="Times New Roman"/>
                <w:noProof/>
                <w:sz w:val="16"/>
                <w:szCs w:val="16"/>
              </w:rPr>
              <w:t xml:space="preserve"> or software</w:t>
            </w:r>
            <w:r w:rsidRPr="00D00840">
              <w:rPr>
                <w:rFonts w:ascii="Times New Roman" w:eastAsia="Calibri" w:hAnsi="Times New Roman" w:cs="Times New Roman"/>
                <w:noProof/>
                <w:kern w:val="0"/>
                <w:sz w:val="16"/>
                <w:szCs w:val="16"/>
                <w14:ligatures w14:val="none"/>
              </w:rPr>
              <w:t>.</w:t>
            </w:r>
          </w:p>
        </w:tc>
      </w:tr>
      <w:tr w:rsidR="00E7502A" w:rsidRPr="00D00840" w14:paraId="0D1662E5" w14:textId="77777777" w:rsidTr="00E7502A">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1.36</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RE-C01-i08-RAA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Availability of </w:t>
            </w:r>
            <w:r w:rsidRPr="00D00840">
              <w:rPr>
                <w:rFonts w:ascii="Times New Roman" w:eastAsia="Calibri" w:hAnsi="Times New Roman" w:cs="Times New Roman"/>
                <w:noProof/>
                <w:kern w:val="0"/>
                <w:sz w:val="16"/>
                <w:szCs w:val="16"/>
                <w14:ligatures w14:val="none"/>
              </w:rPr>
              <w:t>the</w:t>
            </w:r>
            <w:r w:rsidRPr="00D00840">
              <w:rPr>
                <w:rFonts w:ascii="Times New Roman" w:eastAsia="Calibri" w:hAnsi="Times New Roman" w:cs="Times New Roman"/>
                <w:noProof/>
                <w:sz w:val="16"/>
                <w:szCs w:val="16"/>
              </w:rPr>
              <w:t xml:space="preserve"> app and website</w:t>
            </w:r>
            <w:r w:rsidRPr="00D00840">
              <w:rPr>
                <w:rFonts w:ascii="Times New Roman" w:eastAsia="Calibri" w:hAnsi="Times New Roman" w:cs="Times New Roman"/>
                <w:noProof/>
                <w:kern w:val="0"/>
                <w:sz w:val="16"/>
                <w:szCs w:val="16"/>
                <w14:ligatures w14:val="none"/>
              </w:rPr>
              <w:t xml:space="preserve"> of the Azores’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E"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Availability of the app and website</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DF"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Availability for citizens of the My Saúde Açores app and website with healthcare information, including on scheduled appointments, results of analysis or medicine prescriptions.</w:t>
            </w:r>
          </w:p>
        </w:tc>
      </w:tr>
      <w:tr w:rsidR="00E7502A" w:rsidRPr="00D00840" w14:paraId="0D1662F1" w14:textId="77777777" w:rsidTr="004A516D">
        <w:trPr>
          <w:trHeight w:val="4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1.37</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RE-C01-i08-RAA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Telemedicine in the Azores' regional health service</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Approval of plan and normative circular for telemedicine in the Azores health system </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D"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E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2F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 Approval by the Regional Director for Health of a normative circular on the functioning of telemedicine; (ii) entry into force of a plan for telemedicine; (iii) delivery of equipment for telemedicine.</w:t>
            </w:r>
          </w:p>
        </w:tc>
      </w:tr>
      <w:tr w:rsidR="00E7502A" w:rsidRPr="00D00840" w14:paraId="0D1662FD" w14:textId="77777777" w:rsidTr="004A516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1.38</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Purchase of bicycle kits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Purchase of bicycle kits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7"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8"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2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tcPr>
          <w:p w14:paraId="0D1662F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Purchase of 1 980 </w:t>
            </w:r>
            <w:r w:rsidRPr="00D00840">
              <w:rPr>
                <w:rFonts w:ascii="Times New Roman" w:eastAsia="Calibri" w:hAnsi="Times New Roman" w:cs="Times New Roman"/>
                <w:noProof/>
                <w:sz w:val="16"/>
                <w:szCs w:val="16"/>
              </w:rPr>
              <w:t>b</w:t>
            </w:r>
            <w:r w:rsidRPr="00D00840">
              <w:rPr>
                <w:rFonts w:ascii="Times New Roman" w:eastAsia="Calibri" w:hAnsi="Times New Roman" w:cs="Times New Roman"/>
                <w:noProof/>
                <w:kern w:val="0"/>
                <w:sz w:val="16"/>
                <w:szCs w:val="16"/>
                <w14:ligatures w14:val="none"/>
              </w:rPr>
              <w:t xml:space="preserve">icycle kits by the Portuguese Institute for Sports and Youth. </w:t>
            </w:r>
          </w:p>
        </w:tc>
      </w:tr>
      <w:tr w:rsidR="00E7502A" w:rsidRPr="00D00840" w14:paraId="0D166309" w14:textId="77777777" w:rsidTr="004A516D">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F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1.39</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2F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RE-C01-i09</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Campaign for the Universal Active Life Support System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w:t>
            </w:r>
            <w:r w:rsidRPr="00D00840">
              <w:rPr>
                <w:rFonts w:ascii="Times New Roman" w:eastAsia="Calibri" w:hAnsi="Times New Roman" w:cs="Times New Roman"/>
                <w:noProof/>
                <w:sz w:val="16"/>
                <w:szCs w:val="16"/>
              </w:rPr>
              <w:t>vailability of website and app</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30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400" w:type="dxa"/>
            <w:tcBorders>
              <w:top w:val="single" w:sz="4" w:space="0" w:color="auto"/>
              <w:left w:val="single" w:sz="4" w:space="0" w:color="auto"/>
              <w:bottom w:val="single" w:sz="4" w:space="0" w:color="auto"/>
              <w:right w:val="single" w:sz="4" w:space="0" w:color="auto"/>
            </w:tcBorders>
            <w:shd w:val="clear" w:color="auto" w:fill="C4EFCE"/>
            <w:noWrap/>
            <w:hideMark/>
          </w:tcPr>
          <w:p w14:paraId="0D16630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Availability of website and mobile app for the Universal Active Life Support System campaign.</w:t>
            </w:r>
          </w:p>
        </w:tc>
      </w:tr>
      <w:tr w:rsidR="00E7502A" w:rsidRPr="00D00840" w14:paraId="0D166315" w14:textId="77777777" w:rsidTr="00E7502A">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1.41</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Approval of the Report identifying NHS needs for heavy medical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Approval of the report</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0F"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Approval of the report by the Ministry of Health that identifies National Health Service Hospitals’ needs for heavy medical equipment. This report shall identify both the need to purchase this type of equipment for the first time and the need to replace existing heavy medical equipment. </w:t>
            </w:r>
          </w:p>
        </w:tc>
      </w:tr>
      <w:tr w:rsidR="00E7502A" w:rsidRPr="00D00840" w14:paraId="0D166321" w14:textId="77777777" w:rsidTr="00E7502A">
        <w:trPr>
          <w:trHeight w:val="794"/>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1.42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Purchase of Heavy Medical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A"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19</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1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0" w14:textId="77777777" w:rsidR="00712FC4" w:rsidRPr="00D00840" w:rsidRDefault="00E7502A" w:rsidP="00E7502A">
            <w:pPr>
              <w:widowControl w:val="0"/>
              <w:spacing w:after="0" w:line="240" w:lineRule="auto"/>
              <w:rPr>
                <w:rFonts w:ascii="Times New Roman" w:eastAsia="Arial"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 xml:space="preserve">Number of heavy medical equipment purchased for hospital entities (hospitals, hospital centres, and one institute) according to the needs identified in the report, as indicated in Milestone 1.41. </w:t>
            </w:r>
          </w:p>
        </w:tc>
      </w:tr>
      <w:tr w:rsidR="00E7502A" w:rsidRPr="00D00840" w14:paraId="0D16632D" w14:textId="77777777" w:rsidTr="00E7502A">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1.43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Purchase of </w:t>
            </w:r>
            <w:r w:rsidRPr="00D00840">
              <w:rPr>
                <w:rFonts w:ascii="Times New Roman" w:eastAsia="Calibri" w:hAnsi="Times New Roman" w:cs="Times New Roman"/>
                <w:noProof/>
                <w:sz w:val="16"/>
                <w:szCs w:val="16"/>
              </w:rPr>
              <w:t>Medical Equipment</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6"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19</w:t>
            </w: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124</w:t>
            </w: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Purchase of 105 pieces of medical equipment, including an angiography system, a gamma camera, a positron emission tomography scanner, a magnetic resonance imaging system, a computed tomography scanner, a linear accelerator, and a surgical robot for hospitals. </w:t>
            </w:r>
          </w:p>
        </w:tc>
      </w:tr>
      <w:tr w:rsidR="00E7502A" w:rsidRPr="00D00840" w14:paraId="0D16633D" w14:textId="77777777" w:rsidTr="00E7502A">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E" w14:textId="77777777" w:rsidR="00712FC4" w:rsidRPr="00D00840" w:rsidRDefault="00E7502A" w:rsidP="00E7502A">
            <w:pPr>
              <w:spacing w:after="20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noProof/>
                <w:sz w:val="16"/>
                <w:szCs w:val="16"/>
              </w:rPr>
              <w:t>1.44</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2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RE-C01-i11-RAA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0"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1" w14:textId="5CB0CA05"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Construction, equipment and vehicles </w:t>
            </w:r>
          </w:p>
        </w:tc>
        <w:tc>
          <w:tcPr>
            <w:tcW w:w="141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2"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Construction, equipment and vehicles</w:t>
            </w:r>
          </w:p>
        </w:tc>
        <w:tc>
          <w:tcPr>
            <w:tcW w:w="10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3" w14:textId="77777777" w:rsidR="00712FC4" w:rsidRPr="00D00840" w:rsidRDefault="00712FC4" w:rsidP="00E7502A">
            <w:pPr>
              <w:spacing w:after="200" w:line="240" w:lineRule="auto"/>
              <w:jc w:val="center"/>
              <w:rPr>
                <w:rFonts w:ascii="Times New Roman" w:eastAsia="Calibri" w:hAnsi="Times New Roman" w:cs="Times New Roman"/>
                <w:noProof/>
                <w:kern w:val="0"/>
                <w:sz w:val="16"/>
                <w:szCs w:val="16"/>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4" w14:textId="77777777" w:rsidR="00712FC4" w:rsidRPr="00D00840" w:rsidRDefault="00712FC4" w:rsidP="00E7502A">
            <w:pPr>
              <w:spacing w:after="200" w:line="240" w:lineRule="auto"/>
              <w:jc w:val="center"/>
              <w:rPr>
                <w:rFonts w:ascii="Times New Roman" w:eastAsia="Calibri" w:hAnsi="Times New Roman" w:cs="Times New Roman"/>
                <w:noProof/>
                <w:kern w:val="0"/>
                <w:sz w:val="16"/>
                <w:szCs w:val="16"/>
                <w14:ligatures w14:val="none"/>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5" w14:textId="77777777" w:rsidR="00712FC4" w:rsidRPr="00D00840" w:rsidRDefault="00712FC4" w:rsidP="00E7502A">
            <w:pPr>
              <w:spacing w:after="200" w:line="240" w:lineRule="auto"/>
              <w:jc w:val="center"/>
              <w:rPr>
                <w:rFonts w:ascii="Times New Roman" w:eastAsia="Calibri" w:hAnsi="Times New Roman" w:cs="Times New Roman"/>
                <w:noProof/>
                <w:kern w:val="0"/>
                <w:sz w:val="16"/>
                <w:szCs w:val="16"/>
                <w14:ligatures w14:val="none"/>
              </w:rPr>
            </w:pPr>
          </w:p>
        </w:tc>
        <w:tc>
          <w:tcPr>
            <w:tcW w:w="53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6"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7"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40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38" w14:textId="77777777" w:rsidR="00712FC4" w:rsidRPr="00D00840" w:rsidRDefault="00E7502A" w:rsidP="00E7502A">
            <w:pPr>
              <w:keepNext/>
              <w:numPr>
                <w:ilvl w:val="0"/>
                <w:numId w:val="19"/>
              </w:numPr>
              <w:spacing w:after="200" w:line="240" w:lineRule="auto"/>
              <w:ind w:left="322" w:hanging="322"/>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Construction of two new health centres and renovation of </w:t>
            </w:r>
            <w:r w:rsidRPr="00D00840">
              <w:rPr>
                <w:rFonts w:ascii="Times New Roman" w:eastAsia="Times New Roman" w:hAnsi="Times New Roman" w:cs="Times New Roman"/>
                <w:noProof/>
                <w:sz w:val="16"/>
                <w:szCs w:val="16"/>
              </w:rPr>
              <w:t>Hospital da Horta</w:t>
            </w:r>
          </w:p>
          <w:p w14:paraId="0D166339" w14:textId="77777777" w:rsidR="00712FC4" w:rsidRPr="00D00840" w:rsidDel="00A7345E" w:rsidRDefault="00E7502A" w:rsidP="00E7502A">
            <w:pPr>
              <w:keepNext/>
              <w:numPr>
                <w:ilvl w:val="0"/>
                <w:numId w:val="19"/>
              </w:numPr>
              <w:spacing w:after="200" w:line="240" w:lineRule="auto"/>
              <w:ind w:left="322" w:hanging="322"/>
              <w:contextualSpacing/>
              <w:jc w:val="both"/>
              <w:rPr>
                <w:rFonts w:ascii="Times New Roman" w:eastAsia="Times New Roman" w:hAnsi="Times New Roman" w:cs="Times New Roman"/>
                <w:noProof/>
                <w:kern w:val="0"/>
                <w:sz w:val="16"/>
                <w:szCs w:val="16"/>
                <w14:ligatures w14:val="none"/>
              </w:rPr>
            </w:pPr>
            <w:r w:rsidRPr="00D00840" w:rsidDel="00A7345E">
              <w:rPr>
                <w:rFonts w:ascii="Times New Roman" w:eastAsia="Times New Roman" w:hAnsi="Times New Roman" w:cs="Times New Roman"/>
                <w:noProof/>
                <w:kern w:val="0"/>
                <w:sz w:val="16"/>
                <w:szCs w:val="16"/>
                <w14:ligatures w14:val="none"/>
              </w:rPr>
              <w:t xml:space="preserve">Purchase </w:t>
            </w:r>
            <w:r w:rsidRPr="00D00840" w:rsidDel="00A7345E">
              <w:rPr>
                <w:rFonts w:ascii="Times New Roman" w:eastAsia="Times New Roman" w:hAnsi="Times New Roman" w:cs="Times New Roman"/>
                <w:noProof/>
                <w:sz w:val="16"/>
                <w:szCs w:val="16"/>
              </w:rPr>
              <w:t xml:space="preserve">of </w:t>
            </w:r>
            <w:r w:rsidRPr="00D00840" w:rsidDel="00A7345E">
              <w:rPr>
                <w:rFonts w:ascii="Times New Roman" w:eastAsia="Times New Roman" w:hAnsi="Times New Roman" w:cs="Times New Roman"/>
                <w:noProof/>
                <w:kern w:val="0"/>
                <w:sz w:val="16"/>
                <w:szCs w:val="16"/>
                <w14:ligatures w14:val="none"/>
              </w:rPr>
              <w:t xml:space="preserve">71 </w:t>
            </w:r>
            <w:r w:rsidRPr="00D00840" w:rsidDel="00A7345E">
              <w:rPr>
                <w:rFonts w:ascii="Times New Roman" w:eastAsia="Times New Roman" w:hAnsi="Times New Roman" w:cs="Times New Roman"/>
                <w:noProof/>
                <w:sz w:val="16"/>
                <w:szCs w:val="16"/>
              </w:rPr>
              <w:t>electric vehicles</w:t>
            </w:r>
            <w:r w:rsidRPr="00D00840">
              <w:rPr>
                <w:rFonts w:ascii="Times New Roman" w:eastAsia="Times New Roman" w:hAnsi="Times New Roman" w:cs="Times New Roman"/>
                <w:noProof/>
                <w:sz w:val="16"/>
                <w:szCs w:val="16"/>
              </w:rPr>
              <w:t>;</w:t>
            </w:r>
          </w:p>
          <w:p w14:paraId="0D16633A" w14:textId="77777777" w:rsidR="00712FC4" w:rsidRPr="00D00840" w:rsidRDefault="00E7502A" w:rsidP="00E7502A">
            <w:pPr>
              <w:keepNext/>
              <w:numPr>
                <w:ilvl w:val="0"/>
                <w:numId w:val="19"/>
              </w:numPr>
              <w:spacing w:after="200" w:line="240" w:lineRule="auto"/>
              <w:ind w:left="322" w:hanging="322"/>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 xml:space="preserve">Purchase </w:t>
            </w:r>
            <w:r w:rsidRPr="00D00840">
              <w:rPr>
                <w:rFonts w:ascii="Times New Roman" w:eastAsia="Times New Roman" w:hAnsi="Times New Roman" w:cs="Times New Roman"/>
                <w:noProof/>
                <w:kern w:val="0"/>
                <w:sz w:val="16"/>
                <w:szCs w:val="16"/>
                <w14:ligatures w14:val="none"/>
              </w:rPr>
              <w:t>of 142 units of equipment;</w:t>
            </w:r>
          </w:p>
          <w:p w14:paraId="0D16633B" w14:textId="77777777" w:rsidR="00712FC4" w:rsidRPr="00D00840" w:rsidRDefault="00E7502A" w:rsidP="00E7502A">
            <w:pPr>
              <w:keepNext/>
              <w:numPr>
                <w:ilvl w:val="0"/>
                <w:numId w:val="19"/>
              </w:numPr>
              <w:spacing w:after="200" w:line="240" w:lineRule="auto"/>
              <w:ind w:left="322" w:hanging="322"/>
              <w:jc w:val="both"/>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Purchase</w:t>
            </w:r>
            <w:r w:rsidRPr="00D00840">
              <w:rPr>
                <w:rFonts w:ascii="Times New Roman" w:eastAsia="Times New Roman" w:hAnsi="Times New Roman" w:cs="Times New Roman"/>
                <w:noProof/>
                <w:kern w:val="0"/>
                <w:sz w:val="16"/>
                <w:szCs w:val="16"/>
                <w14:ligatures w14:val="none"/>
              </w:rPr>
              <w:t xml:space="preserve"> of 21 ambulances</w:t>
            </w:r>
            <w:r w:rsidRPr="00D00840">
              <w:rPr>
                <w:rFonts w:ascii="Times New Roman" w:eastAsia="Times New Roman" w:hAnsi="Times New Roman" w:cs="Times New Roman"/>
                <w:noProof/>
                <w:sz w:val="16"/>
                <w:szCs w:val="16"/>
              </w:rPr>
              <w:t>.</w:t>
            </w:r>
          </w:p>
          <w:p w14:paraId="0D16633C" w14:textId="77777777" w:rsidR="00712FC4" w:rsidRPr="00D00840" w:rsidRDefault="00E7502A" w:rsidP="00E7502A">
            <w:pPr>
              <w:spacing w:after="200" w:line="240" w:lineRule="auto"/>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w:t>
            </w:r>
            <w:r w:rsidRPr="00D00840">
              <w:rPr>
                <w:rFonts w:ascii="Times New Roman" w:eastAsia="Calibri" w:hAnsi="Times New Roman" w:cs="Times New Roman"/>
                <w:noProof/>
                <w:sz w:val="16"/>
                <w:szCs w:val="16"/>
              </w:rPr>
              <w:t>ew buildings shall have a primary energy demand at least 20% below the requirements of nearly zero energy buildings.</w:t>
            </w:r>
          </w:p>
        </w:tc>
      </w:tr>
    </w:tbl>
    <w:p w14:paraId="0D16633E" w14:textId="77777777" w:rsidR="00712FC4" w:rsidRPr="00D00840" w:rsidRDefault="00712FC4" w:rsidP="00E7502A">
      <w:pPr>
        <w:keepNext/>
        <w:spacing w:before="40" w:after="120"/>
        <w:jc w:val="both"/>
        <w:outlineLvl w:val="1"/>
        <w:rPr>
          <w:rFonts w:ascii="Times New Roman" w:eastAsia="Calibri" w:hAnsi="Times New Roman" w:cs="Times New Roman"/>
          <w:b/>
          <w:bCs/>
          <w:noProof/>
          <w:kern w:val="0"/>
          <w:u w:val="single"/>
          <w14:ligatures w14:val="none"/>
        </w:rPr>
        <w:sectPr w:rsidR="00712FC4" w:rsidRPr="00D00840" w:rsidSect="00E7502A">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0D16633F" w14:textId="77777777" w:rsidR="00712FC4" w:rsidRPr="00D00840" w:rsidRDefault="00E7502A" w:rsidP="004A516D">
      <w:pPr>
        <w:keepNext/>
        <w:spacing w:before="40" w:after="240" w:line="259" w:lineRule="auto"/>
        <w:jc w:val="both"/>
        <w:outlineLvl w:val="1"/>
        <w:rPr>
          <w:rFonts w:ascii="Times New Roman" w:hAnsi="Times New Roman"/>
          <w:b/>
          <w:bCs/>
          <w:noProof/>
          <w:u w:val="single"/>
        </w:rPr>
      </w:pPr>
      <w:r w:rsidRPr="00D00840">
        <w:rPr>
          <w:rFonts w:ascii="Times New Roman" w:hAnsi="Times New Roman"/>
          <w:b/>
          <w:bCs/>
          <w:noProof/>
          <w:u w:val="single"/>
        </w:rPr>
        <w:t>A.3. Description of the reforms and investments for the loan</w:t>
      </w:r>
    </w:p>
    <w:p w14:paraId="0D166341" w14:textId="0543016E" w:rsidR="00712FC4" w:rsidRPr="00D00840" w:rsidRDefault="00E7502A" w:rsidP="004A516D">
      <w:pPr>
        <w:keepNext/>
        <w:spacing w:before="40" w:after="240" w:line="259" w:lineRule="auto"/>
        <w:jc w:val="both"/>
        <w:outlineLvl w:val="1"/>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RE-C01-i13: </w:t>
      </w:r>
      <w:r w:rsidR="002F07AE" w:rsidRPr="00D00840">
        <w:rPr>
          <w:rFonts w:ascii="Times New Roman" w:eastAsia="Calibri" w:hAnsi="Times New Roman" w:cs="Times New Roman"/>
          <w:noProof/>
          <w:kern w:val="0"/>
          <w:u w:val="single"/>
          <w14:ligatures w14:val="none"/>
        </w:rPr>
        <w:t>H</w:t>
      </w:r>
      <w:r w:rsidRPr="00D00840">
        <w:rPr>
          <w:rFonts w:ascii="Times New Roman" w:eastAsia="Calibri" w:hAnsi="Times New Roman" w:cs="Times New Roman"/>
          <w:noProof/>
          <w:kern w:val="0"/>
          <w:u w:val="single"/>
          <w14:ligatures w14:val="none"/>
        </w:rPr>
        <w:t>ealth care services</w:t>
      </w:r>
    </w:p>
    <w:p w14:paraId="0D166343" w14:textId="769A83BE"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expand health care</w:t>
      </w:r>
      <w:r w:rsidR="00F67838" w:rsidRPr="00D00840">
        <w:rPr>
          <w:rFonts w:ascii="Times New Roman" w:eastAsia="Calibri" w:hAnsi="Times New Roman" w:cs="Times New Roman"/>
          <w:noProof/>
          <w:kern w:val="0"/>
          <w14:ligatures w14:val="none"/>
        </w:rPr>
        <w:t xml:space="preserve"> services</w:t>
      </w:r>
      <w:r w:rsidRPr="00D00840">
        <w:rPr>
          <w:rFonts w:ascii="Times New Roman" w:eastAsia="Calibri" w:hAnsi="Times New Roman" w:cs="Times New Roman"/>
          <w:noProof/>
          <w:kern w:val="0"/>
          <w14:ligatures w14:val="none"/>
        </w:rPr>
        <w:t xml:space="preserve">. </w:t>
      </w:r>
    </w:p>
    <w:p w14:paraId="0D166344" w14:textId="66BE5201" w:rsidR="00712FC4" w:rsidRPr="00D00840" w:rsidRDefault="00E7502A" w:rsidP="004A516D">
      <w:pPr>
        <w:keepNext/>
        <w:spacing w:before="40" w:after="0" w:line="240" w:lineRule="auto"/>
        <w:jc w:val="both"/>
        <w:rPr>
          <w:rFonts w:ascii="Times New Roman" w:eastAsia="Calibri" w:hAnsi="Times New Roman" w:cs="Times New Roman"/>
          <w:noProof/>
        </w:rPr>
      </w:pPr>
      <w:r w:rsidRPr="00D00840">
        <w:rPr>
          <w:rFonts w:ascii="Times New Roman" w:eastAsia="Calibri" w:hAnsi="Times New Roman" w:cs="Times New Roman"/>
          <w:noProof/>
        </w:rPr>
        <w:t>The investment consists in the confirmation by a third-party entity responsible for inspection that at least EUR </w:t>
      </w:r>
      <w:r w:rsidR="002C3911" w:rsidRPr="00D00840">
        <w:rPr>
          <w:rFonts w:ascii="Times New Roman" w:eastAsia="Calibri" w:hAnsi="Times New Roman" w:cs="Times New Roman"/>
          <w:noProof/>
        </w:rPr>
        <w:t xml:space="preserve">160 680 197 </w:t>
      </w:r>
      <w:r w:rsidRPr="00D00840">
        <w:rPr>
          <w:rFonts w:ascii="Times New Roman" w:eastAsia="Calibri" w:hAnsi="Times New Roman" w:cs="Times New Roman"/>
          <w:noProof/>
        </w:rPr>
        <w:t>for construction</w:t>
      </w:r>
      <w:r w:rsidR="00A16353" w:rsidRPr="00D00840">
        <w:rPr>
          <w:rFonts w:ascii="Times New Roman" w:eastAsia="Calibri" w:hAnsi="Times New Roman" w:cs="Times New Roman"/>
          <w:noProof/>
        </w:rPr>
        <w:t xml:space="preserve">, </w:t>
      </w:r>
      <w:r w:rsidRPr="00D00840">
        <w:rPr>
          <w:rFonts w:ascii="Times New Roman" w:eastAsia="Calibri" w:hAnsi="Times New Roman" w:cs="Times New Roman"/>
          <w:noProof/>
        </w:rPr>
        <w:t xml:space="preserve">renovation </w:t>
      </w:r>
      <w:r w:rsidR="00A16353" w:rsidRPr="00D00840">
        <w:rPr>
          <w:rFonts w:ascii="Times New Roman" w:eastAsia="Calibri" w:hAnsi="Times New Roman" w:cs="Times New Roman"/>
          <w:noProof/>
        </w:rPr>
        <w:t xml:space="preserve">or </w:t>
      </w:r>
      <w:r w:rsidR="00D00840" w:rsidRPr="00D00840">
        <w:rPr>
          <w:rFonts w:ascii="Times New Roman" w:eastAsia="Calibri" w:hAnsi="Times New Roman" w:cs="Times New Roman"/>
          <w:noProof/>
        </w:rPr>
        <w:t>equipment</w:t>
      </w:r>
      <w:r w:rsidR="00A16353" w:rsidRPr="00D00840">
        <w:rPr>
          <w:rFonts w:ascii="Times New Roman" w:eastAsia="Calibri" w:hAnsi="Times New Roman" w:cs="Times New Roman"/>
          <w:noProof/>
        </w:rPr>
        <w:t xml:space="preserve"> </w:t>
      </w:r>
      <w:r w:rsidRPr="00D00840">
        <w:rPr>
          <w:rFonts w:ascii="Times New Roman" w:eastAsia="Calibri" w:hAnsi="Times New Roman" w:cs="Times New Roman"/>
          <w:noProof/>
        </w:rPr>
        <w:t>has been financially executed.</w:t>
      </w:r>
    </w:p>
    <w:p w14:paraId="0D166345" w14:textId="77777777" w:rsidR="00712FC4" w:rsidRPr="00D00840" w:rsidRDefault="00712FC4" w:rsidP="00E7502A">
      <w:pPr>
        <w:keepNext/>
        <w:spacing w:before="40" w:after="0"/>
        <w:jc w:val="both"/>
        <w:rPr>
          <w:rFonts w:ascii="Times New Roman" w:eastAsia="Calibri" w:hAnsi="Times New Roman" w:cs="Times New Roman"/>
          <w:noProof/>
        </w:rPr>
        <w:sectPr w:rsidR="00712FC4" w:rsidRPr="00D00840" w:rsidSect="00E7502A">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60"/>
        </w:sectPr>
      </w:pPr>
    </w:p>
    <w:p w14:paraId="0D166346" w14:textId="77777777" w:rsidR="00712FC4" w:rsidRPr="00D00840" w:rsidRDefault="00E7502A" w:rsidP="004A516D">
      <w:pPr>
        <w:keepNext/>
        <w:spacing w:before="40" w:after="40"/>
        <w:jc w:val="center"/>
        <w:rPr>
          <w:rFonts w:ascii="Times New Roman" w:hAnsi="Times New Roman"/>
          <w:b/>
          <w:bCs/>
          <w:noProof/>
          <w:u w:val="single"/>
        </w:rPr>
      </w:pPr>
      <w:r w:rsidRPr="00D00840">
        <w:rPr>
          <w:rFonts w:ascii="Times New Roman" w:hAnsi="Times New Roman"/>
          <w:b/>
          <w:bCs/>
          <w:noProof/>
          <w:u w:val="single"/>
        </w:rPr>
        <w:t>A.4. Milestones, indicators, and timetable for monitoring and implementation for the loan</w:t>
      </w:r>
    </w:p>
    <w:tbl>
      <w:tblPr>
        <w:tblW w:w="15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992"/>
        <w:gridCol w:w="1815"/>
        <w:gridCol w:w="1298"/>
        <w:gridCol w:w="1312"/>
        <w:gridCol w:w="814"/>
        <w:gridCol w:w="1027"/>
        <w:gridCol w:w="780"/>
        <w:gridCol w:w="880"/>
        <w:gridCol w:w="3981"/>
      </w:tblGrid>
      <w:tr w:rsidR="00E7502A" w:rsidRPr="00D00840" w14:paraId="0D16634F" w14:textId="77777777" w:rsidTr="0003131A">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7"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8"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9"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Milestone/ Target</w:t>
            </w:r>
          </w:p>
        </w:tc>
        <w:tc>
          <w:tcPr>
            <w:tcW w:w="181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A"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Name</w:t>
            </w:r>
          </w:p>
        </w:tc>
        <w:tc>
          <w:tcPr>
            <w:tcW w:w="129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B"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Qualitative indicators (for milestones)</w:t>
            </w:r>
          </w:p>
        </w:tc>
        <w:tc>
          <w:tcPr>
            <w:tcW w:w="3153"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C"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Quantitative indicators (for targets)</w:t>
            </w:r>
          </w:p>
        </w:tc>
        <w:tc>
          <w:tcPr>
            <w:tcW w:w="1660"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D"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Indicative timeline for completion</w:t>
            </w:r>
          </w:p>
        </w:tc>
        <w:tc>
          <w:tcPr>
            <w:tcW w:w="39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4E"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Description and clear definition of each milestone and target</w:t>
            </w:r>
          </w:p>
        </w:tc>
      </w:tr>
      <w:tr w:rsidR="00E7502A" w:rsidRPr="00D00840" w14:paraId="0D16635B" w14:textId="77777777" w:rsidTr="0003131A">
        <w:trPr>
          <w:trHeight w:val="300"/>
          <w:tblHeader/>
          <w:jc w:val="center"/>
        </w:trPr>
        <w:tc>
          <w:tcPr>
            <w:tcW w:w="1135" w:type="dxa"/>
            <w:vMerge/>
            <w:vAlign w:val="center"/>
            <w:hideMark/>
          </w:tcPr>
          <w:p w14:paraId="0D166350" w14:textId="77777777" w:rsidR="00712FC4" w:rsidRPr="00D00840" w:rsidRDefault="00712FC4">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vAlign w:val="center"/>
            <w:hideMark/>
          </w:tcPr>
          <w:p w14:paraId="0D166351" w14:textId="77777777" w:rsidR="00712FC4" w:rsidRPr="00D00840" w:rsidRDefault="00712FC4">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noWrap/>
            <w:vAlign w:val="center"/>
            <w:hideMark/>
          </w:tcPr>
          <w:p w14:paraId="0D166352" w14:textId="77777777" w:rsidR="00712FC4" w:rsidRPr="00D00840" w:rsidRDefault="00712FC4">
            <w:pPr>
              <w:spacing w:after="0" w:line="240" w:lineRule="auto"/>
              <w:jc w:val="center"/>
              <w:rPr>
                <w:rFonts w:ascii="Times New Roman" w:eastAsia="Times New Roman" w:hAnsi="Times New Roman" w:cs="Times New Roman"/>
                <w:b/>
                <w:bCs/>
                <w:noProof/>
                <w:kern w:val="0"/>
                <w:sz w:val="18"/>
                <w:szCs w:val="18"/>
                <w14:ligatures w14:val="none"/>
              </w:rPr>
            </w:pPr>
          </w:p>
        </w:tc>
        <w:tc>
          <w:tcPr>
            <w:tcW w:w="1815" w:type="dxa"/>
            <w:vMerge/>
            <w:vAlign w:val="center"/>
            <w:hideMark/>
          </w:tcPr>
          <w:p w14:paraId="0D166353" w14:textId="77777777" w:rsidR="00712FC4" w:rsidRPr="00D00840" w:rsidRDefault="00712FC4">
            <w:pPr>
              <w:spacing w:after="0" w:line="240" w:lineRule="auto"/>
              <w:rPr>
                <w:rFonts w:ascii="Times New Roman" w:eastAsia="Times New Roman" w:hAnsi="Times New Roman" w:cs="Times New Roman"/>
                <w:b/>
                <w:bCs/>
                <w:noProof/>
                <w:kern w:val="0"/>
                <w:sz w:val="18"/>
                <w:szCs w:val="18"/>
                <w14:ligatures w14:val="none"/>
              </w:rPr>
            </w:pPr>
          </w:p>
        </w:tc>
        <w:tc>
          <w:tcPr>
            <w:tcW w:w="1298" w:type="dxa"/>
            <w:vMerge/>
            <w:vAlign w:val="center"/>
            <w:hideMark/>
          </w:tcPr>
          <w:p w14:paraId="0D166354" w14:textId="77777777" w:rsidR="00712FC4" w:rsidRPr="00D00840" w:rsidRDefault="00712FC4">
            <w:pPr>
              <w:spacing w:after="0" w:line="240" w:lineRule="auto"/>
              <w:rPr>
                <w:rFonts w:ascii="Times New Roman" w:eastAsia="Times New Roman" w:hAnsi="Times New Roman" w:cs="Times New Roman"/>
                <w:b/>
                <w:bCs/>
                <w:noProof/>
                <w:kern w:val="0"/>
                <w:sz w:val="18"/>
                <w:szCs w:val="18"/>
                <w14:ligatures w14:val="none"/>
              </w:rPr>
            </w:pPr>
          </w:p>
        </w:tc>
        <w:tc>
          <w:tcPr>
            <w:tcW w:w="131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5"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Unit of measure</w:t>
            </w:r>
          </w:p>
        </w:tc>
        <w:tc>
          <w:tcPr>
            <w:tcW w:w="814"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6"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Baseline</w:t>
            </w:r>
          </w:p>
        </w:tc>
        <w:tc>
          <w:tcPr>
            <w:tcW w:w="102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7"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Goal</w:t>
            </w:r>
          </w:p>
        </w:tc>
        <w:tc>
          <w:tcPr>
            <w:tcW w:w="7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8"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Q</w:t>
            </w:r>
          </w:p>
        </w:tc>
        <w:tc>
          <w:tcPr>
            <w:tcW w:w="880"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59" w14:textId="77777777" w:rsidR="00712FC4" w:rsidRPr="00D00840" w:rsidRDefault="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14:ligatures w14:val="none"/>
              </w:rPr>
              <w:t>Year</w:t>
            </w:r>
          </w:p>
        </w:tc>
        <w:tc>
          <w:tcPr>
            <w:tcW w:w="3981" w:type="dxa"/>
            <w:vMerge/>
            <w:vAlign w:val="center"/>
            <w:hideMark/>
          </w:tcPr>
          <w:p w14:paraId="0D16635A" w14:textId="77777777" w:rsidR="00712FC4" w:rsidRPr="00D00840" w:rsidRDefault="00712FC4">
            <w:pPr>
              <w:spacing w:after="0" w:line="240" w:lineRule="auto"/>
              <w:rPr>
                <w:rFonts w:ascii="Times New Roman" w:eastAsia="Times New Roman" w:hAnsi="Times New Roman" w:cs="Times New Roman"/>
                <w:b/>
                <w:bCs/>
                <w:noProof/>
                <w:kern w:val="0"/>
                <w:sz w:val="18"/>
                <w:szCs w:val="18"/>
                <w14:ligatures w14:val="none"/>
              </w:rPr>
            </w:pPr>
          </w:p>
        </w:tc>
      </w:tr>
      <w:tr w:rsidR="00E7502A" w:rsidRPr="00D00840" w14:paraId="0D166367" w14:textId="77777777" w:rsidTr="0003131A">
        <w:trPr>
          <w:trHeight w:val="127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C" w14:textId="77777777" w:rsidR="00712FC4" w:rsidRPr="00D00840" w:rsidRDefault="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Times New Roman" w:hAnsi="Times New Roman" w:cs="Times New Roman"/>
                <w:b/>
                <w:bCs/>
                <w:noProof/>
                <w:kern w:val="0"/>
                <w:sz w:val="16"/>
                <w:szCs w:val="16"/>
                <w14:ligatures w14:val="none"/>
              </w:rPr>
              <w:t>1.46</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D" w14:textId="77777777" w:rsidR="00712FC4" w:rsidRPr="00D00840" w:rsidRDefault="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RE-C01-i13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E" w14:textId="77777777" w:rsidR="00712FC4" w:rsidRPr="00D00840" w:rsidRDefault="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T</w:t>
            </w:r>
          </w:p>
        </w:tc>
        <w:tc>
          <w:tcPr>
            <w:tcW w:w="181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5F" w14:textId="7687725C" w:rsidR="00712FC4" w:rsidRPr="00D00840" w:rsidRDefault="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Financial execution</w:t>
            </w:r>
            <w:r w:rsidR="0064162B" w:rsidRPr="00D00840">
              <w:rPr>
                <w:rFonts w:ascii="Times New Roman" w:eastAsia="Times New Roman" w:hAnsi="Times New Roman" w:cs="Times New Roman"/>
                <w:noProof/>
                <w:sz w:val="16"/>
                <w:szCs w:val="16"/>
              </w:rPr>
              <w:t xml:space="preserve"> for construction, renovation or equipment</w:t>
            </w:r>
            <w:r w:rsidRPr="00D00840">
              <w:rPr>
                <w:rFonts w:ascii="Times New Roman" w:eastAsia="Times New Roman" w:hAnsi="Times New Roman" w:cs="Times New Roman"/>
                <w:noProof/>
                <w:sz w:val="16"/>
                <w:szCs w:val="16"/>
              </w:rPr>
              <w:t xml:space="preserve"> </w:t>
            </w:r>
          </w:p>
        </w:tc>
        <w:tc>
          <w:tcPr>
            <w:tcW w:w="129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0" w14:textId="77777777" w:rsidR="00712FC4" w:rsidRPr="00D00840" w:rsidRDefault="00712FC4" w:rsidP="00E7502A">
            <w:pPr>
              <w:spacing w:after="0" w:line="240" w:lineRule="auto"/>
              <w:rPr>
                <w:rFonts w:ascii="Times New Roman" w:eastAsia="Times New Roman" w:hAnsi="Times New Roman" w:cs="Times New Roman"/>
                <w:noProof/>
                <w:kern w:val="0"/>
                <w:sz w:val="16"/>
                <w:szCs w:val="16"/>
                <w14:ligatures w14:val="none"/>
              </w:rPr>
            </w:pPr>
          </w:p>
        </w:tc>
        <w:tc>
          <w:tcPr>
            <w:tcW w:w="13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1" w14:textId="77777777" w:rsidR="00712FC4" w:rsidRPr="00D00840" w:rsidRDefault="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EUR</w:t>
            </w:r>
          </w:p>
        </w:tc>
        <w:tc>
          <w:tcPr>
            <w:tcW w:w="81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2" w14:textId="77777777" w:rsidR="00712FC4" w:rsidRPr="00D00840" w:rsidRDefault="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0</w:t>
            </w:r>
          </w:p>
        </w:tc>
        <w:tc>
          <w:tcPr>
            <w:tcW w:w="102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3" w14:textId="156ADB23" w:rsidR="00712FC4" w:rsidRPr="00D00840" w:rsidRDefault="00617D5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160</w:t>
            </w:r>
            <w:r w:rsidR="00F6567A" w:rsidRPr="00D00840">
              <w:rPr>
                <w:rFonts w:ascii="Times New Roman" w:eastAsia="Times New Roman" w:hAnsi="Times New Roman" w:cs="Times New Roman"/>
                <w:noProof/>
                <w:sz w:val="16"/>
                <w:szCs w:val="16"/>
              </w:rPr>
              <w:t> </w:t>
            </w:r>
            <w:r w:rsidRPr="00D00840">
              <w:rPr>
                <w:rFonts w:ascii="Times New Roman" w:eastAsia="Times New Roman" w:hAnsi="Times New Roman" w:cs="Times New Roman"/>
                <w:noProof/>
                <w:sz w:val="16"/>
                <w:szCs w:val="16"/>
              </w:rPr>
              <w:t>680</w:t>
            </w:r>
            <w:r w:rsidR="00F6567A" w:rsidRPr="00D00840">
              <w:rPr>
                <w:rFonts w:ascii="Times New Roman" w:eastAsia="Times New Roman" w:hAnsi="Times New Roman" w:cs="Times New Roman"/>
                <w:noProof/>
                <w:sz w:val="16"/>
                <w:szCs w:val="16"/>
              </w:rPr>
              <w:t> </w:t>
            </w:r>
            <w:r w:rsidRPr="00D00840">
              <w:rPr>
                <w:rFonts w:ascii="Times New Roman" w:eastAsia="Times New Roman" w:hAnsi="Times New Roman" w:cs="Times New Roman"/>
                <w:noProof/>
                <w:sz w:val="16"/>
                <w:szCs w:val="16"/>
              </w:rPr>
              <w:t>197</w:t>
            </w:r>
          </w:p>
        </w:tc>
        <w:tc>
          <w:tcPr>
            <w:tcW w:w="7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4" w14:textId="77777777" w:rsidR="00712FC4" w:rsidRPr="00D00840" w:rsidRDefault="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Q2</w:t>
            </w:r>
          </w:p>
        </w:tc>
        <w:tc>
          <w:tcPr>
            <w:tcW w:w="8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365" w14:textId="77777777" w:rsidR="00712FC4" w:rsidRPr="00D00840" w:rsidRDefault="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2026</w:t>
            </w:r>
          </w:p>
        </w:tc>
        <w:tc>
          <w:tcPr>
            <w:tcW w:w="398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7BEA538B" w14:textId="2481C39F" w:rsidR="004A516D" w:rsidRPr="00D00840" w:rsidRDefault="003B1188" w:rsidP="004A516D">
            <w:pPr>
              <w:pStyle w:val="ListParagraph"/>
              <w:numPr>
                <w:ilvl w:val="0"/>
                <w:numId w:val="75"/>
              </w:numPr>
              <w:spacing w:after="0" w:line="240" w:lineRule="auto"/>
              <w:ind w:left="176" w:hanging="176"/>
              <w:jc w:val="both"/>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An amount of EUR</w:t>
            </w:r>
            <w:r w:rsidR="004A516D"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89</w:t>
            </w:r>
            <w:r w:rsidR="00200A2C"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111</w:t>
            </w:r>
            <w:r w:rsidR="00200A2C"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937</w:t>
            </w:r>
            <w:r w:rsidRPr="00D00840">
              <w:rPr>
                <w:rFonts w:ascii="Times New Roman" w:eastAsia="Times New Roman" w:hAnsi="Times New Roman" w:cs="Times New Roman"/>
                <w:noProof/>
                <w:sz w:val="16"/>
                <w:szCs w:val="16"/>
              </w:rPr>
              <w:t xml:space="preserve"> allocated to the construction or renovation of or the acquisition of equipment for, healthcare units has been financially executed, as confirmed by </w:t>
            </w:r>
            <w:r w:rsidR="00C750E0" w:rsidRPr="00D00840">
              <w:rPr>
                <w:rFonts w:ascii="Times New Roman" w:eastAsia="Times New Roman" w:hAnsi="Times New Roman" w:cs="Times New Roman"/>
                <w:noProof/>
                <w:sz w:val="16"/>
                <w:szCs w:val="16"/>
              </w:rPr>
              <w:t>a third-party</w:t>
            </w:r>
            <w:r w:rsidRPr="00D00840">
              <w:rPr>
                <w:rFonts w:ascii="Times New Roman" w:eastAsia="Times New Roman" w:hAnsi="Times New Roman" w:cs="Times New Roman"/>
                <w:noProof/>
                <w:sz w:val="16"/>
                <w:szCs w:val="16"/>
              </w:rPr>
              <w:t xml:space="preserve"> entity responsible for inspection.</w:t>
            </w:r>
          </w:p>
          <w:p w14:paraId="62F74866" w14:textId="11A6B1E4" w:rsidR="004A516D" w:rsidRPr="00D00840" w:rsidRDefault="003B1188" w:rsidP="004A516D">
            <w:pPr>
              <w:pStyle w:val="ListParagraph"/>
              <w:numPr>
                <w:ilvl w:val="0"/>
                <w:numId w:val="75"/>
              </w:numPr>
              <w:spacing w:after="0" w:line="240" w:lineRule="auto"/>
              <w:ind w:left="176" w:hanging="176"/>
              <w:jc w:val="both"/>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An amount of EUR</w:t>
            </w:r>
            <w:r w:rsidR="004A516D"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47</w:t>
            </w:r>
            <w:r w:rsidR="00200A2C"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026</w:t>
            </w:r>
            <w:r w:rsidR="00200A2C"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323</w:t>
            </w:r>
            <w:r w:rsidRPr="00D00840">
              <w:rPr>
                <w:rFonts w:ascii="Times New Roman" w:eastAsia="Times New Roman" w:hAnsi="Times New Roman" w:cs="Times New Roman"/>
                <w:noProof/>
                <w:sz w:val="16"/>
                <w:szCs w:val="16"/>
              </w:rPr>
              <w:t xml:space="preserve"> allocated to the construction or renovation of, or the acquisition of equipment relating to, new or renovated beds, including, for example, within the National Network of Integrated Continuous Care, palliative care or mental healthcare, has been financially executed, as confirmed by </w:t>
            </w:r>
            <w:r w:rsidR="00C750E0" w:rsidRPr="00D00840">
              <w:rPr>
                <w:rFonts w:ascii="Times New Roman" w:eastAsia="Times New Roman" w:hAnsi="Times New Roman" w:cs="Times New Roman"/>
                <w:noProof/>
                <w:sz w:val="16"/>
                <w:szCs w:val="16"/>
              </w:rPr>
              <w:t>a third-party</w:t>
            </w:r>
            <w:r w:rsidRPr="00D00840">
              <w:rPr>
                <w:rFonts w:ascii="Times New Roman" w:eastAsia="Times New Roman" w:hAnsi="Times New Roman" w:cs="Times New Roman"/>
                <w:noProof/>
                <w:sz w:val="16"/>
                <w:szCs w:val="16"/>
              </w:rPr>
              <w:t xml:space="preserve"> entity responsible for inspection.</w:t>
            </w:r>
          </w:p>
          <w:p w14:paraId="0D166366" w14:textId="3D735FB8" w:rsidR="00712FC4" w:rsidRPr="00D00840" w:rsidRDefault="003B1188" w:rsidP="004A516D">
            <w:pPr>
              <w:pStyle w:val="ListParagraph"/>
              <w:numPr>
                <w:ilvl w:val="0"/>
                <w:numId w:val="75"/>
              </w:numPr>
              <w:spacing w:after="0" w:line="240" w:lineRule="auto"/>
              <w:ind w:left="176" w:hanging="176"/>
              <w:jc w:val="both"/>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An amount of EUR</w:t>
            </w:r>
            <w:r w:rsidR="004A516D"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24</w:t>
            </w:r>
            <w:r w:rsidR="00200A2C"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541</w:t>
            </w:r>
            <w:r w:rsidR="00200A2C" w:rsidRPr="00D00840">
              <w:rPr>
                <w:rFonts w:ascii="Times New Roman" w:eastAsia="Times New Roman" w:hAnsi="Times New Roman" w:cs="Times New Roman"/>
                <w:noProof/>
                <w:sz w:val="16"/>
                <w:szCs w:val="16"/>
              </w:rPr>
              <w:t> </w:t>
            </w:r>
            <w:r w:rsidR="00617D5A" w:rsidRPr="00D00840">
              <w:rPr>
                <w:rFonts w:ascii="Times New Roman" w:eastAsia="Times New Roman" w:hAnsi="Times New Roman" w:cs="Times New Roman"/>
                <w:noProof/>
                <w:sz w:val="16"/>
                <w:szCs w:val="16"/>
              </w:rPr>
              <w:t>937</w:t>
            </w:r>
            <w:r w:rsidRPr="00D00840">
              <w:rPr>
                <w:rFonts w:ascii="Times New Roman" w:eastAsia="Times New Roman" w:hAnsi="Times New Roman" w:cs="Times New Roman"/>
                <w:noProof/>
                <w:sz w:val="16"/>
                <w:szCs w:val="16"/>
              </w:rPr>
              <w:t xml:space="preserve"> allocated to construction</w:t>
            </w:r>
            <w:r w:rsidR="00C750E0" w:rsidRPr="00D00840">
              <w:rPr>
                <w:rFonts w:ascii="Times New Roman" w:eastAsia="Times New Roman" w:hAnsi="Times New Roman" w:cs="Times New Roman"/>
                <w:noProof/>
                <w:sz w:val="16"/>
                <w:szCs w:val="16"/>
              </w:rPr>
              <w:t>,</w:t>
            </w:r>
            <w:r w:rsidRPr="00D00840">
              <w:rPr>
                <w:rFonts w:ascii="Times New Roman" w:eastAsia="Times New Roman" w:hAnsi="Times New Roman" w:cs="Times New Roman"/>
                <w:noProof/>
                <w:sz w:val="16"/>
                <w:szCs w:val="16"/>
              </w:rPr>
              <w:t xml:space="preserve"> or renovation</w:t>
            </w:r>
            <w:r w:rsidR="00C750E0" w:rsidRPr="00D00840">
              <w:rPr>
                <w:rFonts w:ascii="Times New Roman" w:eastAsia="Times New Roman" w:hAnsi="Times New Roman" w:cs="Times New Roman"/>
                <w:noProof/>
                <w:sz w:val="16"/>
                <w:szCs w:val="16"/>
              </w:rPr>
              <w:t>, or acquisition of equipment</w:t>
            </w:r>
            <w:r w:rsidRPr="00D00840">
              <w:rPr>
                <w:rFonts w:ascii="Times New Roman" w:eastAsia="Times New Roman" w:hAnsi="Times New Roman" w:cs="Times New Roman"/>
                <w:noProof/>
                <w:sz w:val="16"/>
                <w:szCs w:val="16"/>
              </w:rPr>
              <w:t xml:space="preserve"> in the field of mental health has been financially executed, as confirmed by a</w:t>
            </w:r>
            <w:r w:rsidR="00C750E0" w:rsidRPr="00D00840">
              <w:rPr>
                <w:rFonts w:ascii="Times New Roman" w:eastAsia="Times New Roman" w:hAnsi="Times New Roman" w:cs="Times New Roman"/>
                <w:noProof/>
                <w:sz w:val="16"/>
                <w:szCs w:val="16"/>
              </w:rPr>
              <w:t xml:space="preserve"> third-party</w:t>
            </w:r>
            <w:r w:rsidRPr="00D00840">
              <w:rPr>
                <w:rFonts w:ascii="Times New Roman" w:eastAsia="Times New Roman" w:hAnsi="Times New Roman" w:cs="Times New Roman"/>
                <w:noProof/>
                <w:sz w:val="16"/>
                <w:szCs w:val="16"/>
              </w:rPr>
              <w:t xml:space="preserve"> entity responsible for inspection</w:t>
            </w:r>
            <w:r w:rsidR="00C750E0" w:rsidRPr="00D00840">
              <w:rPr>
                <w:rFonts w:ascii="Times New Roman" w:eastAsia="Times New Roman" w:hAnsi="Times New Roman" w:cs="Times New Roman"/>
                <w:noProof/>
                <w:sz w:val="16"/>
                <w:szCs w:val="16"/>
              </w:rPr>
              <w:t>.</w:t>
            </w:r>
            <w:r w:rsidRPr="00D00840">
              <w:rPr>
                <w:rFonts w:ascii="Times New Roman" w:eastAsia="Times New Roman" w:hAnsi="Times New Roman" w:cs="Times New Roman"/>
                <w:noProof/>
                <w:sz w:val="16"/>
                <w:szCs w:val="16"/>
              </w:rPr>
              <w:t xml:space="preserve"> </w:t>
            </w:r>
          </w:p>
        </w:tc>
      </w:tr>
    </w:tbl>
    <w:p w14:paraId="0D166368" w14:textId="77777777" w:rsidR="00712FC4" w:rsidRPr="00D00840" w:rsidRDefault="00712FC4" w:rsidP="00E7502A">
      <w:pPr>
        <w:keepNext/>
        <w:spacing w:before="40" w:after="0"/>
        <w:jc w:val="both"/>
        <w:rPr>
          <w:rFonts w:ascii="Times New Roman" w:eastAsia="Calibri" w:hAnsi="Times New Roman" w:cs="Times New Roman"/>
          <w:noProof/>
        </w:rPr>
      </w:pPr>
    </w:p>
    <w:p w14:paraId="0D166369" w14:textId="738E94C3" w:rsidR="00712FC4" w:rsidRPr="00D00840" w:rsidRDefault="00712FC4" w:rsidP="00E7502A">
      <w:pPr>
        <w:keepNext/>
        <w:spacing w:before="40" w:after="0"/>
        <w:jc w:val="both"/>
        <w:rPr>
          <w:rFonts w:ascii="Times New Roman" w:hAnsi="Times New Roman"/>
          <w:b/>
          <w:noProof/>
          <w:u w:val="single"/>
        </w:rPr>
        <w:sectPr w:rsidR="00712FC4" w:rsidRPr="00D00840" w:rsidSect="00E7502A">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60"/>
        </w:sectPr>
      </w:pPr>
    </w:p>
    <w:p w14:paraId="0D16636A" w14:textId="77777777" w:rsidR="00712FC4" w:rsidRPr="00D00840" w:rsidRDefault="00E7502A" w:rsidP="004A516D">
      <w:pPr>
        <w:keepNext/>
        <w:spacing w:before="40" w:after="120" w:line="259" w:lineRule="auto"/>
        <w:jc w:val="both"/>
        <w:outlineLvl w:val="1"/>
        <w:rPr>
          <w:rFonts w:ascii="Times New Roman" w:eastAsiaTheme="minorEastAsia" w:hAnsi="Times New Roman" w:cs="Times New Roman"/>
          <w:b/>
          <w:bCs/>
          <w:noProof/>
          <w:u w:val="single"/>
        </w:rPr>
      </w:pPr>
      <w:r w:rsidRPr="00D00840">
        <w:rPr>
          <w:rFonts w:ascii="Times New Roman" w:hAnsi="Times New Roman"/>
          <w:b/>
          <w:noProof/>
          <w:u w:val="single"/>
        </w:rPr>
        <w:t>B. COMPONENT 2: Housing</w:t>
      </w:r>
    </w:p>
    <w:p w14:paraId="0D16636B"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This component of the Portuguese recovery and resilience plan addresses the challenges related to the structural shortage of permanent and temporary housing solutions for the more vulnerable groups, both in mainland Portugal and in the Autonomous Regions of Azores and Madeira, whilst also contributing indirectly to reinforcing the social protection system. Public housing only accounts for 2% of the total stock in Portugal and is deemed to be insufficient in addressing the needs of the most deprived and at risk of social exclusion. </w:t>
      </w:r>
    </w:p>
    <w:p w14:paraId="0D16636C"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main objectives of the component are: i) to increase the social and affordable housing supply (including addressing other related needs, such as the lack of basic infrastructure and equipment, unhealthy and insecure places of residence, precariousness or lack of contractual ties, overcrowding or inadequacy of housing for the special needs of residents with disabilities or reduced mobility); (ii) to create a national public response to urgent and temporary accommodation needs arising from unexpected or unforeseeable events such as natural disasters, fires, pandemics, migration movements, asylum applications, or situations of imminent risk such as domestic violence, trafficking in human beings, risk of evictions and others; and iii) to increase the supply of student accommodation at affordable prices. The investments in the component entail construction of new dwellings and rehabilitation of existing ones.</w:t>
      </w:r>
    </w:p>
    <w:p w14:paraId="0D16636D"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This component contributes to addressing Country Specific Recommendations issued to Portugal in the framework of the European Semester in 2019 and 2020, notably: Improve the effectiveness and adequacy of the social safety net (Country Specific Recommendation 2 2019); Guarantee sufficient and effective social protection and income support (Country Specific Recommendation 2 2020); and Increase the number of graduates in higher education, in particular in science and information technology (through the student accommodation investments) (Country Specific Recommendation 2 2019). The component also contributes addressing the Country Specific Recommendation relating to the climate transition (Country Specific Recommendation 3 2020). The component also contributes to the implementation of several principles of the European Pillar of Social Rights (EPSR), such as: ’Access to social housing or housing assistance of good quality shall be provided for those in need’ (EPSR 19.a); ’Vulnerable people have the right to appropriate assistance and protection against forced eviction’ (EPSR 19.b); ’Adequate shelter and services shall be provided to the homeless in order to promote their social inclusion’ (EPSR 19.c); ‘Social protection’ (EPSR 12); ’Inclusion of people with disabilities’ (EPSR 17); ’Access to essential services’ (EPSR 20); ’Education, training and life-long learning: Everyone has the right to quality and inclusive education, training and life-long learning in order to maintain and acquire skills that enable them to participate fully in society and manage successfully transitions in the labour market’ (EPSR 1). Environmental dimensions shall also be incorporated, in particular through the promotion of new construction with high energy efficiency standards. </w:t>
      </w:r>
    </w:p>
    <w:p w14:paraId="0D16636E"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636F" w14:textId="77777777" w:rsidR="00712FC4" w:rsidRPr="00D00840" w:rsidRDefault="00E7502A" w:rsidP="004A516D">
      <w:pPr>
        <w:spacing w:after="120"/>
        <w:rPr>
          <w:rFonts w:ascii="Times New Roman" w:eastAsiaTheme="minorEastAsia" w:hAnsi="Times New Roman" w:cs="Times New Roman"/>
          <w:b/>
          <w:bCs/>
          <w:noProof/>
          <w:u w:val="single"/>
        </w:rPr>
      </w:pPr>
      <w:r w:rsidRPr="00D00840">
        <w:rPr>
          <w:noProof/>
        </w:rPr>
        <w:br w:type="page"/>
      </w:r>
      <w:r w:rsidRPr="00D00840">
        <w:rPr>
          <w:rFonts w:ascii="Times New Roman" w:hAnsi="Times New Roman"/>
          <w:b/>
          <w:noProof/>
          <w:u w:val="single"/>
        </w:rPr>
        <w:t>B.1. Description of the reforms and investments for non-repayable financial support</w:t>
      </w:r>
    </w:p>
    <w:p w14:paraId="0D166370" w14:textId="77777777" w:rsidR="00712FC4" w:rsidRPr="00D00840" w:rsidRDefault="00E7502A" w:rsidP="004A516D">
      <w:pPr>
        <w:spacing w:before="240" w:after="120" w:line="259" w:lineRule="auto"/>
        <w:ind w:left="851"/>
        <w:jc w:val="both"/>
        <w:outlineLvl w:val="2"/>
        <w:rPr>
          <w:rFonts w:ascii="Segoe UI" w:eastAsiaTheme="minorEastAsia" w:hAnsi="Segoe UI" w:cs="Segoe UI"/>
          <w:noProof/>
          <w:sz w:val="18"/>
          <w:szCs w:val="18"/>
          <w:u w:val="single"/>
        </w:rPr>
      </w:pPr>
      <w:r w:rsidRPr="00D00840">
        <w:rPr>
          <w:rFonts w:ascii="Times New Roman" w:hAnsi="Times New Roman"/>
          <w:noProof/>
          <w:u w:val="single"/>
        </w:rPr>
        <w:t>Reform RE-r04: National Urgent and Temporary Housing Plan</w:t>
      </w:r>
      <w:r w:rsidRPr="00D00840">
        <w:rPr>
          <w:rFonts w:ascii="Times New Roman" w:hAnsi="Times New Roman"/>
          <w:b/>
          <w:bCs/>
          <w:noProof/>
          <w:u w:val="single"/>
        </w:rPr>
        <w:t xml:space="preserve"> </w:t>
      </w:r>
    </w:p>
    <w:p w14:paraId="0D166371"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reform is to create a national public network to respond to urgent and temporary housing needs as part of the renewal of housing policies in Portugal, with a view to protect and empower the identified target groups, and to foster social inclusion and combating inequalities.</w:t>
      </w:r>
    </w:p>
    <w:p w14:paraId="0D166372"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reform shall consist of the creation of a structured and cross-cutting response for people in need of emergency or temporary accommodation solutions and develop the necessary legal and regulatory framework to establish the governance model of the Investment RE-C02-i02 (National Emergency and Temporary Accommodation Grant) and establishes methodologies for signposting and referral to accommodation and social support for the persons supported. </w:t>
      </w:r>
    </w:p>
    <w:p w14:paraId="0D166373" w14:textId="77777777" w:rsidR="00712FC4" w:rsidRPr="00D00840" w:rsidRDefault="00E7502A" w:rsidP="0019027B">
      <w:pPr>
        <w:keepNext/>
        <w:spacing w:before="40" w:after="120" w:line="259" w:lineRule="auto"/>
        <w:jc w:val="both"/>
        <w:rPr>
          <w:rFonts w:ascii="Times New Roman" w:eastAsiaTheme="minorEastAsia" w:hAnsi="Times New Roman" w:cs="Times New Roman"/>
          <w:noProof/>
        </w:rPr>
      </w:pPr>
      <w:r w:rsidRPr="00D00840">
        <w:rPr>
          <w:rFonts w:ascii="Times New Roman" w:hAnsi="Times New Roman"/>
          <w:noProof/>
        </w:rPr>
        <w:t>The implementation of the reform was to be completed by 30</w:t>
      </w:r>
      <w:r w:rsidRPr="00D00840">
        <w:rPr>
          <w:rFonts w:ascii="Times New Roman" w:eastAsia="Calibri" w:hAnsi="Times New Roman" w:cs="Times New Roman"/>
          <w:noProof/>
          <w:kern w:val="0"/>
          <w14:ligatures w14:val="none"/>
        </w:rPr>
        <w:t> </w:t>
      </w:r>
      <w:r w:rsidRPr="00D00840">
        <w:rPr>
          <w:rFonts w:ascii="Times New Roman" w:hAnsi="Times New Roman"/>
          <w:noProof/>
        </w:rPr>
        <w:t>June 2021.</w:t>
      </w:r>
    </w:p>
    <w:p w14:paraId="0D166374" w14:textId="7A19351E" w:rsidR="00712FC4" w:rsidRPr="00D00840" w:rsidRDefault="00E7502A" w:rsidP="0019027B">
      <w:pPr>
        <w:spacing w:before="240" w:after="120" w:line="259" w:lineRule="auto"/>
        <w:ind w:left="851"/>
        <w:jc w:val="both"/>
        <w:outlineLvl w:val="2"/>
        <w:rPr>
          <w:rFonts w:ascii="Times New Roman" w:eastAsiaTheme="minorEastAsia" w:hAnsi="Times New Roman" w:cs="Times New Roman"/>
          <w:noProof/>
          <w:sz w:val="16"/>
          <w:szCs w:val="16"/>
        </w:rPr>
      </w:pPr>
      <w:r w:rsidRPr="00D00840">
        <w:rPr>
          <w:rFonts w:ascii="Times New Roman" w:hAnsi="Times New Roman"/>
          <w:noProof/>
          <w:u w:val="single"/>
        </w:rPr>
        <w:t>Investment RE-C02-i01: Support Programme for Access to Housing</w:t>
      </w:r>
    </w:p>
    <w:p w14:paraId="0D166375"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investment is to provide housing for families with the greatest needs and for the most vulnerable groups.</w:t>
      </w:r>
    </w:p>
    <w:p w14:paraId="0D166376" w14:textId="77777777" w:rsidR="00712FC4" w:rsidRPr="00D00840" w:rsidRDefault="00E7502A" w:rsidP="0019027B">
      <w:pPr>
        <w:keepNext/>
        <w:spacing w:before="40" w:after="120" w:line="259" w:lineRule="auto"/>
        <w:jc w:val="both"/>
        <w:rPr>
          <w:rFonts w:ascii="Times New Roman" w:eastAsiaTheme="minorEastAsia" w:hAnsi="Times New Roman" w:cs="Times New Roman"/>
          <w:noProof/>
        </w:rPr>
      </w:pPr>
      <w:r w:rsidRPr="00D00840">
        <w:rPr>
          <w:rFonts w:ascii="Times New Roman" w:eastAsiaTheme="minorEastAsia" w:hAnsi="Times New Roman" w:cs="Times New Roman"/>
          <w:noProof/>
        </w:rPr>
        <w:t>The investment consists in the construction, renovation, purchase or sublet of dwellings under the 1.º Direito housing programme.</w:t>
      </w:r>
    </w:p>
    <w:p w14:paraId="0D166377" w14:textId="21655552" w:rsidR="00712FC4" w:rsidRPr="00D00840" w:rsidRDefault="00E7502A" w:rsidP="0019027B">
      <w:pPr>
        <w:spacing w:before="240" w:after="120" w:line="259" w:lineRule="auto"/>
        <w:ind w:left="851"/>
        <w:jc w:val="both"/>
        <w:outlineLvl w:val="2"/>
        <w:rPr>
          <w:rFonts w:ascii="Times New Roman" w:eastAsia="Times New Roman" w:hAnsi="Times New Roman" w:cs="Times New Roman"/>
          <w:noProof/>
          <w:u w:val="single"/>
        </w:rPr>
      </w:pPr>
      <w:r w:rsidRPr="00D00840">
        <w:rPr>
          <w:rFonts w:ascii="Times New Roman" w:hAnsi="Times New Roman"/>
          <w:noProof/>
          <w:u w:val="single"/>
        </w:rPr>
        <w:t>Investment RE-C02-i02: Emergency and Temporary Accommodation</w:t>
      </w:r>
    </w:p>
    <w:p w14:paraId="0D166378" w14:textId="164E57B3"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The objective of this investment is to provide temporary or emergency accommodation to disadvantaged population groups in mainland Portugal</w:t>
      </w:r>
      <w:r w:rsidR="00A079E5" w:rsidRPr="00D00840">
        <w:rPr>
          <w:rFonts w:ascii="Times New Roman" w:hAnsi="Times New Roman"/>
          <w:noProof/>
        </w:rPr>
        <w:t xml:space="preserve">, as well as </w:t>
      </w:r>
      <w:r w:rsidR="005945BA" w:rsidRPr="00D00840">
        <w:rPr>
          <w:rFonts w:ascii="Times New Roman" w:hAnsi="Times New Roman"/>
          <w:noProof/>
        </w:rPr>
        <w:t xml:space="preserve">temporary </w:t>
      </w:r>
      <w:r w:rsidR="00D00840" w:rsidRPr="00D00840">
        <w:rPr>
          <w:rFonts w:ascii="Times New Roman" w:hAnsi="Times New Roman"/>
          <w:noProof/>
        </w:rPr>
        <w:t>accommodation</w:t>
      </w:r>
      <w:r w:rsidR="005945BA" w:rsidRPr="00D00840">
        <w:rPr>
          <w:rFonts w:ascii="Times New Roman" w:hAnsi="Times New Roman"/>
          <w:noProof/>
        </w:rPr>
        <w:t xml:space="preserve"> for </w:t>
      </w:r>
      <w:r w:rsidR="00A079E5" w:rsidRPr="00D00840">
        <w:rPr>
          <w:rFonts w:ascii="Times New Roman" w:hAnsi="Times New Roman"/>
          <w:noProof/>
        </w:rPr>
        <w:t>pu</w:t>
      </w:r>
      <w:r w:rsidR="00250DAD" w:rsidRPr="00D00840">
        <w:rPr>
          <w:rFonts w:ascii="Times New Roman" w:hAnsi="Times New Roman"/>
          <w:noProof/>
        </w:rPr>
        <w:t>blic servants</w:t>
      </w:r>
      <w:r w:rsidR="00736E13" w:rsidRPr="00D00840">
        <w:rPr>
          <w:rFonts w:ascii="Times New Roman" w:hAnsi="Times New Roman"/>
          <w:noProof/>
        </w:rPr>
        <w:t xml:space="preserve">. </w:t>
      </w:r>
    </w:p>
    <w:p w14:paraId="0D166379" w14:textId="77777777" w:rsidR="00712FC4" w:rsidRPr="00D00840" w:rsidRDefault="00E7502A" w:rsidP="0019027B">
      <w:pPr>
        <w:keepNext/>
        <w:spacing w:before="40" w:after="240" w:line="259" w:lineRule="auto"/>
        <w:jc w:val="both"/>
        <w:rPr>
          <w:rFonts w:ascii="Times New Roman" w:hAnsi="Times New Roman"/>
          <w:noProof/>
        </w:rPr>
      </w:pPr>
      <w:r w:rsidRPr="00D00840">
        <w:rPr>
          <w:rFonts w:ascii="Times New Roman" w:hAnsi="Times New Roman"/>
          <w:noProof/>
        </w:rPr>
        <w:t xml:space="preserve">The investment consists in the construction and renovation of temporary and emergency accommodation. </w:t>
      </w:r>
    </w:p>
    <w:p w14:paraId="0D16637B" w14:textId="77777777" w:rsidR="00712FC4" w:rsidRPr="00D00840" w:rsidRDefault="00E7502A" w:rsidP="0019027B">
      <w:pPr>
        <w:keepNext/>
        <w:spacing w:before="40" w:after="120" w:line="259" w:lineRule="auto"/>
        <w:ind w:firstLine="720"/>
        <w:jc w:val="both"/>
        <w:rPr>
          <w:rFonts w:ascii="Times New Roman" w:eastAsia="Times New Roman" w:hAnsi="Times New Roman" w:cs="Times New Roman"/>
          <w:noProof/>
          <w:u w:val="single"/>
        </w:rPr>
      </w:pPr>
      <w:r w:rsidRPr="00D00840">
        <w:rPr>
          <w:rFonts w:ascii="Times New Roman" w:hAnsi="Times New Roman"/>
          <w:noProof/>
          <w:u w:val="single"/>
        </w:rPr>
        <w:t>Investment RE-C02-i03-RAM: Social housing in the Autonomous Region of Madeira</w:t>
      </w:r>
    </w:p>
    <w:p w14:paraId="0D16637C" w14:textId="77777777" w:rsidR="00712FC4" w:rsidRPr="00D00840" w:rsidRDefault="00E7502A" w:rsidP="0019027B">
      <w:pPr>
        <w:keepNext/>
        <w:spacing w:before="40" w:after="120" w:line="259" w:lineRule="auto"/>
        <w:jc w:val="both"/>
        <w:rPr>
          <w:rFonts w:ascii="Times New Roman" w:eastAsia="Times New Roman" w:hAnsi="Times New Roman" w:cs="Times New Roman"/>
          <w:noProof/>
        </w:rPr>
      </w:pPr>
      <w:r w:rsidRPr="00D00840">
        <w:rPr>
          <w:rFonts w:ascii="Times New Roman" w:hAnsi="Times New Roman"/>
          <w:noProof/>
        </w:rPr>
        <w:t>The objective of this investment is to provide adequate housing in the Autonomous Region of Madeira.</w:t>
      </w:r>
    </w:p>
    <w:p w14:paraId="0D16637D" w14:textId="77777777" w:rsidR="00712FC4" w:rsidRPr="00D00840" w:rsidRDefault="00E7502A" w:rsidP="0019027B">
      <w:pPr>
        <w:keepNext/>
        <w:spacing w:before="40" w:after="120" w:line="259" w:lineRule="auto"/>
        <w:jc w:val="both"/>
        <w:rPr>
          <w:rFonts w:ascii="Times New Roman" w:eastAsia="Times New Roman" w:hAnsi="Times New Roman" w:cs="Times New Roman"/>
          <w:noProof/>
        </w:rPr>
      </w:pPr>
      <w:r w:rsidRPr="00D00840">
        <w:rPr>
          <w:rFonts w:ascii="Times New Roman" w:hAnsi="Times New Roman"/>
          <w:noProof/>
        </w:rPr>
        <w:t xml:space="preserve">The investment consists in the construction or purchase of publicly supported housing. </w:t>
      </w:r>
    </w:p>
    <w:p w14:paraId="0D16637E" w14:textId="77777777" w:rsidR="00712FC4" w:rsidRPr="00D00840" w:rsidRDefault="00E7502A" w:rsidP="0019027B">
      <w:pPr>
        <w:spacing w:before="240" w:after="240" w:line="259" w:lineRule="auto"/>
        <w:ind w:left="851"/>
        <w:jc w:val="both"/>
        <w:outlineLvl w:val="2"/>
        <w:rPr>
          <w:rFonts w:ascii="Times New Roman" w:eastAsiaTheme="minorEastAsia" w:hAnsi="Times New Roman" w:cs="Times New Roman"/>
          <w:b/>
          <w:bCs/>
          <w:noProof/>
          <w:u w:val="single"/>
        </w:rPr>
      </w:pPr>
      <w:r w:rsidRPr="00D00840">
        <w:rPr>
          <w:rFonts w:ascii="Times New Roman" w:hAnsi="Times New Roman"/>
          <w:noProof/>
          <w:u w:val="single"/>
        </w:rPr>
        <w:t>Investment RE-C02-i04-RAA: Increasing housing conditions in the housing stock of the Autonomous Region of the Azores</w:t>
      </w:r>
    </w:p>
    <w:p w14:paraId="0D16637F" w14:textId="77777777" w:rsidR="00712FC4" w:rsidRPr="00D00840" w:rsidRDefault="00E7502A" w:rsidP="00E7502A">
      <w:pPr>
        <w:keepNext/>
        <w:spacing w:before="40" w:after="0" w:line="259" w:lineRule="auto"/>
        <w:jc w:val="both"/>
        <w:rPr>
          <w:rFonts w:ascii="Times New Roman" w:eastAsia="Times New Roman" w:hAnsi="Times New Roman" w:cs="Times New Roman"/>
          <w:noProof/>
        </w:rPr>
      </w:pPr>
      <w:r w:rsidRPr="00D00840">
        <w:rPr>
          <w:rFonts w:ascii="Times New Roman" w:hAnsi="Times New Roman"/>
          <w:noProof/>
        </w:rPr>
        <w:t xml:space="preserve">The objective of the investment is to construct and renovate the housing stock in the Autonomous Region of Azores. </w:t>
      </w:r>
    </w:p>
    <w:p w14:paraId="0D166380" w14:textId="77777777" w:rsidR="00712FC4" w:rsidRPr="00D00840" w:rsidRDefault="00E7502A" w:rsidP="0003131A">
      <w:pPr>
        <w:keepNext/>
        <w:spacing w:before="120" w:after="240" w:line="259" w:lineRule="auto"/>
        <w:jc w:val="both"/>
        <w:rPr>
          <w:rFonts w:ascii="Times New Roman" w:eastAsia="Times New Roman" w:hAnsi="Times New Roman" w:cs="Times New Roman"/>
          <w:noProof/>
        </w:rPr>
      </w:pPr>
      <w:r w:rsidRPr="00D00840">
        <w:rPr>
          <w:rFonts w:ascii="Times New Roman" w:hAnsi="Times New Roman"/>
          <w:noProof/>
        </w:rPr>
        <w:t>The investment consists of the construction or renovation of apartments or buildings.</w:t>
      </w:r>
    </w:p>
    <w:p w14:paraId="0D166382" w14:textId="77777777" w:rsidR="00712FC4" w:rsidRPr="00D00840" w:rsidRDefault="00E7502A" w:rsidP="0003131A">
      <w:pPr>
        <w:spacing w:before="120" w:after="240" w:line="259" w:lineRule="auto"/>
        <w:ind w:left="851"/>
        <w:jc w:val="both"/>
        <w:outlineLvl w:val="2"/>
        <w:rPr>
          <w:rFonts w:ascii="Times New Roman" w:eastAsia="Times New Roman" w:hAnsi="Times New Roman" w:cs="Times New Roman"/>
          <w:noProof/>
          <w:u w:val="single"/>
        </w:rPr>
      </w:pPr>
      <w:r w:rsidRPr="00D00840">
        <w:rPr>
          <w:rFonts w:ascii="Times New Roman" w:hAnsi="Times New Roman"/>
          <w:noProof/>
          <w:u w:val="single"/>
        </w:rPr>
        <w:t>Investment RE-C02-i07-RAA: Infrastructure for parcels of land for residential housing</w:t>
      </w:r>
    </w:p>
    <w:p w14:paraId="0D166383"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The objective of this investment is to enable the selected candidates to construct their own houses.</w:t>
      </w:r>
    </w:p>
    <w:p w14:paraId="0D166384"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The investment consists of the allocation of parcels of land by the administration of the Autonomous Region of the Azores. </w:t>
      </w:r>
    </w:p>
    <w:p w14:paraId="0D166385" w14:textId="77777777" w:rsidR="00712FC4" w:rsidRPr="00D00840" w:rsidRDefault="00712FC4" w:rsidP="00E7502A">
      <w:pPr>
        <w:keepNext/>
        <w:spacing w:before="40" w:after="0" w:line="259" w:lineRule="auto"/>
        <w:jc w:val="both"/>
        <w:rPr>
          <w:rFonts w:ascii="Times New Roman" w:eastAsia="Times New Roman" w:hAnsi="Times New Roman" w:cs="Times New Roman"/>
          <w:noProof/>
        </w:rPr>
      </w:pPr>
    </w:p>
    <w:p w14:paraId="0D166386" w14:textId="77777777" w:rsidR="00712FC4" w:rsidRPr="00D00840" w:rsidRDefault="00712FC4" w:rsidP="00E7502A">
      <w:pPr>
        <w:spacing w:before="240" w:after="0" w:line="259" w:lineRule="auto"/>
        <w:ind w:left="851"/>
        <w:jc w:val="both"/>
        <w:outlineLvl w:val="2"/>
        <w:rPr>
          <w:rFonts w:ascii="Times New Roman" w:hAnsi="Times New Roman"/>
          <w:noProof/>
          <w:u w:val="single"/>
        </w:rPr>
        <w:sectPr w:rsidR="00712FC4" w:rsidRPr="00D00840" w:rsidSect="00E7502A">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60"/>
        </w:sectPr>
      </w:pPr>
    </w:p>
    <w:p w14:paraId="0D166387" w14:textId="390EF1E4" w:rsidR="00712FC4" w:rsidRPr="00D00840" w:rsidRDefault="00E7502A" w:rsidP="0019027B">
      <w:pPr>
        <w:spacing w:before="40" w:after="40" w:line="259" w:lineRule="auto"/>
        <w:ind w:left="130" w:firstLine="11"/>
        <w:jc w:val="center"/>
        <w:outlineLvl w:val="1"/>
        <w:rPr>
          <w:rFonts w:ascii="Times New Roman" w:eastAsiaTheme="minorEastAsia" w:hAnsi="Times New Roman" w:cs="Times New Roman"/>
          <w:b/>
          <w:bCs/>
          <w:noProof/>
          <w:u w:val="single"/>
        </w:rPr>
      </w:pPr>
      <w:r w:rsidRPr="00D00840">
        <w:rPr>
          <w:rFonts w:ascii="Times New Roman" w:hAnsi="Times New Roman"/>
          <w:b/>
          <w:noProof/>
          <w:u w:val="single"/>
        </w:rPr>
        <w:t>B.2. Milestones, indicators, and timetable for monitoring and implementation for non-repayable financial support</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5"/>
        <w:gridCol w:w="1482"/>
        <w:gridCol w:w="992"/>
        <w:gridCol w:w="1651"/>
        <w:gridCol w:w="1184"/>
        <w:gridCol w:w="992"/>
        <w:gridCol w:w="993"/>
        <w:gridCol w:w="850"/>
        <w:gridCol w:w="580"/>
        <w:gridCol w:w="629"/>
        <w:gridCol w:w="4608"/>
      </w:tblGrid>
      <w:tr w:rsidR="00E7502A" w:rsidRPr="00D00840" w14:paraId="0D166390" w14:textId="77777777" w:rsidTr="0B46BF45">
        <w:trPr>
          <w:trHeight w:val="646"/>
          <w:tblHeader/>
          <w:jc w:val="center"/>
        </w:trPr>
        <w:tc>
          <w:tcPr>
            <w:tcW w:w="106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48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 Target</w:t>
            </w:r>
          </w:p>
        </w:tc>
        <w:tc>
          <w:tcPr>
            <w:tcW w:w="16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18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D"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09"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8E"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4608"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38F"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E7502A" w:rsidRPr="00D00840" w14:paraId="0D16639C" w14:textId="77777777" w:rsidTr="0B46BF45">
        <w:trPr>
          <w:trHeight w:val="470"/>
          <w:tblHeader/>
          <w:jc w:val="center"/>
        </w:trPr>
        <w:tc>
          <w:tcPr>
            <w:tcW w:w="1065" w:type="dxa"/>
            <w:vMerge/>
            <w:vAlign w:val="center"/>
            <w:hideMark/>
          </w:tcPr>
          <w:p w14:paraId="0D166391"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482" w:type="dxa"/>
            <w:vMerge/>
            <w:vAlign w:val="center"/>
            <w:hideMark/>
          </w:tcPr>
          <w:p w14:paraId="0D166392"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92" w:type="dxa"/>
            <w:vMerge/>
            <w:vAlign w:val="center"/>
            <w:hideMark/>
          </w:tcPr>
          <w:p w14:paraId="0D166393"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651" w:type="dxa"/>
            <w:vMerge/>
            <w:vAlign w:val="center"/>
            <w:hideMark/>
          </w:tcPr>
          <w:p w14:paraId="0D166394"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184" w:type="dxa"/>
            <w:vMerge/>
            <w:vAlign w:val="center"/>
            <w:hideMark/>
          </w:tcPr>
          <w:p w14:paraId="0D166395"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39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Year</w:t>
            </w:r>
          </w:p>
        </w:tc>
        <w:tc>
          <w:tcPr>
            <w:tcW w:w="4608" w:type="dxa"/>
            <w:vMerge/>
            <w:vAlign w:val="center"/>
            <w:hideMark/>
          </w:tcPr>
          <w:p w14:paraId="0D16639B"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E7502A" w:rsidRPr="00D00840" w14:paraId="0D1663AA" w14:textId="77777777" w:rsidTr="0B46BF45">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9D"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9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9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Support programme for access to housing - Collaborative or Funding Arrangements signed</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75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7" w14:textId="77777777" w:rsidR="00712FC4" w:rsidRPr="00D00840" w:rsidRDefault="00E7502A" w:rsidP="0019027B">
            <w:pPr>
              <w:spacing w:after="4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collaborative or funding arrangements.</w:t>
            </w:r>
          </w:p>
          <w:p w14:paraId="0D1663A9"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local accommodation strategies are presented by the municipalities. These strategies identify 1) all the needs eligible under this programme (as specified in Decree-Law No 37/2018 of 4 June), and 2) the entities promoting housing solutions. After the IHRU (Housing and Urban Rehabilitation Institute) has validated the local accommodation strategies’ compliance with the programme, the collaboration agreements with municipalities or the financing agreements with the other beneficiaries framing the concrete investments to be promoted are signed and the deadline for their implementation specified.</w:t>
            </w:r>
          </w:p>
        </w:tc>
      </w:tr>
      <w:tr w:rsidR="00E7502A" w:rsidRPr="00D00840" w14:paraId="0D1663B6" w14:textId="77777777" w:rsidTr="0019027B">
        <w:trPr>
          <w:trHeight w:val="127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AB"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2.2</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Support programme for access to housing – Purchased, constructed (high energy efficiency) or rehabilitated dwellings provided to households</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A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hideMark/>
          </w:tcPr>
          <w:p w14:paraId="0D1663B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dwellings delivered to eligible households of the programme. New buildings or those purchased without rehabilitation shall have a primary energy demand at least 20% below the requirements of nearly zero energy buildings (except for up to 1</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 xml:space="preserve">502 dwellings for the entire measure). </w:t>
            </w:r>
          </w:p>
        </w:tc>
      </w:tr>
      <w:tr w:rsidR="00E7502A" w:rsidRPr="00D00840" w14:paraId="0D1663C2" w14:textId="77777777" w:rsidTr="0B46BF45">
        <w:trPr>
          <w:trHeight w:val="1181"/>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B7"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A" w14:textId="0F8BE90A" w:rsidR="00712FC4" w:rsidRPr="00D00840" w:rsidRDefault="00E7502A" w:rsidP="0B46BF45">
            <w:pPr>
              <w:spacing w:after="0" w:line="240" w:lineRule="auto"/>
              <w:jc w:val="center"/>
              <w:rPr>
                <w:rFonts w:ascii="Times New Roman" w:eastAsiaTheme="minorEastAsia" w:hAnsi="Times New Roman" w:cs="Times New Roman"/>
                <w:noProof/>
                <w:sz w:val="16"/>
                <w:szCs w:val="16"/>
              </w:rPr>
            </w:pPr>
            <w:r w:rsidRPr="00D00840" w:rsidDel="68E26985">
              <w:rPr>
                <w:rFonts w:ascii="Times New Roman" w:hAnsi="Times New Roman" w:cs="Times New Roman"/>
                <w:noProof/>
                <w:sz w:val="16"/>
                <w:szCs w:val="16"/>
              </w:rPr>
              <w:t>Support programme for access to housing – dwellings for housing support</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801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B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1"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of dwellings constructed, purchased, renovated or rented for sublet, under 1.º Direito the </w:t>
            </w:r>
            <w:r w:rsidRPr="00D00840">
              <w:rPr>
                <w:rFonts w:ascii="Times New Roman" w:eastAsiaTheme="minorEastAsia" w:hAnsi="Times New Roman" w:cs="Times New Roman"/>
                <w:noProof/>
                <w:sz w:val="16"/>
                <w:szCs w:val="16"/>
              </w:rPr>
              <w:t xml:space="preserve">housing programme. </w:t>
            </w:r>
            <w:bookmarkStart w:id="3" w:name="_Hlk214011069"/>
            <w:r w:rsidRPr="00D00840">
              <w:rPr>
                <w:rFonts w:ascii="Times New Roman" w:hAnsi="Times New Roman" w:cs="Times New Roman"/>
                <w:noProof/>
                <w:sz w:val="16"/>
                <w:szCs w:val="16"/>
              </w:rPr>
              <w:t>New buildings or those purchased without rehabilitation shall have a primary energy demand at least 20% below the requirements of nearly zero energy buildings (except for up to 1</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502</w:t>
            </w:r>
            <w:bookmarkEnd w:id="3"/>
            <w:r w:rsidRPr="00D00840">
              <w:rPr>
                <w:rFonts w:ascii="Times New Roman" w:hAnsi="Times New Roman" w:cs="Times New Roman"/>
                <w:noProof/>
                <w:sz w:val="16"/>
                <w:szCs w:val="16"/>
              </w:rPr>
              <w:t xml:space="preserve"> dwellings for the entire measure).</w:t>
            </w:r>
          </w:p>
        </w:tc>
      </w:tr>
      <w:tr w:rsidR="00E7502A" w:rsidRPr="00D00840" w14:paraId="0D1663CF" w14:textId="77777777" w:rsidTr="0B46BF45">
        <w:trPr>
          <w:trHeight w:val="29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C3"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5" w14:textId="503858E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National emergency and temporary accommodation grant – Signature of funding agreements for emergency and transition accommodation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Q3 </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CD"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number of accommodations for which funding agreements are signed. </w:t>
            </w:r>
          </w:p>
          <w:p w14:paraId="0D1663C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Entities submit their applications for funding in the call for tenders opened by the IHRU (Housing and Urban Rehabilitation Institute) which, after assessing and requesting an opinion from the ISS (Institute of Social Security) on the validity and feasibility of the submitted applications, contracts the funding and sets the deadline for its implementation. Accommodation means part or all of a building with independent access consisting of one or more housing compartments and additional private spaces or residential units for more than one household.</w:t>
            </w:r>
          </w:p>
        </w:tc>
      </w:tr>
      <w:tr w:rsidR="00E7502A" w:rsidRPr="00D00840" w14:paraId="0D1663DC" w14:textId="77777777" w:rsidTr="0B46BF45">
        <w:trPr>
          <w:trHeight w:val="2117"/>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D0"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2.5</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National emergency and temporary accommodation grant – Signature of funding agreements for emergency and transition accommodations</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4"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500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1 000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2024</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3DA"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number of accommodations for which funding agreements are signed.</w:t>
            </w:r>
          </w:p>
          <w:p w14:paraId="0D1663DB"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Entities submit their applications for funding in the call for tenders opened by the IHRU (Housing and Urban Rehabilitation Institute) which, after assessing and requesting an opinion from the ISS (Institute of Social Security) on the validity and feasibility of the submitted applications, contracts the funding and sets the deadline for its implementation. Accommodation means part or all of a building with independent access consisting of one or more housing compartments and additional private spaces or residential units for more than one household.</w:t>
            </w:r>
          </w:p>
        </w:tc>
      </w:tr>
      <w:tr w:rsidR="00E7502A" w:rsidRPr="00D00840" w14:paraId="0D1663E8" w14:textId="77777777" w:rsidTr="0019027B">
        <w:trPr>
          <w:trHeight w:val="102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DD"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D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National emergency and temporary accommodation grant – Accommodations with works started or purchased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E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hideMark/>
          </w:tcPr>
          <w:p w14:paraId="0D1663E7"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of projects for which construction or renovation works started or for which buildings have been purchased. </w:t>
            </w:r>
          </w:p>
        </w:tc>
      </w:tr>
      <w:tr w:rsidR="00E7502A" w:rsidRPr="00D00840" w14:paraId="0D1663F5" w14:textId="77777777" w:rsidTr="0B46BF45">
        <w:trPr>
          <w:trHeight w:val="1114"/>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tcPr>
          <w:p w14:paraId="0D1663E9" w14:textId="77777777" w:rsidR="00712FC4" w:rsidRPr="00D00840" w:rsidDel="00674323"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2.7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A" w14:textId="77777777" w:rsidR="00712FC4" w:rsidRPr="00D00840" w:rsidDel="00674323"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RE-C02-i02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B" w14:textId="77777777" w:rsidR="00712FC4" w:rsidRPr="00D00840" w:rsidDel="00674323"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C" w14:textId="77777777" w:rsidR="00712FC4" w:rsidRPr="00D00840" w:rsidDel="00D44CD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Emergency and temporary accommodation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D" w14:textId="77777777" w:rsidR="00712FC4" w:rsidRPr="00D00840" w:rsidDel="00674323" w:rsidRDefault="00712FC4" w:rsidP="00E7502A">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E" w14:textId="77777777" w:rsidR="00712FC4" w:rsidRPr="00D00840" w:rsidDel="00674323"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3EF" w14:textId="77777777" w:rsidR="00712FC4" w:rsidRPr="00D00840" w:rsidDel="00674323"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0" w14:textId="77777777" w:rsidR="00712FC4" w:rsidRPr="00D00840" w:rsidDel="00674323"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133</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1" w14:textId="77777777" w:rsidR="00712FC4" w:rsidRPr="00D00840" w:rsidDel="00674323"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2" w14:textId="77777777" w:rsidR="00712FC4" w:rsidRPr="00D00840" w:rsidDel="00674323"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3F3" w14:textId="4786F44B"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Construction, renovation or purchase of accommodations and dwellings constituting 133 projects </w:t>
            </w:r>
            <w:r w:rsidR="00017865" w:rsidRPr="00D00840">
              <w:rPr>
                <w:rFonts w:ascii="Times New Roman" w:eastAsia="Calibri" w:hAnsi="Times New Roman" w:cs="Times New Roman"/>
                <w:noProof/>
                <w:sz w:val="16"/>
                <w:szCs w:val="16"/>
              </w:rPr>
              <w:t xml:space="preserve">for </w:t>
            </w:r>
            <w:r w:rsidRPr="00D00840">
              <w:rPr>
                <w:rFonts w:ascii="Times New Roman" w:eastAsia="Calibri" w:hAnsi="Times New Roman" w:cs="Times New Roman"/>
                <w:noProof/>
                <w:sz w:val="16"/>
                <w:szCs w:val="16"/>
              </w:rPr>
              <w:t>emergency and</w:t>
            </w:r>
            <w:r w:rsidR="00017865" w:rsidRPr="00D00840">
              <w:rPr>
                <w:rFonts w:ascii="Times New Roman" w:eastAsia="Calibri" w:hAnsi="Times New Roman" w:cs="Times New Roman"/>
                <w:noProof/>
                <w:sz w:val="16"/>
                <w:szCs w:val="16"/>
              </w:rPr>
              <w:t>/or</w:t>
            </w:r>
            <w:r w:rsidRPr="00D00840">
              <w:rPr>
                <w:rFonts w:ascii="Times New Roman" w:eastAsia="Calibri" w:hAnsi="Times New Roman" w:cs="Times New Roman"/>
                <w:noProof/>
                <w:sz w:val="16"/>
                <w:szCs w:val="16"/>
              </w:rPr>
              <w:t xml:space="preserve"> temporary accommodation</w:t>
            </w:r>
            <w:r w:rsidR="00CB519A" w:rsidRPr="00D00840">
              <w:rPr>
                <w:rFonts w:ascii="Times New Roman" w:eastAsia="Calibri" w:hAnsi="Times New Roman" w:cs="Times New Roman"/>
                <w:noProof/>
                <w:sz w:val="16"/>
                <w:szCs w:val="16"/>
              </w:rPr>
              <w:t>.</w:t>
            </w:r>
          </w:p>
          <w:p w14:paraId="0D1663F4" w14:textId="77777777" w:rsidR="00712FC4" w:rsidRPr="00D00840" w:rsidDel="5B74E92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New buildings or those purchased without rehabilitation shall have a primary energy -demand at least 20% below the requirements of nearly zero energy buildings (except for up to 30 projects).</w:t>
            </w:r>
          </w:p>
        </w:tc>
      </w:tr>
      <w:tr w:rsidR="00E7502A" w:rsidRPr="00D00840" w14:paraId="0D166402" w14:textId="77777777" w:rsidTr="0019027B">
        <w:trPr>
          <w:trHeight w:val="126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3F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2.11</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Publicly supported housing in the Autonomous Region of Madeira</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C" w14:textId="77777777" w:rsidR="00712FC4" w:rsidRPr="00D00840" w:rsidRDefault="00E7502A" w:rsidP="00E7502A">
            <w:pPr>
              <w:spacing w:after="0" w:line="240" w:lineRule="auto"/>
              <w:jc w:val="center"/>
              <w:rPr>
                <w:rFonts w:ascii="Times New Roman" w:eastAsia="Calibri"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805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3F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hideMark/>
          </w:tcPr>
          <w:p w14:paraId="0D166400" w14:textId="77777777" w:rsidR="00712FC4" w:rsidRPr="00D00840" w:rsidRDefault="00E7502A" w:rsidP="00E7502A">
            <w:pPr>
              <w:spacing w:after="0" w:line="240" w:lineRule="auto"/>
              <w:jc w:val="both"/>
              <w:rPr>
                <w:rFonts w:ascii="Times New Roman" w:hAnsi="Times New Roman" w:cs="Times New Roman"/>
                <w:noProof/>
                <w:sz w:val="16"/>
                <w:szCs w:val="16"/>
              </w:rPr>
            </w:pPr>
            <w:bookmarkStart w:id="4" w:name="_Hlk214257374"/>
            <w:r w:rsidRPr="00D00840">
              <w:rPr>
                <w:rFonts w:ascii="Times New Roman" w:hAnsi="Times New Roman" w:cs="Times New Roman"/>
                <w:noProof/>
                <w:sz w:val="16"/>
                <w:szCs w:val="16"/>
              </w:rPr>
              <w:t xml:space="preserve">Construction or purchase of dwellings for publicly supported housing. </w:t>
            </w:r>
          </w:p>
          <w:p w14:paraId="0D166401"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New buildings or those purchased without renovation shall have a primary energy demand at least 20% below the requirements of nearly zero energy buildings. </w:t>
            </w:r>
            <w:bookmarkEnd w:id="4"/>
          </w:p>
        </w:tc>
      </w:tr>
      <w:tr w:rsidR="00E7502A" w:rsidRPr="00D00840" w14:paraId="0D166410" w14:textId="77777777" w:rsidTr="0B46BF45">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03"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2.13</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Constructed buildings in the public housing stock in the Autonomous Region of Azores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24</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0D"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of constructed buildings, with works finalised in order to increase the social housing stock. </w:t>
            </w:r>
          </w:p>
          <w:p w14:paraId="0D16640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New buildings shall have a primary energy demand at least 20% below the requirements of nearly zero energy buildings.</w:t>
            </w:r>
          </w:p>
          <w:p w14:paraId="0D16640F"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dwellings have an average size of around 120 square meters.</w:t>
            </w:r>
          </w:p>
        </w:tc>
      </w:tr>
      <w:tr w:rsidR="00E7502A" w:rsidRPr="00D00840" w14:paraId="0D166421" w14:textId="77777777" w:rsidTr="0B46BF45">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11"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2.14</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Interventions in the public housing stock of the Autonomous Region of Azores - renovation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40</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1B"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investment includes the renovation or finalisation of buildings and apartments, measured by the number of interventions. The interventions include:</w:t>
            </w:r>
          </w:p>
          <w:p w14:paraId="0D16641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the conversion of non-residential public buildings into housing, </w:t>
            </w:r>
          </w:p>
          <w:p w14:paraId="0D16641D" w14:textId="05549F0D"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r w:rsidR="00D00840">
              <w:rPr>
                <w:rFonts w:ascii="Times New Roman" w:hAnsi="Times New Roman" w:cs="Times New Roman"/>
                <w:noProof/>
                <w:sz w:val="16"/>
                <w:szCs w:val="16"/>
              </w:rPr>
              <w:t>f</w:t>
            </w:r>
            <w:r w:rsidRPr="00D00840">
              <w:rPr>
                <w:rFonts w:ascii="Times New Roman" w:hAnsi="Times New Roman" w:cs="Times New Roman"/>
                <w:noProof/>
                <w:sz w:val="16"/>
                <w:szCs w:val="16"/>
              </w:rPr>
              <w:t>inancial support for the reconversion of degraded social buildings (Bairros Sociais)</w:t>
            </w:r>
            <w:r w:rsidR="00D00840">
              <w:rPr>
                <w:rFonts w:ascii="Times New Roman" w:hAnsi="Times New Roman" w:cs="Times New Roman"/>
                <w:noProof/>
                <w:sz w:val="16"/>
                <w:szCs w:val="16"/>
              </w:rPr>
              <w:t>,</w:t>
            </w:r>
          </w:p>
          <w:p w14:paraId="0D16641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renovation of public housing to comply with the current housing legislation, mainly energy efficiency requirements.</w:t>
            </w:r>
          </w:p>
          <w:p w14:paraId="0D16641F"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Energy efficiency renovations shall achieve, on average, at least a medium-depth level renovation as defined in Commission Recommendation on Building Renovation (EU) 2019/786.</w:t>
            </w:r>
          </w:p>
          <w:p w14:paraId="0D16642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dwelling concerned have an average size of around 100 square meters.</w:t>
            </w:r>
          </w:p>
        </w:tc>
      </w:tr>
      <w:tr w:rsidR="00E7502A" w:rsidRPr="00D00840" w14:paraId="0D166433" w14:textId="77777777" w:rsidTr="0B46BF45">
        <w:trPr>
          <w:trHeight w:val="1575"/>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2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2.16</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Interventions in the public housing stock of the Autonomous Region of Azores - renovation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101</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2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investment includes the renovation or finalisation of public buildings and apartments with works finalised. </w:t>
            </w:r>
          </w:p>
          <w:p w14:paraId="0D16642D"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interventions may include:</w:t>
            </w:r>
          </w:p>
          <w:p w14:paraId="0D16642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the conversion of non-residential public buildings into housing, </w:t>
            </w:r>
          </w:p>
          <w:p w14:paraId="0D16642F"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Financial support for the reconversion of degraded social buildings </w:t>
            </w:r>
          </w:p>
          <w:p w14:paraId="0D16643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Renovation of public housing </w:t>
            </w:r>
          </w:p>
          <w:p w14:paraId="0D166431"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Energy efficiency renovations shall achieve, on average, at least a medium-depth level renovation as defined in Commission Recommendation on Building Renovation (EU) 2019/786.</w:t>
            </w:r>
          </w:p>
          <w:p w14:paraId="0D166432"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dwelling concerned have an average size of around 100 square meters.</w:t>
            </w:r>
          </w:p>
        </w:tc>
      </w:tr>
      <w:tr w:rsidR="00E7502A" w:rsidRPr="00D00840" w14:paraId="0D166441" w14:textId="77777777" w:rsidTr="0B46BF45">
        <w:trPr>
          <w:trHeight w:val="420"/>
          <w:jc w:val="center"/>
        </w:trPr>
        <w:tc>
          <w:tcPr>
            <w:tcW w:w="1065"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434"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2.17</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7" w14:textId="47CC2799"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Constructed </w:t>
            </w:r>
            <w:r w:rsidR="5AF08F29" w:rsidRPr="00D00840">
              <w:rPr>
                <w:rFonts w:ascii="Times New Roman" w:hAnsi="Times New Roman" w:cs="Times New Roman"/>
                <w:noProof/>
                <w:sz w:val="16"/>
                <w:szCs w:val="16"/>
              </w:rPr>
              <w:t>or</w:t>
            </w:r>
            <w:r w:rsidRPr="00D00840">
              <w:rPr>
                <w:rFonts w:ascii="Times New Roman" w:hAnsi="Times New Roman" w:cs="Times New Roman"/>
                <w:noProof/>
                <w:sz w:val="16"/>
                <w:szCs w:val="16"/>
              </w:rPr>
              <w:t xml:space="preserve"> renovated buildings in the public housing stock of Autonomous Region of Azores </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8"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125</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622</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3E" w14:textId="64BD57EB"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Number of constructed </w:t>
            </w:r>
            <w:r w:rsidR="00D00840" w:rsidRPr="00D00840">
              <w:rPr>
                <w:rFonts w:ascii="Times New Roman" w:hAnsi="Times New Roman" w:cs="Times New Roman"/>
                <w:noProof/>
                <w:sz w:val="16"/>
                <w:szCs w:val="16"/>
              </w:rPr>
              <w:t>or renovated</w:t>
            </w:r>
            <w:r w:rsidRPr="00D00840">
              <w:rPr>
                <w:rFonts w:ascii="Times New Roman" w:hAnsi="Times New Roman" w:cs="Times New Roman"/>
                <w:noProof/>
                <w:sz w:val="16"/>
                <w:szCs w:val="16"/>
              </w:rPr>
              <w:t xml:space="preserve"> buildings or apartments for public housing stock. New buildings shall have a primary energy demand at least 20% below the requirements of nearly zero energy buildings.</w:t>
            </w:r>
          </w:p>
          <w:p w14:paraId="0D166440"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Energy efficiency renovations shall achieve, on average 30% primary energy savings.</w:t>
            </w:r>
          </w:p>
        </w:tc>
      </w:tr>
      <w:tr w:rsidR="00E7502A" w:rsidRPr="00D00840" w14:paraId="0D16644D" w14:textId="77777777" w:rsidTr="0B46BF45">
        <w:trPr>
          <w:trHeight w:val="1539"/>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2.19</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RE-C02-r04</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Decree-Law approving the legal framework for the National Urgent and Temporary Housing Plan</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decree law</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7"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8"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9"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A"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B"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6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Decree-Law shall define the structure of the Plan and the housing stock in particular as regards eligible beneficiaries, housing solutions and the financing model. Alongside the legal framework, the National Housing Plan shall be presented to and approved by the Government, which shall incorporate the strategic planning of the housing solutions to be promoted and the necessary support for this purpose, depending on local needs and specificities and socio-territorial cohesion.</w:t>
            </w:r>
          </w:p>
        </w:tc>
      </w:tr>
      <w:tr w:rsidR="00E7502A" w:rsidRPr="00D00840" w14:paraId="0D166459" w14:textId="77777777" w:rsidTr="0019027B">
        <w:trPr>
          <w:trHeight w:val="697"/>
          <w:jc w:val="center"/>
        </w:trPr>
        <w:tc>
          <w:tcPr>
            <w:tcW w:w="1065"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2.30</w:t>
            </w:r>
          </w:p>
        </w:tc>
        <w:tc>
          <w:tcPr>
            <w:tcW w:w="148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4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RE-C02-i07-RAA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51"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Parcels of land allocated</w:t>
            </w:r>
          </w:p>
        </w:tc>
        <w:tc>
          <w:tcPr>
            <w:tcW w:w="1184"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2" w14:textId="77777777" w:rsidR="00712FC4" w:rsidRPr="00D00840" w:rsidRDefault="00712FC4" w:rsidP="00E7502A">
            <w:pPr>
              <w:spacing w:after="0" w:line="240" w:lineRule="auto"/>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85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145</w:t>
            </w:r>
          </w:p>
        </w:tc>
        <w:tc>
          <w:tcPr>
            <w:tcW w:w="580"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6"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629" w:type="dxa"/>
            <w:tcBorders>
              <w:top w:val="single" w:sz="4" w:space="0" w:color="auto"/>
              <w:left w:val="single" w:sz="4" w:space="0" w:color="auto"/>
              <w:bottom w:val="single" w:sz="4" w:space="0" w:color="auto"/>
              <w:right w:val="single" w:sz="4" w:space="0" w:color="auto"/>
            </w:tcBorders>
            <w:shd w:val="clear" w:color="auto" w:fill="C4EFCE"/>
            <w:vAlign w:val="center"/>
          </w:tcPr>
          <w:p w14:paraId="0D166457"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608" w:type="dxa"/>
            <w:tcBorders>
              <w:top w:val="single" w:sz="4" w:space="0" w:color="auto"/>
              <w:left w:val="single" w:sz="4" w:space="0" w:color="auto"/>
              <w:bottom w:val="single" w:sz="4" w:space="0" w:color="auto"/>
              <w:right w:val="single" w:sz="4" w:space="0" w:color="auto"/>
            </w:tcBorders>
            <w:shd w:val="clear" w:color="auto" w:fill="C4EFCE"/>
          </w:tcPr>
          <w:p w14:paraId="0D166458" w14:textId="43F99AA4" w:rsidR="00712FC4" w:rsidRPr="00D00840" w:rsidRDefault="174A46EA" w:rsidP="0019027B">
            <w:pPr>
              <w:spacing w:after="0" w:line="276" w:lineRule="auto"/>
              <w:jc w:val="both"/>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Publication (s) of the results of draw (s) for 145 candidates with attributed plots.</w:t>
            </w:r>
          </w:p>
        </w:tc>
      </w:tr>
    </w:tbl>
    <w:p w14:paraId="0D16645A" w14:textId="77777777" w:rsidR="00712FC4" w:rsidRPr="00D00840" w:rsidRDefault="00712FC4" w:rsidP="00E7502A">
      <w:pPr>
        <w:spacing w:before="40" w:after="0" w:line="259" w:lineRule="auto"/>
        <w:jc w:val="both"/>
        <w:rPr>
          <w:rFonts w:ascii="Times New Roman" w:eastAsiaTheme="minorEastAsia" w:hAnsi="Times New Roman" w:cs="Times New Roman"/>
          <w:b/>
          <w:bCs/>
          <w:noProof/>
        </w:rPr>
        <w:sectPr w:rsidR="00712FC4" w:rsidRPr="00D00840" w:rsidSect="00E7502A">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60"/>
        </w:sectPr>
      </w:pPr>
    </w:p>
    <w:p w14:paraId="0D16645B" w14:textId="77777777" w:rsidR="00712FC4" w:rsidRPr="00D00840" w:rsidRDefault="00E7502A" w:rsidP="00E7502A">
      <w:pPr>
        <w:spacing w:before="40" w:after="0" w:line="259" w:lineRule="auto"/>
        <w:ind w:left="130" w:firstLine="720"/>
        <w:jc w:val="both"/>
        <w:outlineLvl w:val="2"/>
        <w:rPr>
          <w:rFonts w:ascii="Times New Roman" w:eastAsiaTheme="minorEastAsia" w:hAnsi="Times New Roman" w:cs="Times New Roman"/>
          <w:b/>
          <w:bCs/>
          <w:noProof/>
          <w:u w:val="single"/>
        </w:rPr>
      </w:pPr>
      <w:r w:rsidRPr="00D00840">
        <w:rPr>
          <w:rFonts w:ascii="Times New Roman" w:hAnsi="Times New Roman"/>
          <w:b/>
          <w:noProof/>
          <w:u w:val="single"/>
        </w:rPr>
        <w:t>B.3. Description of the reforms and investments for the loan</w:t>
      </w:r>
    </w:p>
    <w:p w14:paraId="0D16645C" w14:textId="59AE5B25" w:rsidR="00712FC4" w:rsidRPr="00D00840" w:rsidRDefault="00E7502A" w:rsidP="00E7502A">
      <w:pPr>
        <w:spacing w:before="240" w:after="0" w:line="259" w:lineRule="auto"/>
        <w:ind w:left="851"/>
        <w:jc w:val="both"/>
        <w:outlineLvl w:val="3"/>
        <w:rPr>
          <w:rFonts w:ascii="Times New Roman" w:hAnsi="Times New Roman"/>
          <w:noProof/>
        </w:rPr>
      </w:pPr>
      <w:r w:rsidRPr="00D00840">
        <w:rPr>
          <w:rFonts w:ascii="Times New Roman" w:hAnsi="Times New Roman"/>
          <w:noProof/>
          <w:u w:val="single"/>
        </w:rPr>
        <w:t xml:space="preserve">Investment RE-C02-i05: </w:t>
      </w:r>
      <w:r w:rsidR="3C2952A2" w:rsidRPr="00D00840">
        <w:rPr>
          <w:rFonts w:ascii="Times New Roman" w:hAnsi="Times New Roman"/>
          <w:noProof/>
          <w:u w:val="single"/>
        </w:rPr>
        <w:t>H</w:t>
      </w:r>
      <w:r w:rsidR="01A37B3B" w:rsidRPr="00D00840">
        <w:rPr>
          <w:rFonts w:ascii="Times New Roman" w:hAnsi="Times New Roman"/>
          <w:noProof/>
          <w:u w:val="single"/>
        </w:rPr>
        <w:t>ousing</w:t>
      </w:r>
      <w:r w:rsidRPr="00D00840">
        <w:rPr>
          <w:rFonts w:eastAsiaTheme="minorEastAsia"/>
          <w:noProof/>
        </w:rPr>
        <w:t xml:space="preserve"> </w:t>
      </w:r>
    </w:p>
    <w:p w14:paraId="0D16645D" w14:textId="77777777" w:rsidR="00712FC4" w:rsidRPr="00D00840" w:rsidRDefault="00E7502A" w:rsidP="00E7502A">
      <w:pPr>
        <w:keepNext/>
        <w:spacing w:before="40" w:after="0" w:line="259" w:lineRule="auto"/>
        <w:jc w:val="both"/>
        <w:rPr>
          <w:rFonts w:ascii="Times New Roman" w:eastAsia="Times New Roman" w:hAnsi="Times New Roman" w:cs="Times New Roman"/>
          <w:noProof/>
        </w:rPr>
      </w:pPr>
      <w:r w:rsidRPr="00D00840">
        <w:rPr>
          <w:rFonts w:ascii="Times New Roman" w:hAnsi="Times New Roman"/>
          <w:noProof/>
        </w:rPr>
        <w:t xml:space="preserve">The objective of the investment is to provide housing at affordable prices. </w:t>
      </w:r>
    </w:p>
    <w:p w14:paraId="0D16645E" w14:textId="3A30B811"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The investment consists in the construction or the renovation of dwellings, to provide affordable housing, as well as interventions under the 1.º Direito housing programme or dwellings contracted by Instituto da Habitação e da Reabilitação Urbana (IHRU).</w:t>
      </w:r>
    </w:p>
    <w:p w14:paraId="0D16645F" w14:textId="1926295C"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RE-C02-i06: Student accommodation</w:t>
      </w:r>
    </w:p>
    <w:p w14:paraId="0D166460"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this investment is to increase the national supply of affordable student accommodation. </w:t>
      </w:r>
    </w:p>
    <w:p w14:paraId="0D166461" w14:textId="435AD28F" w:rsidR="00712FC4" w:rsidRPr="00D00840" w:rsidRDefault="00E7502A" w:rsidP="00E7502A">
      <w:pPr>
        <w:keepNext/>
        <w:spacing w:before="40" w:after="0" w:line="259" w:lineRule="auto"/>
        <w:jc w:val="both"/>
        <w:rPr>
          <w:rFonts w:ascii="Times New Roman" w:eastAsia="Times New Roman" w:hAnsi="Times New Roman" w:cs="Times New Roman"/>
          <w:noProof/>
          <w:lang w:eastAsia="en-GB"/>
        </w:rPr>
      </w:pPr>
      <w:r w:rsidRPr="00D00840">
        <w:rPr>
          <w:rFonts w:ascii="Times New Roman" w:hAnsi="Times New Roman"/>
          <w:noProof/>
        </w:rPr>
        <w:t>The investment shall consist in the construction and renovation</w:t>
      </w:r>
      <w:r w:rsidRPr="00D00840" w:rsidDel="58D44E9A">
        <w:rPr>
          <w:rFonts w:ascii="Times New Roman" w:hAnsi="Times New Roman"/>
          <w:noProof/>
        </w:rPr>
        <w:t xml:space="preserve"> </w:t>
      </w:r>
      <w:r w:rsidRPr="00D00840">
        <w:rPr>
          <w:rFonts w:ascii="Times New Roman" w:hAnsi="Times New Roman"/>
          <w:noProof/>
        </w:rPr>
        <w:t xml:space="preserve">of student </w:t>
      </w:r>
      <w:r w:rsidR="00736E13" w:rsidRPr="00D00840">
        <w:rPr>
          <w:rFonts w:ascii="Times New Roman" w:hAnsi="Times New Roman"/>
          <w:noProof/>
        </w:rPr>
        <w:t>accommodation</w:t>
      </w:r>
      <w:r w:rsidRPr="00D00840">
        <w:rPr>
          <w:rFonts w:ascii="Times New Roman" w:hAnsi="Times New Roman"/>
          <w:noProof/>
        </w:rPr>
        <w:t>.</w:t>
      </w:r>
    </w:p>
    <w:p w14:paraId="0D166462" w14:textId="77777777" w:rsidR="00712FC4" w:rsidRPr="00D00840" w:rsidRDefault="00712FC4" w:rsidP="00E7502A">
      <w:pPr>
        <w:spacing w:before="40" w:after="0" w:line="259" w:lineRule="auto"/>
        <w:ind w:left="130" w:firstLine="720"/>
        <w:jc w:val="both"/>
        <w:outlineLvl w:val="2"/>
        <w:rPr>
          <w:rFonts w:ascii="Times New Roman" w:eastAsiaTheme="minorEastAsia" w:hAnsi="Times New Roman" w:cs="Times New Roman"/>
          <w:b/>
          <w:bCs/>
          <w:noProof/>
          <w:u w:val="single"/>
        </w:rPr>
        <w:sectPr w:rsidR="00712FC4" w:rsidRPr="00D00840" w:rsidSect="00E7502A">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60"/>
        </w:sectPr>
      </w:pPr>
    </w:p>
    <w:p w14:paraId="0D166463" w14:textId="77777777" w:rsidR="00712FC4" w:rsidRPr="00D00840" w:rsidRDefault="00E7502A" w:rsidP="001A6B7B">
      <w:pPr>
        <w:spacing w:before="40" w:after="40" w:line="259" w:lineRule="auto"/>
        <w:ind w:left="130" w:firstLine="11"/>
        <w:jc w:val="center"/>
        <w:outlineLvl w:val="2"/>
        <w:rPr>
          <w:rFonts w:ascii="Times New Roman" w:eastAsiaTheme="minorEastAsia" w:hAnsi="Times New Roman" w:cs="Times New Roman"/>
          <w:b/>
          <w:bCs/>
          <w:noProof/>
          <w:u w:val="single"/>
        </w:rPr>
      </w:pPr>
      <w:r w:rsidRPr="00D00840">
        <w:rPr>
          <w:rFonts w:ascii="Times New Roman" w:hAnsi="Times New Roman"/>
          <w:b/>
          <w:noProof/>
          <w:u w:val="single"/>
        </w:rPr>
        <w:t xml:space="preserve">B.4. </w:t>
      </w:r>
      <w:r w:rsidRPr="00D00840">
        <w:rPr>
          <w:rFonts w:ascii="Times New Roman" w:hAnsi="Times New Roman"/>
          <w:b/>
          <w:noProof/>
          <w:u w:val="single"/>
        </w:rPr>
        <w:tab/>
        <w:t>Milestones, targets, indicators, and timetable for monitoring and implementation for the loan</w:t>
      </w:r>
    </w:p>
    <w:tbl>
      <w:tblPr>
        <w:tblW w:w="148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1"/>
        <w:gridCol w:w="1259"/>
        <w:gridCol w:w="1119"/>
        <w:gridCol w:w="1677"/>
        <w:gridCol w:w="1258"/>
        <w:gridCol w:w="981"/>
        <w:gridCol w:w="980"/>
        <w:gridCol w:w="701"/>
        <w:gridCol w:w="561"/>
        <w:gridCol w:w="700"/>
        <w:gridCol w:w="4522"/>
      </w:tblGrid>
      <w:tr w:rsidR="00E7502A" w:rsidRPr="00D00840" w14:paraId="0D16646D" w14:textId="77777777" w:rsidTr="7FCE7836">
        <w:trPr>
          <w:trHeight w:val="910"/>
          <w:tblHeader/>
          <w:jc w:val="center"/>
        </w:trPr>
        <w:tc>
          <w:tcPr>
            <w:tcW w:w="11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2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111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w:t>
            </w:r>
          </w:p>
          <w:p w14:paraId="0D16646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Target</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266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61"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6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4522"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46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E7502A" w:rsidRPr="00D00840" w14:paraId="0D166479" w14:textId="77777777" w:rsidTr="7FCE7836">
        <w:trPr>
          <w:trHeight w:val="470"/>
          <w:tblHeader/>
          <w:jc w:val="center"/>
        </w:trPr>
        <w:tc>
          <w:tcPr>
            <w:tcW w:w="1121" w:type="dxa"/>
            <w:vMerge/>
            <w:vAlign w:val="center"/>
            <w:hideMark/>
          </w:tcPr>
          <w:p w14:paraId="0D16646E"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59" w:type="dxa"/>
            <w:vMerge/>
            <w:vAlign w:val="center"/>
            <w:hideMark/>
          </w:tcPr>
          <w:p w14:paraId="0D16646F"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119" w:type="dxa"/>
            <w:vMerge/>
            <w:vAlign w:val="center"/>
            <w:hideMark/>
          </w:tcPr>
          <w:p w14:paraId="0D166470"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677" w:type="dxa"/>
            <w:vMerge/>
            <w:vAlign w:val="center"/>
            <w:hideMark/>
          </w:tcPr>
          <w:p w14:paraId="0D166471"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58" w:type="dxa"/>
            <w:vMerge/>
            <w:vAlign w:val="center"/>
            <w:hideMark/>
          </w:tcPr>
          <w:p w14:paraId="0D166472"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8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3"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9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70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70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7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Year</w:t>
            </w:r>
          </w:p>
        </w:tc>
        <w:tc>
          <w:tcPr>
            <w:tcW w:w="4522" w:type="dxa"/>
            <w:vMerge/>
            <w:vAlign w:val="center"/>
            <w:hideMark/>
          </w:tcPr>
          <w:p w14:paraId="0D166478"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E7502A" w:rsidRPr="00D00840" w14:paraId="0D166485" w14:textId="77777777" w:rsidTr="001A6B7B">
        <w:trPr>
          <w:trHeight w:val="126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2.20</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Affordable public housing stock - Dwellings with started work (constructed with high energy efficiency or rehabilitated with improved energy performance)</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7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520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hideMark/>
          </w:tcPr>
          <w:p w14:paraId="0D16648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dwellings for which work starts following the tendering procedure and the signature of a contract. Where it involves new construction, new buildings shall have a primary energy demand at least 20% below the requirements of nearly zero energy buildings.</w:t>
            </w:r>
          </w:p>
        </w:tc>
      </w:tr>
      <w:tr w:rsidR="00E7502A" w:rsidRPr="00D00840" w14:paraId="0D166491" w14:textId="77777777" w:rsidTr="001A6B7B">
        <w:trPr>
          <w:trHeight w:val="105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2.24</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RE-C02-i05</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9" w14:textId="680D6E42" w:rsidR="00712FC4" w:rsidRPr="00D00840" w:rsidRDefault="4C178CFB" w:rsidP="00E7502A">
            <w:pPr>
              <w:spacing w:after="0" w:line="240" w:lineRule="auto"/>
              <w:jc w:val="center"/>
              <w:rPr>
                <w:rFonts w:ascii="Times New Roman" w:hAnsi="Times New Roman" w:cs="Times New Roman"/>
                <w:noProof/>
                <w:sz w:val="16"/>
                <w:szCs w:val="16"/>
              </w:rPr>
            </w:pPr>
            <w:bookmarkStart w:id="5" w:name="_Hlk213688573"/>
            <w:r w:rsidRPr="00D00840">
              <w:rPr>
                <w:rFonts w:ascii="Times New Roman" w:hAnsi="Times New Roman" w:cs="Times New Roman"/>
                <w:noProof/>
                <w:sz w:val="16"/>
                <w:szCs w:val="16"/>
              </w:rPr>
              <w:t xml:space="preserve">Constructed or renovated </w:t>
            </w:r>
            <w:r w:rsidR="00561D02" w:rsidRPr="00D00840">
              <w:rPr>
                <w:rFonts w:ascii="Times New Roman" w:hAnsi="Times New Roman" w:cs="Times New Roman"/>
                <w:noProof/>
                <w:sz w:val="16"/>
                <w:szCs w:val="16"/>
              </w:rPr>
              <w:t>housing,</w:t>
            </w:r>
            <w:r w:rsidRPr="00D00840">
              <w:rPr>
                <w:rFonts w:ascii="Times New Roman" w:hAnsi="Times New Roman" w:cs="Times New Roman"/>
                <w:noProof/>
                <w:sz w:val="16"/>
                <w:szCs w:val="16"/>
              </w:rPr>
              <w:t xml:space="preserve"> or Financial execution for housing</w:t>
            </w:r>
            <w:bookmarkEnd w:id="5"/>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A" w14:textId="664BD0E3"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Construction or renovation or financial execution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B"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C"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D" w14:textId="77777777" w:rsidR="00712FC4" w:rsidRPr="00D00840" w:rsidRDefault="00712FC4" w:rsidP="00E7502A">
            <w:pPr>
              <w:spacing w:after="0" w:line="240" w:lineRule="auto"/>
              <w:jc w:val="center"/>
              <w:rPr>
                <w:rFonts w:ascii="Times New Roman" w:eastAsia="Calibri"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8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hideMark/>
          </w:tcPr>
          <w:p w14:paraId="0D166490" w14:textId="1F56C25B"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At least 5 199 dwellings constructed, renovated or purchased. In addition, confirmation by third-party entity </w:t>
            </w:r>
            <w:r w:rsidRPr="00D00840">
              <w:rPr>
                <w:rFonts w:ascii="Times New Roman" w:eastAsia="Times New Roman" w:hAnsi="Times New Roman" w:cs="Times New Roman"/>
                <w:noProof/>
                <w:sz w:val="16"/>
                <w:szCs w:val="16"/>
              </w:rPr>
              <w:t>responsible for inspection</w:t>
            </w:r>
            <w:r w:rsidRPr="00D00840">
              <w:rPr>
                <w:rFonts w:ascii="Times New Roman" w:hAnsi="Times New Roman" w:cs="Times New Roman"/>
                <w:noProof/>
                <w:sz w:val="16"/>
                <w:szCs w:val="16"/>
              </w:rPr>
              <w:t xml:space="preserve"> that at least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327</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855</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715 for construction</w:t>
            </w:r>
            <w:r w:rsidR="4D891E75" w:rsidRPr="00D00840">
              <w:rPr>
                <w:rFonts w:ascii="Times New Roman" w:hAnsi="Times New Roman" w:cs="Times New Roman"/>
                <w:noProof/>
                <w:sz w:val="16"/>
                <w:szCs w:val="16"/>
              </w:rPr>
              <w:t xml:space="preserve"> or</w:t>
            </w:r>
            <w:r w:rsidRPr="00D00840">
              <w:rPr>
                <w:rFonts w:ascii="Times New Roman" w:hAnsi="Times New Roman" w:cs="Times New Roman"/>
                <w:noProof/>
                <w:sz w:val="16"/>
                <w:szCs w:val="16"/>
              </w:rPr>
              <w:t xml:space="preserve"> renovation of other dwellings has been financially executed. </w:t>
            </w:r>
          </w:p>
        </w:tc>
      </w:tr>
      <w:tr w:rsidR="00E7502A" w:rsidRPr="00D00840" w14:paraId="0D16649E" w14:textId="77777777" w:rsidTr="001A6B7B">
        <w:trPr>
          <w:trHeight w:val="1766"/>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2.25</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Student accommodation at affordable costs – number of student accommodation places with launched tenders</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w:t>
            </w: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7 000</w:t>
            </w: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522" w:type="dxa"/>
            <w:tcBorders>
              <w:top w:val="single" w:sz="4" w:space="0" w:color="auto"/>
              <w:left w:val="single" w:sz="4" w:space="0" w:color="auto"/>
              <w:bottom w:val="single" w:sz="4" w:space="0" w:color="auto"/>
              <w:right w:val="single" w:sz="4" w:space="0" w:color="auto"/>
            </w:tcBorders>
            <w:shd w:val="clear" w:color="auto" w:fill="C4EFCE"/>
            <w:hideMark/>
          </w:tcPr>
          <w:p w14:paraId="0D16649C"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Number of new and renovated places of accommodation for primarily higher-education students for which public tenders have been launched.</w:t>
            </w:r>
          </w:p>
          <w:p w14:paraId="0D16649D"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New buildings or those purchased without rehabilitation shall have a primary energy demand at least 20% below the requirements of nearly zero energy buildings. Energy efficiency renovations shall achieve, on average, at least a medium-depth level renovation as defined in Commission Recommendation on Building Renovation (EU) 2019/786.</w:t>
            </w:r>
          </w:p>
        </w:tc>
      </w:tr>
      <w:tr w:rsidR="008C4814" w:rsidRPr="00D00840" w14:paraId="0D1664AA" w14:textId="77777777" w:rsidTr="58C38424">
        <w:trPr>
          <w:trHeight w:val="630"/>
          <w:jc w:val="center"/>
        </w:trPr>
        <w:tc>
          <w:tcPr>
            <w:tcW w:w="112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9F"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2.28</w:t>
            </w:r>
          </w:p>
        </w:tc>
        <w:tc>
          <w:tcPr>
            <w:tcW w:w="12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RE-C02-i06</w:t>
            </w:r>
          </w:p>
        </w:tc>
        <w:tc>
          <w:tcPr>
            <w:tcW w:w="111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1" w14:textId="7B0F955A" w:rsidR="00712FC4" w:rsidRPr="00D00840" w:rsidRDefault="001B35DE"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6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2" w14:textId="1FE19E80"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Student accommodation</w:t>
            </w:r>
          </w:p>
        </w:tc>
        <w:tc>
          <w:tcPr>
            <w:tcW w:w="125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3" w14:textId="5E6AE01E" w:rsidR="00712FC4" w:rsidRPr="00D00840" w:rsidRDefault="006B7CB9"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Construction or renovation or financial execution</w:t>
            </w:r>
          </w:p>
        </w:tc>
        <w:tc>
          <w:tcPr>
            <w:tcW w:w="98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4" w14:textId="2D8A5145"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8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5" w14:textId="2E5C8375" w:rsidR="00712FC4" w:rsidRPr="00D00840" w:rsidRDefault="00712FC4" w:rsidP="00E7502A">
            <w:pPr>
              <w:spacing w:after="0" w:line="240" w:lineRule="auto"/>
              <w:jc w:val="center"/>
              <w:rPr>
                <w:rFonts w:ascii="Times New Roman" w:hAnsi="Times New Roman" w:cs="Times New Roman"/>
                <w:noProof/>
                <w:sz w:val="16"/>
                <w:szCs w:val="16"/>
              </w:rPr>
            </w:pPr>
          </w:p>
        </w:tc>
        <w:tc>
          <w:tcPr>
            <w:tcW w:w="70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6" w14:textId="1356F98F" w:rsidR="00712FC4" w:rsidRPr="00D00840" w:rsidRDefault="00712FC4" w:rsidP="00E7502A">
            <w:pPr>
              <w:spacing w:after="0" w:line="240" w:lineRule="auto"/>
              <w:jc w:val="center"/>
              <w:rPr>
                <w:rFonts w:ascii="Times New Roman" w:hAnsi="Times New Roman" w:cs="Times New Roman"/>
                <w:noProof/>
                <w:sz w:val="16"/>
                <w:szCs w:val="16"/>
              </w:rPr>
            </w:pPr>
          </w:p>
        </w:tc>
        <w:tc>
          <w:tcPr>
            <w:tcW w:w="56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Q1</w:t>
            </w:r>
          </w:p>
        </w:tc>
        <w:tc>
          <w:tcPr>
            <w:tcW w:w="70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4A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52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4E295F42" w14:textId="7C4D5353" w:rsidR="001B35DE" w:rsidRPr="00D00840" w:rsidRDefault="001B35DE" w:rsidP="001B35DE">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At least 8</w:t>
            </w:r>
            <w:r w:rsidR="005813C1"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948 constructed and renovated beds in student accommodations.</w:t>
            </w:r>
          </w:p>
          <w:p w14:paraId="0D1664A9" w14:textId="34806B29" w:rsidR="00712FC4" w:rsidRPr="00D00840" w:rsidRDefault="001B35DE" w:rsidP="001A6B7B">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EUR</w:t>
            </w:r>
            <w:r w:rsidR="001A6B7B"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210</w:t>
            </w:r>
            <w:r w:rsidR="005813C1"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057</w:t>
            </w:r>
            <w:r w:rsidR="005813C1"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870 for construction or renovation in student accommodations have been financially executed, as confirmed by a third-party entity responsible for inspection.</w:t>
            </w:r>
          </w:p>
        </w:tc>
      </w:tr>
    </w:tbl>
    <w:p w14:paraId="0D1664AB" w14:textId="77777777" w:rsidR="00712FC4" w:rsidRPr="00D00840" w:rsidRDefault="00712FC4" w:rsidP="00E7502A">
      <w:pPr>
        <w:rPr>
          <w:rFonts w:ascii="Times New Roman" w:eastAsiaTheme="minorEastAsia" w:hAnsi="Times New Roman" w:cs="Times New Roman"/>
          <w:noProof/>
        </w:rPr>
        <w:sectPr w:rsidR="00712FC4" w:rsidRPr="00D00840" w:rsidSect="00E7502A">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60"/>
        </w:sectPr>
      </w:pPr>
    </w:p>
    <w:p w14:paraId="0D1664AC" w14:textId="77777777" w:rsidR="00712FC4" w:rsidRPr="00D00840" w:rsidRDefault="00E7502A" w:rsidP="001A6B7B">
      <w:pPr>
        <w:keepNext/>
        <w:spacing w:before="40" w:after="12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C. COMPONENT 3: Social Responses</w:t>
      </w:r>
    </w:p>
    <w:p w14:paraId="0D1664AD"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Portugal has been facing important demographic and socio-economic challenges for many years which have been amplified by the COVID-19 pandemic. This component of the Portuguese recovery and resilience plan addresses the following challenges: demographic ageing, rights of persons with disabilities and other persons with dependency and situations of poverty and social exclusion among disadvantaged communities and groups. </w:t>
      </w:r>
    </w:p>
    <w:p w14:paraId="0D1664A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In this context, this component addresses structural social policy related challenges and shortages in social service coverage for populations/regions in need, both in mainland Portugal and in the Autonomous Regions of Azores and Madeira. </w:t>
      </w:r>
    </w:p>
    <w:p w14:paraId="0D1664AF"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main objectives of the component are: i) improving the social care facilities and ensuring better territorial coverage; ii) strengthening and expanding the network of social responses with innovative solutions and pilot projects and interventions; iii) developing novel community-based support responses, contributing to the promotion of independent living, prevention of dependency and the development of responses for non-institutionalisation in line with the UN Convention on the Rights of Persons with Disabilities; iv) ensuring accessibility to inclusive living and participation in society and the economy for persons with disabilities; and v) promoting the eradication of poverty by developing an all-encompassing national strategy focusing on the most vulnerable and disadvantaged communities.</w:t>
      </w:r>
    </w:p>
    <w:p w14:paraId="0D1664B0" w14:textId="1D0043C2"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supports addressing the Country Specific Recommendation on strengthening the resilience of the health system and ensuring equal access to quality health and long-term care (Country Specific Recommendation 1 2020). In addition, it contributes to addressing the Country Specific Recommendation on improving the effectiveness and adequacy of the social safety net and on improving the skills level of the population (Country Specific Recommendation 2 2019),</w:t>
      </w:r>
      <w:r w:rsidR="00EF39F0"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kern w:val="0"/>
          <w14:ligatures w14:val="none"/>
        </w:rPr>
        <w:t>guaranteeing sufficient social protection and income support and ensuring equal access to quality education and training (Country Specific Recommendation 2 2020) and improving the effectiveness of the Portuguese social protection system, in particular by simplifying its framework (Country Specific Recommendation 1 2022 and 2023). The component also indirectly supports addressing the Country Specific Recommendation on focusing investment on the green and digital transition (Country Specific Recommendation 3 2020).</w:t>
      </w:r>
    </w:p>
    <w:p w14:paraId="0D1664B1"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component is expected to contribute to both green and digital transitions. The projects related to the construction, expansion and renovation of the social responses facilities shall focus on energy efficiency, the use of renewable energy for self-consumption and the reduction of energy and fuel costs. Environmental dimensions shall be incorporated, through the promotion of new construction with high energy efficiency standards. In addition, the entities involved shall be equipped with zero-emission light vehicles. Finally, this component incorporates measures that enhance the use of digital tools, notably by the social services that provide support to the elderly and by the government via the creation of ICT tools and e-services targeting people with disabilities. </w:t>
      </w:r>
    </w:p>
    <w:p w14:paraId="0D1664B2"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64B3" w14:textId="77777777" w:rsidR="00712FC4" w:rsidRPr="00D00840" w:rsidRDefault="00712FC4" w:rsidP="00E7502A">
      <w:pPr>
        <w:keepNext/>
        <w:spacing w:before="40" w:after="0"/>
        <w:jc w:val="both"/>
        <w:rPr>
          <w:rFonts w:ascii="Times New Roman" w:eastAsia="Calibri" w:hAnsi="Times New Roman" w:cs="Times New Roman"/>
          <w:noProof/>
          <w:kern w:val="0"/>
          <w14:ligatures w14:val="none"/>
        </w:rPr>
        <w:sectPr w:rsidR="00712FC4" w:rsidRPr="00D00840" w:rsidSect="00E7502A">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60"/>
        </w:sectPr>
      </w:pPr>
    </w:p>
    <w:p w14:paraId="0D1664B4" w14:textId="77777777" w:rsidR="00712FC4" w:rsidRPr="00D00840" w:rsidRDefault="00E7502A" w:rsidP="00E7502A">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C.1. Description of the reforms and investments for non-repayable financial support</w:t>
      </w:r>
    </w:p>
    <w:p w14:paraId="0D1664B5" w14:textId="1F350E64" w:rsidR="00712FC4" w:rsidRPr="00D00840" w:rsidRDefault="00E7502A" w:rsidP="00E7502A">
      <w:pPr>
        <w:keepNext/>
        <w:spacing w:before="240" w:after="0"/>
        <w:ind w:left="851"/>
        <w:outlineLvl w:val="3"/>
        <w:rPr>
          <w:rFonts w:ascii="Times New Roman" w:eastAsia="Calibri" w:hAnsi="Times New Roman" w:cs="Times New Roman"/>
          <w:noProof/>
          <w:kern w:val="0"/>
          <w:highlight w:val="green"/>
          <w:u w:val="single"/>
          <w14:ligatures w14:val="none"/>
        </w:rPr>
      </w:pPr>
      <w:r w:rsidRPr="00D00840">
        <w:rPr>
          <w:rFonts w:ascii="Times New Roman" w:eastAsia="Calibri" w:hAnsi="Times New Roman" w:cs="Times New Roman"/>
          <w:noProof/>
          <w:kern w:val="0"/>
          <w:u w:val="single"/>
          <w14:ligatures w14:val="none"/>
        </w:rPr>
        <w:t>Reform RE-r05: Facilities and Social Responses Supply Reform</w:t>
      </w:r>
      <w:r w:rsidRPr="00D00840">
        <w:rPr>
          <w:rFonts w:ascii="Calibri" w:eastAsia="Calibri" w:hAnsi="Calibri" w:cs="Times New Roman"/>
          <w:noProof/>
          <w:kern w:val="0"/>
          <w14:ligatures w14:val="none"/>
        </w:rPr>
        <w:t xml:space="preserve"> </w:t>
      </w:r>
    </w:p>
    <w:p w14:paraId="0D1664B6" w14:textId="77777777" w:rsidR="00712FC4" w:rsidRPr="00D00840" w:rsidRDefault="00E7502A" w:rsidP="00E7502A">
      <w:pPr>
        <w:keepNext/>
        <w:keepLines/>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measure is to expand, upgrade and rehabilitate the social services network and facilities provided by public and private social institutions. The measure targets particularly vulnerable groups in economic, social and health terms, such as people and families in poverty or with low income, elderly and people in a situation of dependency, persons with disabilities and children and young people. Moreover, the integrated health and social support interventions foreseen by this measure shall promote the autonomy of dependent persons through their rehabilitation and social reintegration in line with the United Nations Convention on the Rights of Persons with </w:t>
      </w:r>
      <w:bookmarkStart w:id="6" w:name="_Hlk176510724"/>
      <w:r w:rsidRPr="00D00840">
        <w:rPr>
          <w:rFonts w:ascii="Times New Roman" w:eastAsia="Calibri" w:hAnsi="Times New Roman" w:cs="Times New Roman"/>
          <w:noProof/>
          <w:kern w:val="0"/>
          <w14:ligatures w14:val="none"/>
        </w:rPr>
        <w:t>Disabilities</w:t>
      </w:r>
      <w:r w:rsidRPr="00D00840">
        <w:rPr>
          <w:rFonts w:ascii="Times New Roman" w:eastAsia="Times New Roman" w:hAnsi="Times New Roman" w:cs="Times New Roman"/>
          <w:noProof/>
          <w:kern w:val="0"/>
          <w:vertAlign w:val="superscript"/>
          <w14:ligatures w14:val="none"/>
        </w:rPr>
        <w:footnoteReference w:id="1"/>
      </w:r>
      <w:r w:rsidRPr="00D00840">
        <w:rPr>
          <w:rFonts w:ascii="Times New Roman" w:eastAsia="Calibri" w:hAnsi="Times New Roman" w:cs="Times New Roman"/>
          <w:noProof/>
          <w:kern w:val="0"/>
          <w14:ligatures w14:val="none"/>
        </w:rPr>
        <w:t xml:space="preserve"> and the European Strategy for the Rights of Persons with Disabilities 2021-2030</w:t>
      </w:r>
      <w:r w:rsidRPr="00D00840">
        <w:rPr>
          <w:rFonts w:ascii="Times New Roman" w:eastAsia="Times New Roman" w:hAnsi="Times New Roman" w:cs="Times New Roman"/>
          <w:noProof/>
          <w:kern w:val="0"/>
          <w:vertAlign w:val="superscript"/>
          <w14:ligatures w14:val="none"/>
        </w:rPr>
        <w:footnoteReference w:id="2"/>
      </w:r>
      <w:r w:rsidRPr="00D00840">
        <w:rPr>
          <w:rFonts w:ascii="Times New Roman" w:eastAsia="Calibri" w:hAnsi="Times New Roman" w:cs="Times New Roman"/>
          <w:noProof/>
          <w:kern w:val="0"/>
          <w14:ligatures w14:val="none"/>
        </w:rPr>
        <w:t xml:space="preserve"> and the Green Paper on Ageing - Fostering solidarity and responsibility between generations</w:t>
      </w:r>
      <w:r w:rsidRPr="00D00840">
        <w:rPr>
          <w:rFonts w:ascii="Times New Roman" w:eastAsia="Times New Roman" w:hAnsi="Times New Roman" w:cs="Times New Roman"/>
          <w:noProof/>
          <w:kern w:val="0"/>
          <w:vertAlign w:val="superscript"/>
          <w14:ligatures w14:val="none"/>
        </w:rPr>
        <w:footnoteReference w:id="3"/>
      </w:r>
      <w:r w:rsidRPr="00D00840">
        <w:rPr>
          <w:rFonts w:ascii="Times New Roman" w:eastAsia="Calibri" w:hAnsi="Times New Roman" w:cs="Times New Roman"/>
          <w:noProof/>
          <w:kern w:val="0"/>
          <w14:ligatures w14:val="none"/>
        </w:rPr>
        <w:t xml:space="preserve">. </w:t>
      </w:r>
    </w:p>
    <w:p w14:paraId="0D1664B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reform shall consist of the launch of the New Generation of Equipment and Social Responses Programme through the entry into force of the Simplification of the Social Equipment Installation Regime.</w:t>
      </w:r>
      <w:bookmarkStart w:id="7" w:name="_Hlk214266355"/>
      <w:r w:rsidRPr="00D00840">
        <w:rPr>
          <w:rFonts w:ascii="Times New Roman" w:eastAsia="Calibri" w:hAnsi="Times New Roman" w:cs="Times New Roman"/>
          <w:noProof/>
          <w:kern w:val="0"/>
          <w14:ligatures w14:val="none"/>
        </w:rPr>
        <w:t xml:space="preserve"> The programme shall focus on measures such as: </w:t>
      </w:r>
    </w:p>
    <w:p w14:paraId="0D1664B8"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Improving social care and personalised services provided in residential care homes for the elderly (ERPIs), following a needs evaluation;</w:t>
      </w:r>
    </w:p>
    <w:bookmarkEnd w:id="7"/>
    <w:p w14:paraId="0D1664B9"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Promoting the licensing and/ regularisation of ERPIs outside the official system;</w:t>
      </w:r>
    </w:p>
    <w:p w14:paraId="0D1664BA"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Reviewing the legislative framework for the licensing of social facilities, </w:t>
      </w:r>
    </w:p>
    <w:p w14:paraId="0D1664BB"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Promoting innovative social responses such as small scale collaborative housing;</w:t>
      </w:r>
    </w:p>
    <w:p w14:paraId="0D1664BC"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Developing an innovative home support model;</w:t>
      </w:r>
    </w:p>
    <w:p w14:paraId="0D1664BD"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Reinforcing social support for people in a situation of social isolation, through the creation of multidisciplinary teams and a mechanism for mapping and monitoring socially vulnerable situations (Radar Social projects);</w:t>
      </w:r>
    </w:p>
    <w:p w14:paraId="0D1664BE"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Increasing workforce levels and quality of service provision of social responses, mainly in territories with low levels of coverage;</w:t>
      </w:r>
    </w:p>
    <w:p w14:paraId="0D1664BF" w14:textId="77777777" w:rsidR="00712FC4" w:rsidRPr="00D00840" w:rsidRDefault="00E7502A" w:rsidP="00E7502A">
      <w:pPr>
        <w:keepNext/>
        <w:numPr>
          <w:ilvl w:val="0"/>
          <w:numId w:val="20"/>
        </w:numPr>
        <w:spacing w:before="40" w:after="200" w:line="276" w:lineRule="auto"/>
        <w:ind w:hanging="371"/>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Reinforcing social services and support aimed at people with disabilities or dependency and promoting their autonomy and independent living.</w:t>
      </w:r>
    </w:p>
    <w:p w14:paraId="0D1664C1"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Investment RE-C03-i01 — New generation of equipment and social responses shall contribute to implementing the reform. </w:t>
      </w:r>
    </w:p>
    <w:p w14:paraId="0D1664C2"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milestone related to the implementation of the reform shall be completed by 31 December 2021.</w:t>
      </w:r>
    </w:p>
    <w:bookmarkEnd w:id="6"/>
    <w:p w14:paraId="0D1664C3"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RE-r06: National Strategy for the Inclusion of Persons with Disabilities 2021-2025</w:t>
      </w:r>
    </w:p>
    <w:p w14:paraId="0D1664C4"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measure is to facilitate and deepen the inclusion of people with disabilities in all areas of life, promote their autonomy, independence and self-determination as well as to ensure equal opportunities for all citizens, regardless of their capabilities.</w:t>
      </w:r>
    </w:p>
    <w:p w14:paraId="0D1664C5" w14:textId="77777777" w:rsidR="00712FC4" w:rsidRPr="00D00840" w:rsidRDefault="00E7502A" w:rsidP="00E7502A">
      <w:pPr>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br w:type="page"/>
      </w:r>
    </w:p>
    <w:p w14:paraId="0D1664C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reform consists of the adoption of the National Strategy for the Inclusion of Persons with Disabilities 2021-2025. The Strategy reflects the commitments of the United Nations Convention on the Rights of Persons with Disabilities</w:t>
      </w:r>
      <w:r w:rsidRPr="00D00840">
        <w:rPr>
          <w:rFonts w:ascii="Times New Roman" w:eastAsia="Times New Roman" w:hAnsi="Times New Roman" w:cs="Times New Roman"/>
          <w:noProof/>
          <w:kern w:val="0"/>
          <w:vertAlign w:val="superscript"/>
          <w14:ligatures w14:val="none"/>
        </w:rPr>
        <w:footnoteReference w:id="4"/>
      </w:r>
      <w:r w:rsidRPr="00D00840">
        <w:rPr>
          <w:rFonts w:ascii="Times New Roman" w:eastAsia="Calibri" w:hAnsi="Times New Roman" w:cs="Times New Roman"/>
          <w:noProof/>
          <w:kern w:val="0"/>
          <w14:ligatures w14:val="none"/>
        </w:rPr>
        <w:t xml:space="preserve"> and shall allow for the launch of a set of measures, such as:</w:t>
      </w:r>
    </w:p>
    <w:p w14:paraId="0D1664C7"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reformulation of the current regulatory framework whenever necessary; </w:t>
      </w:r>
    </w:p>
    <w:p w14:paraId="0D1664C8"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reformulation of the disability assessment and certification system;</w:t>
      </w:r>
    </w:p>
    <w:p w14:paraId="0D1664C9"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A comprehensive diagnosis of people with disabilities through the development of systems for data collection and for monitoring indicators to support decision-making;</w:t>
      </w:r>
    </w:p>
    <w:p w14:paraId="0D1664CA"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bookmarkStart w:id="8" w:name="_Hlk214266395"/>
      <w:r w:rsidRPr="00D00840">
        <w:rPr>
          <w:rFonts w:ascii="Times New Roman" w:eastAsia="Calibri" w:hAnsi="Times New Roman" w:cs="Times New Roman"/>
          <w:noProof/>
          <w:kern w:val="0"/>
          <w14:ligatures w14:val="none"/>
        </w:rPr>
        <w:t>Interventions in public spaces to facilitate the access of people with disabilities;</w:t>
      </w:r>
    </w:p>
    <w:p w14:paraId="0D1664CB"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adjustment of the training, employment and qualification systems for people with disabilities;</w:t>
      </w:r>
    </w:p>
    <w:bookmarkEnd w:id="8"/>
    <w:p w14:paraId="0D1664CC"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development of innovative social services and community-based approaches;</w:t>
      </w:r>
    </w:p>
    <w:p w14:paraId="0D1664CD"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participation of people with disabilities in sport, culture and leisure activities.</w:t>
      </w:r>
    </w:p>
    <w:p w14:paraId="0D1664CE" w14:textId="77777777" w:rsidR="00712FC4" w:rsidRPr="00D00840" w:rsidRDefault="00E7502A" w:rsidP="00E7502A">
      <w:pPr>
        <w:keepNext/>
        <w:numPr>
          <w:ilvl w:val="0"/>
          <w:numId w:val="21"/>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extension of the Support Model for Independent Living, which provides personal assistance to people with disabilities;</w:t>
      </w:r>
    </w:p>
    <w:p w14:paraId="0D1664CF" w14:textId="5B2EF9B4"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Investments RE-C03-i02: Accessibility 360° and RE-C03-i05: Platform and Access, as well as </w:t>
      </w:r>
      <w:r w:rsidR="00A977EB" w:rsidRPr="00D00840">
        <w:rPr>
          <w:rFonts w:ascii="Times New Roman" w:eastAsia="Calibri" w:hAnsi="Times New Roman" w:cs="Times New Roman"/>
          <w:noProof/>
          <w:kern w:val="0"/>
          <w14:ligatures w14:val="none"/>
        </w:rPr>
        <w:t>I</w:t>
      </w:r>
      <w:r w:rsidRPr="00D00840">
        <w:rPr>
          <w:rFonts w:ascii="Times New Roman" w:eastAsia="Calibri" w:hAnsi="Times New Roman" w:cs="Times New Roman"/>
          <w:noProof/>
          <w:kern w:val="0"/>
          <w14:ligatures w14:val="none"/>
        </w:rPr>
        <w:t xml:space="preserve">nvestment RE-C01-i02: National Network of Integrated Continued Care and National Network of Palliative Care shall contribute to implementing the reform. </w:t>
      </w:r>
    </w:p>
    <w:p w14:paraId="0D1664D0"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milestone related to the implementation of the reform shall be completed by 31 December 2021.</w:t>
      </w:r>
    </w:p>
    <w:p w14:paraId="0D1664D1"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RE-r07: Contracting of Integrated Support Programmes for Disadvantaged Communities in Metropolitan Areas</w:t>
      </w:r>
    </w:p>
    <w:p w14:paraId="0D1664D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measure is to combat poverty and social exclusion in the most disadvantaged municipalities of the Metropolitan Areas of Lisbon and Porto. </w:t>
      </w:r>
    </w:p>
    <w:p w14:paraId="0D1664D3"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reform shall consist of a set of integrated pilot actions to be developed following an assessment and identification of specific community needs. Following this diagnosis phase, the integrated interventions shall be designed and focus on two areas: </w:t>
      </w:r>
    </w:p>
    <w:p w14:paraId="0D1664D4" w14:textId="77777777" w:rsidR="00712FC4" w:rsidRPr="00D00840" w:rsidRDefault="00E7502A" w:rsidP="00E7502A">
      <w:pPr>
        <w:keepNext/>
        <w:numPr>
          <w:ilvl w:val="0"/>
          <w:numId w:val="22"/>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Interventions in public space and social infrastructures such as crèches and primary schools, health care facilities and facilities for social and cultural events, workshops and/or training courses; and</w:t>
      </w:r>
    </w:p>
    <w:p w14:paraId="0D1664D5" w14:textId="77777777" w:rsidR="00712FC4" w:rsidRPr="00D00840" w:rsidRDefault="00E7502A" w:rsidP="00E7502A">
      <w:pPr>
        <w:keepNext/>
        <w:keepLines/>
        <w:numPr>
          <w:ilvl w:val="0"/>
          <w:numId w:val="22"/>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Interventions of an intangible nature to promote social cohesion, such as actively involving the communities in their design and implementation, promoting entrepreneurship of small, locally-based businesses, designing projects to combat school failure and drop-out, offering vocational training and promoting sports. </w:t>
      </w:r>
    </w:p>
    <w:p w14:paraId="0D1664D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reform shall be underpinned and structured in line with Portugal’s first ever National Strategy to Combat Poverty (ENCP) and the thematic interventions for specific groups identified therein. </w:t>
      </w:r>
    </w:p>
    <w:p w14:paraId="0D1664D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shall be implemented through investment RE-C03-i06 — Integrated operations in disadvantaged communities in the Metropolitan Areas of Lisbon and Porto.</w:t>
      </w:r>
    </w:p>
    <w:p w14:paraId="0D1664D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milestone related to the implementation of the reform shall be completed by 31 December 2021.</w:t>
      </w:r>
    </w:p>
    <w:p w14:paraId="0D1664D9"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RE-r08: National Strategy to Combat Poverty</w:t>
      </w:r>
    </w:p>
    <w:p w14:paraId="0D1664DA"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measure is to combat poverty through the development of a multidimensional, integrated, medium- and long-term approach.</w:t>
      </w:r>
    </w:p>
    <w:p w14:paraId="0D1664DB" w14:textId="77777777" w:rsidR="00712FC4" w:rsidRPr="00D00840" w:rsidRDefault="00E7502A" w:rsidP="00E7502A">
      <w:pPr>
        <w:keepNext/>
        <w:keepLines/>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consists of the adoption of the National Strategy to Combat Poverty (ENCP). The strategy shall provide the framework for thematic interventions targeting specific groups, from children to elderly, including the most vulnerable groups. It shall set out the conditions for the development and implementation of integrated policies focusing on the specificities of social exclusion and poverty at the local level. In addition, it shall also mandate the creation of a single monitoring framework for poverty related indicators.</w:t>
      </w:r>
    </w:p>
    <w:p w14:paraId="0D1664DC"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InvestmentRE-C03-i06 — Integrated operations in disadvantaged communities in the Metropolitan Areas of Lisbon and Porto shall contribute to implementing the reform.</w:t>
      </w:r>
    </w:p>
    <w:p w14:paraId="0D1664DD"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milestone related to the implementation of the reform shall be completed by 30 September 2021.</w:t>
      </w:r>
    </w:p>
    <w:p w14:paraId="0D1664DE" w14:textId="77777777" w:rsidR="00712FC4" w:rsidRPr="00D00840" w:rsidRDefault="00E7502A" w:rsidP="00E7502A">
      <w:pPr>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br w:type="page"/>
      </w:r>
    </w:p>
    <w:p w14:paraId="0D1664DF"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RE-C03-i01: New generation of equipment and social responses</w:t>
      </w:r>
    </w:p>
    <w:p w14:paraId="0D1664E0" w14:textId="77777777" w:rsidR="00712FC4" w:rsidRPr="00D00840" w:rsidRDefault="00E7502A" w:rsidP="00E7502A">
      <w:pPr>
        <w:keepNext/>
        <w:keepLines/>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measure is to expand social services.</w:t>
      </w:r>
    </w:p>
    <w:p w14:paraId="0D1664E1" w14:textId="77777777" w:rsidR="00712FC4" w:rsidRPr="00D00840" w:rsidRDefault="00E7502A" w:rsidP="00E7502A">
      <w:pPr>
        <w:keepNext/>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This investment consist</w:t>
      </w:r>
      <w:r w:rsidRPr="00D00840">
        <w:rPr>
          <w:rFonts w:ascii="Times New Roman" w:eastAsia="Calibri" w:hAnsi="Times New Roman" w:cs="Times New Roman"/>
          <w:noProof/>
        </w:rPr>
        <w:t>s in</w:t>
      </w:r>
      <w:r w:rsidRPr="00D00840">
        <w:rPr>
          <w:rFonts w:ascii="Times New Roman" w:eastAsia="Times New Roman" w:hAnsi="Times New Roman" w:cs="Times New Roman"/>
          <w:noProof/>
          <w:color w:val="000000" w:themeColor="text1"/>
        </w:rPr>
        <w:t xml:space="preserve"> the renovation or construction of social facilities under the Programme for the requalification and Expansion of the Network of Social Facilities and Services, Social Intervention Teams, and the equipment of Private Social Solidarity Institutions (IPSS) with electric vehicles.</w:t>
      </w:r>
    </w:p>
    <w:p w14:paraId="0D1664E2"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RE-C03-i02: Accessibility 360</w:t>
      </w:r>
    </w:p>
    <w:p w14:paraId="0D1664E3" w14:textId="77777777" w:rsidR="00712FC4" w:rsidRPr="00D00840" w:rsidRDefault="00E7502A" w:rsidP="00E7502A">
      <w:pPr>
        <w:keepNext/>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 xml:space="preserve">The objective of this measure is to facilitate accessibility conditions for people with disabilities. This investment </w:t>
      </w:r>
      <w:r w:rsidRPr="00D00840">
        <w:rPr>
          <w:rFonts w:ascii="Times New Roman" w:eastAsia="Calibri" w:hAnsi="Times New Roman" w:cs="Times New Roman"/>
          <w:noProof/>
        </w:rPr>
        <w:t>consists in the adaptation of dwellings, public buildings and public spaces</w:t>
      </w:r>
      <w:r w:rsidRPr="00D00840">
        <w:rPr>
          <w:rFonts w:ascii="Times New Roman" w:eastAsia="Times New Roman" w:hAnsi="Times New Roman" w:cs="Times New Roman"/>
          <w:noProof/>
          <w:color w:val="000000" w:themeColor="text1"/>
        </w:rPr>
        <w:t>.</w:t>
      </w:r>
    </w:p>
    <w:p w14:paraId="0D1664E4" w14:textId="77777777" w:rsidR="00712FC4" w:rsidRPr="00D00840" w:rsidRDefault="00E7502A" w:rsidP="00E7502A">
      <w:pPr>
        <w:keepNext/>
        <w:spacing w:before="240" w:after="0"/>
        <w:ind w:left="851"/>
        <w:jc w:val="both"/>
        <w:outlineLvl w:val="3"/>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RE-C03-i03-RAM: Social responses in the Autonomous Region of Madeira (ARM)</w:t>
      </w:r>
    </w:p>
    <w:p w14:paraId="0D1664E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measure is to support social services in the Autonomous Region of Madeira.</w:t>
      </w:r>
    </w:p>
    <w:p w14:paraId="0D1664E6" w14:textId="77777777" w:rsidR="00712FC4" w:rsidRPr="00D00840" w:rsidRDefault="00E7502A" w:rsidP="00E7502A">
      <w:pPr>
        <w:keepNext/>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 xml:space="preserve">This investment consists in </w:t>
      </w:r>
      <w:r w:rsidRPr="00D00840">
        <w:rPr>
          <w:rFonts w:ascii="Times New Roman" w:eastAsia="Times New Roman" w:hAnsi="Times New Roman" w:cs="Times New Roman"/>
          <w:noProof/>
          <w:color w:val="000000" w:themeColor="text1"/>
        </w:rPr>
        <w:t>constructing and renovating social support facilities for the elderly or people with special needs, and homeless people.</w:t>
      </w:r>
    </w:p>
    <w:p w14:paraId="0D1664E7" w14:textId="71C34C81"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RE-C03-i04-RAA: Regional Strategy for Combating Poverty and Social Exclusion </w:t>
      </w:r>
      <w:r w:rsidR="00A977EB" w:rsidRPr="00D00840">
        <w:rPr>
          <w:rFonts w:ascii="Times New Roman" w:eastAsia="Calibri" w:hAnsi="Times New Roman" w:cs="Times New Roman"/>
          <w:noProof/>
          <w:kern w:val="0"/>
          <w:u w:val="single"/>
          <w14:ligatures w14:val="none"/>
        </w:rPr>
        <w:t>-</w:t>
      </w:r>
      <w:r w:rsidRPr="00D00840">
        <w:rPr>
          <w:rFonts w:ascii="Times New Roman" w:eastAsia="Calibri" w:hAnsi="Times New Roman" w:cs="Times New Roman"/>
          <w:noProof/>
          <w:kern w:val="0"/>
          <w:u w:val="single"/>
          <w14:ligatures w14:val="none"/>
        </w:rPr>
        <w:t xml:space="preserve"> Social Support Networks (ARA)</w:t>
      </w:r>
    </w:p>
    <w:p w14:paraId="0D1664E8" w14:textId="77777777" w:rsidR="00712FC4" w:rsidRPr="00D00840" w:rsidRDefault="00E7502A" w:rsidP="00E7502A">
      <w:pPr>
        <w:keepNext/>
        <w:spacing w:before="40" w:after="0" w:line="276" w:lineRule="auto"/>
        <w:contextualSpacing/>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measure is to support social and educational services in the Autonomous Region of the Azores.</w:t>
      </w:r>
    </w:p>
    <w:p w14:paraId="0D1664E9" w14:textId="77777777" w:rsidR="00712FC4" w:rsidRPr="00D00840" w:rsidRDefault="00E7502A" w:rsidP="00A977EB">
      <w:pPr>
        <w:spacing w:after="200" w:line="276" w:lineRule="auto"/>
        <w:jc w:val="both"/>
        <w:rPr>
          <w:rFonts w:ascii="Times New Roman" w:eastAsia="Calibri" w:hAnsi="Times New Roman" w:cs="Times New Roman"/>
          <w:noProof/>
        </w:rPr>
      </w:pPr>
      <w:r w:rsidRPr="00D00840">
        <w:rPr>
          <w:rFonts w:ascii="Times New Roman" w:eastAsia="Calibri" w:hAnsi="Times New Roman" w:cs="Times New Roman"/>
          <w:noProof/>
          <w:kern w:val="0"/>
          <w14:ligatures w14:val="none"/>
        </w:rPr>
        <w:t>This investment consists in</w:t>
      </w:r>
      <w:r w:rsidRPr="00D00840">
        <w:rPr>
          <w:rFonts w:ascii="Times New Roman" w:eastAsia="Calibri" w:hAnsi="Times New Roman" w:cs="Times New Roman"/>
          <w:noProof/>
        </w:rPr>
        <w:t xml:space="preserve">, </w:t>
      </w:r>
      <w:r w:rsidRPr="00D00840">
        <w:rPr>
          <w:rFonts w:ascii="Times New Roman" w:eastAsia="Calibri" w:hAnsi="Times New Roman" w:cs="Times New Roman"/>
          <w:i/>
          <w:noProof/>
        </w:rPr>
        <w:t>inter alia</w:t>
      </w:r>
      <w:r w:rsidRPr="00D00840">
        <w:rPr>
          <w:rFonts w:ascii="Times New Roman" w:eastAsia="Calibri" w:hAnsi="Times New Roman" w:cs="Times New Roman"/>
          <w:noProof/>
        </w:rPr>
        <w:t xml:space="preserve">, the provision of trainings, the construction and renovation of buildings, the allocation of electric vehicles to social institutions, as well as measures supporting </w:t>
      </w:r>
      <w:r w:rsidRPr="00D00840">
        <w:rPr>
          <w:rFonts w:ascii="Times New Roman" w:eastAsia="Calibri" w:hAnsi="Times New Roman" w:cs="Times New Roman"/>
          <w:noProof/>
          <w:kern w:val="0"/>
          <w14:ligatures w14:val="none"/>
        </w:rPr>
        <w:t>access to social and educational services</w:t>
      </w:r>
      <w:r w:rsidRPr="00D00840">
        <w:rPr>
          <w:rFonts w:ascii="Times New Roman" w:eastAsia="Calibri" w:hAnsi="Times New Roman" w:cs="Times New Roman"/>
          <w:noProof/>
        </w:rPr>
        <w:t xml:space="preserve"> for children, young people, elderly people </w:t>
      </w:r>
      <w:r w:rsidRPr="00D00840" w:rsidDel="0080526D">
        <w:rPr>
          <w:rFonts w:ascii="Times New Roman" w:eastAsia="Calibri" w:hAnsi="Times New Roman" w:cs="Times New Roman"/>
          <w:noProof/>
        </w:rPr>
        <w:t xml:space="preserve">and people with disabilities. </w:t>
      </w:r>
    </w:p>
    <w:p w14:paraId="0D1664EA"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RE-C03-i05: Platform + Access</w:t>
      </w:r>
    </w:p>
    <w:p w14:paraId="0D1664EB" w14:textId="77777777" w:rsidR="00712FC4" w:rsidRPr="00D00840" w:rsidRDefault="00E7502A" w:rsidP="00A977EB">
      <w:pPr>
        <w:keepNext/>
        <w:spacing w:before="40" w:after="120" w:line="276" w:lineRule="auto"/>
        <w:contextualSpacing/>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measure is to nurture the inclusion of people with disabilities. </w:t>
      </w:r>
    </w:p>
    <w:p w14:paraId="0D1664EC" w14:textId="77777777" w:rsidR="00712FC4" w:rsidRPr="00D00840" w:rsidRDefault="00E7502A" w:rsidP="00A977EB">
      <w:pPr>
        <w:keepNext/>
        <w:spacing w:before="40" w:after="120" w:line="276" w:lineRule="auto"/>
        <w:contextualSpacing/>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in </w:t>
      </w:r>
      <w:r w:rsidRPr="00D00840">
        <w:rPr>
          <w:rFonts w:ascii="Times New Roman" w:eastAsia="Times New Roman" w:hAnsi="Times New Roman" w:cs="Times New Roman"/>
          <w:noProof/>
          <w:kern w:val="0"/>
          <w14:ligatures w14:val="none"/>
        </w:rPr>
        <w:t xml:space="preserve">a public website which aggregates and simplifies information on legislation and on available support for people with disabilities and </w:t>
      </w:r>
      <w:r w:rsidRPr="00D00840">
        <w:rPr>
          <w:rFonts w:ascii="Times New Roman" w:eastAsia="Calibri" w:hAnsi="Times New Roman" w:cs="Times New Roman"/>
          <w:noProof/>
          <w:kern w:val="0"/>
          <w14:ligatures w14:val="none"/>
        </w:rPr>
        <w:t>a call-centre for interpretation of the Portuguese sign language.</w:t>
      </w:r>
    </w:p>
    <w:p w14:paraId="0D1664ED"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RE-C03-i06: Social interventions in disadvantaged communities in the Metropolitan Areas of Lisbon and Porto</w:t>
      </w:r>
    </w:p>
    <w:p w14:paraId="0D1664EE" w14:textId="77777777" w:rsidR="00712FC4" w:rsidRPr="00D00840" w:rsidRDefault="00E7502A" w:rsidP="00E7502A">
      <w:pPr>
        <w:keepNext/>
        <w:spacing w:before="40" w:after="0"/>
        <w:jc w:val="both"/>
        <w:rPr>
          <w:rFonts w:ascii="Times New Roman" w:eastAsia="Calibri" w:hAnsi="Times New Roman" w:cs="Times New Roman"/>
          <w:noProof/>
        </w:rPr>
      </w:pPr>
      <w:r w:rsidRPr="00D00840">
        <w:rPr>
          <w:rFonts w:ascii="Times New Roman" w:eastAsia="Calibri" w:hAnsi="Times New Roman" w:cs="Times New Roman"/>
          <w:noProof/>
          <w:kern w:val="0"/>
          <w14:ligatures w14:val="none"/>
        </w:rPr>
        <w:t xml:space="preserve">The objective of this measure is to combat poverty and social exclusion in the Metropolitan Areas of Lisbon and Porto and </w:t>
      </w:r>
      <w:r w:rsidRPr="00D00840" w:rsidDel="0080526D">
        <w:rPr>
          <w:rFonts w:ascii="Times New Roman" w:eastAsia="Calibri" w:hAnsi="Times New Roman" w:cs="Times New Roman"/>
          <w:noProof/>
        </w:rPr>
        <w:t>other territories on the mainland</w:t>
      </w:r>
      <w:r w:rsidRPr="00D00840">
        <w:rPr>
          <w:rFonts w:ascii="Times New Roman" w:eastAsia="Calibri" w:hAnsi="Times New Roman" w:cs="Times New Roman"/>
          <w:noProof/>
        </w:rPr>
        <w:t>.</w:t>
      </w:r>
    </w:p>
    <w:p w14:paraId="0D1664EF"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investment consists in a set of interventions in public spaces, social and sports infrastructures, social activities and dwellings. </w:t>
      </w:r>
    </w:p>
    <w:p w14:paraId="0D1664F0"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RE-C03-i07-RAA: Network of residential care homes for the elderly (ERPIs) </w:t>
      </w:r>
    </w:p>
    <w:p w14:paraId="0D1664F1"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measure is to provide support to the elderly people in the Autonomous Region of Azores. </w:t>
      </w:r>
    </w:p>
    <w:p w14:paraId="0D1664F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investment consists in expanding and renovating facilities in residential care homes. </w:t>
      </w:r>
    </w:p>
    <w:p w14:paraId="0D1664F3"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pPr>
    </w:p>
    <w:p w14:paraId="0D1664F4" w14:textId="77777777" w:rsidR="00712FC4" w:rsidRPr="00D00840" w:rsidRDefault="00E7502A" w:rsidP="00E7502A">
      <w:pPr>
        <w:keepNext/>
        <w:spacing w:before="40" w:after="0" w:line="276" w:lineRule="auto"/>
        <w:ind w:left="130" w:firstLine="720"/>
        <w:jc w:val="both"/>
        <w:outlineLvl w:val="1"/>
        <w:rPr>
          <w:rFonts w:ascii="Times New Roman" w:eastAsia="Times New Roman" w:hAnsi="Times New Roman" w:cs="Times New Roman"/>
          <w:noProof/>
          <w:kern w:val="0"/>
          <w:u w:val="single"/>
          <w14:ligatures w14:val="none"/>
        </w:rPr>
      </w:pPr>
      <w:r w:rsidRPr="00D00840">
        <w:rPr>
          <w:rFonts w:ascii="Times New Roman" w:eastAsia="Times New Roman" w:hAnsi="Times New Roman" w:cs="Times New Roman"/>
          <w:bCs/>
          <w:noProof/>
          <w:kern w:val="0"/>
          <w:u w:val="single"/>
          <w14:ligatures w14:val="none"/>
        </w:rPr>
        <w:t>Reform RE-C03-r38: Simplification of the Social Security System</w:t>
      </w:r>
    </w:p>
    <w:p w14:paraId="0D1664F5" w14:textId="6F9B5B69"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The objective of this reform is to simplify Portugal’s social security system (‘Sistema de Segurança Social’)</w:t>
      </w:r>
      <w:r w:rsidR="0099170F" w:rsidRPr="00D00840">
        <w:rPr>
          <w:rFonts w:ascii="Times New Roman" w:eastAsia="Calibri" w:hAnsi="Times New Roman" w:cs="Times New Roman"/>
          <w:noProof/>
        </w:rPr>
        <w:t xml:space="preserve"> through the consolidation of non-contributory social benefits, including the minimum income scheme (‘Rendimento Social de Inserção’)</w:t>
      </w:r>
      <w:r w:rsidRPr="00D00840">
        <w:rPr>
          <w:rFonts w:ascii="Times New Roman" w:eastAsia="Calibri" w:hAnsi="Times New Roman" w:cs="Times New Roman"/>
          <w:noProof/>
        </w:rPr>
        <w:t>. The reform consists in the entry into force of a legal act on the Single Social Benefit.</w:t>
      </w:r>
    </w:p>
    <w:p w14:paraId="0D1664F6" w14:textId="77777777" w:rsidR="00712FC4" w:rsidRPr="00D00840" w:rsidRDefault="00712FC4" w:rsidP="00E7502A">
      <w:pPr>
        <w:spacing w:before="120" w:after="120" w:line="240" w:lineRule="auto"/>
        <w:contextualSpacing/>
        <w:jc w:val="both"/>
        <w:rPr>
          <w:rFonts w:ascii="Times New Roman" w:eastAsia="Times New Roman" w:hAnsi="Times New Roman" w:cs="Times New Roman"/>
          <w:noProof/>
          <w:kern w:val="0"/>
          <w14:ligatures w14:val="none"/>
        </w:rPr>
      </w:pPr>
    </w:p>
    <w:p w14:paraId="0D1664F7" w14:textId="77777777" w:rsidR="00712FC4" w:rsidRPr="00D00840" w:rsidRDefault="00712FC4" w:rsidP="00E7502A">
      <w:pPr>
        <w:keepNext/>
        <w:spacing w:before="40" w:after="0"/>
        <w:jc w:val="both"/>
        <w:rPr>
          <w:rFonts w:ascii="Times New Roman" w:eastAsia="Calibri" w:hAnsi="Times New Roman" w:cs="Times New Roman"/>
          <w:noProof/>
          <w:kern w:val="0"/>
          <w14:ligatures w14:val="none"/>
        </w:rPr>
        <w:sectPr w:rsidR="00712FC4" w:rsidRPr="00D00840" w:rsidSect="00E7502A">
          <w:headerReference w:type="even" r:id="rId84"/>
          <w:headerReference w:type="default" r:id="rId85"/>
          <w:footerReference w:type="even" r:id="rId86"/>
          <w:footerReference w:type="default" r:id="rId87"/>
          <w:headerReference w:type="first" r:id="rId88"/>
          <w:footerReference w:type="first" r:id="rId89"/>
          <w:pgSz w:w="11907" w:h="16839"/>
          <w:pgMar w:top="1134" w:right="1134" w:bottom="1134" w:left="1134" w:header="567" w:footer="567" w:gutter="0"/>
          <w:cols w:space="720"/>
          <w:docGrid w:linePitch="360"/>
        </w:sectPr>
      </w:pPr>
    </w:p>
    <w:p w14:paraId="0D1664F8" w14:textId="77777777" w:rsidR="00712FC4" w:rsidRPr="00D00840" w:rsidRDefault="00E7502A" w:rsidP="005813C1">
      <w:pPr>
        <w:keepNext/>
        <w:spacing w:before="40" w:after="40"/>
        <w:ind w:left="130" w:firstLine="11"/>
        <w:jc w:val="center"/>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C.2. Milestones, targets, indicators, and timetable for monitoring and implementation for non-repayable financial support</w:t>
      </w:r>
    </w:p>
    <w:tbl>
      <w:tblPr>
        <w:tblW w:w="15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8"/>
        <w:gridCol w:w="1439"/>
        <w:gridCol w:w="992"/>
        <w:gridCol w:w="1559"/>
        <w:gridCol w:w="1560"/>
        <w:gridCol w:w="992"/>
        <w:gridCol w:w="992"/>
        <w:gridCol w:w="1134"/>
        <w:gridCol w:w="425"/>
        <w:gridCol w:w="709"/>
        <w:gridCol w:w="4277"/>
      </w:tblGrid>
      <w:tr w:rsidR="00E7502A" w:rsidRPr="00D00840" w14:paraId="0D166501" w14:textId="77777777" w:rsidTr="7FCE7836">
        <w:trPr>
          <w:trHeight w:val="910"/>
          <w:tblHeader/>
          <w:jc w:val="center"/>
        </w:trPr>
        <w:tc>
          <w:tcPr>
            <w:tcW w:w="110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4F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42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650D" w14:textId="77777777" w:rsidTr="7FCE7836">
        <w:trPr>
          <w:trHeight w:val="470"/>
          <w:tblHeader/>
          <w:jc w:val="center"/>
        </w:trPr>
        <w:tc>
          <w:tcPr>
            <w:tcW w:w="1108" w:type="dxa"/>
            <w:vMerge/>
            <w:vAlign w:val="center"/>
            <w:hideMark/>
          </w:tcPr>
          <w:p w14:paraId="0D166502"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439" w:type="dxa"/>
            <w:vMerge/>
            <w:vAlign w:val="center"/>
            <w:hideMark/>
          </w:tcPr>
          <w:p w14:paraId="0D166503"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992" w:type="dxa"/>
            <w:vMerge/>
            <w:vAlign w:val="center"/>
            <w:hideMark/>
          </w:tcPr>
          <w:p w14:paraId="0D166504" w14:textId="77777777" w:rsidR="00712FC4" w:rsidRPr="00D00840" w:rsidRDefault="00712FC4" w:rsidP="00E7502A">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0D166505"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560" w:type="dxa"/>
            <w:vMerge/>
            <w:vAlign w:val="center"/>
            <w:hideMark/>
          </w:tcPr>
          <w:p w14:paraId="0D166506"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8"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50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277" w:type="dxa"/>
            <w:vMerge/>
            <w:vAlign w:val="center"/>
            <w:hideMark/>
          </w:tcPr>
          <w:p w14:paraId="0D16650C" w14:textId="77777777" w:rsidR="00712FC4" w:rsidRPr="00D00840" w:rsidRDefault="00712FC4" w:rsidP="00E7502A">
            <w:pPr>
              <w:spacing w:after="0" w:line="240" w:lineRule="auto"/>
              <w:rPr>
                <w:rFonts w:ascii="Times New Roman" w:eastAsia="Times New Roman" w:hAnsi="Times New Roman" w:cs="Times New Roman"/>
                <w:b/>
                <w:bCs/>
                <w:noProof/>
                <w:kern w:val="0"/>
                <w:sz w:val="16"/>
                <w:szCs w:val="16"/>
                <w14:ligatures w14:val="none"/>
              </w:rPr>
            </w:pPr>
          </w:p>
        </w:tc>
      </w:tr>
      <w:tr w:rsidR="00E7502A" w:rsidRPr="00D00840" w14:paraId="0D166519" w14:textId="77777777" w:rsidTr="005813C1">
        <w:trPr>
          <w:trHeight w:val="64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0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0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Electric vehicles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vehicles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2 </w:t>
            </w:r>
            <w:r w:rsidRPr="00D00840">
              <w:rPr>
                <w:rFonts w:ascii="Times New Roman" w:eastAsia="Calibri" w:hAnsi="Times New Roman" w:cs="Times New Roman"/>
                <w:noProof/>
                <w:sz w:val="16"/>
                <w:szCs w:val="16"/>
              </w:rPr>
              <w:t>0</w:t>
            </w:r>
            <w:r w:rsidRPr="00D00840">
              <w:rPr>
                <w:rFonts w:ascii="Times New Roman" w:eastAsia="Calibri" w:hAnsi="Times New Roman" w:cs="Times New Roman"/>
                <w:noProof/>
                <w:kern w:val="0"/>
                <w:sz w:val="16"/>
                <w:szCs w:val="16"/>
                <w14:ligatures w14:val="none"/>
              </w:rPr>
              <w:t>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18" w14:textId="4524CE8B"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Private Social Solidarity Institutions (IPSS) or </w:t>
            </w:r>
            <w:r w:rsidR="309E71A2" w:rsidRPr="00D00840">
              <w:rPr>
                <w:rFonts w:ascii="Times New Roman" w:eastAsia="Calibri" w:hAnsi="Times New Roman" w:cs="Times New Roman"/>
                <w:noProof/>
                <w:sz w:val="16"/>
                <w:szCs w:val="16"/>
              </w:rPr>
              <w:t>equivalent</w:t>
            </w:r>
            <w:r w:rsidRPr="00D00840">
              <w:rPr>
                <w:rFonts w:ascii="Times New Roman" w:eastAsia="Calibri" w:hAnsi="Times New Roman" w:cs="Times New Roman"/>
                <w:noProof/>
                <w:sz w:val="16"/>
                <w:szCs w:val="16"/>
              </w:rPr>
              <w:t xml:space="preserve"> entities equipped with 2 000 electric vehicles.</w:t>
            </w:r>
          </w:p>
        </w:tc>
      </w:tr>
      <w:tr w:rsidR="00E7502A" w:rsidRPr="00D00840" w14:paraId="0D166525" w14:textId="77777777" w:rsidTr="005813C1">
        <w:trPr>
          <w:trHeight w:val="79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1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Creation of the Social Intervention Teams (Radar Social)</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1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278</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2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Terms of acceptance signed by municipalities to create 278 Social Intervention Teams in continental Portugal.</w:t>
            </w:r>
          </w:p>
        </w:tc>
      </w:tr>
      <w:tr w:rsidR="00E7502A" w:rsidRPr="00D00840" w14:paraId="0D166531" w14:textId="77777777" w:rsidTr="7FCE7836">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2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Award of contracts of support to promoting bodies for the creation and expansion of the network of social facilities/social responses.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Award of contracts of support to the promoting bodies for the network of social facilities/responses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2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Award of contract of support to promoting bodies that have applied for the competition for the creation and expansion of the network of social facilities/social responses (covering children, the elderly, people with disabilities and others) and which have been found to be in accordance with the defined Regulation, within the available envelope. In case of new construction of buildings, the tender procedure shall ensure that the new buildings have a primary energy demand at least 20% below the requirements of nearly zero energy buildings.</w:t>
            </w:r>
          </w:p>
        </w:tc>
      </w:tr>
      <w:tr w:rsidR="00E7502A" w:rsidRPr="00D00840" w14:paraId="0D16653D" w14:textId="77777777" w:rsidTr="005813C1">
        <w:trPr>
          <w:trHeight w:val="1307"/>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3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RE-C03-i01</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5" w14:textId="57A64795"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Expansion of the Network of Social Facilities and Services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28</w:t>
            </w:r>
            <w:r w:rsidRPr="00D00840">
              <w:rPr>
                <w:rFonts w:ascii="Times New Roman" w:hAnsi="Times New Roman" w:cs="Times New Roman"/>
                <w:noProof/>
                <w:sz w:val="16"/>
                <w:szCs w:val="16"/>
              </w:rPr>
              <w:t> </w:t>
            </w:r>
            <w:r w:rsidRPr="00D00840">
              <w:rPr>
                <w:rFonts w:ascii="Times New Roman" w:eastAsia="Calibri" w:hAnsi="Times New Roman" w:cs="Times New Roman"/>
                <w:noProof/>
                <w:kern w:val="0"/>
                <w:sz w:val="16"/>
                <w:szCs w:val="16"/>
                <w14:ligatures w14:val="none"/>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3C" w14:textId="2114F4B3" w:rsidR="00712FC4" w:rsidRPr="00D00840" w:rsidRDefault="00E7502A" w:rsidP="00931B81">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At least 28</w:t>
            </w:r>
            <w:r w:rsidRPr="00D00840">
              <w:rPr>
                <w:rFonts w:ascii="Times New Roman" w:hAnsi="Times New Roman" w:cs="Times New Roman"/>
                <w:noProof/>
                <w:sz w:val="16"/>
                <w:szCs w:val="16"/>
              </w:rPr>
              <w:t> </w:t>
            </w:r>
            <w:r w:rsidRPr="00D00840">
              <w:rPr>
                <w:rFonts w:ascii="Times New Roman" w:eastAsia="Calibri" w:hAnsi="Times New Roman" w:cs="Times New Roman"/>
                <w:noProof/>
                <w:kern w:val="0"/>
                <w:sz w:val="16"/>
                <w:szCs w:val="16"/>
                <w14:ligatures w14:val="none"/>
              </w:rPr>
              <w:t xml:space="preserve">000 new or renovated places </w:t>
            </w:r>
            <w:r w:rsidR="00F853F2" w:rsidRPr="00D00840">
              <w:rPr>
                <w:rFonts w:ascii="Times New Roman" w:eastAsia="Calibri" w:hAnsi="Times New Roman" w:cs="Times New Roman"/>
                <w:noProof/>
                <w:kern w:val="0"/>
                <w:sz w:val="16"/>
                <w:szCs w:val="16"/>
                <w14:ligatures w14:val="none"/>
              </w:rPr>
              <w:t xml:space="preserve">in </w:t>
            </w:r>
            <w:r w:rsidRPr="00D00840">
              <w:rPr>
                <w:rFonts w:ascii="Times New Roman" w:eastAsia="Calibri" w:hAnsi="Times New Roman" w:cs="Times New Roman"/>
                <w:noProof/>
                <w:kern w:val="0"/>
                <w:sz w:val="16"/>
                <w:szCs w:val="16"/>
                <w14:ligatures w14:val="none"/>
              </w:rPr>
              <w:t xml:space="preserve">Social </w:t>
            </w:r>
            <w:r w:rsidR="00736E13" w:rsidRPr="00D00840">
              <w:rPr>
                <w:rFonts w:ascii="Times New Roman" w:eastAsia="Calibri" w:hAnsi="Times New Roman" w:cs="Times New Roman"/>
                <w:noProof/>
                <w:kern w:val="0"/>
                <w:sz w:val="16"/>
                <w:szCs w:val="16"/>
                <w14:ligatures w14:val="none"/>
              </w:rPr>
              <w:t>Facilities</w:t>
            </w:r>
            <w:r w:rsidRPr="00D00840">
              <w:rPr>
                <w:rFonts w:ascii="Times New Roman" w:eastAsia="Calibri" w:hAnsi="Times New Roman" w:cs="Times New Roman"/>
                <w:noProof/>
                <w:kern w:val="0"/>
                <w:sz w:val="16"/>
                <w:szCs w:val="16"/>
                <w14:ligatures w14:val="none"/>
              </w:rPr>
              <w:t xml:space="preserve"> and Services.</w:t>
            </w:r>
          </w:p>
        </w:tc>
      </w:tr>
      <w:tr w:rsidR="00E7502A" w:rsidRPr="00D00840" w14:paraId="0D166549" w14:textId="77777777" w:rsidTr="005813C1">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3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3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Dwellings </w:t>
            </w:r>
            <w:r w:rsidRPr="00D00840" w:rsidDel="0014511D">
              <w:rPr>
                <w:rFonts w:ascii="Times New Roman" w:eastAsia="Calibri" w:hAnsi="Times New Roman" w:cs="Times New Roman"/>
                <w:noProof/>
                <w:kern w:val="0"/>
                <w:sz w:val="16"/>
                <w:szCs w:val="16"/>
                <w14:ligatures w14:val="none"/>
              </w:rPr>
              <w:t xml:space="preserve">with improved </w:t>
            </w:r>
            <w:r w:rsidRPr="00D00840" w:rsidDel="00CD502F">
              <w:rPr>
                <w:rFonts w:ascii="Times New Roman" w:eastAsia="Calibri" w:hAnsi="Times New Roman" w:cs="Times New Roman"/>
                <w:noProof/>
                <w:kern w:val="0"/>
                <w:sz w:val="16"/>
                <w:szCs w:val="16"/>
                <w14:ligatures w14:val="none"/>
              </w:rPr>
              <w:t>accessibility</w:t>
            </w:r>
            <w:r w:rsidRPr="00D00840">
              <w:rPr>
                <w:rFonts w:ascii="Times New Roman" w:eastAsia="Calibri" w:hAnsi="Times New Roman" w:cs="Times New Roman"/>
                <w:noProof/>
                <w:kern w:val="0"/>
                <w:sz w:val="16"/>
                <w:szCs w:val="16"/>
                <w14:ligatures w14:val="none"/>
              </w:rPr>
              <w:t xml:space="preserve"> for people with disability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190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4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dwellings benefitting from interventions to improve accessibility conditions for people with disability.</w:t>
            </w:r>
          </w:p>
        </w:tc>
      </w:tr>
      <w:tr w:rsidR="00E7502A" w:rsidRPr="00D00840" w14:paraId="0D166555" w14:textId="77777777" w:rsidTr="005813C1">
        <w:trPr>
          <w:trHeight w:val="79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4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Dwellings and public service facilities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4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190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1</w:t>
            </w:r>
            <w:r w:rsidRPr="00D00840">
              <w:rPr>
                <w:rFonts w:ascii="Times New Roman" w:hAnsi="Times New Roman" w:cs="Times New Roman"/>
                <w:noProof/>
                <w:sz w:val="16"/>
                <w:szCs w:val="16"/>
              </w:rPr>
              <w:t> </w:t>
            </w:r>
            <w:r w:rsidRPr="00D00840">
              <w:rPr>
                <w:rFonts w:ascii="Times New Roman" w:eastAsia="Calibri" w:hAnsi="Times New Roman" w:cs="Times New Roman"/>
                <w:noProof/>
                <w:sz w:val="16"/>
                <w:szCs w:val="16"/>
              </w:rPr>
              <w:t>250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54" w14:textId="35388745"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dwellings</w:t>
            </w:r>
            <w:r w:rsidRPr="00D00840">
              <w:rPr>
                <w:rFonts w:ascii="Times New Roman" w:eastAsia="Calibri" w:hAnsi="Times New Roman" w:cs="Times New Roman"/>
                <w:noProof/>
                <w:sz w:val="16"/>
                <w:szCs w:val="16"/>
              </w:rPr>
              <w:t xml:space="preserve"> or public service facilities benefitting</w:t>
            </w:r>
            <w:r w:rsidRPr="00D00840">
              <w:rPr>
                <w:rFonts w:ascii="Times New Roman" w:eastAsia="Calibri" w:hAnsi="Times New Roman" w:cs="Times New Roman"/>
                <w:noProof/>
                <w:kern w:val="0"/>
                <w:sz w:val="16"/>
                <w:szCs w:val="16"/>
                <w14:ligatures w14:val="none"/>
              </w:rPr>
              <w:t xml:space="preserve"> from interventions</w:t>
            </w:r>
            <w:r w:rsidR="00FB4EBE" w:rsidRPr="00D00840">
              <w:rPr>
                <w:rFonts w:ascii="Times New Roman" w:eastAsia="Calibri" w:hAnsi="Times New Roman" w:cs="Times New Roman"/>
                <w:noProof/>
                <w:kern w:val="0"/>
                <w:sz w:val="16"/>
                <w:szCs w:val="16"/>
                <w14:ligatures w14:val="none"/>
              </w:rPr>
              <w:t>.</w:t>
            </w:r>
            <w:r w:rsidRPr="00D00840">
              <w:rPr>
                <w:rFonts w:ascii="Times New Roman" w:eastAsia="Calibri" w:hAnsi="Times New Roman" w:cs="Times New Roman"/>
                <w:noProof/>
                <w:sz w:val="16"/>
                <w:szCs w:val="16"/>
              </w:rPr>
              <w:t xml:space="preserve"> </w:t>
            </w:r>
          </w:p>
        </w:tc>
      </w:tr>
      <w:tr w:rsidR="00E7502A" w:rsidRPr="00D00840" w14:paraId="0D166561" w14:textId="77777777" w:rsidTr="005813C1">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5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9" w14:textId="7681FCE2"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Public </w:t>
            </w:r>
            <w:r w:rsidRPr="00D00840">
              <w:rPr>
                <w:rFonts w:ascii="Times New Roman" w:eastAsia="Calibri" w:hAnsi="Times New Roman" w:cs="Times New Roman"/>
                <w:noProof/>
                <w:sz w:val="16"/>
                <w:szCs w:val="16"/>
              </w:rPr>
              <w:t xml:space="preserve">Way Intervention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r w:rsidRPr="00D00840">
              <w:rPr>
                <w:rFonts w:ascii="Times New Roman" w:eastAsia="Calibri" w:hAnsi="Times New Roman" w:cs="Times New Roman"/>
                <w:noProof/>
                <w:kern w:val="0"/>
                <w:sz w:val="16"/>
                <w:szCs w:val="16"/>
                <w:vertAlign w:val="superscript"/>
                <w14:ligatures w14:val="none"/>
              </w:rPr>
              <w:t>2</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D"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75</w:t>
            </w:r>
            <w:r w:rsidRPr="00D00840">
              <w:rPr>
                <w:rFonts w:ascii="Times New Roman" w:hAnsi="Times New Roman" w:cs="Times New Roman"/>
                <w:noProof/>
                <w:sz w:val="16"/>
                <w:szCs w:val="16"/>
              </w:rPr>
              <w:t> </w:t>
            </w:r>
            <w:r w:rsidRPr="00D00840">
              <w:rPr>
                <w:rFonts w:ascii="Times New Roman" w:eastAsia="Calibri" w:hAnsi="Times New Roman" w:cs="Times New Roman"/>
                <w:noProof/>
                <w:sz w:val="16"/>
                <w:szCs w:val="16"/>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5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60" w14:textId="06C10063"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Area in square meters benefitting from interventions</w:t>
            </w:r>
            <w:r w:rsidR="00FB4EBE" w:rsidRPr="00D00840">
              <w:rPr>
                <w:rFonts w:ascii="Times New Roman" w:eastAsia="Calibri" w:hAnsi="Times New Roman" w:cs="Times New Roman"/>
                <w:noProof/>
                <w:kern w:val="0"/>
                <w:sz w:val="16"/>
                <w:szCs w:val="16"/>
                <w14:ligatures w14:val="none"/>
              </w:rPr>
              <w:t>.</w:t>
            </w:r>
            <w:r w:rsidRPr="00D00840">
              <w:rPr>
                <w:rFonts w:ascii="Times New Roman" w:eastAsia="Calibri" w:hAnsi="Times New Roman" w:cs="Times New Roman"/>
                <w:noProof/>
                <w:sz w:val="16"/>
                <w:szCs w:val="16"/>
              </w:rPr>
              <w:t xml:space="preserve"> </w:t>
            </w:r>
          </w:p>
        </w:tc>
      </w:tr>
      <w:tr w:rsidR="00E7502A" w:rsidRPr="00D00840" w14:paraId="0D16656D" w14:textId="77777777" w:rsidTr="005813C1">
        <w:trPr>
          <w:trHeight w:val="1395"/>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6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New or renovated places in care homes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582</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6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new</w:t>
            </w:r>
            <w:r w:rsidRPr="00D00840">
              <w:rPr>
                <w:rFonts w:ascii="Times New Roman" w:eastAsia="Calibri" w:hAnsi="Times New Roman" w:cs="Times New Roman"/>
                <w:noProof/>
                <w:sz w:val="16"/>
                <w:szCs w:val="16"/>
              </w:rPr>
              <w:t xml:space="preserve"> or renovated </w:t>
            </w:r>
            <w:r w:rsidRPr="00D00840">
              <w:rPr>
                <w:rFonts w:ascii="Times New Roman" w:eastAsia="Calibri" w:hAnsi="Times New Roman" w:cs="Times New Roman"/>
                <w:noProof/>
                <w:kern w:val="0"/>
                <w:sz w:val="16"/>
                <w:szCs w:val="16"/>
                <w14:ligatures w14:val="none"/>
              </w:rPr>
              <w:t>places available in care homes</w:t>
            </w:r>
            <w:r w:rsidRPr="00D00840">
              <w:rPr>
                <w:rFonts w:ascii="Times New Roman" w:eastAsia="Calibri" w:hAnsi="Times New Roman" w:cs="Times New Roman"/>
                <w:noProof/>
                <w:sz w:val="16"/>
                <w:szCs w:val="16"/>
              </w:rPr>
              <w:t xml:space="preserve"> for the elderly.</w:t>
            </w:r>
          </w:p>
        </w:tc>
      </w:tr>
      <w:tr w:rsidR="00E7502A" w:rsidRPr="00D00840" w14:paraId="0D166579" w14:textId="77777777" w:rsidTr="005813C1">
        <w:trPr>
          <w:trHeight w:val="82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6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6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RE-C03-i03-RAM</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Life Plans for the integration of homeless people.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7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Life Plans for integration of homeless people signed. </w:t>
            </w:r>
          </w:p>
        </w:tc>
      </w:tr>
      <w:tr w:rsidR="00E7502A" w:rsidRPr="00D00840" w14:paraId="0D166585" w14:textId="77777777" w:rsidTr="005813C1">
        <w:trPr>
          <w:trHeight w:val="1142"/>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7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Training</w:t>
            </w:r>
            <w:r w:rsidRPr="00D00840">
              <w:rPr>
                <w:rFonts w:ascii="Times New Roman" w:eastAsia="Calibri" w:hAnsi="Times New Roman" w:cs="Times New Roman"/>
                <w:noProof/>
                <w:sz w:val="16"/>
                <w:szCs w:val="16"/>
              </w:rPr>
              <w:t>s</w:t>
            </w:r>
            <w:r w:rsidRPr="00D00840">
              <w:rPr>
                <w:rFonts w:ascii="Times New Roman" w:eastAsia="Calibri" w:hAnsi="Times New Roman" w:cs="Times New Roman"/>
                <w:noProof/>
                <w:kern w:val="0"/>
                <w:sz w:val="16"/>
                <w:szCs w:val="16"/>
                <w14:ligatures w14:val="none"/>
              </w:rPr>
              <w:t xml:space="preserve"> </w:t>
            </w:r>
            <w:r w:rsidRPr="00D00840">
              <w:rPr>
                <w:rFonts w:ascii="Times New Roman" w:eastAsia="Calibri" w:hAnsi="Times New Roman" w:cs="Times New Roman"/>
                <w:noProof/>
                <w:sz w:val="16"/>
                <w:szCs w:val="16"/>
              </w:rPr>
              <w:t xml:space="preserve">under contracts between Direção Regional para a Promoção da Igualdade e Inclusão Social and training providers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7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certificates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2 500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84"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2 500 </w:t>
            </w:r>
            <w:r w:rsidRPr="00D00840">
              <w:rPr>
                <w:rFonts w:ascii="Times New Roman" w:eastAsia="Calibri" w:hAnsi="Times New Roman" w:cs="Times New Roman"/>
                <w:noProof/>
                <w:kern w:val="0"/>
                <w:sz w:val="16"/>
                <w:szCs w:val="16"/>
                <w14:ligatures w14:val="none"/>
              </w:rPr>
              <w:t>certificates issued</w:t>
            </w:r>
            <w:r w:rsidRPr="00D00840">
              <w:rPr>
                <w:rFonts w:ascii="Times New Roman" w:eastAsia="Calibri" w:hAnsi="Times New Roman" w:cs="Times New Roman"/>
                <w:noProof/>
                <w:sz w:val="16"/>
                <w:szCs w:val="16"/>
              </w:rPr>
              <w:t xml:space="preserve"> by training providers under contracts with Direção Regional para a Promoção da Igualdade e Inclusão Social, for the provision of training services. </w:t>
            </w:r>
          </w:p>
        </w:tc>
      </w:tr>
      <w:tr w:rsidR="00E7502A" w:rsidRPr="00D00840" w14:paraId="0D166591" w14:textId="77777777" w:rsidTr="005813C1">
        <w:trPr>
          <w:trHeight w:val="509"/>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8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Construction or renovation of buildings for people with disabilities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AA6D65">
              <w:rPr>
                <w:rFonts w:ascii="Times New Roman" w:eastAsia="Calibri" w:hAnsi="Times New Roman" w:cs="Times New Roman"/>
                <w:noProof/>
                <w:kern w:val="0"/>
                <w:sz w:val="16"/>
                <w:szCs w:val="16"/>
                <w14:ligatures w14:val="none"/>
              </w:rPr>
              <w:t>Number</w:t>
            </w:r>
            <w:r w:rsidRPr="00D00840">
              <w:rPr>
                <w:rFonts w:ascii="Times New Roman" w:eastAsia="Calibri" w:hAnsi="Times New Roman" w:cs="Times New Roman"/>
                <w:noProof/>
                <w:kern w:val="0"/>
                <w:sz w:val="16"/>
                <w:szCs w:val="16"/>
                <w14:ligatures w14:val="none"/>
              </w:rPr>
              <w:t xml:space="preserve"> of buildings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AA6D65">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8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9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C</w:t>
            </w:r>
            <w:r w:rsidRPr="00D00840">
              <w:rPr>
                <w:rFonts w:ascii="Times New Roman" w:eastAsia="Calibri" w:hAnsi="Times New Roman" w:cs="Times New Roman"/>
                <w:noProof/>
                <w:kern w:val="0"/>
                <w:sz w:val="16"/>
                <w:szCs w:val="16"/>
                <w14:ligatures w14:val="none"/>
              </w:rPr>
              <w:t xml:space="preserve">onstruction of </w:t>
            </w:r>
            <w:r w:rsidRPr="00D00840">
              <w:rPr>
                <w:rFonts w:ascii="Times New Roman" w:eastAsia="Calibri" w:hAnsi="Times New Roman" w:cs="Times New Roman"/>
                <w:noProof/>
                <w:sz w:val="16"/>
                <w:szCs w:val="16"/>
              </w:rPr>
              <w:t xml:space="preserve">two </w:t>
            </w:r>
            <w:r w:rsidRPr="00D00840">
              <w:rPr>
                <w:rFonts w:ascii="Times New Roman" w:eastAsia="Calibri" w:hAnsi="Times New Roman" w:cs="Times New Roman"/>
                <w:noProof/>
                <w:kern w:val="0"/>
                <w:sz w:val="16"/>
                <w:szCs w:val="16"/>
                <w14:ligatures w14:val="none"/>
              </w:rPr>
              <w:t xml:space="preserve">buildings and the </w:t>
            </w:r>
            <w:r w:rsidRPr="00D00840">
              <w:rPr>
                <w:rFonts w:ascii="Times New Roman" w:eastAsia="Calibri" w:hAnsi="Times New Roman" w:cs="Times New Roman"/>
                <w:noProof/>
                <w:sz w:val="16"/>
                <w:szCs w:val="16"/>
              </w:rPr>
              <w:t xml:space="preserve">renovation </w:t>
            </w:r>
            <w:r w:rsidRPr="00D00840">
              <w:rPr>
                <w:rFonts w:ascii="Times New Roman" w:eastAsia="Calibri" w:hAnsi="Times New Roman" w:cs="Times New Roman"/>
                <w:noProof/>
                <w:kern w:val="0"/>
                <w:sz w:val="16"/>
                <w:szCs w:val="16"/>
                <w14:ligatures w14:val="none"/>
              </w:rPr>
              <w:t>of one building</w:t>
            </w:r>
            <w:r w:rsidRPr="00D00840">
              <w:rPr>
                <w:rFonts w:ascii="Times New Roman" w:eastAsia="Calibri" w:hAnsi="Times New Roman" w:cs="Times New Roman"/>
                <w:noProof/>
                <w:sz w:val="16"/>
                <w:szCs w:val="16"/>
              </w:rPr>
              <w:t xml:space="preserve"> for care centers for people with disabilities</w:t>
            </w:r>
            <w:r w:rsidRPr="00D00840">
              <w:rPr>
                <w:rFonts w:ascii="Times New Roman" w:eastAsia="Calibri" w:hAnsi="Times New Roman" w:cs="Times New Roman"/>
                <w:noProof/>
                <w:kern w:val="0"/>
                <w:sz w:val="16"/>
                <w:szCs w:val="16"/>
                <w14:ligatures w14:val="none"/>
              </w:rPr>
              <w:t xml:space="preserve">. </w:t>
            </w:r>
          </w:p>
        </w:tc>
      </w:tr>
      <w:tr w:rsidR="00E7502A" w:rsidRPr="00D00840" w14:paraId="0D16659D" w14:textId="77777777" w:rsidTr="005813C1">
        <w:trPr>
          <w:trHeight w:val="10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9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Electric vehicles for the Instituições Particulares de Solidariedade Social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vehicles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130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9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Instituições Particulares de Solidariedade Social (IPSS) equipped with 130 electric vehicles. </w:t>
            </w:r>
          </w:p>
        </w:tc>
      </w:tr>
      <w:tr w:rsidR="00E7502A" w:rsidRPr="00D00840" w14:paraId="0D1665A9" w14:textId="77777777" w:rsidTr="005813C1">
        <w:trPr>
          <w:trHeight w:val="43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9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9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Ageing in place project programme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Administrative order issued by the Azores Regional Government</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3"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A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Administrative order issued by the Autonomous Region of Azores selecting at least 425 elderly people under the </w:t>
            </w:r>
            <w:r w:rsidRPr="00D00840">
              <w:rPr>
                <w:rFonts w:ascii="Times New Roman" w:eastAsia="Calibri" w:hAnsi="Times New Roman" w:cs="Times New Roman"/>
                <w:noProof/>
                <w:kern w:val="0"/>
                <w:sz w:val="16"/>
                <w:szCs w:val="16"/>
                <w14:ligatures w14:val="none"/>
              </w:rPr>
              <w:t xml:space="preserve">Aging in place </w:t>
            </w:r>
            <w:r w:rsidRPr="00D00840">
              <w:rPr>
                <w:rFonts w:ascii="Times New Roman" w:eastAsia="Calibri" w:hAnsi="Times New Roman" w:cs="Times New Roman"/>
                <w:noProof/>
                <w:sz w:val="16"/>
                <w:szCs w:val="16"/>
              </w:rPr>
              <w:t>programme.</w:t>
            </w:r>
          </w:p>
        </w:tc>
      </w:tr>
      <w:tr w:rsidR="00E7502A" w:rsidRPr="00D00840" w14:paraId="0D1665B6" w14:textId="77777777" w:rsidTr="005813C1">
        <w:trPr>
          <w:trHeight w:val="42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A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sz w:val="16"/>
                <w:szCs w:val="16"/>
              </w:rPr>
              <w:t>3.16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RE-C03-i04-RAA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Measures to support children’s and young people’s access to social and educational services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Official decisions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AF"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B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Measures to support participation in schools and in higher education through</w:t>
            </w:r>
            <w:r w:rsidRPr="00D00840">
              <w:rPr>
                <w:rFonts w:ascii="Times New Roman" w:eastAsia="Calibri" w:hAnsi="Times New Roman" w:cs="Times New Roman"/>
                <w:noProof/>
                <w:sz w:val="16"/>
                <w:szCs w:val="16"/>
              </w:rPr>
              <w:t xml:space="preserve">: </w:t>
            </w:r>
          </w:p>
          <w:p w14:paraId="0D1665B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i) exemption of family allowances for the attendance of crèches or nurseries for the years 2021 to 2025</w:t>
            </w:r>
            <w:r w:rsidRPr="00D00840">
              <w:rPr>
                <w:rFonts w:ascii="Times New Roman" w:eastAsia="Calibri" w:hAnsi="Times New Roman" w:cs="Times New Roman"/>
                <w:noProof/>
                <w:kern w:val="0"/>
                <w:sz w:val="16"/>
                <w:szCs w:val="16"/>
                <w14:ligatures w14:val="none"/>
              </w:rPr>
              <w:t xml:space="preserve">; ii) study support </w:t>
            </w:r>
            <w:r w:rsidRPr="00D00840">
              <w:rPr>
                <w:rFonts w:ascii="Times New Roman" w:eastAsia="Calibri" w:hAnsi="Times New Roman" w:cs="Times New Roman"/>
                <w:noProof/>
                <w:sz w:val="16"/>
                <w:szCs w:val="16"/>
              </w:rPr>
              <w:t>centres</w:t>
            </w:r>
            <w:r w:rsidRPr="00D00840">
              <w:rPr>
                <w:rFonts w:ascii="Times New Roman" w:eastAsia="Calibri" w:hAnsi="Times New Roman" w:cs="Times New Roman"/>
                <w:noProof/>
                <w:kern w:val="0"/>
                <w:sz w:val="16"/>
                <w:szCs w:val="16"/>
                <w14:ligatures w14:val="none"/>
              </w:rPr>
              <w:t xml:space="preserve">; iii) </w:t>
            </w:r>
            <w:r w:rsidRPr="00D00840">
              <w:rPr>
                <w:rFonts w:ascii="Times New Roman" w:eastAsia="Calibri" w:hAnsi="Times New Roman" w:cs="Times New Roman"/>
                <w:noProof/>
                <w:sz w:val="16"/>
                <w:szCs w:val="16"/>
              </w:rPr>
              <w:t xml:space="preserve">a programme of </w:t>
            </w:r>
            <w:r w:rsidRPr="00D00840">
              <w:rPr>
                <w:rFonts w:ascii="Times New Roman" w:eastAsia="Calibri" w:hAnsi="Times New Roman" w:cs="Times New Roman"/>
                <w:noProof/>
                <w:kern w:val="0"/>
                <w:sz w:val="16"/>
                <w:szCs w:val="16"/>
                <w14:ligatures w14:val="none"/>
              </w:rPr>
              <w:t>scholarships to Higher Education students from low-income families.</w:t>
            </w:r>
          </w:p>
        </w:tc>
      </w:tr>
      <w:tr w:rsidR="00E7502A" w:rsidRPr="00D00840" w14:paraId="0D1665C2" w14:textId="77777777" w:rsidTr="005813C1">
        <w:trPr>
          <w:trHeight w:val="1581"/>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B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3.17</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Tender for ‘Building of digital infrastructure for Accessibility 360°’</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Tender notice for the Acquisition of digital infrastructure for Accessibility 360° in Official Journal – Diario da Republica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B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C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a call for tender for building the digital infrastructure covering i) geo-referenced information on public and private buildings, ii) Global Information and Positioning Systems (GPS), iii) geo-referencing of parking spaces.</w:t>
            </w:r>
          </w:p>
        </w:tc>
      </w:tr>
      <w:tr w:rsidR="00E7502A" w:rsidRPr="00D00840" w14:paraId="0D1665CE" w14:textId="77777777" w:rsidTr="005813C1">
        <w:trPr>
          <w:trHeight w:val="83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C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Digital information resources for people with disabilities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Information on a website and mobile application</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C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C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Aggregated and simplified information on legislation and on available support for people with disabilities made available on a website and launch of an application for mobile phones.</w:t>
            </w:r>
          </w:p>
        </w:tc>
      </w:tr>
      <w:tr w:rsidR="00E7502A" w:rsidRPr="00D00840" w14:paraId="0D1665DA" w14:textId="77777777" w:rsidTr="005813C1">
        <w:trPr>
          <w:trHeight w:val="928"/>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C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3.19</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Call-centre for Portuguese sign Language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Signed Protocol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D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5D9"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Signed Protocol to define the rules for the Portuguese Sign Language Contact Centre.</w:t>
            </w:r>
          </w:p>
        </w:tc>
      </w:tr>
      <w:tr w:rsidR="00E7502A" w:rsidRPr="00D00840" w14:paraId="0D1665E6" w14:textId="77777777" w:rsidTr="005813C1">
        <w:trPr>
          <w:trHeight w:val="16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tcPr>
          <w:p w14:paraId="0D1665D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RE-C03-r08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Adoption of the National Strategy to Combat Poverty</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5D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Adoption of the National Strategy to Combat Poverty</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5E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tcPr>
          <w:p w14:paraId="0D1665E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National Strategy to Combat Poverty (ENCP) provides the framework for thematic interventions for specific groups, from childhood to old age, including the most vulnerable groups. It sets out the conditions for the development and implementation of integrated policies focusing on the specificities of social exclusion and poverty at the local level. In addition, it also mandates the creation of a single monitoring framework for poverty related indicators.</w:t>
            </w:r>
          </w:p>
        </w:tc>
      </w:tr>
      <w:tr w:rsidR="00E7502A" w:rsidRPr="00D00840" w14:paraId="0D1665F8" w14:textId="77777777" w:rsidTr="7FCE7836">
        <w:trPr>
          <w:trHeight w:val="29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E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3.21</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RE-C03-r06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Adoption of the National Strategy for the Inclusion of Persons with Disabilities 2021-2025</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Adoption of the National Strategy for the Inclusion of Persons with Disabilities 2021-2025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E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The National Strategy for the Inclusion of Persons with Disabilities shall create the conditions for: </w:t>
            </w:r>
          </w:p>
          <w:p w14:paraId="0D1665F2"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a new disability assessment and certification system; </w:t>
            </w:r>
          </w:p>
          <w:p w14:paraId="0D1665F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a new system of data collection and treatment and organisation of information relating to disability to support decision-making; </w:t>
            </w:r>
          </w:p>
          <w:p w14:paraId="0D1665F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the qualification of interventions in public spaces;</w:t>
            </w:r>
          </w:p>
          <w:p w14:paraId="0D1665F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mainstreaming the inclusion of people with disabilities in decisions, measures, programmes and projects;</w:t>
            </w:r>
          </w:p>
          <w:p w14:paraId="0D1665F6"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the extension of the Support Model for Independent Living, which provides personal assistance to people with disabilities;</w:t>
            </w:r>
          </w:p>
          <w:p w14:paraId="0D1665F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adjustment of the training, employment and qualification system for people with disabilities.</w:t>
            </w:r>
          </w:p>
        </w:tc>
      </w:tr>
      <w:tr w:rsidR="00E7502A" w:rsidRPr="00D00840" w14:paraId="0D166605" w14:textId="77777777" w:rsidTr="7FCE7836">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5F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3.22</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RE-C03-r05</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Simplified Social Equipment Installation Regime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Simplified Social Equipment Installation Regime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5F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3" w14:textId="77777777" w:rsidR="00712FC4" w:rsidRPr="00D00840" w:rsidRDefault="00E7502A" w:rsidP="00FB4EBE">
            <w:pPr>
              <w:keepNext/>
              <w:spacing w:before="40"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Simplified Social Equipment Installation Regime with the following characteristics</w:t>
            </w:r>
            <w:r w:rsidRPr="00D00840">
              <w:rPr>
                <w:rFonts w:ascii="Times New Roman" w:eastAsia="Calibri" w:hAnsi="Times New Roman" w:cs="Times New Roman"/>
                <w:noProof/>
                <w:kern w:val="0"/>
                <w:sz w:val="16"/>
                <w:szCs w:val="16"/>
                <w14:ligatures w14:val="none"/>
              </w:rPr>
              <w:br/>
              <w:t>- Setting out licensing and regularisation requirements of Residential Structure For Elderly People that are operating illegally;</w:t>
            </w:r>
            <w:r w:rsidRPr="00D00840">
              <w:rPr>
                <w:rFonts w:ascii="Times New Roman" w:eastAsia="Calibri" w:hAnsi="Times New Roman" w:cs="Times New Roman"/>
                <w:noProof/>
                <w:kern w:val="0"/>
                <w:sz w:val="16"/>
                <w:szCs w:val="16"/>
                <w14:ligatures w14:val="none"/>
              </w:rPr>
              <w:br/>
              <w:t>- Introducing quality criteria in the services and care social facilities provide;</w:t>
            </w:r>
          </w:p>
          <w:p w14:paraId="0D166604" w14:textId="77777777" w:rsidR="00712FC4" w:rsidRPr="00D00840" w:rsidRDefault="00E7502A" w:rsidP="00FB4EBE">
            <w:pPr>
              <w:keepNext/>
              <w:spacing w:before="40"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Creating the framework for the introduction of new types of social responses such as collaborative housing and new models of home support to meet the different needs of the elderly.</w:t>
            </w:r>
          </w:p>
        </w:tc>
      </w:tr>
      <w:tr w:rsidR="00E7502A" w:rsidRPr="00D00840" w14:paraId="0D166611" w14:textId="77777777" w:rsidTr="7FCE7836">
        <w:trPr>
          <w:trHeight w:val="147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0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3.23</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RE-C03-r07</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Approval of Action Plans for disadvantaged communities in the Metropolitan Areas of Lisbon and Porto</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Approval of Action Plans for disadvantaged communities in the Metropolitan Areas of Lisbon and Porto for the territories concerned.</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0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Approval of Action Plans for disadvantaged communities by the Metropolitan Areas of Lisbon and Porto. The action plans shall focus on two main areas: i) Interventions in public space and social infrastructures such as crèches and primary schools, health care facilities and facilities for cultural events, workshops and/or training courses; ii) Interventions of an intangible nature to promote social cohesion, such as actively involving the communities in their design and implementation, promoting entrepreneurship of small, locally-based businesses, designing projects to combat school failure and drop-out, offering vocational training and promoting sports. A governance model shall be put in place, based on multilevel governance principles and involving different actors from central government to local areas/neighbourhoods. At the same, there shall be Local Technical Units as operational forefront of this model to promote ownership and proximity in managing and implementing the contracts.</w:t>
            </w:r>
          </w:p>
        </w:tc>
      </w:tr>
      <w:tr w:rsidR="00E7502A" w:rsidRPr="00D00840" w14:paraId="0D16662F" w14:textId="77777777" w:rsidTr="7FCE7836">
        <w:trPr>
          <w:trHeight w:val="54"/>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1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3.24</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RE-C03-i06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M </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Signature of agreements between the Lisbon/Porto municipalities and the Local Technical Units defining the scope of measures to be supported.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Signature of agreements on the plans regarding the 12 intervention areas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Q1 </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2022 </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1C"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Signature of agreements between the Metropolitan Areas of Porto and Lisbon and the Local Technical Units in charge of each of the 12 intervention areas (i.e., neighbourhoods) defining the scope of measures to be supported, the timeline of their execution, the budgetary support of </w:t>
            </w:r>
            <w:bookmarkStart w:id="9" w:name="_Hlk213689259"/>
            <w:r w:rsidRPr="00D00840">
              <w:rPr>
                <w:rFonts w:ascii="Times New Roman" w:eastAsia="Calibri" w:hAnsi="Times New Roman" w:cs="Times New Roman"/>
                <w:noProof/>
                <w:kern w:val="0"/>
                <w:sz w:val="16"/>
                <w:szCs w:val="16"/>
                <w14:ligatures w14:val="none"/>
              </w:rPr>
              <w:t xml:space="preserve">EUR 225m </w:t>
            </w:r>
            <w:bookmarkEnd w:id="9"/>
            <w:r w:rsidRPr="00D00840">
              <w:rPr>
                <w:rFonts w:ascii="Times New Roman" w:eastAsia="Calibri" w:hAnsi="Times New Roman" w:cs="Times New Roman"/>
                <w:noProof/>
                <w:kern w:val="0"/>
                <w:sz w:val="16"/>
                <w:szCs w:val="16"/>
                <w14:ligatures w14:val="none"/>
              </w:rPr>
              <w:t xml:space="preserve">allocated, and the chosen performance indicators. The measures to be supported shall belong to the following categories: </w:t>
            </w:r>
          </w:p>
          <w:p w14:paraId="0D16661D"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Promotion of health and quality of life of communities</w:t>
            </w:r>
          </w:p>
          <w:p w14:paraId="0D16661E"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Physical upgrading of public space or the strengthening of social, health, housing or sports infrastructure</w:t>
            </w:r>
          </w:p>
          <w:p w14:paraId="0D16661F"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Economic regeneration of socially disadvantaged areas</w:t>
            </w:r>
          </w:p>
          <w:p w14:paraId="0D166620"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Entrepreneurship of small, local businesses</w:t>
            </w:r>
          </w:p>
          <w:p w14:paraId="0D166621"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Access to health, developing community health and combating dependencies</w:t>
            </w:r>
          </w:p>
          <w:p w14:paraId="0D166622"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Active and healthy ageing programmes</w:t>
            </w:r>
          </w:p>
          <w:p w14:paraId="0D166623"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Projects to combat school failure and drop-out</w:t>
            </w:r>
          </w:p>
          <w:p w14:paraId="0D166624" w14:textId="77777777" w:rsidR="00712FC4" w:rsidRPr="00D00840" w:rsidRDefault="00E7502A" w:rsidP="00FB4EBE">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Qualification of adults and certification of skills</w:t>
            </w:r>
          </w:p>
          <w:p w14:paraId="0D16662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Diagnosis of population needs and the development of adult literacy, Portuguese language learning and digital inclusion programmes</w:t>
            </w:r>
          </w:p>
          <w:p w14:paraId="0D166626"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Vocational training and policies</w:t>
            </w:r>
          </w:p>
          <w:p w14:paraId="0D16662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Access to culture and creativity</w:t>
            </w:r>
          </w:p>
          <w:p w14:paraId="0D16662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Community participation in the management of the programme</w:t>
            </w:r>
          </w:p>
          <w:p w14:paraId="0D166629"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Empowering local actors in partnership networks</w:t>
            </w:r>
          </w:p>
          <w:p w14:paraId="0D16662A"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Solutions to combat poverty and social exclusion</w:t>
            </w:r>
          </w:p>
          <w:p w14:paraId="0D16662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Promotion of sport</w:t>
            </w:r>
          </w:p>
          <w:p w14:paraId="0D16662C" w14:textId="77777777" w:rsidR="00712FC4" w:rsidRPr="00D00840" w:rsidRDefault="00E7502A" w:rsidP="009E5350">
            <w:pPr>
              <w:spacing w:after="12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Citizenship and access to rights and civic participation</w:t>
            </w:r>
          </w:p>
          <w:p w14:paraId="0D16662E"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terms of reference for upcoming calls for projects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r w:rsidRPr="00D00840">
              <w:rPr>
                <w:rFonts w:ascii="Times New Roman" w:eastAsia="Times New Roman" w:hAnsi="Times New Roman" w:cs="Times New Roman"/>
                <w:noProof/>
                <w:kern w:val="0"/>
                <w:sz w:val="16"/>
                <w:szCs w:val="16"/>
                <w14:ligatures w14:val="none"/>
              </w:rPr>
              <w:t>.</w:t>
            </w:r>
          </w:p>
        </w:tc>
      </w:tr>
      <w:tr w:rsidR="00E7502A" w:rsidRPr="00D00840" w14:paraId="0D16663B" w14:textId="77777777" w:rsidTr="005813C1">
        <w:trPr>
          <w:trHeight w:val="1610"/>
          <w:jc w:val="center"/>
        </w:trPr>
        <w:tc>
          <w:tcPr>
            <w:tcW w:w="110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3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3.25</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a monitoring report by the Metropolitan Areas of Porto and Lisbon regarding the measures undertaken in each of the 12 intervention areas.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a monitoring report by the Metropolitan Areas of Porto and Lisbon</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63A"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a monitoring report by the Metropolitan Areas of Porto and Lisbon describing the progress made in the implementation of the measures financed by the programme in each intervention area, including budgetary execution and performance against the chosen indicators for each measure.</w:t>
            </w:r>
          </w:p>
        </w:tc>
      </w:tr>
      <w:tr w:rsidR="00E7502A" w:rsidRPr="00D00840" w14:paraId="0D166647" w14:textId="77777777" w:rsidTr="005813C1">
        <w:trPr>
          <w:trHeight w:val="831"/>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3.26</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RE-C03-i06</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3F" w14:textId="36D438D5"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Disbursement for </w:t>
            </w:r>
            <w:r w:rsidRPr="00D00840">
              <w:rPr>
                <w:rFonts w:ascii="Times New Roman" w:eastAsia="Calibri" w:hAnsi="Times New Roman" w:cs="Times New Roman"/>
                <w:noProof/>
                <w:sz w:val="16"/>
                <w:szCs w:val="16"/>
              </w:rPr>
              <w:t>social measures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EUR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225 000 000</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hideMark/>
          </w:tcPr>
          <w:p w14:paraId="0D166646" w14:textId="47384DF2" w:rsidR="00712FC4" w:rsidRPr="00D00840" w:rsidRDefault="00E7502A" w:rsidP="00E7502A">
            <w:pPr>
              <w:spacing w:after="200" w:line="276"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Disbursement of at least EUR 225 000 000 </w:t>
            </w:r>
            <w:r w:rsidR="00FD302F" w:rsidRPr="00D00840">
              <w:rPr>
                <w:rFonts w:ascii="Times New Roman" w:eastAsia="Calibri" w:hAnsi="Times New Roman" w:cs="Times New Roman"/>
                <w:noProof/>
                <w:sz w:val="16"/>
                <w:szCs w:val="16"/>
              </w:rPr>
              <w:t>for social measures</w:t>
            </w:r>
            <w:r w:rsidR="00914DC7" w:rsidRPr="00D00840">
              <w:rPr>
                <w:rFonts w:ascii="Times New Roman" w:eastAsia="Calibri" w:hAnsi="Times New Roman" w:cs="Times New Roman"/>
                <w:noProof/>
                <w:sz w:val="16"/>
                <w:szCs w:val="16"/>
              </w:rPr>
              <w:t>.</w:t>
            </w:r>
          </w:p>
        </w:tc>
      </w:tr>
      <w:tr w:rsidR="00E7502A" w:rsidRPr="00D00840" w14:paraId="0D166653" w14:textId="77777777" w:rsidTr="005813C1">
        <w:trPr>
          <w:trHeight w:val="903"/>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3.28</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RE-03-i07-RAA</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or renovated places in residential care homes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64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113</w:t>
            </w: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tcPr>
          <w:p w14:paraId="0D166652"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w:t>
            </w:r>
            <w:r w:rsidRPr="00D00840">
              <w:rPr>
                <w:rFonts w:ascii="Times New Roman" w:eastAsia="Calibri" w:hAnsi="Times New Roman" w:cs="Times New Roman"/>
                <w:noProof/>
                <w:sz w:val="16"/>
                <w:szCs w:val="16"/>
              </w:rPr>
              <w:t xml:space="preserve">new or renovated </w:t>
            </w:r>
            <w:r w:rsidRPr="00D00840">
              <w:rPr>
                <w:rFonts w:ascii="Times New Roman" w:eastAsia="Calibri" w:hAnsi="Times New Roman" w:cs="Times New Roman"/>
                <w:noProof/>
                <w:kern w:val="0"/>
                <w:sz w:val="16"/>
                <w:szCs w:val="16"/>
                <w14:ligatures w14:val="none"/>
              </w:rPr>
              <w:t>places in residential care homes for the elderly (ERPIs) in the Autonomous Region of Azores.</w:t>
            </w:r>
          </w:p>
        </w:tc>
      </w:tr>
      <w:tr w:rsidR="00E7502A" w:rsidRPr="00D00840" w14:paraId="0D16665F" w14:textId="77777777" w:rsidTr="7FCE7836">
        <w:trPr>
          <w:trHeight w:val="1060"/>
          <w:jc w:val="center"/>
        </w:trPr>
        <w:tc>
          <w:tcPr>
            <w:tcW w:w="11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4" w14:textId="77777777" w:rsidR="00712FC4" w:rsidRPr="00D00840" w:rsidRDefault="00E7502A" w:rsidP="00E7502A">
            <w:pPr>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3.30</w:t>
            </w:r>
          </w:p>
        </w:tc>
        <w:tc>
          <w:tcPr>
            <w:tcW w:w="14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5"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RE-C03-r38</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7" w14:textId="77777777" w:rsidR="00712FC4" w:rsidRPr="00D00840" w:rsidDel="004E34C8"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Single Social Benefit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Provision in the legislation indicating the entry into force of the legislation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9"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A"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B"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42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C"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D"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65E" w14:textId="31C8636F"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Entry into force of a legal act on the Single Social Benefit</w:t>
            </w:r>
            <w:r w:rsidRPr="00D00840" w:rsidDel="0099170F">
              <w:rPr>
                <w:rFonts w:ascii="Times New Roman" w:eastAsia="Calibri" w:hAnsi="Times New Roman" w:cs="Times New Roman"/>
                <w:noProof/>
                <w:sz w:val="16"/>
                <w:szCs w:val="16"/>
              </w:rPr>
              <w:t xml:space="preserve"> which</w:t>
            </w:r>
            <w:r w:rsidR="009E5350" w:rsidRPr="00D00840">
              <w:rPr>
                <w:rFonts w:ascii="Times New Roman" w:eastAsia="Calibri" w:hAnsi="Times New Roman" w:cs="Times New Roman"/>
                <w:noProof/>
                <w:sz w:val="16"/>
                <w:szCs w:val="16"/>
              </w:rPr>
              <w:t xml:space="preserve"> </w:t>
            </w:r>
            <w:r w:rsidR="5EE68D55" w:rsidRPr="00D00840">
              <w:rPr>
                <w:rFonts w:ascii="Times New Roman" w:eastAsia="Calibri" w:hAnsi="Times New Roman" w:cs="Times New Roman"/>
                <w:noProof/>
                <w:sz w:val="16"/>
                <w:szCs w:val="16"/>
              </w:rPr>
              <w:t>revises</w:t>
            </w:r>
            <w:r w:rsidR="7B64A3B8" w:rsidRPr="00D00840">
              <w:rPr>
                <w:rFonts w:ascii="Times New Roman" w:eastAsia="Calibri" w:hAnsi="Times New Roman" w:cs="Times New Roman"/>
                <w:noProof/>
                <w:sz w:val="16"/>
                <w:szCs w:val="16"/>
              </w:rPr>
              <w:t xml:space="preserve"> </w:t>
            </w:r>
            <w:r w:rsidRPr="00D00840" w:rsidDel="0099170F">
              <w:rPr>
                <w:rFonts w:ascii="Times New Roman" w:eastAsia="Calibri" w:hAnsi="Times New Roman" w:cs="Times New Roman"/>
                <w:noProof/>
                <w:sz w:val="16"/>
                <w:szCs w:val="16"/>
              </w:rPr>
              <w:t xml:space="preserve">a minimum of </w:t>
            </w:r>
            <w:r w:rsidR="00D00840" w:rsidRPr="00D00840" w:rsidDel="0099170F">
              <w:rPr>
                <w:rFonts w:ascii="Times New Roman" w:eastAsia="Calibri" w:hAnsi="Times New Roman" w:cs="Times New Roman"/>
                <w:noProof/>
                <w:sz w:val="16"/>
                <w:szCs w:val="16"/>
              </w:rPr>
              <w:t>eight social</w:t>
            </w:r>
            <w:r w:rsidRPr="00D00840" w:rsidDel="0099170F">
              <w:rPr>
                <w:rFonts w:ascii="Times New Roman" w:eastAsia="Calibri" w:hAnsi="Times New Roman" w:cs="Times New Roman"/>
                <w:noProof/>
                <w:sz w:val="16"/>
                <w:szCs w:val="16"/>
              </w:rPr>
              <w:t xml:space="preserve"> benefits, including the minimum income scheme (‘Rendimento Social de Inserção’), </w:t>
            </w:r>
            <w:r w:rsidRPr="00D00840">
              <w:rPr>
                <w:rFonts w:ascii="Times New Roman" w:eastAsia="Calibri" w:hAnsi="Times New Roman" w:cs="Times New Roman"/>
                <w:noProof/>
                <w:sz w:val="16"/>
                <w:szCs w:val="16"/>
              </w:rPr>
              <w:t xml:space="preserve">following consultations with </w:t>
            </w:r>
            <w:r w:rsidR="34108E4A" w:rsidRPr="00D00840">
              <w:rPr>
                <w:rFonts w:ascii="Times New Roman" w:eastAsia="Calibri" w:hAnsi="Times New Roman" w:cs="Times New Roman"/>
                <w:noProof/>
                <w:sz w:val="16"/>
                <w:szCs w:val="16"/>
              </w:rPr>
              <w:t xml:space="preserve">the Social Security </w:t>
            </w:r>
            <w:r w:rsidR="004265C6" w:rsidRPr="00D00840">
              <w:rPr>
                <w:rFonts w:ascii="Times New Roman" w:eastAsia="Calibri" w:hAnsi="Times New Roman" w:cs="Times New Roman"/>
                <w:noProof/>
                <w:sz w:val="16"/>
                <w:szCs w:val="16"/>
              </w:rPr>
              <w:t>Institute</w:t>
            </w:r>
            <w:r w:rsidR="34108E4A" w:rsidRPr="00D00840">
              <w:rPr>
                <w:rFonts w:ascii="Times New Roman" w:eastAsia="Calibri" w:hAnsi="Times New Roman" w:cs="Times New Roman"/>
                <w:noProof/>
                <w:sz w:val="16"/>
                <w:szCs w:val="16"/>
              </w:rPr>
              <w:t xml:space="preserve"> and the Informatics Institute.</w:t>
            </w:r>
          </w:p>
        </w:tc>
      </w:tr>
    </w:tbl>
    <w:p w14:paraId="0D166660"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pPr>
    </w:p>
    <w:p w14:paraId="0D166661"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90"/>
          <w:headerReference w:type="default" r:id="rId91"/>
          <w:footerReference w:type="even" r:id="rId92"/>
          <w:footerReference w:type="default" r:id="rId93"/>
          <w:headerReference w:type="first" r:id="rId94"/>
          <w:footerReference w:type="first" r:id="rId95"/>
          <w:pgSz w:w="16839" w:h="11907" w:orient="landscape"/>
          <w:pgMar w:top="1134" w:right="1134" w:bottom="1134" w:left="1134" w:header="567" w:footer="567" w:gutter="0"/>
          <w:cols w:space="720"/>
          <w:docGrid w:linePitch="360"/>
        </w:sectPr>
      </w:pPr>
    </w:p>
    <w:p w14:paraId="0D166662" w14:textId="77777777" w:rsidR="00712FC4" w:rsidRPr="00D00840" w:rsidRDefault="00E7502A" w:rsidP="009E5350">
      <w:pPr>
        <w:keepNext/>
        <w:spacing w:before="40" w:after="12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D. COMPONENT 4: Culture</w:t>
      </w:r>
    </w:p>
    <w:p w14:paraId="0D166663"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addresses both the challenges relating to the effects of the COVID-19 pandemic and legacy problems resulting from a situation of chronic lack of resources for the up-keep, renovation and modernisation of cultural installations and equipment.</w:t>
      </w:r>
    </w:p>
    <w:p w14:paraId="0D166664"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main objectives of the Culture component are the renovation of buildings and national monuments; the protection of artisan techniques and professions; the modernisation of the technological infrastructure and cultural installations; the digitalisation of works of art and cultural heritage; and the internationalisation, modernisation and digital transition of bookshops and book publishing.</w:t>
      </w:r>
    </w:p>
    <w:p w14:paraId="0D16666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contributes to addressing the Country Specific Recommendations to take all necessary measures to effectively address the pandemic, sustain the economy and support its recovery (Country Specific Recommendation 1 2020); and support the use of digital technologies to boost firms’ competitiveness (Country Specific Recommendation 2 2020). </w:t>
      </w:r>
    </w:p>
    <w:p w14:paraId="0D166666" w14:textId="77777777" w:rsidR="00712FC4" w:rsidRPr="00D00840" w:rsidRDefault="00E7502A" w:rsidP="009E5350">
      <w:pPr>
        <w:keepNext/>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6667" w14:textId="77777777" w:rsidR="00712FC4" w:rsidRPr="00D00840" w:rsidRDefault="00E7502A" w:rsidP="00E7502A">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D.1. Description of the reforms and investments for non-repayable financial support</w:t>
      </w:r>
    </w:p>
    <w:p w14:paraId="0D166668" w14:textId="77777777" w:rsidR="00712FC4" w:rsidRPr="00D00840" w:rsidRDefault="00E7502A" w:rsidP="009E5350">
      <w:pPr>
        <w:keepNext/>
        <w:spacing w:before="12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RE-C04-i01: Cultural Networks and Digital Transition</w:t>
      </w:r>
    </w:p>
    <w:p w14:paraId="06940498" w14:textId="77777777" w:rsidR="009E5350" w:rsidRPr="00D00840" w:rsidRDefault="00E7502A" w:rsidP="009E5350">
      <w:pPr>
        <w:widowControl w:val="0"/>
        <w:spacing w:after="120" w:line="257"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measure is the upgrade of the technological infrastructure of public cultural installations fostering their digital transition. </w:t>
      </w:r>
    </w:p>
    <w:p w14:paraId="0D16666A" w14:textId="6DB9A8F7" w:rsidR="00712FC4" w:rsidRPr="00D00840" w:rsidRDefault="00E7502A" w:rsidP="009E5350">
      <w:pPr>
        <w:widowControl w:val="0"/>
        <w:spacing w:after="120" w:line="257"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This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in the</w:t>
      </w:r>
      <w:r w:rsidRPr="00D00840">
        <w:rPr>
          <w:rFonts w:ascii="Times New Roman" w:eastAsia="Calibri" w:hAnsi="Times New Roman" w:cs="Times New Roman"/>
          <w:noProof/>
        </w:rPr>
        <w:t xml:space="preserve"> </w:t>
      </w:r>
      <w:r w:rsidR="2729933F" w:rsidRPr="00D00840">
        <w:rPr>
          <w:rFonts w:ascii="Times New Roman" w:eastAsia="Calibri" w:hAnsi="Times New Roman" w:cs="Times New Roman"/>
          <w:noProof/>
        </w:rPr>
        <w:t xml:space="preserve">purchase or </w:t>
      </w:r>
      <w:r w:rsidRPr="00D00840">
        <w:rPr>
          <w:rFonts w:ascii="Times New Roman" w:eastAsia="Calibri" w:hAnsi="Times New Roman" w:cs="Times New Roman"/>
          <w:noProof/>
        </w:rPr>
        <w:t>delivery of equipment for cultural facilities and the digitisation of documents.</w:t>
      </w:r>
    </w:p>
    <w:p w14:paraId="0D16666B" w14:textId="77777777" w:rsidR="00712FC4" w:rsidRPr="00D00840" w:rsidRDefault="00E7502A" w:rsidP="009E5350">
      <w:pPr>
        <w:keepNext/>
        <w:spacing w:before="12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RE-C04-i02: Cultural Heritage</w:t>
      </w:r>
    </w:p>
    <w:p w14:paraId="0D16666C" w14:textId="77777777" w:rsidR="00712FC4" w:rsidRPr="00D00840" w:rsidRDefault="00E7502A" w:rsidP="009E5350">
      <w:pPr>
        <w:keepNext/>
        <w:widowControl w:val="0"/>
        <w:spacing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measure is the renovation of cultural installations classified as cultural heritage. </w:t>
      </w:r>
    </w:p>
    <w:p w14:paraId="0D16666D" w14:textId="77777777" w:rsidR="00712FC4" w:rsidRPr="00D00840" w:rsidRDefault="00E7502A" w:rsidP="009E5350">
      <w:pPr>
        <w:keepNext/>
        <w:spacing w:after="120"/>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in the</w:t>
      </w:r>
      <w:r w:rsidRPr="00D00840">
        <w:rPr>
          <w:rFonts w:ascii="Times New Roman" w:eastAsia="Calibri" w:hAnsi="Times New Roman" w:cs="Times New Roman"/>
          <w:noProof/>
        </w:rPr>
        <w:t xml:space="preserve"> </w:t>
      </w:r>
      <w:r w:rsidRPr="00D00840">
        <w:rPr>
          <w:rFonts w:ascii="Times New Roman" w:eastAsia="Times New Roman" w:hAnsi="Times New Roman" w:cs="Times New Roman"/>
          <w:noProof/>
        </w:rPr>
        <w:t>‘</w:t>
      </w:r>
      <w:r w:rsidRPr="00D00840">
        <w:rPr>
          <w:rFonts w:ascii="Times New Roman" w:eastAsia="Times New Roman" w:hAnsi="Times New Roman" w:cs="Times New Roman"/>
          <w:i/>
          <w:iCs/>
          <w:noProof/>
        </w:rPr>
        <w:t>Saber Fazer</w:t>
      </w:r>
      <w:r w:rsidRPr="00D00840">
        <w:rPr>
          <w:rFonts w:ascii="Times New Roman" w:eastAsia="Times New Roman" w:hAnsi="Times New Roman" w:cs="Times New Roman"/>
          <w:noProof/>
        </w:rPr>
        <w:t>’ initiative and works for 84 cultural sites.</w:t>
      </w:r>
      <w:r w:rsidRPr="00D00840">
        <w:rPr>
          <w:rFonts w:ascii="Times New Roman" w:eastAsia="Calibri" w:hAnsi="Times New Roman" w:cs="Times New Roman"/>
          <w:noProof/>
          <w:kern w:val="0"/>
          <w14:ligatures w14:val="none"/>
        </w:rPr>
        <w:t xml:space="preserve"> </w:t>
      </w:r>
    </w:p>
    <w:p w14:paraId="0D16666E" w14:textId="77777777" w:rsidR="00712FC4" w:rsidRPr="00D00840" w:rsidRDefault="00E7502A" w:rsidP="00E7502A">
      <w:pPr>
        <w:tabs>
          <w:tab w:val="left" w:pos="3527"/>
        </w:tabs>
        <w:spacing w:after="200" w:line="276" w:lineRule="auto"/>
        <w:rPr>
          <w:rFonts w:ascii="Times New Roman" w:eastAsia="Times New Roman" w:hAnsi="Times New Roman" w:cs="Times New Roman"/>
          <w:noProof/>
          <w:kern w:val="0"/>
          <w14:ligatures w14:val="none"/>
        </w:rPr>
      </w:pPr>
      <w:r w:rsidRPr="00D00840">
        <w:rPr>
          <w:rFonts w:ascii="Calibri" w:eastAsia="Calibri" w:hAnsi="Calibri" w:cs="Times New Roman"/>
          <w:noProof/>
          <w:kern w:val="0"/>
          <w14:ligatures w14:val="none"/>
        </w:rPr>
        <w:tab/>
      </w:r>
    </w:p>
    <w:p w14:paraId="0D16666F" w14:textId="77777777" w:rsidR="00712FC4" w:rsidRPr="00D00840" w:rsidRDefault="00712FC4" w:rsidP="00E7502A">
      <w:pPr>
        <w:spacing w:after="200" w:line="276" w:lineRule="auto"/>
        <w:rPr>
          <w:rFonts w:ascii="Times New Roman" w:eastAsia="Times New Roman" w:hAnsi="Times New Roman" w:cs="Times New Roman"/>
          <w:noProof/>
          <w:kern w:val="0"/>
          <w14:ligatures w14:val="none"/>
        </w:rPr>
      </w:pPr>
    </w:p>
    <w:p w14:paraId="0D166670" w14:textId="77777777" w:rsidR="00712FC4" w:rsidRPr="00D00840" w:rsidRDefault="00712FC4" w:rsidP="00E7502A">
      <w:pPr>
        <w:spacing w:after="200" w:line="276" w:lineRule="auto"/>
        <w:rPr>
          <w:rFonts w:ascii="Times New Roman" w:eastAsia="Times New Roman" w:hAnsi="Times New Roman" w:cs="Times New Roman"/>
          <w:noProof/>
          <w:kern w:val="0"/>
          <w14:ligatures w14:val="none"/>
        </w:rPr>
        <w:sectPr w:rsidR="00712FC4" w:rsidRPr="00D00840" w:rsidSect="00E7502A">
          <w:headerReference w:type="even" r:id="rId96"/>
          <w:headerReference w:type="default" r:id="rId97"/>
          <w:footerReference w:type="even" r:id="rId98"/>
          <w:footerReference w:type="default" r:id="rId99"/>
          <w:headerReference w:type="first" r:id="rId100"/>
          <w:footerReference w:type="first" r:id="rId101"/>
          <w:pgSz w:w="11907" w:h="16839"/>
          <w:pgMar w:top="1134" w:right="1134" w:bottom="1134" w:left="1134" w:header="567" w:footer="567" w:gutter="0"/>
          <w:cols w:space="720"/>
          <w:docGrid w:linePitch="360"/>
        </w:sectPr>
      </w:pPr>
    </w:p>
    <w:p w14:paraId="0D166671" w14:textId="77777777" w:rsidR="00712FC4" w:rsidRPr="00D00840" w:rsidRDefault="00E7502A" w:rsidP="00A977EB">
      <w:pPr>
        <w:keepNext/>
        <w:spacing w:before="40" w:after="40"/>
        <w:ind w:left="130" w:firstLine="720"/>
        <w:jc w:val="center"/>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 xml:space="preserve">D.2. </w:t>
      </w:r>
      <w:r w:rsidRPr="00D00840">
        <w:rPr>
          <w:rFonts w:ascii="Times New Roman" w:eastAsia="Calibri" w:hAnsi="Times New Roman" w:cs="Times New Roman"/>
          <w:b/>
          <w:noProof/>
          <w:kern w:val="0"/>
          <w:u w:val="single"/>
          <w14:ligatures w14:val="none"/>
        </w:rPr>
        <w:tab/>
        <w:t>Milestones, targets, indicators, and timetable for monitoring and implementation for non-repayable financial support</w:t>
      </w:r>
    </w:p>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7"/>
        <w:gridCol w:w="1191"/>
        <w:gridCol w:w="1032"/>
        <w:gridCol w:w="1559"/>
        <w:gridCol w:w="1525"/>
        <w:gridCol w:w="885"/>
        <w:gridCol w:w="995"/>
        <w:gridCol w:w="671"/>
        <w:gridCol w:w="539"/>
        <w:gridCol w:w="630"/>
        <w:gridCol w:w="4678"/>
      </w:tblGrid>
      <w:tr w:rsidR="00E7502A" w:rsidRPr="00D00840" w14:paraId="0D16667A" w14:textId="77777777" w:rsidTr="009E5350">
        <w:trPr>
          <w:trHeight w:val="910"/>
          <w:tblHeader/>
          <w:jc w:val="center"/>
        </w:trPr>
        <w:tc>
          <w:tcPr>
            <w:tcW w:w="1067"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191"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r w:rsidRPr="00D00840">
              <w:rPr>
                <w:rFonts w:ascii="Times New Roman" w:eastAsia="Calibri" w:hAnsi="Times New Roman" w:cs="Times New Roman"/>
                <w:noProof/>
                <w:kern w:val="0"/>
                <w:sz w:val="18"/>
                <w:szCs w:val="18"/>
                <w14:ligatures w14:val="none"/>
              </w:rPr>
              <w:t xml:space="preserve"> </w:t>
            </w:r>
          </w:p>
        </w:tc>
        <w:tc>
          <w:tcPr>
            <w:tcW w:w="1032"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4" w14:textId="567F9E66"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r w:rsidRPr="00D00840">
              <w:rPr>
                <w:rFonts w:ascii="Times New Roman" w:eastAsia="Calibri" w:hAnsi="Times New Roman" w:cs="Times New Roman"/>
                <w:noProof/>
                <w:kern w:val="0"/>
                <w:sz w:val="18"/>
                <w:szCs w:val="18"/>
                <w14:ligatures w14:val="none"/>
              </w:rPr>
              <w:t xml:space="preserve"> </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r w:rsidRPr="00D00840">
              <w:rPr>
                <w:rFonts w:ascii="Times New Roman" w:eastAsia="Calibri" w:hAnsi="Times New Roman" w:cs="Times New Roman"/>
                <w:noProof/>
                <w:kern w:val="0"/>
                <w:sz w:val="18"/>
                <w:szCs w:val="18"/>
                <w14:ligatures w14:val="none"/>
              </w:rPr>
              <w:t xml:space="preserve"> </w:t>
            </w:r>
          </w:p>
        </w:tc>
        <w:tc>
          <w:tcPr>
            <w:tcW w:w="2551" w:type="dxa"/>
            <w:gridSpan w:val="3"/>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r w:rsidRPr="00D00840">
              <w:rPr>
                <w:rFonts w:ascii="Times New Roman" w:eastAsia="Calibri" w:hAnsi="Times New Roman" w:cs="Times New Roman"/>
                <w:noProof/>
                <w:kern w:val="0"/>
                <w:sz w:val="18"/>
                <w:szCs w:val="18"/>
                <w14:ligatures w14:val="none"/>
              </w:rPr>
              <w:t xml:space="preserve"> </w:t>
            </w:r>
          </w:p>
        </w:tc>
        <w:tc>
          <w:tcPr>
            <w:tcW w:w="1169" w:type="dxa"/>
            <w:gridSpan w:val="2"/>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78"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r w:rsidRPr="00D00840">
              <w:rPr>
                <w:rFonts w:ascii="Times New Roman" w:eastAsia="Calibri" w:hAnsi="Times New Roman" w:cs="Times New Roman"/>
                <w:noProof/>
                <w:kern w:val="0"/>
                <w:sz w:val="18"/>
                <w:szCs w:val="18"/>
                <w14:ligatures w14:val="none"/>
              </w:rPr>
              <w:t xml:space="preserve"> </w:t>
            </w:r>
          </w:p>
        </w:tc>
        <w:tc>
          <w:tcPr>
            <w:tcW w:w="4678" w:type="dxa"/>
            <w:vMerge w:val="restart"/>
            <w:tcBorders>
              <w:top w:val="single" w:sz="4" w:space="0" w:color="auto"/>
              <w:left w:val="single" w:sz="4" w:space="0" w:color="auto"/>
              <w:bottom w:val="single" w:sz="4" w:space="0" w:color="auto"/>
              <w:right w:val="single" w:sz="4" w:space="0" w:color="auto"/>
            </w:tcBorders>
            <w:shd w:val="clear" w:color="auto" w:fill="B4C6E7"/>
            <w:noWrap/>
            <w:vAlign w:val="center"/>
            <w:hideMark/>
          </w:tcPr>
          <w:p w14:paraId="0D16667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r w:rsidRPr="00D00840">
              <w:rPr>
                <w:rFonts w:ascii="Times New Roman" w:eastAsia="Calibri" w:hAnsi="Times New Roman" w:cs="Times New Roman"/>
                <w:noProof/>
                <w:kern w:val="0"/>
                <w:sz w:val="18"/>
                <w:szCs w:val="18"/>
                <w14:ligatures w14:val="none"/>
              </w:rPr>
              <w:t xml:space="preserve"> </w:t>
            </w:r>
          </w:p>
        </w:tc>
      </w:tr>
      <w:tr w:rsidR="00D9280D" w:rsidRPr="00D00840" w14:paraId="0D166686" w14:textId="77777777" w:rsidTr="009E5350">
        <w:trPr>
          <w:trHeight w:val="470"/>
          <w:tblHeader/>
          <w:jc w:val="center"/>
        </w:trPr>
        <w:tc>
          <w:tcPr>
            <w:tcW w:w="1067" w:type="dxa"/>
            <w:vMerge/>
            <w:vAlign w:val="center"/>
            <w:hideMark/>
          </w:tcPr>
          <w:p w14:paraId="0D16667B"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191" w:type="dxa"/>
            <w:vMerge/>
            <w:vAlign w:val="center"/>
            <w:hideMark/>
          </w:tcPr>
          <w:p w14:paraId="0D16667C"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032" w:type="dxa"/>
            <w:vMerge/>
            <w:vAlign w:val="center"/>
            <w:hideMark/>
          </w:tcPr>
          <w:p w14:paraId="0D16667D" w14:textId="77777777" w:rsidR="00712FC4" w:rsidRPr="00D00840" w:rsidRDefault="00712FC4" w:rsidP="00E7502A">
            <w:pPr>
              <w:spacing w:after="0" w:line="240" w:lineRule="auto"/>
              <w:jc w:val="center"/>
              <w:rPr>
                <w:rFonts w:ascii="Times New Roman" w:eastAsia="Times New Roman" w:hAnsi="Times New Roman" w:cs="Times New Roman"/>
                <w:b/>
                <w:bCs/>
                <w:noProof/>
                <w:kern w:val="0"/>
                <w:sz w:val="18"/>
                <w:szCs w:val="18"/>
                <w14:ligatures w14:val="none"/>
              </w:rPr>
            </w:pPr>
          </w:p>
        </w:tc>
        <w:tc>
          <w:tcPr>
            <w:tcW w:w="1559" w:type="dxa"/>
            <w:vMerge/>
            <w:vAlign w:val="center"/>
            <w:hideMark/>
          </w:tcPr>
          <w:p w14:paraId="0D16667E"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525" w:type="dxa"/>
            <w:vMerge/>
            <w:vAlign w:val="center"/>
            <w:hideMark/>
          </w:tcPr>
          <w:p w14:paraId="0D16667F"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r w:rsidRPr="00D00840">
              <w:rPr>
                <w:rFonts w:ascii="Times New Roman" w:eastAsia="Calibri" w:hAnsi="Times New Roman" w:cs="Times New Roman"/>
                <w:noProof/>
                <w:kern w:val="0"/>
                <w:sz w:val="18"/>
                <w:szCs w:val="18"/>
                <w14:ligatures w14:val="none"/>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r w:rsidRPr="00D00840">
              <w:rPr>
                <w:rFonts w:ascii="Times New Roman" w:eastAsia="Calibri" w:hAnsi="Times New Roman" w:cs="Times New Roman"/>
                <w:noProof/>
                <w:kern w:val="0"/>
                <w:sz w:val="18"/>
                <w:szCs w:val="18"/>
                <w14:ligatures w14:val="none"/>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r w:rsidRPr="00D00840">
              <w:rPr>
                <w:rFonts w:ascii="Times New Roman" w:eastAsia="Calibri" w:hAnsi="Times New Roman" w:cs="Times New Roman"/>
                <w:noProof/>
                <w:kern w:val="0"/>
                <w:sz w:val="18"/>
                <w:szCs w:val="18"/>
                <w14:ligatures w14:val="none"/>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r w:rsidRPr="00D00840">
              <w:rPr>
                <w:rFonts w:ascii="Times New Roman" w:eastAsia="Calibri" w:hAnsi="Times New Roman" w:cs="Times New Roman"/>
                <w:noProof/>
                <w:kern w:val="0"/>
                <w:sz w:val="18"/>
                <w:szCs w:val="18"/>
                <w14:ligatures w14:val="none"/>
              </w:rPr>
              <w:t xml:space="preserve"> </w:t>
            </w:r>
          </w:p>
        </w:tc>
        <w:tc>
          <w:tcPr>
            <w:tcW w:w="630" w:type="dxa"/>
            <w:tcBorders>
              <w:top w:val="single" w:sz="4" w:space="0" w:color="auto"/>
              <w:left w:val="single" w:sz="4" w:space="0" w:color="auto"/>
              <w:bottom w:val="single" w:sz="4" w:space="0" w:color="auto"/>
              <w:right w:val="single" w:sz="4" w:space="0" w:color="auto"/>
            </w:tcBorders>
            <w:shd w:val="clear" w:color="auto" w:fill="B4C6E7"/>
            <w:vAlign w:val="center"/>
            <w:hideMark/>
          </w:tcPr>
          <w:p w14:paraId="0D16668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r w:rsidRPr="00D00840">
              <w:rPr>
                <w:rFonts w:ascii="Times New Roman" w:eastAsia="Calibri" w:hAnsi="Times New Roman" w:cs="Times New Roman"/>
                <w:noProof/>
                <w:kern w:val="0"/>
                <w:sz w:val="18"/>
                <w:szCs w:val="18"/>
                <w14:ligatures w14:val="none"/>
              </w:rPr>
              <w:t xml:space="preserve"> </w:t>
            </w:r>
          </w:p>
        </w:tc>
        <w:tc>
          <w:tcPr>
            <w:tcW w:w="4678" w:type="dxa"/>
            <w:vMerge/>
            <w:vAlign w:val="center"/>
            <w:hideMark/>
          </w:tcPr>
          <w:p w14:paraId="0D166685" w14:textId="77777777" w:rsidR="00712FC4" w:rsidRPr="00D00840" w:rsidRDefault="00712FC4" w:rsidP="00E7502A">
            <w:pPr>
              <w:spacing w:after="0" w:line="240" w:lineRule="auto"/>
              <w:rPr>
                <w:rFonts w:ascii="Times New Roman" w:eastAsia="Times New Roman" w:hAnsi="Times New Roman" w:cs="Times New Roman"/>
                <w:b/>
                <w:bCs/>
                <w:noProof/>
                <w:kern w:val="0"/>
                <w:sz w:val="16"/>
                <w:szCs w:val="16"/>
                <w14:ligatures w14:val="none"/>
              </w:rPr>
            </w:pPr>
          </w:p>
        </w:tc>
      </w:tr>
      <w:tr w:rsidR="00090C91" w:rsidRPr="00D00840" w14:paraId="0D166692" w14:textId="77777777" w:rsidTr="009E5350">
        <w:trPr>
          <w:trHeight w:val="879"/>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8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4.1</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RE-C04-i01 </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9" w14:textId="11D1BE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8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Technological specifications for the network of cultural facilities</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8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Report on the technological specifications for the network of cultural facilities</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8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noWrap/>
            <w:hideMark/>
          </w:tcPr>
          <w:p w14:paraId="0D16669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Detailed definition of technological specifications for the network of cultural facilities.</w:t>
            </w:r>
          </w:p>
        </w:tc>
      </w:tr>
      <w:tr w:rsidR="00090C91" w:rsidRPr="00D00840" w14:paraId="0D16669E" w14:textId="77777777" w:rsidTr="009E5350">
        <w:trPr>
          <w:trHeight w:val="290"/>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9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4.3</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RE-C04-i01</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5" w14:textId="36849959"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Digitisation of documents</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Digitisation of documents</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9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2025</w:t>
            </w:r>
          </w:p>
        </w:tc>
        <w:tc>
          <w:tcPr>
            <w:tcW w:w="4678" w:type="dxa"/>
            <w:tcBorders>
              <w:top w:val="single" w:sz="4" w:space="0" w:color="auto"/>
              <w:left w:val="single" w:sz="4" w:space="0" w:color="auto"/>
              <w:bottom w:val="single" w:sz="4" w:space="0" w:color="auto"/>
              <w:right w:val="single" w:sz="4" w:space="0" w:color="auto"/>
            </w:tcBorders>
            <w:shd w:val="clear" w:color="auto" w:fill="C4EFCE"/>
            <w:noWrap/>
            <w:hideMark/>
          </w:tcPr>
          <w:p w14:paraId="0D16669D"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25 contracts executed for the digitisation of documents from the Public Libraries, the Directorate-General for Books, Archives and Libraries, the Cinematheque, and Património Cultural I.P.</w:t>
            </w:r>
          </w:p>
        </w:tc>
      </w:tr>
      <w:tr w:rsidR="00090C91" w:rsidRPr="00D00840" w14:paraId="0D1666AA" w14:textId="77777777" w:rsidTr="009E5350">
        <w:trPr>
          <w:trHeight w:val="574"/>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9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4.4</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RE-C04-i01 </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color w:val="000000" w:themeColor="text1"/>
                <w:sz w:val="16"/>
                <w:szCs w:val="16"/>
              </w:rPr>
              <w:t>Equipment for cultural facilities</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A3" w14:textId="77777777" w:rsidR="00712FC4" w:rsidRPr="00D00840" w:rsidRDefault="00712FC4" w:rsidP="00E7502A">
            <w:pPr>
              <w:spacing w:after="0" w:line="240" w:lineRule="auto"/>
              <w:jc w:val="center"/>
              <w:rPr>
                <w:rFonts w:ascii="Times New Roman" w:eastAsia="Calibri" w:hAnsi="Times New Roman" w:cs="Times New Roman"/>
                <w:noProof/>
                <w:color w:val="000000" w:themeColor="text1"/>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Number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449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A9" w14:textId="392658CE" w:rsidR="00712FC4" w:rsidRPr="00D00840" w:rsidRDefault="0BD28BF3"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Purchase</w:t>
            </w:r>
            <w:r w:rsidR="224B2C30" w:rsidRPr="00D00840">
              <w:rPr>
                <w:rFonts w:ascii="Times New Roman" w:eastAsia="Calibri" w:hAnsi="Times New Roman" w:cs="Times New Roman"/>
                <w:noProof/>
                <w:sz w:val="16"/>
                <w:szCs w:val="16"/>
              </w:rPr>
              <w:t xml:space="preserve"> or </w:t>
            </w:r>
            <w:r w:rsidR="3F8EAB7F" w:rsidRPr="00D00840">
              <w:rPr>
                <w:rFonts w:ascii="Times New Roman" w:eastAsia="Calibri" w:hAnsi="Times New Roman" w:cs="Times New Roman"/>
                <w:noProof/>
                <w:sz w:val="16"/>
                <w:szCs w:val="16"/>
              </w:rPr>
              <w:t>d</w:t>
            </w:r>
            <w:r w:rsidR="00E7502A" w:rsidRPr="00D00840">
              <w:rPr>
                <w:rFonts w:ascii="Times New Roman" w:eastAsia="Calibri" w:hAnsi="Times New Roman" w:cs="Times New Roman"/>
                <w:noProof/>
                <w:sz w:val="16"/>
                <w:szCs w:val="16"/>
              </w:rPr>
              <w:t>elivery</w:t>
            </w:r>
            <w:r w:rsidR="00E7502A" w:rsidRPr="00D00840">
              <w:rPr>
                <w:rFonts w:ascii="Times New Roman" w:eastAsia="Calibri" w:hAnsi="Times New Roman" w:cs="Times New Roman"/>
                <w:noProof/>
                <w:color w:val="000000" w:themeColor="text1"/>
                <w:sz w:val="16"/>
                <w:szCs w:val="16"/>
              </w:rPr>
              <w:t xml:space="preserve"> of equipment or software </w:t>
            </w:r>
            <w:r w:rsidR="13185C93" w:rsidRPr="00D00840">
              <w:rPr>
                <w:rFonts w:ascii="Times New Roman" w:eastAsia="Calibri" w:hAnsi="Times New Roman" w:cs="Times New Roman"/>
                <w:noProof/>
                <w:color w:val="000000" w:themeColor="text1"/>
                <w:sz w:val="16"/>
                <w:szCs w:val="16"/>
              </w:rPr>
              <w:t>for</w:t>
            </w:r>
            <w:r w:rsidR="00E7502A" w:rsidRPr="00D00840">
              <w:rPr>
                <w:rFonts w:ascii="Times New Roman" w:eastAsia="Calibri" w:hAnsi="Times New Roman" w:cs="Times New Roman"/>
                <w:noProof/>
                <w:color w:val="000000" w:themeColor="text1"/>
                <w:sz w:val="16"/>
                <w:szCs w:val="16"/>
              </w:rPr>
              <w:t xml:space="preserve"> 444 cultural facilities, four laboratories and the National Archive of Sound.</w:t>
            </w:r>
          </w:p>
        </w:tc>
      </w:tr>
      <w:tr w:rsidR="00090C91" w:rsidRPr="00D00840" w14:paraId="0D1666B6" w14:textId="77777777" w:rsidTr="009E5350">
        <w:trPr>
          <w:trHeight w:val="1252"/>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AB" w14:textId="77777777" w:rsidR="00712FC4" w:rsidRPr="00D00840" w:rsidRDefault="00E7502A" w:rsidP="00E7502A">
            <w:pPr>
              <w:spacing w:after="20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4.9</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C"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RE-C04-i01</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AD" w14:textId="77777777" w:rsidR="00712FC4" w:rsidRPr="00D00840" w:rsidRDefault="00E7502A" w:rsidP="00E7502A">
            <w:pPr>
              <w:spacing w:after="20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AE" w14:textId="77777777" w:rsidR="00712FC4" w:rsidRPr="00D00840" w:rsidRDefault="00E7502A" w:rsidP="009E5350">
            <w:pPr>
              <w:widowControl w:val="0"/>
              <w:spacing w:before="320"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Technological modernisation of ANIM – the National Archive of Moving Images</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AF"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Delivery of equipment</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0" w14:textId="77777777" w:rsidR="00712FC4" w:rsidRPr="00D00840" w:rsidRDefault="00712FC4" w:rsidP="00E7502A">
            <w:pPr>
              <w:spacing w:after="20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1" w14:textId="77777777" w:rsidR="00712FC4" w:rsidRPr="00D00840" w:rsidRDefault="00712FC4" w:rsidP="00E7502A">
            <w:pPr>
              <w:spacing w:after="20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2" w14:textId="77777777" w:rsidR="00712FC4" w:rsidRPr="00D00840" w:rsidRDefault="00712FC4" w:rsidP="00E7502A">
            <w:pPr>
              <w:spacing w:after="20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3"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4"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B5" w14:textId="77777777" w:rsidR="00712FC4" w:rsidRPr="00D00840" w:rsidRDefault="00E7502A" w:rsidP="00E7502A">
            <w:pPr>
              <w:spacing w:before="40" w:line="240" w:lineRule="auto"/>
              <w:contextualSpacing/>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Delivery of equipment for the technological modernisation of the National Archive of Moving Images.</w:t>
            </w:r>
          </w:p>
        </w:tc>
      </w:tr>
      <w:tr w:rsidR="00090C91" w:rsidRPr="00D00840" w14:paraId="0D1666C2" w14:textId="77777777" w:rsidTr="009E5350">
        <w:trPr>
          <w:trHeight w:val="1685"/>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B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4.6</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RE-C04-i02 </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 </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Establishment of ‘Saber Fazer’ network </w:t>
            </w:r>
          </w:p>
        </w:tc>
        <w:tc>
          <w:tcPr>
            <w:tcW w:w="1525" w:type="dxa"/>
            <w:tcBorders>
              <w:top w:val="single" w:sz="4" w:space="0" w:color="auto"/>
              <w:left w:val="single" w:sz="4" w:space="0" w:color="auto"/>
              <w:bottom w:val="single" w:sz="4" w:space="0" w:color="auto"/>
              <w:right w:val="single" w:sz="4" w:space="0" w:color="auto"/>
            </w:tcBorders>
            <w:shd w:val="clear" w:color="auto" w:fill="C4EFCE"/>
            <w:hideMark/>
          </w:tcPr>
          <w:p w14:paraId="0D1666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Creation of a repository of information and documentation on domestic artisanal production, identification and mapping of raw materials </w:t>
            </w: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D"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6BE"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B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C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Establishment of ‘Saber Fazer’ network: creation of a repository of information and documentation on domestic artisanal production; and identification and mapping of raw materials used in artisanal production.</w:t>
            </w:r>
          </w:p>
        </w:tc>
      </w:tr>
      <w:tr w:rsidR="00090C91" w:rsidRPr="00D00840" w14:paraId="0D1666CE" w14:textId="77777777" w:rsidTr="009E5350">
        <w:trPr>
          <w:trHeight w:val="1136"/>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C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4.7</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RE-C04-i02</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C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Contracts signed for the rehabilitation and conservation of cultural heritage buildings and national theatres</w:t>
            </w:r>
          </w:p>
        </w:tc>
        <w:tc>
          <w:tcPr>
            <w:tcW w:w="15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7" w14:textId="77777777" w:rsidR="00712FC4" w:rsidRPr="00D00840" w:rsidRDefault="00712FC4" w:rsidP="00E7502A">
            <w:pPr>
              <w:spacing w:after="0" w:line="240" w:lineRule="auto"/>
              <w:rPr>
                <w:rFonts w:ascii="Times New Roman" w:eastAsia="Times New Roman" w:hAnsi="Times New Roman" w:cs="Times New Roman"/>
                <w:noProof/>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49</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C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C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cultural sites for which contracts are signed for the rehabilitation and conservation of museums, monuments, state palaces and national theatres.</w:t>
            </w:r>
          </w:p>
        </w:tc>
      </w:tr>
      <w:tr w:rsidR="00090C91" w:rsidRPr="00D00840" w14:paraId="0D1666DA" w14:textId="77777777" w:rsidTr="009E5350">
        <w:trPr>
          <w:trHeight w:val="414"/>
          <w:jc w:val="center"/>
        </w:trPr>
        <w:tc>
          <w:tcPr>
            <w:tcW w:w="106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6C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4.8</w:t>
            </w:r>
          </w:p>
        </w:tc>
        <w:tc>
          <w:tcPr>
            <w:tcW w:w="119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0" w14:textId="6BF19450"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RE-C04-i02</w:t>
            </w:r>
          </w:p>
        </w:tc>
        <w:tc>
          <w:tcPr>
            <w:tcW w:w="1032"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1" w14:textId="2DD3C024"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hideMark/>
          </w:tcPr>
          <w:p w14:paraId="0D1666D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Execution of works</w:t>
            </w:r>
            <w:r w:rsidRPr="00D00840">
              <w:rPr>
                <w:rFonts w:ascii="Times New Roman" w:eastAsia="Calibri" w:hAnsi="Times New Roman" w:cs="Times New Roman"/>
                <w:noProof/>
                <w:kern w:val="0"/>
                <w:sz w:val="16"/>
                <w:szCs w:val="16"/>
                <w14:ligatures w14:val="none"/>
              </w:rPr>
              <w:t xml:space="preserve"> for cultural sites </w:t>
            </w:r>
          </w:p>
        </w:tc>
        <w:tc>
          <w:tcPr>
            <w:tcW w:w="152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3" w14:textId="77777777" w:rsidR="00712FC4" w:rsidRPr="00D00840" w:rsidRDefault="00712FC4" w:rsidP="00E7502A">
            <w:pPr>
              <w:spacing w:after="0" w:line="240" w:lineRule="auto"/>
              <w:rPr>
                <w:rFonts w:ascii="Times New Roman" w:eastAsia="Times New Roman" w:hAnsi="Times New Roman" w:cs="Times New Roman"/>
                <w:noProof/>
                <w:kern w:val="0"/>
                <w:sz w:val="16"/>
                <w:szCs w:val="16"/>
                <w14:ligatures w14:val="none"/>
              </w:rPr>
            </w:pPr>
          </w:p>
        </w:tc>
        <w:tc>
          <w:tcPr>
            <w:tcW w:w="88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6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84</w:t>
            </w:r>
          </w:p>
        </w:tc>
        <w:tc>
          <w:tcPr>
            <w:tcW w:w="5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3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6D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678" w:type="dxa"/>
            <w:tcBorders>
              <w:top w:val="single" w:sz="4" w:space="0" w:color="auto"/>
              <w:left w:val="single" w:sz="4" w:space="0" w:color="auto"/>
              <w:bottom w:val="single" w:sz="4" w:space="0" w:color="auto"/>
              <w:right w:val="single" w:sz="4" w:space="0" w:color="auto"/>
            </w:tcBorders>
            <w:shd w:val="clear" w:color="auto" w:fill="C4EFCE"/>
            <w:hideMark/>
          </w:tcPr>
          <w:p w14:paraId="0D1666D9"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color w:val="000000" w:themeColor="text1"/>
                <w:sz w:val="16"/>
                <w:szCs w:val="16"/>
              </w:rPr>
              <w:t>Execution of works for 84 cultural sites.</w:t>
            </w:r>
          </w:p>
        </w:tc>
      </w:tr>
    </w:tbl>
    <w:p w14:paraId="0D1666DB" w14:textId="77777777" w:rsidR="00712FC4" w:rsidRPr="00D00840" w:rsidRDefault="00712FC4" w:rsidP="00E7502A">
      <w:pPr>
        <w:spacing w:after="200" w:line="276" w:lineRule="auto"/>
        <w:rPr>
          <w:rFonts w:ascii="Calibri" w:eastAsia="Calibri" w:hAnsi="Calibri" w:cs="Times New Roman"/>
          <w:noProof/>
          <w:kern w:val="0"/>
          <w14:ligatures w14:val="none"/>
        </w:rPr>
        <w:sectPr w:rsidR="00712FC4" w:rsidRPr="00D00840" w:rsidSect="00E7502A">
          <w:headerReference w:type="even" r:id="rId102"/>
          <w:headerReference w:type="default" r:id="rId103"/>
          <w:footerReference w:type="even" r:id="rId104"/>
          <w:footerReference w:type="default" r:id="rId105"/>
          <w:headerReference w:type="first" r:id="rId106"/>
          <w:footerReference w:type="first" r:id="rId107"/>
          <w:pgSz w:w="16839" w:h="11907" w:orient="landscape"/>
          <w:pgMar w:top="1134" w:right="1134" w:bottom="1134" w:left="1134" w:header="567" w:footer="567" w:gutter="0"/>
          <w:cols w:space="720"/>
          <w:docGrid w:linePitch="360"/>
        </w:sectPr>
      </w:pPr>
    </w:p>
    <w:p w14:paraId="0D1666DC" w14:textId="77777777" w:rsidR="00712FC4" w:rsidRPr="00D00840" w:rsidRDefault="00E7502A" w:rsidP="009E5350">
      <w:pPr>
        <w:keepNext/>
        <w:spacing w:before="40" w:after="120" w:line="259" w:lineRule="auto"/>
        <w:ind w:left="130" w:firstLine="720"/>
        <w:jc w:val="both"/>
        <w:outlineLvl w:val="1"/>
        <w:rPr>
          <w:rFonts w:ascii="Times New Roman" w:hAnsi="Times New Roman"/>
          <w:b/>
          <w:bCs/>
          <w:noProof/>
          <w:u w:val="single"/>
        </w:rPr>
      </w:pPr>
      <w:r w:rsidRPr="00D00840">
        <w:rPr>
          <w:rFonts w:ascii="Times New Roman" w:hAnsi="Times New Roman"/>
          <w:b/>
          <w:bCs/>
          <w:noProof/>
          <w:u w:val="single"/>
        </w:rPr>
        <w:t>E. COMPONENT 5: Investment and Innovation</w:t>
      </w:r>
    </w:p>
    <w:p w14:paraId="0D1666DD" w14:textId="77777777" w:rsidR="00712FC4" w:rsidRPr="00D00840" w:rsidRDefault="00E7502A" w:rsidP="00E7502A">
      <w:pPr>
        <w:jc w:val="both"/>
        <w:rPr>
          <w:rFonts w:ascii="Times New Roman" w:eastAsiaTheme="minorEastAsia" w:hAnsi="Times New Roman" w:cs="Times New Roman"/>
          <w:noProof/>
        </w:rPr>
      </w:pPr>
      <w:r w:rsidRPr="00D00840">
        <w:rPr>
          <w:rFonts w:ascii="Times New Roman" w:hAnsi="Times New Roman"/>
          <w:noProof/>
        </w:rPr>
        <w:t>This component of the Portuguese recovery and resilience plan addresses challenges related to the relatively modest level of research and innovation, notably through fostering the links between business and science and with a particular focus on innovation on the green transition, and challenges related to the chronic under-capitalisation of the Portuguese business sector that has further deteriorated as a consequence of the COVID-19 pandemic.</w:t>
      </w:r>
    </w:p>
    <w:p w14:paraId="0D1666DE" w14:textId="77777777" w:rsidR="00712FC4" w:rsidRPr="00D00840" w:rsidRDefault="00E7502A" w:rsidP="00E7502A">
      <w:pPr>
        <w:jc w:val="both"/>
        <w:rPr>
          <w:rFonts w:ascii="Times New Roman" w:eastAsiaTheme="minorEastAsia" w:hAnsi="Times New Roman" w:cs="Times New Roman"/>
          <w:noProof/>
        </w:rPr>
      </w:pPr>
      <w:r w:rsidRPr="00D00840">
        <w:rPr>
          <w:rFonts w:ascii="Times New Roman" w:hAnsi="Times New Roman"/>
          <w:noProof/>
        </w:rPr>
        <w:t xml:space="preserve">The objective of the component is to increase the competitiveness and resilience of the Portuguese economy through measures designed to strengthen research, by fostering the transfer of its results to the business sector, thus promoting innovation and investment. The research and innovation part of the component aims to improve academia-business cooperation, strengthen Portugal’s scientific and technological potential and support the implementation of ambitious and comprehensive research and innovation agendas addressing major socio-economic and environmental challenges. This is expected to be achieved through increased and more effective R&amp;D and innovation investments, targeted support to better translate research results into investment, diversification and specialisation of the productive structure, exploiting the actual potential for competitive affirmation of established industrial sectors and emerging areas and contributing to the twin transition. In particular, this component aims at increasing exports of high value added goods and services, increasing R&amp;D investment (both through new high skilled jobs and by increasing the R&amp;D expenditure by firms), and contributing to reduce CO2 emissions. </w:t>
      </w:r>
    </w:p>
    <w:p w14:paraId="0D1666DF" w14:textId="77777777" w:rsidR="00712FC4" w:rsidRPr="00D00840" w:rsidRDefault="00E7502A" w:rsidP="00E7502A">
      <w:pPr>
        <w:jc w:val="both"/>
        <w:rPr>
          <w:rFonts w:ascii="Times New Roman" w:eastAsiaTheme="minorEastAsia" w:hAnsi="Times New Roman" w:cs="Times New Roman"/>
          <w:noProof/>
        </w:rPr>
      </w:pPr>
      <w:r w:rsidRPr="00D00840">
        <w:rPr>
          <w:rFonts w:ascii="Times New Roman" w:hAnsi="Times New Roman"/>
          <w:noProof/>
        </w:rPr>
        <w:t xml:space="preserve">In line with the need to support the solvency of the productive system and to address market failures in access to finance, this component includes a reform and investments that contribute to the improvement of the Portuguese corporate financing market, through the creation and capital reinforcement of the National Promotional Bank, </w:t>
      </w:r>
      <w:r w:rsidRPr="00D00840">
        <w:rPr>
          <w:rFonts w:ascii="Times New Roman" w:hAnsi="Times New Roman"/>
          <w:i/>
          <w:noProof/>
        </w:rPr>
        <w:t>Banco Português de Fomento</w:t>
      </w:r>
      <w:r w:rsidRPr="00D00840">
        <w:rPr>
          <w:rFonts w:ascii="Times New Roman" w:hAnsi="Times New Roman"/>
          <w:noProof/>
        </w:rPr>
        <w:t xml:space="preserve"> and the development of new financial instruments. The component also introduces capital market reforms to strengthen the capital markets in Portugal in the long term through the revision of the existing legal framework and the adoption of new laws, with particular emphasis being placed on securities investment companies for development of economy (SIMFEs), collective investment undertakings and the revision of the securities code.</w:t>
      </w:r>
    </w:p>
    <w:p w14:paraId="0D1666E0" w14:textId="77777777" w:rsidR="00712FC4" w:rsidRPr="00D00840" w:rsidRDefault="00E7502A" w:rsidP="00E7502A">
      <w:pPr>
        <w:jc w:val="both"/>
        <w:rPr>
          <w:rFonts w:ascii="Times New Roman" w:eastAsiaTheme="minorEastAsia" w:hAnsi="Times New Roman" w:cs="Times New Roman"/>
          <w:noProof/>
        </w:rPr>
      </w:pPr>
      <w:r w:rsidRPr="00D00840">
        <w:rPr>
          <w:rFonts w:ascii="Times New Roman" w:hAnsi="Times New Roman"/>
          <w:noProof/>
        </w:rPr>
        <w:t xml:space="preserve">The component supports addressing the Country Specific Recommendation on investment on the climate transition (Country Specific Recommendation 3 2020), the Country Specific Recommendation on focussing economic policy related to investment in innovation (Country Specific Recommendation 3 2019) and to Country Specific Recommendation 3 2020 (Focus investment on the green and digital transition). The component contributes to addressing the Country Specific Recommendation on implementing the temporary measures aimed at securing access to liquidity for firms, in particular small and medium-sized enterprises and promoting private investment to foster the economic recovery (Country Specific Recommendation 3 2020). </w:t>
      </w:r>
    </w:p>
    <w:p w14:paraId="0D1666E1" w14:textId="77777777" w:rsidR="00712FC4" w:rsidRPr="00D00840" w:rsidRDefault="00E7502A" w:rsidP="00E7502A">
      <w:pPr>
        <w:jc w:val="both"/>
        <w:rPr>
          <w:rFonts w:ascii="Times New Roman" w:eastAsiaTheme="minorEastAsia" w:hAnsi="Times New Roman" w:cs="Times New Roman"/>
          <w:noProof/>
        </w:rPr>
      </w:pPr>
      <w:r w:rsidRPr="00D00840">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66E2" w14:textId="77777777" w:rsidR="00712FC4" w:rsidRPr="00D00840" w:rsidRDefault="00E7502A" w:rsidP="00E7502A">
      <w:pPr>
        <w:keepNext/>
        <w:spacing w:before="40" w:after="0" w:line="259" w:lineRule="auto"/>
        <w:ind w:left="130" w:firstLine="720"/>
        <w:jc w:val="both"/>
        <w:outlineLvl w:val="2"/>
        <w:rPr>
          <w:rFonts w:ascii="Times New Roman" w:eastAsiaTheme="minorEastAsia" w:hAnsi="Times New Roman" w:cs="Times New Roman"/>
          <w:b/>
          <w:bCs/>
          <w:noProof/>
          <w:u w:val="single"/>
        </w:rPr>
      </w:pPr>
      <w:r w:rsidRPr="00D00840">
        <w:rPr>
          <w:rFonts w:ascii="Times New Roman" w:hAnsi="Times New Roman"/>
          <w:b/>
          <w:noProof/>
          <w:u w:val="single"/>
        </w:rPr>
        <w:t>E.1. Description of the reforms and investments for non-repayable financial support</w:t>
      </w:r>
    </w:p>
    <w:p w14:paraId="0D1666E3"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Reform RE-r09: Promotion of R&amp;I&amp;D and innovative investment in enterprises</w:t>
      </w:r>
    </w:p>
    <w:p w14:paraId="0D1666E4"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reform is to foster R&amp;D investment, notably by ensuring conducive framework conditions for making public and private R&amp;D investment more efficient and effective. The reform is part of the update of the Strategy for Technological and Enterprise Innovation 2018-2030. This update aims at facilitating the funding and operationalisation of public-private partnerships in support of ambitious research and innovation agendas. The reform aims at simplifying access to funding instruments for R&amp;D activities and to help enhance the predictability and stability of funding by establishing a multi-annual programming framework for public R&amp;D investment, with the support of an independent monitoring system of R&amp;D investment. The investments to be implemented in relation to this reform are RE-C05-i01.01 and RE-C05-i01.02.</w:t>
      </w:r>
    </w:p>
    <w:p w14:paraId="0D1666E5"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implementation of the reform shall be completed by 31 December 2021.</w:t>
      </w:r>
    </w:p>
    <w:p w14:paraId="0D1666E6"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Reform RE-r11: Extension and consolidation of the network of Interface Institutions.</w:t>
      </w:r>
    </w:p>
    <w:p w14:paraId="0D1666E7"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 The objective of the reform is to improve academia-business linkages in order to enhance knowledge flows and technology transfer.</w:t>
      </w:r>
    </w:p>
    <w:p w14:paraId="0D1666E8"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reform shall consist of a revision and standardisation of the legislative and regulatory framework of the Technology Interface System, in particular the Technological Centres and INTERFACE Centres created under the Programme INTERFACE. The Technological Centres and INTERFACE Centres link research organisations (including higher education institutions) and companies, in order to support knowledge and technology transfer. The reform lays down the process for the establishment of these entities and their governance and financing model. </w:t>
      </w:r>
    </w:p>
    <w:p w14:paraId="0D1666E9"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Working Group on Enabling Technological Infrastructures set up by the Government is in charge of preparing the legislative proposal. </w:t>
      </w:r>
    </w:p>
    <w:p w14:paraId="0D1666EA"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investments to be implemented in relation to this reform are RE-C05-i01.01 and RE-C05-i01.02. </w:t>
      </w:r>
    </w:p>
    <w:p w14:paraId="0D1666EB" w14:textId="77777777" w:rsidR="00712FC4" w:rsidRPr="00D00840" w:rsidRDefault="00E7502A" w:rsidP="00E7502A">
      <w:pPr>
        <w:keepNext/>
        <w:spacing w:before="40" w:after="0" w:line="259" w:lineRule="auto"/>
        <w:jc w:val="both"/>
        <w:rPr>
          <w:rFonts w:ascii="Times New Roman" w:eastAsiaTheme="minorEastAsia" w:hAnsi="Times New Roman"/>
          <w:noProof/>
        </w:rPr>
      </w:pPr>
      <w:r w:rsidRPr="00D00840">
        <w:rPr>
          <w:rFonts w:ascii="Times New Roman" w:hAnsi="Times New Roman"/>
          <w:noProof/>
        </w:rPr>
        <w:t xml:space="preserve">The implementation of the reform shall be completed by 31 December 2021. </w:t>
      </w:r>
    </w:p>
    <w:p w14:paraId="0D1666EC"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Reform RE-r12: Research and innovation agenda for sustainable agriculture, food and agro-industry.</w:t>
      </w:r>
    </w:p>
    <w:p w14:paraId="0D1666ED"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the reform is to strengthen the agricultural sector in Portugal, and to ensure food and nutrition security, contribute to health and well-being, to improve the management of rural areas, to further the conservation of biodiversity, to tackle the effects of climate change, with the necessary adaptations and contributions to mitigate its effects and to boost other economic activities, such as, among others, agricultural services and even catering and tourism. </w:t>
      </w:r>
    </w:p>
    <w:p w14:paraId="0D1666EE" w14:textId="1B7FBF9C" w:rsidR="00712FC4" w:rsidRPr="00D00840" w:rsidRDefault="00E7502A" w:rsidP="009E5350">
      <w:pPr>
        <w:keepNext/>
        <w:spacing w:after="0" w:line="259" w:lineRule="auto"/>
        <w:jc w:val="both"/>
        <w:rPr>
          <w:rFonts w:ascii="Times New Roman" w:eastAsiaTheme="minorEastAsia" w:hAnsi="Times New Roman" w:cs="Times New Roman"/>
          <w:noProof/>
        </w:rPr>
      </w:pPr>
      <w:r w:rsidRPr="00D00840">
        <w:rPr>
          <w:rFonts w:ascii="Times New Roman" w:hAnsi="Times New Roman"/>
          <w:noProof/>
        </w:rPr>
        <w:t>The reform supports the implementation of the Innovation Agenda for Agriculture 20|30. It shall consist of providing the necessary means for updating and preparing existing infrastructure as well as promoting functional alliances along the agro-food chain, businesses and research, in order to</w:t>
      </w:r>
      <w:r w:rsidR="009E5350" w:rsidRPr="00D00840">
        <w:rPr>
          <w:rFonts w:ascii="Times New Roman" w:hAnsi="Times New Roman"/>
          <w:noProof/>
        </w:rPr>
        <w:t xml:space="preserve"> </w:t>
      </w:r>
      <w:r w:rsidRPr="00D00840">
        <w:rPr>
          <w:rFonts w:ascii="Times New Roman" w:hAnsi="Times New Roman"/>
          <w:noProof/>
        </w:rPr>
        <w:t>promote the development and integration of R&amp;I targeted to the needs of the agricultural sector with a view to green and digital transition.</w:t>
      </w:r>
    </w:p>
    <w:p w14:paraId="0D1666EF" w14:textId="77777777" w:rsidR="00712FC4" w:rsidRPr="00D00840" w:rsidRDefault="00E7502A" w:rsidP="009E5350">
      <w:pPr>
        <w:keepNext/>
        <w:spacing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implementation of the reform was to be completed by 31 December 2020. </w:t>
      </w:r>
    </w:p>
    <w:p w14:paraId="0D1666F0"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RE-C05-i01.01: Mobilising and Green Agendas/Alliances for Business Innovation.</w:t>
      </w:r>
    </w:p>
    <w:p w14:paraId="0D1666F1"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this investment is to support Portugal’s scientific and technological capabilities via ambitious research and innovation ‘agendas’ based on business-academia consortia.</w:t>
      </w:r>
    </w:p>
    <w:p w14:paraId="0D1666F2"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investment consists of projects under the Mobilising Agendas/Alliances for Business Innovation.</w:t>
      </w:r>
    </w:p>
    <w:p w14:paraId="0D1666F3"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RE-C05-i01.02: Green Agendas/Alliances for business innovation – Conclusion of contracts</w:t>
      </w:r>
    </w:p>
    <w:p w14:paraId="0D1666F4"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this investment is to implement the same instruments as in RE-C05-i01.01, however, specialised on a limited set of Green Agendas via consortia between enterprises and academic, scientific and/or technological institutions to support innovation (focusing on the green transition, field 022 of the Recovery and Resilience Facility regulation annex). </w:t>
      </w:r>
    </w:p>
    <w:p w14:paraId="0D1666F5"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highlight w:val="green"/>
        </w:rPr>
      </w:pPr>
      <w:r w:rsidRPr="00D00840">
        <w:rPr>
          <w:rFonts w:ascii="Times New Roman" w:hAnsi="Times New Roman"/>
          <w:noProof/>
        </w:rPr>
        <w:t>In order to ensure that the measure complies with the ‘Do no significant harm’ Technical Guidance (2021/C58/01), the eligibility criteria contained in terms of reference for upcoming calls for projects shall exclude the following list of activities: i) activities related to fossil fuels, including downstream use</w:t>
      </w:r>
      <w:r w:rsidRPr="00D00840">
        <w:rPr>
          <w:rFonts w:ascii="Times New Roman" w:eastAsiaTheme="minorEastAsia" w:hAnsi="Times New Roman" w:cs="Times New Roman"/>
          <w:noProof/>
          <w:vertAlign w:val="superscript"/>
        </w:rPr>
        <w:footnoteReference w:id="5"/>
      </w:r>
      <w:r w:rsidRPr="00D00840">
        <w:rPr>
          <w:rFonts w:ascii="Times New Roman" w:hAnsi="Times New Roman"/>
          <w:noProof/>
        </w:rPr>
        <w:t>; ii) activities under the EU Emission Trading System (ETS) achieving projected greenhouse gas emissions that are not lower than the relevant benchmarks</w:t>
      </w:r>
      <w:r w:rsidRPr="00D00840">
        <w:rPr>
          <w:rFonts w:ascii="Times New Roman" w:eastAsiaTheme="minorEastAsia" w:hAnsi="Times New Roman" w:cs="Times New Roman"/>
          <w:noProof/>
          <w:vertAlign w:val="superscript"/>
        </w:rPr>
        <w:footnoteReference w:id="6"/>
      </w:r>
      <w:r w:rsidRPr="00D00840">
        <w:rPr>
          <w:rFonts w:ascii="Times New Roman" w:hAnsi="Times New Roman"/>
          <w:noProof/>
        </w:rPr>
        <w:t>; iii) activities related to waste landfills, incinerators</w:t>
      </w:r>
      <w:r w:rsidRPr="00D00840">
        <w:rPr>
          <w:rFonts w:ascii="Times New Roman" w:eastAsiaTheme="minorEastAsia" w:hAnsi="Times New Roman" w:cs="Times New Roman"/>
          <w:noProof/>
          <w:vertAlign w:val="superscript"/>
        </w:rPr>
        <w:footnoteReference w:id="7"/>
      </w:r>
      <w:r w:rsidRPr="00D00840">
        <w:rPr>
          <w:rFonts w:ascii="Times New Roman" w:hAnsi="Times New Roman"/>
          <w:noProof/>
        </w:rPr>
        <w:t xml:space="preserve"> and mechanical biological treatment plants</w:t>
      </w:r>
      <w:r w:rsidRPr="00D00840">
        <w:rPr>
          <w:rFonts w:ascii="Times New Roman" w:eastAsiaTheme="minorEastAsia" w:hAnsi="Times New Roman" w:cs="Times New Roman"/>
          <w:noProof/>
          <w:vertAlign w:val="superscript"/>
        </w:rPr>
        <w:footnoteReference w:id="8"/>
      </w:r>
      <w:r w:rsidRPr="00D00840">
        <w:rPr>
          <w:rFonts w:ascii="Times New Roman" w:hAnsi="Times New Roman"/>
          <w:noProof/>
        </w:rPr>
        <w:t>; and iv) activities where the long-term disposal of waste may cause harm to the environment. The terms of reference shall additionally require that only activities that comply with relevant EU and national environmental legislation may be selected.</w:t>
      </w:r>
    </w:p>
    <w:p w14:paraId="0D1666F6" w14:textId="77777777" w:rsidR="00712FC4" w:rsidRPr="00D00840" w:rsidRDefault="00E7502A" w:rsidP="00E7502A">
      <w:pPr>
        <w:keepNext/>
        <w:spacing w:before="40" w:after="0" w:line="259" w:lineRule="auto"/>
        <w:jc w:val="both"/>
        <w:rPr>
          <w:rFonts w:ascii="Times New Roman" w:eastAsiaTheme="minorEastAsia" w:hAnsi="Times New Roman"/>
          <w:noProof/>
        </w:rPr>
      </w:pPr>
      <w:r w:rsidRPr="00D00840">
        <w:rPr>
          <w:rFonts w:ascii="Times New Roman" w:hAnsi="Times New Roman"/>
          <w:noProof/>
        </w:rPr>
        <w:t xml:space="preserve">The implementation of the investment shall be completed by 31 December 2022. </w:t>
      </w:r>
    </w:p>
    <w:p w14:paraId="0D1666F7"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rPr>
      </w:pPr>
      <w:r w:rsidRPr="00D00840">
        <w:rPr>
          <w:rFonts w:ascii="Times New Roman" w:hAnsi="Times New Roman"/>
          <w:noProof/>
          <w:u w:val="single"/>
        </w:rPr>
        <w:t>Investment RE-C05-i02: Interface mission — renewal of the scientific and technological support network and guidance for productive fabric</w:t>
      </w:r>
    </w:p>
    <w:p w14:paraId="0D1666F8"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The objective of the investment is to support and empower the national scientific and technological system and to increase business academia linkages to ensure an efficient technology transfer and the translation of research results into innovation. </w:t>
      </w:r>
    </w:p>
    <w:p w14:paraId="0D1666F9"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The investment consists in financing </w:t>
      </w:r>
      <w:r w:rsidRPr="00D00840">
        <w:rPr>
          <w:rFonts w:ascii="Times New Roman" w:eastAsia="Times New Roman" w:hAnsi="Times New Roman" w:cs="Times New Roman"/>
          <w:noProof/>
        </w:rPr>
        <w:t xml:space="preserve">technical or technology transfer services provided by interface entities, including </w:t>
      </w:r>
      <w:r w:rsidRPr="00D00840">
        <w:rPr>
          <w:rFonts w:ascii="Times New Roman" w:hAnsi="Times New Roman"/>
          <w:noProof/>
        </w:rPr>
        <w:t>Collaborative Laboratories (CoLAB).</w:t>
      </w:r>
    </w:p>
    <w:p w14:paraId="0D1666FA"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RE-C05-i03: Research and innovation agenda for sustainable agriculture, food and agro-industry [Innovation Agenda for Agriculture 2030].</w:t>
      </w:r>
    </w:p>
    <w:p w14:paraId="0D1666FB"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The objective of this investment is to boost research and innovation to achieve more sustainable agriculture.</w:t>
      </w:r>
    </w:p>
    <w:p w14:paraId="0D1666FC" w14:textId="66E79D66"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eastAsia="Times New Roman" w:hAnsi="Times New Roman" w:cs="Times New Roman"/>
          <w:noProof/>
        </w:rPr>
        <w:t>The investment consists in supporting the Innovation Agenda for Agriculture 20|30</w:t>
      </w:r>
      <w:r w:rsidR="00FF4A02" w:rsidRPr="00D00840">
        <w:rPr>
          <w:rFonts w:ascii="Times New Roman" w:eastAsia="Times New Roman" w:hAnsi="Times New Roman" w:cs="Times New Roman"/>
          <w:noProof/>
        </w:rPr>
        <w:t>”</w:t>
      </w:r>
      <w:r w:rsidR="00FF4A02" w:rsidRPr="00D00840">
        <w:rPr>
          <w:rFonts w:ascii="Times New Roman" w:hAnsi="Times New Roman"/>
          <w:noProof/>
        </w:rPr>
        <w:t>.</w:t>
      </w:r>
    </w:p>
    <w:p w14:paraId="0D1666FD" w14:textId="77777777"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RE-C05-i04-RAA: Recapitalisation of the Business System of the Azores</w:t>
      </w:r>
    </w:p>
    <w:p w14:paraId="0D1666FE"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measure is to address the structural problem of undercapitalisation of the firms in the Autonomous Region of the Azores.</w:t>
      </w:r>
    </w:p>
    <w:p w14:paraId="0D1666FF" w14:textId="24EC4931" w:rsidR="00712FC4" w:rsidRPr="00D00840" w:rsidRDefault="00E7502A" w:rsidP="00E7502A">
      <w:pPr>
        <w:spacing w:before="40" w:after="0" w:line="259" w:lineRule="auto"/>
        <w:jc w:val="both"/>
        <w:rPr>
          <w:rFonts w:ascii="Times New Roman" w:hAnsi="Times New Roman"/>
          <w:noProof/>
        </w:rPr>
      </w:pPr>
      <w:r w:rsidRPr="00D00840">
        <w:rPr>
          <w:rFonts w:ascii="Times New Roman" w:hAnsi="Times New Roman"/>
          <w:noProof/>
        </w:rPr>
        <w:t xml:space="preserve">This investment consists of a special purpose vehicle investing EUR 30 000 000 in Azorean firms mainly in the form of equity and quasi-equity. </w:t>
      </w:r>
    </w:p>
    <w:p w14:paraId="0D166700" w14:textId="77777777"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RE-C05-i15-RAA: Equity fund for the recapitalisation of the Business System of the Azores</w:t>
      </w:r>
    </w:p>
    <w:p w14:paraId="0D166701" w14:textId="77777777" w:rsidR="00712FC4" w:rsidRPr="00D00840" w:rsidRDefault="00E7502A" w:rsidP="00E7502A">
      <w:pPr>
        <w:spacing w:before="40" w:line="259" w:lineRule="auto"/>
        <w:jc w:val="both"/>
        <w:rPr>
          <w:rFonts w:ascii="Times New Roman" w:hAnsi="Times New Roman"/>
          <w:noProof/>
        </w:rPr>
      </w:pPr>
      <w:r w:rsidRPr="00D00840">
        <w:rPr>
          <w:rFonts w:ascii="Times New Roman" w:hAnsi="Times New Roman"/>
          <w:noProof/>
        </w:rPr>
        <w:t>The objective of the measure is to address the structural problem of undercapitalisation of the firms in the Autonomous Region of the Azores.</w:t>
      </w:r>
    </w:p>
    <w:p w14:paraId="0D166702" w14:textId="77777777" w:rsidR="00712FC4" w:rsidRPr="00D00840" w:rsidRDefault="00E7502A" w:rsidP="00E7502A">
      <w:pPr>
        <w:spacing w:line="240" w:lineRule="auto"/>
        <w:jc w:val="both"/>
        <w:rPr>
          <w:rFonts w:ascii="Times New Roman" w:eastAsia="@MS Mincho" w:hAnsi="Times New Roman" w:cs="Times New Roman"/>
          <w:noProof/>
        </w:rPr>
      </w:pPr>
      <w:r w:rsidRPr="00D00840">
        <w:rPr>
          <w:rFonts w:ascii="Times New Roman" w:hAnsi="Times New Roman"/>
          <w:noProof/>
        </w:rPr>
        <w:t xml:space="preserve">This measure shall consist of a public investment in a Facility in order to incentivise private investment and improve access to finance in the Autonomous Region of the Azores, to develop capital markets in this region. The Facility shall operate by providing equity directly or through financial intermediaries to the private sector, as well as to public sector entities engaged in similar activities. </w:t>
      </w:r>
    </w:p>
    <w:p w14:paraId="0D166703" w14:textId="77777777" w:rsidR="00712FC4" w:rsidRPr="00D00840" w:rsidRDefault="00E7502A" w:rsidP="00E7502A">
      <w:pPr>
        <w:spacing w:line="240" w:lineRule="auto"/>
        <w:jc w:val="both"/>
        <w:rPr>
          <w:rFonts w:ascii="Times New Roman" w:eastAsia="Aptos" w:hAnsi="Times New Roman" w:cs="Times New Roman"/>
          <w:noProof/>
        </w:rPr>
      </w:pPr>
      <w:r w:rsidRPr="00D00840">
        <w:rPr>
          <w:rFonts w:ascii="Times New Roman" w:hAnsi="Times New Roman"/>
          <w:noProof/>
        </w:rPr>
        <w:t xml:space="preserve">The Facility shall be managed by </w:t>
      </w:r>
      <w:r w:rsidRPr="00D00840">
        <w:rPr>
          <w:rFonts w:ascii="Times New Roman" w:hAnsi="Times New Roman"/>
          <w:i/>
          <w:noProof/>
        </w:rPr>
        <w:t>Banco Português de Fomento</w:t>
      </w:r>
      <w:r w:rsidRPr="00D00840">
        <w:rPr>
          <w:rFonts w:ascii="Times New Roman" w:hAnsi="Times New Roman"/>
          <w:noProof/>
        </w:rPr>
        <w:t xml:space="preserve"> as the implementing partner. The Facility shall include the following product line:</w:t>
      </w:r>
    </w:p>
    <w:p w14:paraId="0D166704" w14:textId="77777777" w:rsidR="00712FC4" w:rsidRPr="00D00840" w:rsidRDefault="00E7502A" w:rsidP="00E7502A">
      <w:pPr>
        <w:numPr>
          <w:ilvl w:val="0"/>
          <w:numId w:val="23"/>
        </w:numPr>
        <w:spacing w:line="240" w:lineRule="auto"/>
        <w:contextualSpacing/>
        <w:jc w:val="both"/>
        <w:rPr>
          <w:rFonts w:ascii="Times New Roman" w:eastAsia="Aptos" w:hAnsi="Times New Roman" w:cs="Times New Roman"/>
          <w:noProof/>
        </w:rPr>
      </w:pPr>
      <w:r w:rsidRPr="00D00840">
        <w:rPr>
          <w:rFonts w:ascii="Times New Roman" w:hAnsi="Times New Roman"/>
          <w:noProof/>
        </w:rPr>
        <w:t>Equity investments in viable Azorean firms. The investment complements national investments aimed at the capitalisation of companies with a regional envelope and with dedicated instruments that respond to the specificities of the business structure of the Autonomous Region.</w:t>
      </w:r>
    </w:p>
    <w:p w14:paraId="0D166705" w14:textId="77777777" w:rsidR="00712FC4" w:rsidRPr="00D00840" w:rsidRDefault="00712FC4" w:rsidP="00E7502A">
      <w:pPr>
        <w:spacing w:line="240" w:lineRule="auto"/>
        <w:contextualSpacing/>
        <w:jc w:val="both"/>
        <w:rPr>
          <w:rFonts w:ascii="Times New Roman" w:eastAsia="Aptos" w:hAnsi="Times New Roman" w:cs="Times New Roman"/>
          <w:noProof/>
        </w:rPr>
      </w:pPr>
    </w:p>
    <w:p w14:paraId="0D166706"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noProof/>
        </w:rPr>
        <w:t xml:space="preserve">In order to implement the investment into the Facility, Portugal and </w:t>
      </w:r>
      <w:r w:rsidRPr="00D00840">
        <w:rPr>
          <w:rFonts w:ascii="Times New Roman" w:hAnsi="Times New Roman"/>
          <w:i/>
          <w:noProof/>
        </w:rPr>
        <w:t>Banco Português de Fomento</w:t>
      </w:r>
      <w:r w:rsidRPr="00D00840">
        <w:rPr>
          <w:rFonts w:ascii="Times New Roman" w:hAnsi="Times New Roman"/>
          <w:noProof/>
        </w:rPr>
        <w:t xml:space="preserve"> shall sign an Implementing Agreement that shall include the following content:</w:t>
      </w:r>
    </w:p>
    <w:p w14:paraId="0D166707" w14:textId="77777777" w:rsidR="00712FC4" w:rsidRPr="00D00840" w:rsidRDefault="00E7502A" w:rsidP="00E7502A">
      <w:pPr>
        <w:pStyle w:val="ListParagraph"/>
        <w:keepNext/>
        <w:numPr>
          <w:ilvl w:val="0"/>
          <w:numId w:val="24"/>
        </w:numPr>
        <w:spacing w:line="259" w:lineRule="auto"/>
        <w:jc w:val="both"/>
        <w:rPr>
          <w:rFonts w:ascii="Times New Roman" w:eastAsia="Times New Roman" w:hAnsi="Times New Roman" w:cs="Times New Roman"/>
          <w:noProof/>
        </w:rPr>
      </w:pPr>
      <w:r w:rsidRPr="00D00840">
        <w:rPr>
          <w:rFonts w:ascii="Times New Roman" w:hAnsi="Times New Roman" w:cs="Times New Roman"/>
          <w:noProof/>
        </w:rPr>
        <w:t xml:space="preserve">Description of the decision-making process of the Facility: The final investment decision of the Facility shall be taken by an investment committee or other relevant equivalent governing body and approved by a majority of votes from members who are independent from the government. </w:t>
      </w:r>
      <w:r w:rsidRPr="00D00840">
        <w:rPr>
          <w:rFonts w:ascii="Times New Roman" w:hAnsi="Times New Roman" w:cs="Times New Roman"/>
          <w:noProof/>
        </w:rPr>
        <w:br/>
      </w:r>
    </w:p>
    <w:p w14:paraId="0D166708" w14:textId="77777777" w:rsidR="00712FC4" w:rsidRPr="00D00840" w:rsidRDefault="00E7502A" w:rsidP="00E7502A">
      <w:pPr>
        <w:pStyle w:val="ListParagraph"/>
        <w:keepNext/>
        <w:numPr>
          <w:ilvl w:val="0"/>
          <w:numId w:val="24"/>
        </w:numPr>
        <w:spacing w:line="259" w:lineRule="auto"/>
        <w:jc w:val="both"/>
        <w:rPr>
          <w:rFonts w:ascii="Times New Roman" w:eastAsia="Times New Roman" w:hAnsi="Times New Roman" w:cs="Times New Roman"/>
          <w:noProof/>
        </w:rPr>
      </w:pPr>
      <w:r w:rsidRPr="00D00840">
        <w:rPr>
          <w:rFonts w:ascii="Times New Roman" w:hAnsi="Times New Roman" w:cs="Times New Roman"/>
          <w:noProof/>
        </w:rPr>
        <w:t>Key requirements of the associated investment policy,</w:t>
      </w:r>
      <w:r w:rsidRPr="00D00840">
        <w:rPr>
          <w:rFonts w:ascii="Times New Roman" w:hAnsi="Times New Roman" w:cs="Times New Roman"/>
          <w:b/>
          <w:noProof/>
        </w:rPr>
        <w:t xml:space="preserve"> </w:t>
      </w:r>
      <w:r w:rsidRPr="00D00840">
        <w:rPr>
          <w:rFonts w:ascii="Times New Roman" w:hAnsi="Times New Roman" w:cs="Times New Roman"/>
          <w:noProof/>
        </w:rPr>
        <w:t>which shall include:</w:t>
      </w:r>
    </w:p>
    <w:p w14:paraId="0D166709" w14:textId="77777777" w:rsidR="00712FC4" w:rsidRPr="00D00840" w:rsidRDefault="00E7502A" w:rsidP="00E7502A">
      <w:pPr>
        <w:pStyle w:val="ListParagraph"/>
        <w:keepNext/>
        <w:numPr>
          <w:ilvl w:val="0"/>
          <w:numId w:val="25"/>
        </w:numPr>
        <w:spacing w:line="259" w:lineRule="auto"/>
        <w:jc w:val="both"/>
        <w:rPr>
          <w:rFonts w:ascii="Times New Roman" w:eastAsia="Aptos" w:hAnsi="Times New Roman" w:cs="Times New Roman"/>
          <w:noProof/>
        </w:rPr>
      </w:pPr>
      <w:r w:rsidRPr="00D00840">
        <w:rPr>
          <w:rFonts w:ascii="Times New Roman" w:hAnsi="Times New Roman" w:cs="Times New Roman"/>
          <w:noProof/>
        </w:rPr>
        <w:t xml:space="preserve">The description of the financial product and eligible final beneficiaries. </w:t>
      </w:r>
    </w:p>
    <w:p w14:paraId="0D16670A" w14:textId="77777777" w:rsidR="00712FC4" w:rsidRPr="00D00840" w:rsidRDefault="00E7502A" w:rsidP="00E7502A">
      <w:pPr>
        <w:pStyle w:val="ListParagraph"/>
        <w:keepNext/>
        <w:numPr>
          <w:ilvl w:val="0"/>
          <w:numId w:val="25"/>
        </w:numPr>
        <w:spacing w:line="259" w:lineRule="auto"/>
        <w:jc w:val="both"/>
        <w:rPr>
          <w:rFonts w:ascii="Times New Roman" w:eastAsia="Aptos" w:hAnsi="Times New Roman" w:cs="Times New Roman"/>
          <w:noProof/>
        </w:rPr>
      </w:pPr>
      <w:r w:rsidRPr="00D00840">
        <w:rPr>
          <w:rFonts w:ascii="Times New Roman" w:hAnsi="Times New Roman" w:cs="Times New Roman"/>
          <w:noProof/>
        </w:rPr>
        <w:t>The requirement that all investments supported are economically viable</w:t>
      </w:r>
      <w:r w:rsidRPr="00D00840">
        <w:rPr>
          <w:rFonts w:ascii="Times New Roman" w:hAnsi="Times New Roman" w:cs="Times New Roman"/>
          <w:b/>
          <w:noProof/>
        </w:rPr>
        <w:t>.</w:t>
      </w:r>
    </w:p>
    <w:p w14:paraId="0D16670B" w14:textId="77777777" w:rsidR="00712FC4" w:rsidRPr="00D00840" w:rsidRDefault="00E7502A" w:rsidP="00E7502A">
      <w:pPr>
        <w:pStyle w:val="ListParagraph"/>
        <w:keepNext/>
        <w:numPr>
          <w:ilvl w:val="0"/>
          <w:numId w:val="25"/>
        </w:numPr>
        <w:spacing w:line="259" w:lineRule="auto"/>
        <w:jc w:val="both"/>
        <w:rPr>
          <w:rFonts w:ascii="Times New Roman" w:eastAsia="Aptos" w:hAnsi="Times New Roman" w:cs="Times New Roman"/>
          <w:noProof/>
        </w:rPr>
      </w:pPr>
      <w:r w:rsidRPr="00D00840">
        <w:rPr>
          <w:rFonts w:ascii="Times New Roman" w:hAnsi="Times New Roman" w:cs="Times New Roman"/>
          <w:noProof/>
        </w:rPr>
        <w:t>The requirement to comply with the ‘Do no significant harm’ (DNSH) principle as set out in the DNSH Technical Guidance (2021/C58/01). In particular, in the case of general support to corporates, the investment policy shall exclude companies with a substantial focus</w:t>
      </w:r>
      <w:r w:rsidRPr="00D00840">
        <w:rPr>
          <w:rFonts w:ascii="Times New Roman" w:hAnsi="Times New Roman" w:cs="Times New Roman"/>
          <w:noProof/>
          <w:vertAlign w:val="superscript"/>
        </w:rPr>
        <w:footnoteReference w:id="9"/>
      </w:r>
      <w:r w:rsidRPr="00D00840">
        <w:rPr>
          <w:rFonts w:ascii="Times New Roman" w:hAnsi="Times New Roman" w:cs="Times New Roman"/>
          <w:noProof/>
        </w:rPr>
        <w:t xml:space="preserve"> in the following sectors: (i) fossil fuel-based energy production and related activities</w:t>
      </w:r>
      <w:r w:rsidRPr="00D00840">
        <w:rPr>
          <w:rFonts w:ascii="Times New Roman" w:hAnsi="Times New Roman" w:cs="Times New Roman"/>
          <w:noProof/>
          <w:vertAlign w:val="superscript"/>
        </w:rPr>
        <w:footnoteReference w:id="10"/>
      </w:r>
      <w:r w:rsidRPr="00D00840">
        <w:rPr>
          <w:rFonts w:ascii="Times New Roman" w:hAnsi="Times New Roman" w:cs="Times New Roman"/>
          <w:noProof/>
        </w:rPr>
        <w:t>; (ii) energy-intensive and/or high CO2-emitting industries</w:t>
      </w:r>
      <w:r w:rsidRPr="00D00840">
        <w:rPr>
          <w:rFonts w:ascii="Times New Roman" w:hAnsi="Times New Roman" w:cs="Times New Roman"/>
          <w:noProof/>
          <w:vertAlign w:val="superscript"/>
        </w:rPr>
        <w:footnoteReference w:id="11"/>
      </w:r>
      <w:r w:rsidRPr="00D00840">
        <w:rPr>
          <w:rFonts w:ascii="Times New Roman" w:hAnsi="Times New Roman" w:cs="Times New Roman"/>
          <w:noProof/>
        </w:rPr>
        <w:t>; (iii) production, rental, or sale of polluting vehicles</w:t>
      </w:r>
      <w:r w:rsidRPr="00D00840">
        <w:rPr>
          <w:rFonts w:ascii="Times New Roman" w:hAnsi="Times New Roman" w:cs="Times New Roman"/>
          <w:noProof/>
          <w:vertAlign w:val="superscript"/>
        </w:rPr>
        <w:footnoteReference w:id="12"/>
      </w:r>
      <w:r w:rsidRPr="00D00840">
        <w:rPr>
          <w:rFonts w:ascii="Times New Roman" w:hAnsi="Times New Roman" w:cs="Times New Roman"/>
          <w:noProof/>
        </w:rPr>
        <w:t>; (iv) waste collection, waste treatment and disposal</w:t>
      </w:r>
      <w:r w:rsidRPr="00D00840">
        <w:rPr>
          <w:rFonts w:ascii="Times New Roman" w:hAnsi="Times New Roman" w:cs="Times New Roman"/>
          <w:noProof/>
          <w:vertAlign w:val="superscript"/>
        </w:rPr>
        <w:footnoteReference w:id="13"/>
      </w:r>
      <w:r w:rsidRPr="00D00840">
        <w:rPr>
          <w:rFonts w:ascii="Times New Roman" w:hAnsi="Times New Roman" w:cs="Times New Roman"/>
          <w:noProof/>
        </w:rPr>
        <w:t>, (v) processing of nuclear fuel, production of nuclear energy. Furthermore, the investment policy shall require compliance</w:t>
      </w:r>
      <w:r w:rsidRPr="00D00840">
        <w:rPr>
          <w:rFonts w:ascii="Times New Roman" w:hAnsi="Times New Roman" w:cs="Times New Roman"/>
          <w:b/>
          <w:noProof/>
        </w:rPr>
        <w:t xml:space="preserve"> </w:t>
      </w:r>
      <w:r w:rsidRPr="00D00840">
        <w:rPr>
          <w:rFonts w:ascii="Times New Roman" w:hAnsi="Times New Roman" w:cs="Times New Roman"/>
          <w:noProof/>
        </w:rPr>
        <w:t>with the relevant EU and national environmental legislation of the final beneficiaries of the Facility.</w:t>
      </w:r>
    </w:p>
    <w:p w14:paraId="0D16670C" w14:textId="77777777" w:rsidR="00712FC4" w:rsidRPr="00D00840" w:rsidRDefault="00E7502A" w:rsidP="00E7502A">
      <w:pPr>
        <w:pStyle w:val="ListParagraph"/>
        <w:keepNext/>
        <w:numPr>
          <w:ilvl w:val="0"/>
          <w:numId w:val="25"/>
        </w:numPr>
        <w:spacing w:line="259" w:lineRule="auto"/>
        <w:jc w:val="both"/>
        <w:rPr>
          <w:rFonts w:ascii="Times New Roman" w:eastAsia="Aptos" w:hAnsi="Times New Roman" w:cs="Times New Roman"/>
          <w:noProof/>
        </w:rPr>
      </w:pPr>
      <w:r w:rsidRPr="00D00840">
        <w:rPr>
          <w:rFonts w:ascii="Times New Roman" w:hAnsi="Times New Roman" w:cs="Times New Roman"/>
          <w:noProof/>
        </w:rPr>
        <w:t xml:space="preserve">The requirement that final beneficiaries of the Facility shall not receive support from other Union instruments to cover the same cost. </w:t>
      </w:r>
    </w:p>
    <w:p w14:paraId="0D16670D" w14:textId="77777777" w:rsidR="00712FC4" w:rsidRPr="00D00840" w:rsidRDefault="00712FC4" w:rsidP="00E7502A">
      <w:pPr>
        <w:pStyle w:val="ListParagraph"/>
        <w:keepNext/>
        <w:spacing w:line="259" w:lineRule="auto"/>
        <w:ind w:left="1196"/>
        <w:jc w:val="both"/>
        <w:rPr>
          <w:rFonts w:ascii="Times New Roman" w:eastAsia="Aptos" w:hAnsi="Times New Roman" w:cs="Times New Roman"/>
          <w:bCs/>
          <w:noProof/>
        </w:rPr>
      </w:pPr>
    </w:p>
    <w:p w14:paraId="0D16670E" w14:textId="77777777" w:rsidR="00712FC4" w:rsidRPr="00D00840" w:rsidRDefault="00E7502A" w:rsidP="00E7502A">
      <w:pPr>
        <w:pStyle w:val="ListParagraph"/>
        <w:keepNext/>
        <w:numPr>
          <w:ilvl w:val="0"/>
          <w:numId w:val="24"/>
        </w:numPr>
        <w:spacing w:line="259" w:lineRule="auto"/>
        <w:jc w:val="both"/>
        <w:rPr>
          <w:rFonts w:ascii="Times New Roman" w:eastAsia="Aptos" w:hAnsi="Times New Roman" w:cs="Times New Roman"/>
          <w:noProof/>
        </w:rPr>
      </w:pPr>
      <w:r w:rsidRPr="00D00840">
        <w:rPr>
          <w:rFonts w:ascii="Times New Roman" w:hAnsi="Times New Roman" w:cs="Times New Roman"/>
          <w:noProof/>
        </w:rPr>
        <w:t xml:space="preserve">The amount covered by the Implementing Agreement, the fee structure for the Implementing Partner and the requirement to reinvest any reflows according to the investment policy of the Facility. </w:t>
      </w:r>
      <w:r w:rsidRPr="00D00840">
        <w:rPr>
          <w:rFonts w:ascii="Times New Roman" w:hAnsi="Times New Roman" w:cs="Times New Roman"/>
          <w:noProof/>
        </w:rPr>
        <w:br/>
      </w:r>
    </w:p>
    <w:p w14:paraId="0D16670F" w14:textId="77777777" w:rsidR="00712FC4" w:rsidRPr="00D00840" w:rsidRDefault="00E7502A" w:rsidP="00E7502A">
      <w:pPr>
        <w:spacing w:line="259" w:lineRule="auto"/>
        <w:rPr>
          <w:rFonts w:ascii="Times New Roman" w:eastAsia="Aptos" w:hAnsi="Times New Roman" w:cs="Times New Roman"/>
          <w:noProof/>
        </w:rPr>
      </w:pPr>
      <w:r w:rsidRPr="00D00840">
        <w:rPr>
          <w:rFonts w:ascii="Times New Roman" w:hAnsi="Times New Roman" w:cs="Times New Roman"/>
          <w:noProof/>
        </w:rPr>
        <w:t>Monitoring, audit, and control requirements, including:</w:t>
      </w:r>
    </w:p>
    <w:p w14:paraId="0D166710" w14:textId="77777777" w:rsidR="00712FC4" w:rsidRPr="00D00840" w:rsidRDefault="00E7502A" w:rsidP="00E7502A">
      <w:pPr>
        <w:numPr>
          <w:ilvl w:val="1"/>
          <w:numId w:val="26"/>
        </w:numPr>
        <w:spacing w:line="240" w:lineRule="auto"/>
        <w:jc w:val="both"/>
        <w:rPr>
          <w:rFonts w:ascii="Times New Roman" w:eastAsia="Aptos" w:hAnsi="Times New Roman" w:cs="Times New Roman"/>
          <w:noProof/>
        </w:rPr>
      </w:pPr>
      <w:bookmarkStart w:id="10" w:name="_Hlk139218377"/>
      <w:r w:rsidRPr="00D00840">
        <w:rPr>
          <w:rFonts w:ascii="Times New Roman" w:hAnsi="Times New Roman"/>
          <w:noProof/>
        </w:rPr>
        <w:t>The description of the implementing partner’s monitoring system to report on the investment mobilized.</w:t>
      </w:r>
    </w:p>
    <w:p w14:paraId="0D166711" w14:textId="77777777" w:rsidR="00712FC4" w:rsidRPr="00D00840" w:rsidRDefault="00E7502A" w:rsidP="00E7502A">
      <w:pPr>
        <w:numPr>
          <w:ilvl w:val="1"/>
          <w:numId w:val="26"/>
        </w:numPr>
        <w:spacing w:line="259" w:lineRule="auto"/>
        <w:jc w:val="both"/>
        <w:rPr>
          <w:rFonts w:ascii="Times New Roman" w:eastAsia="Aptos" w:hAnsi="Times New Roman" w:cs="Times New Roman"/>
          <w:noProof/>
        </w:rPr>
      </w:pPr>
      <w:r w:rsidRPr="00D00840">
        <w:rPr>
          <w:rFonts w:ascii="Times New Roman" w:hAnsi="Times New Roman"/>
          <w:noProof/>
        </w:rPr>
        <w:t xml:space="preserve">The description of the implementing partner’s procedures that will ensure the prevention, detection and correction of fraud, corruption, and conflicts of interests. </w:t>
      </w:r>
    </w:p>
    <w:p w14:paraId="0D166712" w14:textId="77777777" w:rsidR="00712FC4" w:rsidRPr="00D00840" w:rsidRDefault="00E7502A" w:rsidP="00E7502A">
      <w:pPr>
        <w:numPr>
          <w:ilvl w:val="1"/>
          <w:numId w:val="26"/>
        </w:numPr>
        <w:spacing w:line="259" w:lineRule="auto"/>
        <w:jc w:val="both"/>
        <w:rPr>
          <w:rFonts w:ascii="Times New Roman" w:eastAsia="Aptos" w:hAnsi="Times New Roman" w:cs="Times New Roman"/>
          <w:noProof/>
        </w:rPr>
      </w:pPr>
      <w:r w:rsidRPr="00D00840">
        <w:rPr>
          <w:rFonts w:ascii="Times New Roman" w:hAnsi="Times New Roman"/>
          <w:noProof/>
        </w:rPr>
        <w:t>The obligation to verify the eligibility of every operation in accordance with the requirements laid out in the Implementing Agreement before committing to finance an operation.</w:t>
      </w:r>
    </w:p>
    <w:bookmarkEnd w:id="10"/>
    <w:p w14:paraId="0D166713" w14:textId="77777777" w:rsidR="00712FC4" w:rsidRPr="00D00840" w:rsidRDefault="00E7502A" w:rsidP="00E7502A">
      <w:pPr>
        <w:numPr>
          <w:ilvl w:val="1"/>
          <w:numId w:val="26"/>
        </w:numPr>
        <w:spacing w:line="240" w:lineRule="auto"/>
        <w:jc w:val="both"/>
        <w:rPr>
          <w:rFonts w:ascii="Times New Roman" w:eastAsia="Aptos" w:hAnsi="Times New Roman" w:cs="Times New Roman"/>
          <w:noProof/>
        </w:rPr>
      </w:pPr>
      <w:r w:rsidRPr="00D00840">
        <w:rPr>
          <w:rFonts w:ascii="Times New Roman" w:hAnsi="Times New Roman"/>
          <w:noProof/>
        </w:rPr>
        <w:t xml:space="preserve">The obligation of carrying out risk-based ex-post audits in accordance with an audit plan of the </w:t>
      </w:r>
      <w:r w:rsidRPr="00D00840">
        <w:rPr>
          <w:rFonts w:ascii="Times New Roman" w:hAnsi="Times New Roman"/>
          <w:i/>
          <w:iCs/>
          <w:noProof/>
        </w:rPr>
        <w:t>Banco Português de Fomento</w:t>
      </w:r>
      <w:r w:rsidRPr="00D00840">
        <w:rPr>
          <w:rFonts w:ascii="Times New Roman" w:hAnsi="Times New Roman"/>
          <w:noProof/>
        </w:rPr>
        <w:t xml:space="preserve">. These audits shall verify i) that the control systems are effective, including the detection of fraud, corruption, and conflict of interests; ii) compliance with the DNSH principle, the State Aid rules;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and Funding Agreements are being respected. </w:t>
      </w:r>
    </w:p>
    <w:p w14:paraId="0D166714"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RE-C05-i05-RAA: Economic Recovery of Azorean Agriculture</w:t>
      </w:r>
    </w:p>
    <w:p w14:paraId="0D166715" w14:textId="354A13B8"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the investment is to boost agriculture in Azores, focusing on sustainability and local production. The investment consists of i) investment projects in products and production processes, ii) investment in the twin transition and iii) investment in the </w:t>
      </w:r>
      <w:r w:rsidR="00F975C6" w:rsidRPr="00D00840">
        <w:rPr>
          <w:rFonts w:ascii="Times New Roman" w:hAnsi="Times New Roman"/>
          <w:noProof/>
        </w:rPr>
        <w:t xml:space="preserve">construction or renovation </w:t>
      </w:r>
      <w:r w:rsidRPr="00D00840">
        <w:rPr>
          <w:rFonts w:ascii="Times New Roman" w:hAnsi="Times New Roman"/>
          <w:noProof/>
        </w:rPr>
        <w:t xml:space="preserve">of </w:t>
      </w:r>
      <w:r w:rsidR="00F975C6" w:rsidRPr="00D00840">
        <w:rPr>
          <w:rFonts w:ascii="Times New Roman" w:hAnsi="Times New Roman"/>
          <w:noProof/>
        </w:rPr>
        <w:t xml:space="preserve">structures for animal slaughter </w:t>
      </w:r>
      <w:r w:rsidRPr="00D00840">
        <w:rPr>
          <w:rFonts w:ascii="Times New Roman" w:hAnsi="Times New Roman"/>
          <w:noProof/>
        </w:rPr>
        <w:t xml:space="preserve">and </w:t>
      </w:r>
      <w:r w:rsidR="00F975C6" w:rsidRPr="00D00840">
        <w:rPr>
          <w:rFonts w:ascii="Times New Roman" w:hAnsi="Times New Roman"/>
          <w:noProof/>
        </w:rPr>
        <w:t xml:space="preserve">classification </w:t>
      </w:r>
      <w:r w:rsidRPr="00D00840">
        <w:rPr>
          <w:rFonts w:ascii="Times New Roman" w:hAnsi="Times New Roman"/>
          <w:noProof/>
        </w:rPr>
        <w:t>of milk</w:t>
      </w:r>
      <w:r w:rsidR="00F975C6" w:rsidRPr="00D00840">
        <w:rPr>
          <w:rFonts w:ascii="Times New Roman" w:hAnsi="Times New Roman"/>
          <w:noProof/>
        </w:rPr>
        <w:t xml:space="preserve"> quality or food safety</w:t>
      </w:r>
      <w:r w:rsidRPr="00D00840">
        <w:rPr>
          <w:rFonts w:ascii="Times New Roman" w:hAnsi="Times New Roman"/>
          <w:noProof/>
        </w:rPr>
        <w:t xml:space="preserve">. </w:t>
      </w:r>
    </w:p>
    <w:p w14:paraId="0D166716"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bookmarkStart w:id="11" w:name="_Hlk144129521"/>
      <w:r w:rsidRPr="00D00840">
        <w:rPr>
          <w:rFonts w:ascii="Times New Roman" w:hAnsi="Times New Roman"/>
          <w:noProof/>
          <w:u w:val="single"/>
        </w:rPr>
        <w:t xml:space="preserve">Investment RE-C05-i07-RAM: Capitalisation instruments for companies in Madeira </w:t>
      </w:r>
    </w:p>
    <w:p w14:paraId="0D166717" w14:textId="77777777" w:rsidR="00712FC4" w:rsidRPr="00D00840" w:rsidRDefault="00E7502A" w:rsidP="00E7502A">
      <w:pPr>
        <w:spacing w:before="40" w:after="0" w:line="259" w:lineRule="auto"/>
        <w:jc w:val="both"/>
        <w:rPr>
          <w:rFonts w:ascii="Times New Roman" w:hAnsi="Times New Roman" w:cs="Times New Roman"/>
          <w:noProof/>
        </w:rPr>
      </w:pPr>
      <w:r w:rsidRPr="00D00840">
        <w:rPr>
          <w:rFonts w:ascii="Times New Roman" w:hAnsi="Times New Roman"/>
          <w:noProof/>
        </w:rPr>
        <w:t xml:space="preserve">The objective of this measure is to support investment in the Autonomous Region of Madeira, with the aim of addressing local companies’ structural liquidity problems as well as the competitiveness of the regional economy. </w:t>
      </w:r>
    </w:p>
    <w:p w14:paraId="0D166718" w14:textId="77777777" w:rsidR="00712FC4" w:rsidRPr="00D00840" w:rsidRDefault="00E7502A" w:rsidP="00E7502A">
      <w:pPr>
        <w:spacing w:before="40" w:after="0" w:line="259" w:lineRule="auto"/>
        <w:jc w:val="both"/>
        <w:rPr>
          <w:rFonts w:ascii="Times New Roman" w:hAnsi="Times New Roman" w:cs="Times New Roman"/>
          <w:noProof/>
        </w:rPr>
      </w:pPr>
      <w:r w:rsidRPr="00D00840">
        <w:rPr>
          <w:rFonts w:ascii="Times New Roman" w:hAnsi="Times New Roman"/>
          <w:noProof/>
        </w:rPr>
        <w:t xml:space="preserve">This investment consists in providing credit guarantees to companies, on EUR 13 000 000 of loans, also subsidising interest expenses on the loans (for 100% of the risk-free (Euribor) rate, plus at least 60% of a risk spread of up to 3.4%). </w:t>
      </w:r>
    </w:p>
    <w:bookmarkEnd w:id="11"/>
    <w:p w14:paraId="0D166719" w14:textId="77777777" w:rsidR="00712FC4" w:rsidRPr="00D00840" w:rsidRDefault="00E7502A" w:rsidP="00E7502A">
      <w:pPr>
        <w:keepNext/>
        <w:spacing w:before="240" w:after="0" w:line="259" w:lineRule="auto"/>
        <w:ind w:left="851"/>
        <w:jc w:val="both"/>
        <w:outlineLvl w:val="3"/>
        <w:rPr>
          <w:rFonts w:ascii="Times New Roman" w:hAnsi="Times New Roman"/>
          <w:noProof/>
          <w:u w:val="single"/>
        </w:rPr>
      </w:pPr>
      <w:r w:rsidRPr="00D00840">
        <w:rPr>
          <w:rFonts w:ascii="Times New Roman" w:hAnsi="Times New Roman"/>
          <w:noProof/>
          <w:u w:val="single"/>
        </w:rPr>
        <w:t>Investment RE-C05-i08: More Digital Science</w:t>
      </w:r>
    </w:p>
    <w:p w14:paraId="0D16671A" w14:textId="77777777" w:rsidR="00712FC4" w:rsidRPr="00D00840" w:rsidRDefault="00E7502A" w:rsidP="00E7502A">
      <w:pPr>
        <w:rPr>
          <w:rFonts w:ascii="Times New Roman" w:hAnsi="Times New Roman" w:cs="Times New Roman"/>
          <w:noProof/>
        </w:rPr>
      </w:pPr>
      <w:r w:rsidRPr="00D00840">
        <w:rPr>
          <w:rFonts w:ascii="Times New Roman" w:hAnsi="Times New Roman"/>
          <w:noProof/>
        </w:rPr>
        <w:t>The objective of this measure is to accelerate the process of digital transformation and digitalisation of science and of the services supporting the national Science &amp; Technology System.</w:t>
      </w:r>
    </w:p>
    <w:p w14:paraId="0D16671B" w14:textId="7F9F8A8A" w:rsidR="00712FC4" w:rsidRPr="00D00840" w:rsidRDefault="00E7502A" w:rsidP="00E7502A">
      <w:pPr>
        <w:spacing w:after="0"/>
        <w:jc w:val="both"/>
        <w:rPr>
          <w:rFonts w:ascii="Times New Roman" w:hAnsi="Times New Roman"/>
          <w:noProof/>
        </w:rPr>
      </w:pPr>
      <w:r w:rsidRPr="00D00840">
        <w:rPr>
          <w:rFonts w:ascii="Times New Roman" w:hAnsi="Times New Roman"/>
          <w:noProof/>
        </w:rPr>
        <w:t>The investment consists in (i) the rehabilitation of buildings for the installation of the “Campus Science XXI” and availability online of the “Science Desk”; (ii) the data centre/support infrastructure for</w:t>
      </w:r>
      <w:r w:rsidR="00AA5804" w:rsidRPr="00D00840">
        <w:rPr>
          <w:rFonts w:ascii="Times New Roman" w:hAnsi="Times New Roman"/>
          <w:noProof/>
        </w:rPr>
        <w:t xml:space="preserve"> the</w:t>
      </w:r>
      <w:r w:rsidRPr="00D00840">
        <w:rPr>
          <w:rFonts w:ascii="Times New Roman" w:hAnsi="Times New Roman"/>
          <w:noProof/>
        </w:rPr>
        <w:t xml:space="preserve"> </w:t>
      </w:r>
      <w:r w:rsidR="00AA5804" w:rsidRPr="00D00840">
        <w:rPr>
          <w:rFonts w:ascii="Times New Roman" w:hAnsi="Times New Roman"/>
          <w:noProof/>
        </w:rPr>
        <w:t xml:space="preserve">National Advanced Computing Centre, as well as financial contributions for the </w:t>
      </w:r>
      <w:r w:rsidRPr="00D00840">
        <w:rPr>
          <w:rFonts w:ascii="Times New Roman" w:hAnsi="Times New Roman"/>
          <w:noProof/>
        </w:rPr>
        <w:t>two supercomputers “Deucalion” and “Mare Nostrum 5</w:t>
      </w:r>
      <w:r w:rsidR="00FF4A02" w:rsidRPr="00D00840">
        <w:rPr>
          <w:rFonts w:ascii="Times New Roman" w:hAnsi="Times New Roman"/>
          <w:noProof/>
        </w:rPr>
        <w:t>”,</w:t>
      </w:r>
      <w:r w:rsidRPr="00D00840">
        <w:rPr>
          <w:rFonts w:ascii="Times New Roman" w:hAnsi="Times New Roman"/>
          <w:noProof/>
        </w:rPr>
        <w:t xml:space="preserve"> </w:t>
      </w:r>
      <w:r w:rsidR="00EB52C0" w:rsidRPr="00D00840">
        <w:rPr>
          <w:rFonts w:ascii="Times New Roman" w:hAnsi="Times New Roman"/>
          <w:noProof/>
        </w:rPr>
        <w:t>and</w:t>
      </w:r>
      <w:r w:rsidRPr="00D00840">
        <w:rPr>
          <w:rFonts w:ascii="Times New Roman" w:hAnsi="Times New Roman"/>
          <w:noProof/>
        </w:rPr>
        <w:t xml:space="preserve"> a large language model (LLM) in Portuguese language of Portugal; (iii) R&amp;D projects </w:t>
      </w:r>
      <w:r w:rsidR="0092098F" w:rsidRPr="00D00840">
        <w:rPr>
          <w:rFonts w:ascii="Times New Roman" w:hAnsi="Times New Roman"/>
          <w:noProof/>
        </w:rPr>
        <w:t>of relevance for</w:t>
      </w:r>
      <w:r w:rsidRPr="00D00840">
        <w:rPr>
          <w:rFonts w:ascii="Times New Roman" w:hAnsi="Times New Roman"/>
          <w:noProof/>
        </w:rPr>
        <w:t xml:space="preserve"> the public administration, as well as six AI functionalities for public administration processes; and (iv)</w:t>
      </w:r>
      <w:r w:rsidRPr="00D00840">
        <w:rPr>
          <w:rFonts w:ascii="Times New Roman" w:hAnsi="Times New Roman" w:cs="Times New Roman"/>
          <w:noProof/>
        </w:rPr>
        <w:t xml:space="preserve"> </w:t>
      </w:r>
      <w:r w:rsidRPr="00D00840">
        <w:rPr>
          <w:rFonts w:ascii="Times New Roman" w:hAnsi="Times New Roman"/>
          <w:noProof/>
        </w:rPr>
        <w:t>seven electronic services.</w:t>
      </w:r>
    </w:p>
    <w:p w14:paraId="0D16671C" w14:textId="77777777" w:rsidR="00712FC4" w:rsidRPr="00D00840" w:rsidRDefault="00E7502A" w:rsidP="00E7502A">
      <w:pPr>
        <w:keepNext/>
        <w:spacing w:before="240" w:after="0" w:line="259" w:lineRule="auto"/>
        <w:ind w:left="851"/>
        <w:jc w:val="both"/>
        <w:outlineLvl w:val="3"/>
        <w:rPr>
          <w:rFonts w:ascii="Times New Roman" w:hAnsi="Times New Roman"/>
          <w:noProof/>
          <w:u w:val="single"/>
        </w:rPr>
      </w:pPr>
      <w:r w:rsidRPr="00D00840">
        <w:rPr>
          <w:rFonts w:ascii="Times New Roman" w:hAnsi="Times New Roman"/>
          <w:noProof/>
          <w:u w:val="single"/>
        </w:rPr>
        <w:t>Investment RE-C05-i09–- Scale-up: Mobilising Agendas/Alliances for Business Innovation – Conclusion of contracts</w:t>
      </w:r>
    </w:p>
    <w:p w14:paraId="0D16671D" w14:textId="77777777" w:rsidR="00712FC4" w:rsidRPr="00D00840" w:rsidRDefault="00E7502A" w:rsidP="00E7502A">
      <w:pPr>
        <w:jc w:val="both"/>
        <w:rPr>
          <w:rFonts w:ascii="Times New Roman" w:hAnsi="Times New Roman" w:cs="Times New Roman"/>
          <w:noProof/>
        </w:rPr>
      </w:pPr>
      <w:r w:rsidRPr="00D00840">
        <w:rPr>
          <w:rFonts w:ascii="Times New Roman" w:hAnsi="Times New Roman"/>
          <w:noProof/>
        </w:rPr>
        <w:t xml:space="preserve">The objective of this investment is to scale up investment RE-C05-i01.01, under component 5. The scaled-up part of the measure shall increase the number of products, processes or services completed from Mobilising Agendas/Alliances for Business Innovation. </w:t>
      </w:r>
    </w:p>
    <w:p w14:paraId="0D16671E" w14:textId="77777777" w:rsidR="00712FC4" w:rsidRPr="00D00840" w:rsidRDefault="00E7502A" w:rsidP="00E7502A">
      <w:pPr>
        <w:jc w:val="both"/>
        <w:rPr>
          <w:rFonts w:ascii="Times New Roman" w:eastAsiaTheme="minorEastAsia" w:hAnsi="Times New Roman" w:cs="Times New Roman"/>
          <w:noProof/>
        </w:rPr>
      </w:pPr>
      <w:r w:rsidRPr="00D00840">
        <w:rPr>
          <w:rFonts w:ascii="Times New Roman" w:hAnsi="Times New Roman"/>
          <w:noProof/>
        </w:rPr>
        <w:t>The implementation of the investment shall be completed by 30 June 2023.</w:t>
      </w:r>
    </w:p>
    <w:p w14:paraId="0D16671F" w14:textId="77777777" w:rsidR="00712FC4" w:rsidRPr="00D00840" w:rsidRDefault="00E7502A" w:rsidP="00E7502A">
      <w:pPr>
        <w:keepNext/>
        <w:spacing w:before="240" w:after="0" w:line="259" w:lineRule="auto"/>
        <w:ind w:left="851"/>
        <w:jc w:val="both"/>
        <w:outlineLvl w:val="3"/>
        <w:rPr>
          <w:rFonts w:ascii="Times New Roman" w:hAnsi="Times New Roman"/>
          <w:noProof/>
          <w:u w:val="single"/>
        </w:rPr>
      </w:pPr>
      <w:r w:rsidRPr="00D00840">
        <w:rPr>
          <w:rFonts w:ascii="Times New Roman" w:hAnsi="Times New Roman"/>
          <w:noProof/>
          <w:u w:val="single"/>
        </w:rPr>
        <w:t>Investment RE-C05-i10–- Scale-up: Green Agendas/Alliances for business innovation – Conclusion of contracts</w:t>
      </w:r>
    </w:p>
    <w:p w14:paraId="0D166720" w14:textId="77777777" w:rsidR="00712FC4" w:rsidRPr="00D00840" w:rsidRDefault="00E7502A" w:rsidP="00E7502A">
      <w:pPr>
        <w:jc w:val="both"/>
        <w:rPr>
          <w:rFonts w:ascii="Times New Roman" w:hAnsi="Times New Roman" w:cs="Times New Roman"/>
          <w:noProof/>
        </w:rPr>
      </w:pPr>
      <w:r w:rsidRPr="00D00840">
        <w:rPr>
          <w:rFonts w:ascii="Times New Roman" w:hAnsi="Times New Roman"/>
          <w:noProof/>
        </w:rPr>
        <w:t>The objective of this investment is to scale up investment RE-C05-i01.02 under component 5. The scaled-up part of the measure shall increase the number of products, processes or services from additional Green agendas.</w:t>
      </w:r>
    </w:p>
    <w:p w14:paraId="0D166721" w14:textId="77777777" w:rsidR="00712FC4" w:rsidRPr="00D00840" w:rsidRDefault="00E7502A" w:rsidP="00E7502A">
      <w:pPr>
        <w:jc w:val="both"/>
        <w:rPr>
          <w:rFonts w:ascii="Times New Roman" w:eastAsiaTheme="minorEastAsia" w:hAnsi="Times New Roman" w:cs="Times New Roman"/>
          <w:noProof/>
        </w:rPr>
      </w:pPr>
      <w:r w:rsidRPr="00D00840">
        <w:rPr>
          <w:rFonts w:ascii="Times New Roman" w:hAnsi="Times New Roman"/>
          <w:noProof/>
        </w:rPr>
        <w:t xml:space="preserve">The implementation of the investment shall be completed by 30 June 2023. </w:t>
      </w:r>
    </w:p>
    <w:p w14:paraId="0D166722" w14:textId="77777777" w:rsidR="00712FC4" w:rsidRPr="00D00840" w:rsidRDefault="00E7502A" w:rsidP="00E7502A">
      <w:pPr>
        <w:keepNext/>
        <w:spacing w:before="240" w:after="0" w:line="259" w:lineRule="auto"/>
        <w:ind w:left="851"/>
        <w:jc w:val="both"/>
        <w:outlineLvl w:val="3"/>
        <w:rPr>
          <w:rFonts w:ascii="Times New Roman" w:hAnsi="Times New Roman"/>
          <w:noProof/>
          <w:u w:val="single"/>
        </w:rPr>
      </w:pPr>
      <w:r w:rsidRPr="00D00840">
        <w:rPr>
          <w:rFonts w:ascii="Times New Roman" w:hAnsi="Times New Roman"/>
          <w:noProof/>
          <w:u w:val="single"/>
        </w:rPr>
        <w:t>Investment RE-C05-i13– Scientific research units</w:t>
      </w:r>
    </w:p>
    <w:p w14:paraId="0D166723" w14:textId="77777777" w:rsidR="00712FC4" w:rsidRPr="00D00840" w:rsidRDefault="00E7502A" w:rsidP="00E7502A">
      <w:pPr>
        <w:pStyle w:val="Text1"/>
        <w:rPr>
          <w:noProof/>
          <w:lang w:val="en-GB"/>
        </w:rPr>
      </w:pPr>
      <w:r w:rsidRPr="00D00840">
        <w:rPr>
          <w:noProof/>
          <w:lang w:val="en-GB"/>
        </w:rPr>
        <w:t xml:space="preserve">The objective of this investment is the upgrading and restructuring of scientific research units, including their digital transformation. </w:t>
      </w:r>
    </w:p>
    <w:p w14:paraId="0D166724" w14:textId="4F5ABA0D" w:rsidR="00712FC4" w:rsidRPr="00D00840" w:rsidRDefault="00E7502A" w:rsidP="00E7502A">
      <w:pPr>
        <w:pStyle w:val="Text1"/>
        <w:spacing w:after="240"/>
        <w:rPr>
          <w:noProof/>
          <w:lang w:val="en-GB"/>
        </w:rPr>
      </w:pPr>
      <w:r w:rsidRPr="00D00840">
        <w:rPr>
          <w:noProof/>
          <w:lang w:val="en-GB"/>
        </w:rPr>
        <w:t xml:space="preserve">The investment consists in the acquisition of equipment, tools or other items, which may include but are not limited to IT systems for research units. </w:t>
      </w:r>
    </w:p>
    <w:p w14:paraId="0D166725" w14:textId="77777777" w:rsidR="00712FC4" w:rsidRPr="00D00840" w:rsidRDefault="00E7502A" w:rsidP="00E7502A">
      <w:pPr>
        <w:keepNext/>
        <w:spacing w:before="240" w:after="0" w:line="259" w:lineRule="auto"/>
        <w:ind w:left="851"/>
        <w:jc w:val="both"/>
        <w:outlineLvl w:val="3"/>
        <w:rPr>
          <w:rFonts w:ascii="Times New Roman" w:hAnsi="Times New Roman"/>
          <w:noProof/>
          <w:u w:val="single"/>
        </w:rPr>
      </w:pPr>
      <w:r w:rsidRPr="00D00840">
        <w:rPr>
          <w:rFonts w:ascii="Times New Roman" w:hAnsi="Times New Roman"/>
          <w:noProof/>
          <w:u w:val="single"/>
        </w:rPr>
        <w:t>Investment RE-C05-i14– Business innovation</w:t>
      </w:r>
    </w:p>
    <w:p w14:paraId="0D166726"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noProof/>
        </w:rPr>
        <w:t xml:space="preserve">This measure shall consist of a public investment in a subsidy scheme in order to incentivise private investment and improve access to finance for firms developing innovative projects. The Scheme shall operate by providing subsidies directly to the private sector. </w:t>
      </w:r>
    </w:p>
    <w:p w14:paraId="0D166727"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noProof/>
        </w:rPr>
        <w:t xml:space="preserve">The Scheme shall be managed by </w:t>
      </w:r>
      <w:r w:rsidRPr="00D00840">
        <w:rPr>
          <w:rFonts w:ascii="Times New Roman" w:hAnsi="Times New Roman"/>
          <w:i/>
          <w:noProof/>
        </w:rPr>
        <w:t>Banco Português de Fomento</w:t>
      </w:r>
      <w:r w:rsidRPr="00D00840">
        <w:rPr>
          <w:rFonts w:ascii="Times New Roman" w:hAnsi="Times New Roman"/>
          <w:noProof/>
        </w:rPr>
        <w:t xml:space="preserve"> as the implementing partner. The Scheme shall include the following product line:</w:t>
      </w:r>
    </w:p>
    <w:p w14:paraId="0D166728" w14:textId="77777777" w:rsidR="00712FC4" w:rsidRPr="00D00840" w:rsidRDefault="00E7502A" w:rsidP="00E7502A">
      <w:pPr>
        <w:pStyle w:val="ListParagraph"/>
        <w:keepNext/>
        <w:numPr>
          <w:ilvl w:val="0"/>
          <w:numId w:val="27"/>
        </w:numPr>
        <w:spacing w:line="240" w:lineRule="auto"/>
        <w:jc w:val="both"/>
        <w:rPr>
          <w:rFonts w:ascii="Times New Roman" w:hAnsi="Times New Roman" w:cs="Times New Roman"/>
          <w:noProof/>
        </w:rPr>
      </w:pPr>
      <w:r w:rsidRPr="00D00840">
        <w:rPr>
          <w:rFonts w:ascii="Times New Roman" w:hAnsi="Times New Roman" w:cs="Times New Roman"/>
          <w:noProof/>
        </w:rPr>
        <w:t>Subsidies supporting business investment projects in skilled activities or in research and development processes, fostering the link between businesses and science, with a particular focus on innovation related to the green and digital transition.</w:t>
      </w:r>
    </w:p>
    <w:p w14:paraId="0D166729"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noProof/>
        </w:rPr>
        <w:t xml:space="preserve">In order to implement the investment into the Scheme, Portugal and </w:t>
      </w:r>
      <w:r w:rsidRPr="00D00840">
        <w:rPr>
          <w:rFonts w:ascii="Times New Roman" w:hAnsi="Times New Roman"/>
          <w:i/>
          <w:noProof/>
        </w:rPr>
        <w:t>Banco Português de Fomento</w:t>
      </w:r>
      <w:r w:rsidRPr="00D00840">
        <w:rPr>
          <w:rFonts w:ascii="Times New Roman" w:hAnsi="Times New Roman"/>
          <w:noProof/>
        </w:rPr>
        <w:t xml:space="preserve"> shall sign an Implementing Agreement that shall include the following content:</w:t>
      </w:r>
    </w:p>
    <w:p w14:paraId="0D16672A" w14:textId="77777777" w:rsidR="00712FC4" w:rsidRPr="00D00840" w:rsidRDefault="00E7502A" w:rsidP="00E7502A">
      <w:pPr>
        <w:pStyle w:val="LegalNumPar"/>
        <w:keepNext w:val="0"/>
        <w:numPr>
          <w:ilvl w:val="0"/>
          <w:numId w:val="28"/>
        </w:numPr>
        <w:spacing w:before="0" w:after="160" w:line="259" w:lineRule="auto"/>
        <w:rPr>
          <w:noProof/>
          <w:lang w:val="en-GB"/>
        </w:rPr>
      </w:pPr>
      <w:r w:rsidRPr="00D00840">
        <w:rPr>
          <w:noProof/>
          <w:lang w:val="en-GB"/>
        </w:rPr>
        <w:t>Description of the decision-making process of the Scheme: The final award decision of the Scheme shall be taken by an investment committee or other relevant equivalent governing body and approved by a majority of votes from members who are independent from the government.</w:t>
      </w:r>
    </w:p>
    <w:p w14:paraId="0D16672B" w14:textId="77777777" w:rsidR="00712FC4" w:rsidRPr="00D00840" w:rsidRDefault="00E7502A" w:rsidP="00E7502A">
      <w:pPr>
        <w:pStyle w:val="LegalNumPar"/>
        <w:keepNext w:val="0"/>
        <w:numPr>
          <w:ilvl w:val="0"/>
          <w:numId w:val="28"/>
        </w:numPr>
        <w:spacing w:before="0" w:after="160" w:line="259" w:lineRule="auto"/>
        <w:rPr>
          <w:noProof/>
          <w:lang w:val="en-GB"/>
        </w:rPr>
      </w:pPr>
      <w:r w:rsidRPr="00D00840">
        <w:rPr>
          <w:noProof/>
          <w:lang w:val="en-GB"/>
        </w:rPr>
        <w:t>Key requirements of the associated subsidy policy,</w:t>
      </w:r>
      <w:r w:rsidRPr="00D00840">
        <w:rPr>
          <w:b/>
          <w:noProof/>
          <w:lang w:val="en-GB"/>
        </w:rPr>
        <w:t xml:space="preserve"> </w:t>
      </w:r>
      <w:r w:rsidRPr="00D00840">
        <w:rPr>
          <w:noProof/>
          <w:lang w:val="en-GB"/>
        </w:rPr>
        <w:t>which shall include:</w:t>
      </w:r>
    </w:p>
    <w:p w14:paraId="0D16672C" w14:textId="77777777" w:rsidR="00712FC4" w:rsidRPr="00D00840" w:rsidRDefault="00E7502A" w:rsidP="00E7502A">
      <w:pPr>
        <w:pStyle w:val="LegalNumPar2"/>
        <w:keepNext w:val="0"/>
        <w:numPr>
          <w:ilvl w:val="0"/>
          <w:numId w:val="29"/>
        </w:numPr>
        <w:spacing w:before="0" w:line="259" w:lineRule="auto"/>
        <w:rPr>
          <w:noProof/>
          <w:lang w:val="en-GB"/>
        </w:rPr>
      </w:pPr>
      <w:r w:rsidRPr="00D00840">
        <w:rPr>
          <w:noProof/>
          <w:lang w:val="en-GB"/>
        </w:rPr>
        <w:t xml:space="preserve">The description of the subsidies provided and eligible final beneficiaries. </w:t>
      </w:r>
    </w:p>
    <w:p w14:paraId="0D16672D" w14:textId="77777777" w:rsidR="00712FC4" w:rsidRPr="00D00840" w:rsidRDefault="00E7502A" w:rsidP="00E7502A">
      <w:pPr>
        <w:pStyle w:val="LegalNumPar2"/>
        <w:keepNext w:val="0"/>
        <w:numPr>
          <w:ilvl w:val="0"/>
          <w:numId w:val="29"/>
        </w:numPr>
        <w:spacing w:before="0" w:line="259" w:lineRule="auto"/>
        <w:rPr>
          <w:b/>
          <w:bCs/>
          <w:noProof/>
          <w:lang w:val="en-GB"/>
        </w:rPr>
      </w:pPr>
      <w:r w:rsidRPr="00D00840">
        <w:rPr>
          <w:noProof/>
          <w:lang w:val="en-GB"/>
        </w:rPr>
        <w:t>The requirement that all investments supported are economically viable</w:t>
      </w:r>
      <w:r w:rsidRPr="00D00840">
        <w:rPr>
          <w:b/>
          <w:noProof/>
          <w:lang w:val="en-GB"/>
        </w:rPr>
        <w:t>.</w:t>
      </w:r>
    </w:p>
    <w:p w14:paraId="0D16672E" w14:textId="77777777" w:rsidR="00712FC4" w:rsidRPr="00D00840" w:rsidRDefault="00E7502A" w:rsidP="00E7502A">
      <w:pPr>
        <w:pStyle w:val="LegalNumPar2"/>
        <w:numPr>
          <w:ilvl w:val="0"/>
          <w:numId w:val="29"/>
        </w:numPr>
        <w:spacing w:before="0" w:line="259" w:lineRule="auto"/>
        <w:ind w:left="1190" w:hanging="357"/>
        <w:rPr>
          <w:noProof/>
          <w:lang w:val="en-GB"/>
        </w:rPr>
      </w:pPr>
      <w:r w:rsidRPr="00D00840">
        <w:rPr>
          <w:noProof/>
          <w:lang w:val="en-GB"/>
        </w:rPr>
        <w:t>The requirement to comply with the ‘Do no significant harm’ (DNSH) principle as set out in the DNSH Technical Guidance (2021/C58/01). In particular, the subsidy policy shall exclude the following list of activities and assets from eligibility: (i) activities and assets related to fossil fuels, including downstream use</w:t>
      </w:r>
      <w:r w:rsidRPr="00D00840">
        <w:rPr>
          <w:noProof/>
          <w:vertAlign w:val="superscript"/>
          <w:lang w:val="en-GB"/>
        </w:rPr>
        <w:footnoteReference w:id="14"/>
      </w:r>
      <w:r w:rsidRPr="00D00840">
        <w:rPr>
          <w:noProof/>
          <w:lang w:val="en-GB"/>
        </w:rPr>
        <w:t>, (ii) activities and assets under the EU Emission Trading System (ETS) achieving projected greenhouse gas emissions that are not lower than the relevant benchmarks</w:t>
      </w:r>
      <w:r w:rsidRPr="00D00840">
        <w:rPr>
          <w:noProof/>
          <w:vertAlign w:val="superscript"/>
          <w:lang w:val="en-GB"/>
        </w:rPr>
        <w:footnoteReference w:id="15"/>
      </w:r>
      <w:r w:rsidRPr="00D00840">
        <w:rPr>
          <w:noProof/>
          <w:lang w:val="en-GB"/>
        </w:rPr>
        <w:t>, (iii) activities and assets related to waste landfills, incinerators</w:t>
      </w:r>
      <w:r w:rsidRPr="00D00840">
        <w:rPr>
          <w:noProof/>
          <w:vertAlign w:val="superscript"/>
          <w:lang w:val="en-GB"/>
        </w:rPr>
        <w:footnoteReference w:id="16"/>
      </w:r>
      <w:r w:rsidRPr="00D00840">
        <w:rPr>
          <w:noProof/>
          <w:lang w:val="en-GB"/>
        </w:rPr>
        <w:t xml:space="preserve"> and mechanical biological treatment plants</w:t>
      </w:r>
      <w:r w:rsidRPr="00D00840">
        <w:rPr>
          <w:noProof/>
          <w:vertAlign w:val="superscript"/>
          <w:lang w:val="en-GB"/>
        </w:rPr>
        <w:footnoteReference w:id="17"/>
      </w:r>
      <w:r w:rsidRPr="00D00840">
        <w:rPr>
          <w:noProof/>
          <w:lang w:val="en-GB"/>
        </w:rPr>
        <w:t xml:space="preserve">. </w:t>
      </w:r>
    </w:p>
    <w:p w14:paraId="0D16672F" w14:textId="77777777" w:rsidR="00712FC4" w:rsidRPr="00D00840" w:rsidRDefault="00E7502A" w:rsidP="00E7502A">
      <w:pPr>
        <w:pStyle w:val="LegalNumPar2"/>
        <w:keepNext w:val="0"/>
        <w:numPr>
          <w:ilvl w:val="0"/>
          <w:numId w:val="29"/>
        </w:numPr>
        <w:spacing w:before="0" w:after="240" w:line="259" w:lineRule="auto"/>
        <w:rPr>
          <w:bCs/>
          <w:noProof/>
          <w:lang w:val="en-GB"/>
        </w:rPr>
      </w:pPr>
      <w:r w:rsidRPr="00D00840">
        <w:rPr>
          <w:noProof/>
          <w:lang w:val="en-GB"/>
        </w:rPr>
        <w:t>The requirement that final beneficiaries of the Scheme shall not receive support from other Union instruments to cover the same cost.</w:t>
      </w:r>
    </w:p>
    <w:p w14:paraId="0D166730" w14:textId="77777777" w:rsidR="00712FC4" w:rsidRPr="00D00840" w:rsidRDefault="00E7502A" w:rsidP="00E7502A">
      <w:pPr>
        <w:pStyle w:val="LegalNumPar"/>
        <w:keepNext w:val="0"/>
        <w:numPr>
          <w:ilvl w:val="0"/>
          <w:numId w:val="28"/>
        </w:numPr>
        <w:spacing w:before="0" w:after="160" w:line="259" w:lineRule="auto"/>
        <w:rPr>
          <w:noProof/>
          <w:lang w:val="en-GB"/>
        </w:rPr>
      </w:pPr>
      <w:r w:rsidRPr="00D00840">
        <w:rPr>
          <w:noProof/>
          <w:lang w:val="en-GB"/>
        </w:rPr>
        <w:t>The amount covered by the Implementing Agreement, the fee structure for the Implementing Partner and the requirement to use any unused proceeds of the scheme, including beyond 2026, for the same policy purposes.</w:t>
      </w:r>
    </w:p>
    <w:p w14:paraId="0D166731" w14:textId="77777777" w:rsidR="00712FC4" w:rsidRPr="00D00840" w:rsidRDefault="00E7502A" w:rsidP="00E7502A">
      <w:pPr>
        <w:pStyle w:val="LegalNumPar"/>
        <w:keepNext w:val="0"/>
        <w:numPr>
          <w:ilvl w:val="0"/>
          <w:numId w:val="28"/>
        </w:numPr>
        <w:spacing w:before="0" w:after="160" w:line="259" w:lineRule="auto"/>
        <w:rPr>
          <w:noProof/>
          <w:lang w:val="en-GB"/>
        </w:rPr>
      </w:pPr>
      <w:r w:rsidRPr="00D00840">
        <w:rPr>
          <w:noProof/>
          <w:lang w:val="en-GB"/>
        </w:rPr>
        <w:t>Monitoring, audit, and control requirements, including:</w:t>
      </w:r>
    </w:p>
    <w:p w14:paraId="0D166732" w14:textId="77777777" w:rsidR="00712FC4" w:rsidRPr="00D00840" w:rsidRDefault="00E7502A" w:rsidP="00E7502A">
      <w:pPr>
        <w:pStyle w:val="LegalNumPar2"/>
        <w:keepNext w:val="0"/>
        <w:numPr>
          <w:ilvl w:val="0"/>
          <w:numId w:val="30"/>
        </w:numPr>
        <w:spacing w:before="0" w:line="259" w:lineRule="auto"/>
        <w:rPr>
          <w:noProof/>
          <w:lang w:val="en-GB"/>
        </w:rPr>
      </w:pPr>
      <w:r w:rsidRPr="00D00840">
        <w:rPr>
          <w:noProof/>
          <w:lang w:val="en-GB"/>
        </w:rPr>
        <w:t>The description of the implementing partner’s monitoring system to report on the subsidies mobilized.</w:t>
      </w:r>
    </w:p>
    <w:p w14:paraId="0D166733" w14:textId="77777777" w:rsidR="00712FC4" w:rsidRPr="00D00840" w:rsidRDefault="00E7502A" w:rsidP="00E7502A">
      <w:pPr>
        <w:pStyle w:val="LegalNumPar2"/>
        <w:keepNext w:val="0"/>
        <w:numPr>
          <w:ilvl w:val="0"/>
          <w:numId w:val="30"/>
        </w:numPr>
        <w:spacing w:before="0" w:line="259" w:lineRule="auto"/>
        <w:rPr>
          <w:noProof/>
          <w:lang w:val="en-GB"/>
        </w:rPr>
      </w:pPr>
      <w:r w:rsidRPr="00D00840">
        <w:rPr>
          <w:noProof/>
          <w:lang w:val="en-GB"/>
        </w:rPr>
        <w:t xml:space="preserve">The description of the implementing partner’s procedures that will ensure the prevention, detection and correction of fraud, corruption, and conflicts of interests. </w:t>
      </w:r>
    </w:p>
    <w:p w14:paraId="0D166734" w14:textId="77777777" w:rsidR="00712FC4" w:rsidRPr="00D00840" w:rsidRDefault="00E7502A" w:rsidP="00E7502A">
      <w:pPr>
        <w:pStyle w:val="LegalNumPar2"/>
        <w:keepNext w:val="0"/>
        <w:numPr>
          <w:ilvl w:val="0"/>
          <w:numId w:val="30"/>
        </w:numPr>
        <w:spacing w:before="0" w:line="259" w:lineRule="auto"/>
        <w:rPr>
          <w:noProof/>
          <w:lang w:val="en-GB"/>
        </w:rPr>
      </w:pPr>
      <w:r w:rsidRPr="00D00840">
        <w:rPr>
          <w:noProof/>
          <w:lang w:val="en-GB"/>
        </w:rPr>
        <w:t>The obligation to verify the eligibility of every operation in accordance with the requirements laid out in the Implementing Agreement before awarding a subsidy to an operation.</w:t>
      </w:r>
    </w:p>
    <w:p w14:paraId="0D166735" w14:textId="77777777" w:rsidR="00712FC4" w:rsidRPr="00D00840" w:rsidRDefault="00E7502A" w:rsidP="00E7502A">
      <w:pPr>
        <w:numPr>
          <w:ilvl w:val="0"/>
          <w:numId w:val="30"/>
        </w:numPr>
        <w:spacing w:line="240" w:lineRule="auto"/>
        <w:jc w:val="both"/>
        <w:rPr>
          <w:rFonts w:ascii="Times New Roman" w:hAnsi="Times New Roman" w:cs="Times New Roman"/>
          <w:noProof/>
        </w:rPr>
      </w:pPr>
      <w:r w:rsidRPr="00D00840">
        <w:rPr>
          <w:rFonts w:ascii="Times New Roman" w:hAnsi="Times New Roman"/>
          <w:noProof/>
        </w:rPr>
        <w:t xml:space="preserve">The obligation of carrying out risk-based ex-post audits in accordance with an audit plan of the </w:t>
      </w:r>
      <w:r w:rsidRPr="00D00840">
        <w:rPr>
          <w:rFonts w:ascii="Times New Roman" w:hAnsi="Times New Roman"/>
          <w:i/>
          <w:noProof/>
        </w:rPr>
        <w:t>Banco Português de Fomento</w:t>
      </w:r>
      <w:r w:rsidRPr="00D00840">
        <w:rPr>
          <w:rFonts w:ascii="Times New Roman" w:hAnsi="Times New Roman"/>
          <w:noProof/>
        </w:rPr>
        <w:t xml:space="preserve">. These audits shall verify i) that the control systems are effective, including the detection of fraud, corruption, and conflict of interests; ii) compliance with the DNSH principle, the State Aid rules, the climate and digital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and Subsidy Agreements are being respected. </w:t>
      </w:r>
    </w:p>
    <w:p w14:paraId="0D166736" w14:textId="77777777" w:rsidR="00712FC4" w:rsidRPr="00D00840" w:rsidRDefault="00E7502A" w:rsidP="00E7502A">
      <w:pPr>
        <w:pStyle w:val="ListParagraph"/>
        <w:keepNext/>
        <w:numPr>
          <w:ilvl w:val="0"/>
          <w:numId w:val="28"/>
        </w:numPr>
        <w:spacing w:line="240" w:lineRule="auto"/>
        <w:jc w:val="both"/>
        <w:rPr>
          <w:rFonts w:ascii="Times New Roman" w:hAnsi="Times New Roman" w:cs="Times New Roman"/>
          <w:noProof/>
        </w:rPr>
      </w:pPr>
      <w:r w:rsidRPr="00D00840">
        <w:rPr>
          <w:rFonts w:ascii="Times New Roman" w:hAnsi="Times New Roman" w:cs="Times New Roman"/>
          <w:noProof/>
        </w:rPr>
        <w:t xml:space="preserve">Requirements for climate and digital investments carried out by the implementing partner: at least </w:t>
      </w:r>
      <w:r w:rsidRPr="00D00840">
        <w:rPr>
          <w:rFonts w:ascii="Times New Roman" w:hAnsi="Times New Roman"/>
          <w:noProof/>
        </w:rPr>
        <w:t>EUR 232 182 843 of</w:t>
      </w:r>
      <w:r w:rsidRPr="00D00840">
        <w:rPr>
          <w:rFonts w:ascii="Times New Roman" w:hAnsi="Times New Roman" w:cs="Times New Roman"/>
          <w:noProof/>
        </w:rPr>
        <w:t xml:space="preserve"> the RRF investment into the Scheme shall contribute to the climate change objectives in accordance with Annex VI to the RRF Regulation and at least EUR</w:t>
      </w:r>
      <w:r w:rsidRPr="00D00840">
        <w:rPr>
          <w:rFonts w:ascii="Times New Roman" w:hAnsi="Times New Roman"/>
          <w:noProof/>
        </w:rPr>
        <w:t> </w:t>
      </w:r>
      <w:r w:rsidRPr="00D00840">
        <w:rPr>
          <w:rFonts w:ascii="Times New Roman" w:hAnsi="Times New Roman" w:cs="Times New Roman"/>
          <w:noProof/>
        </w:rPr>
        <w:t>522</w:t>
      </w:r>
      <w:r w:rsidRPr="00D00840">
        <w:rPr>
          <w:rFonts w:ascii="Times New Roman" w:hAnsi="Times New Roman"/>
          <w:noProof/>
        </w:rPr>
        <w:t> </w:t>
      </w:r>
      <w:r w:rsidRPr="00D00840">
        <w:rPr>
          <w:rFonts w:ascii="Times New Roman" w:hAnsi="Times New Roman" w:cs="Times New Roman"/>
          <w:noProof/>
        </w:rPr>
        <w:t>411</w:t>
      </w:r>
      <w:r w:rsidRPr="00D00840">
        <w:rPr>
          <w:rFonts w:ascii="Times New Roman" w:hAnsi="Times New Roman"/>
          <w:noProof/>
        </w:rPr>
        <w:t> </w:t>
      </w:r>
      <w:r w:rsidRPr="00D00840">
        <w:rPr>
          <w:rFonts w:ascii="Times New Roman" w:hAnsi="Times New Roman" w:cs="Times New Roman"/>
          <w:noProof/>
        </w:rPr>
        <w:t>398 shall contribute to the digital transition in accordance with Annex VII to the RRF Regulation</w:t>
      </w:r>
      <w:r w:rsidRPr="00D00840">
        <w:rPr>
          <w:rStyle w:val="FootnoteReference"/>
          <w:rFonts w:ascii="Times New Roman" w:hAnsi="Times New Roman" w:cs="Times New Roman"/>
          <w:noProof/>
        </w:rPr>
        <w:footnoteReference w:id="18"/>
      </w:r>
      <w:r w:rsidRPr="00D00840">
        <w:rPr>
          <w:rFonts w:ascii="Times New Roman" w:hAnsi="Times New Roman" w:cs="Times New Roman"/>
          <w:noProof/>
        </w:rPr>
        <w:t>.</w:t>
      </w:r>
    </w:p>
    <w:p w14:paraId="0D166737" w14:textId="77777777" w:rsidR="00712FC4" w:rsidRPr="00D00840" w:rsidRDefault="00712FC4" w:rsidP="00E7502A">
      <w:pPr>
        <w:spacing w:before="40" w:after="0" w:line="259" w:lineRule="auto"/>
        <w:jc w:val="both"/>
        <w:rPr>
          <w:rFonts w:ascii="Times New Roman" w:eastAsiaTheme="minorEastAsia" w:hAnsi="Times New Roman" w:cs="Times New Roman"/>
          <w:noProof/>
        </w:rPr>
        <w:sectPr w:rsidR="00712FC4" w:rsidRPr="00D00840" w:rsidSect="00E7502A">
          <w:headerReference w:type="even" r:id="rId108"/>
          <w:headerReference w:type="default" r:id="rId109"/>
          <w:footerReference w:type="even" r:id="rId110"/>
          <w:footerReference w:type="default" r:id="rId111"/>
          <w:headerReference w:type="first" r:id="rId112"/>
          <w:footerReference w:type="first" r:id="rId113"/>
          <w:pgSz w:w="11907" w:h="16839"/>
          <w:pgMar w:top="1134" w:right="1134" w:bottom="1134" w:left="1134" w:header="567" w:footer="567" w:gutter="0"/>
          <w:cols w:space="720"/>
          <w:docGrid w:linePitch="360"/>
        </w:sectPr>
      </w:pPr>
    </w:p>
    <w:p w14:paraId="0D166738" w14:textId="77777777" w:rsidR="00712FC4" w:rsidRPr="00D00840" w:rsidRDefault="00E7502A" w:rsidP="00C93C7D">
      <w:pPr>
        <w:spacing w:before="40" w:after="40" w:line="259" w:lineRule="auto"/>
        <w:ind w:left="130" w:firstLine="11"/>
        <w:jc w:val="center"/>
        <w:outlineLvl w:val="2"/>
        <w:rPr>
          <w:rFonts w:ascii="Times New Roman" w:eastAsiaTheme="minorEastAsia" w:hAnsi="Times New Roman" w:cs="Times New Roman"/>
          <w:b/>
          <w:bCs/>
          <w:noProof/>
          <w:u w:val="single"/>
        </w:rPr>
      </w:pPr>
      <w:r w:rsidRPr="00D00840">
        <w:rPr>
          <w:rFonts w:ascii="Times New Roman" w:hAnsi="Times New Roman"/>
          <w:b/>
          <w:noProof/>
          <w:u w:val="single"/>
        </w:rPr>
        <w:t>E.2. Milestones, targets, indicators, and timetable for monitoring and implementation for non-repayable financial support</w:t>
      </w:r>
    </w:p>
    <w:tbl>
      <w:tblPr>
        <w:tblW w:w="156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276"/>
        <w:gridCol w:w="989"/>
        <w:gridCol w:w="1704"/>
        <w:gridCol w:w="2127"/>
        <w:gridCol w:w="992"/>
        <w:gridCol w:w="850"/>
        <w:gridCol w:w="1276"/>
        <w:gridCol w:w="567"/>
        <w:gridCol w:w="567"/>
        <w:gridCol w:w="4182"/>
      </w:tblGrid>
      <w:tr w:rsidR="00E7502A" w:rsidRPr="00D00840" w14:paraId="0D166741" w14:textId="77777777" w:rsidTr="00E7502A">
        <w:trPr>
          <w:trHeight w:val="300"/>
          <w:tblHeader/>
          <w:jc w:val="center"/>
        </w:trPr>
        <w:tc>
          <w:tcPr>
            <w:tcW w:w="1129" w:type="dxa"/>
            <w:vMerge w:val="restart"/>
            <w:shd w:val="clear" w:color="auto" w:fill="BDD6EE"/>
            <w:vAlign w:val="center"/>
            <w:hideMark/>
          </w:tcPr>
          <w:p w14:paraId="0D16673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276" w:type="dxa"/>
            <w:vMerge w:val="restart"/>
            <w:shd w:val="clear" w:color="auto" w:fill="BDD6EE"/>
            <w:noWrap/>
            <w:vAlign w:val="center"/>
            <w:hideMark/>
          </w:tcPr>
          <w:p w14:paraId="0D16673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989" w:type="dxa"/>
            <w:vMerge w:val="restart"/>
            <w:shd w:val="clear" w:color="auto" w:fill="BDD6EE"/>
            <w:noWrap/>
            <w:vAlign w:val="center"/>
            <w:hideMark/>
          </w:tcPr>
          <w:p w14:paraId="0D16673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 Target</w:t>
            </w:r>
          </w:p>
        </w:tc>
        <w:tc>
          <w:tcPr>
            <w:tcW w:w="1704" w:type="dxa"/>
            <w:vMerge w:val="restart"/>
            <w:shd w:val="clear" w:color="auto" w:fill="BDD6EE"/>
            <w:noWrap/>
            <w:vAlign w:val="center"/>
            <w:hideMark/>
          </w:tcPr>
          <w:p w14:paraId="0D16673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2127" w:type="dxa"/>
            <w:vMerge w:val="restart"/>
            <w:shd w:val="clear" w:color="auto" w:fill="BDD6EE"/>
            <w:noWrap/>
            <w:vAlign w:val="center"/>
            <w:hideMark/>
          </w:tcPr>
          <w:p w14:paraId="0D16673D"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3118" w:type="dxa"/>
            <w:gridSpan w:val="3"/>
            <w:shd w:val="clear" w:color="auto" w:fill="BDD6EE"/>
            <w:noWrap/>
            <w:vAlign w:val="center"/>
            <w:hideMark/>
          </w:tcPr>
          <w:p w14:paraId="0D16673E"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134" w:type="dxa"/>
            <w:gridSpan w:val="2"/>
            <w:shd w:val="clear" w:color="auto" w:fill="BDD6EE"/>
            <w:noWrap/>
            <w:vAlign w:val="center"/>
            <w:hideMark/>
          </w:tcPr>
          <w:p w14:paraId="0D16673F"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4182" w:type="dxa"/>
            <w:vMerge w:val="restart"/>
            <w:shd w:val="clear" w:color="auto" w:fill="BDD6EE"/>
            <w:noWrap/>
            <w:vAlign w:val="center"/>
            <w:hideMark/>
          </w:tcPr>
          <w:p w14:paraId="0D166740"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E7502A" w:rsidRPr="00D00840" w14:paraId="0D16674D" w14:textId="77777777" w:rsidTr="00E7502A">
        <w:trPr>
          <w:trHeight w:val="414"/>
          <w:tblHeader/>
          <w:jc w:val="center"/>
        </w:trPr>
        <w:tc>
          <w:tcPr>
            <w:tcW w:w="1129" w:type="dxa"/>
            <w:vMerge/>
            <w:vAlign w:val="center"/>
            <w:hideMark/>
          </w:tcPr>
          <w:p w14:paraId="0D166742"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c>
          <w:tcPr>
            <w:tcW w:w="1276" w:type="dxa"/>
            <w:vMerge/>
            <w:vAlign w:val="center"/>
            <w:hideMark/>
          </w:tcPr>
          <w:p w14:paraId="0D166743"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c>
          <w:tcPr>
            <w:tcW w:w="989" w:type="dxa"/>
            <w:vMerge/>
            <w:noWrap/>
            <w:vAlign w:val="center"/>
            <w:hideMark/>
          </w:tcPr>
          <w:p w14:paraId="0D166744"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c>
          <w:tcPr>
            <w:tcW w:w="1704" w:type="dxa"/>
            <w:vMerge/>
            <w:vAlign w:val="center"/>
            <w:hideMark/>
          </w:tcPr>
          <w:p w14:paraId="0D166745"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c>
          <w:tcPr>
            <w:tcW w:w="2127" w:type="dxa"/>
            <w:vMerge/>
            <w:vAlign w:val="center"/>
            <w:hideMark/>
          </w:tcPr>
          <w:p w14:paraId="0D166746"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c>
          <w:tcPr>
            <w:tcW w:w="992" w:type="dxa"/>
            <w:tcBorders>
              <w:bottom w:val="single" w:sz="4" w:space="0" w:color="auto"/>
            </w:tcBorders>
            <w:shd w:val="clear" w:color="auto" w:fill="BDD6EE"/>
            <w:noWrap/>
            <w:vAlign w:val="center"/>
            <w:hideMark/>
          </w:tcPr>
          <w:p w14:paraId="0D166747"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Unit of measure</w:t>
            </w:r>
          </w:p>
        </w:tc>
        <w:tc>
          <w:tcPr>
            <w:tcW w:w="850" w:type="dxa"/>
            <w:tcBorders>
              <w:bottom w:val="single" w:sz="4" w:space="0" w:color="auto"/>
            </w:tcBorders>
            <w:shd w:val="clear" w:color="auto" w:fill="BDD6EE"/>
            <w:noWrap/>
            <w:vAlign w:val="center"/>
            <w:hideMark/>
          </w:tcPr>
          <w:p w14:paraId="0D166748"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Baseline</w:t>
            </w:r>
          </w:p>
        </w:tc>
        <w:tc>
          <w:tcPr>
            <w:tcW w:w="1276" w:type="dxa"/>
            <w:tcBorders>
              <w:bottom w:val="single" w:sz="4" w:space="0" w:color="auto"/>
            </w:tcBorders>
            <w:shd w:val="clear" w:color="auto" w:fill="BDD6EE"/>
            <w:noWrap/>
            <w:vAlign w:val="center"/>
            <w:hideMark/>
          </w:tcPr>
          <w:p w14:paraId="0D166749"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Goal</w:t>
            </w:r>
          </w:p>
        </w:tc>
        <w:tc>
          <w:tcPr>
            <w:tcW w:w="567" w:type="dxa"/>
            <w:tcBorders>
              <w:bottom w:val="single" w:sz="4" w:space="0" w:color="auto"/>
            </w:tcBorders>
            <w:shd w:val="clear" w:color="auto" w:fill="BDD6EE"/>
            <w:noWrap/>
            <w:vAlign w:val="center"/>
            <w:hideMark/>
          </w:tcPr>
          <w:p w14:paraId="0D16674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Q</w:t>
            </w:r>
          </w:p>
        </w:tc>
        <w:tc>
          <w:tcPr>
            <w:tcW w:w="567" w:type="dxa"/>
            <w:tcBorders>
              <w:bottom w:val="single" w:sz="4" w:space="0" w:color="auto"/>
            </w:tcBorders>
            <w:shd w:val="clear" w:color="auto" w:fill="BDD6EE"/>
            <w:noWrap/>
            <w:vAlign w:val="center"/>
            <w:hideMark/>
          </w:tcPr>
          <w:p w14:paraId="0D16674B"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Year</w:t>
            </w:r>
          </w:p>
        </w:tc>
        <w:tc>
          <w:tcPr>
            <w:tcW w:w="4182" w:type="dxa"/>
            <w:vMerge/>
            <w:vAlign w:val="center"/>
            <w:hideMark/>
          </w:tcPr>
          <w:p w14:paraId="0D16674C"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E7502A" w:rsidRPr="00D00840" w14:paraId="0D166759" w14:textId="77777777" w:rsidTr="00C93C7D">
        <w:trPr>
          <w:trHeight w:val="1328"/>
          <w:jc w:val="center"/>
        </w:trPr>
        <w:tc>
          <w:tcPr>
            <w:tcW w:w="1129" w:type="dxa"/>
            <w:shd w:val="clear" w:color="auto" w:fill="C4EFCE"/>
            <w:vAlign w:val="center"/>
            <w:hideMark/>
          </w:tcPr>
          <w:p w14:paraId="0D16674E" w14:textId="6F3C8221"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5.1</w:t>
            </w:r>
          </w:p>
        </w:tc>
        <w:tc>
          <w:tcPr>
            <w:tcW w:w="1276" w:type="dxa"/>
            <w:shd w:val="clear" w:color="auto" w:fill="C4EFCE"/>
            <w:vAlign w:val="center"/>
            <w:hideMark/>
          </w:tcPr>
          <w:p w14:paraId="0D16674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RE-C05-r09</w:t>
            </w:r>
          </w:p>
        </w:tc>
        <w:tc>
          <w:tcPr>
            <w:tcW w:w="989" w:type="dxa"/>
            <w:shd w:val="clear" w:color="auto" w:fill="C4EFCE"/>
            <w:vAlign w:val="center"/>
            <w:hideMark/>
          </w:tcPr>
          <w:p w14:paraId="0D16675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hideMark/>
          </w:tcPr>
          <w:p w14:paraId="0D16675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Update of the guidelines for the strategy for technological and business innovation for Portugal 2030</w:t>
            </w:r>
          </w:p>
        </w:tc>
        <w:tc>
          <w:tcPr>
            <w:tcW w:w="2127" w:type="dxa"/>
            <w:shd w:val="clear" w:color="auto" w:fill="C4EFCE"/>
            <w:vAlign w:val="center"/>
            <w:hideMark/>
          </w:tcPr>
          <w:p w14:paraId="0D16675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Publication of updated guidelines for the strategy for technological and business innovation for Portugal 2030</w:t>
            </w:r>
          </w:p>
        </w:tc>
        <w:tc>
          <w:tcPr>
            <w:tcW w:w="992" w:type="dxa"/>
            <w:shd w:val="clear" w:color="auto" w:fill="C4EFCE"/>
            <w:vAlign w:val="center"/>
            <w:hideMark/>
          </w:tcPr>
          <w:p w14:paraId="0D16675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vAlign w:val="center"/>
            <w:hideMark/>
          </w:tcPr>
          <w:p w14:paraId="0D16675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vAlign w:val="center"/>
            <w:hideMark/>
          </w:tcPr>
          <w:p w14:paraId="0D16675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hideMark/>
          </w:tcPr>
          <w:p w14:paraId="0D16675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hideMark/>
          </w:tcPr>
          <w:p w14:paraId="0D16675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182" w:type="dxa"/>
            <w:shd w:val="clear" w:color="auto" w:fill="C4EFCE"/>
            <w:hideMark/>
          </w:tcPr>
          <w:p w14:paraId="0D16675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Update of the Decision of the Council of Ministers approving the guidelines for a technological and business innovation strategy for Portugal, 2018-2030, taking into account the recently adopted Portugal 2030 Strategy and the new challenges of economic recovery.</w:t>
            </w:r>
          </w:p>
        </w:tc>
      </w:tr>
      <w:tr w:rsidR="00E7502A" w:rsidRPr="00D00840" w14:paraId="0D166765" w14:textId="77777777" w:rsidTr="00E7502A">
        <w:trPr>
          <w:trHeight w:val="1134"/>
          <w:jc w:val="center"/>
        </w:trPr>
        <w:tc>
          <w:tcPr>
            <w:tcW w:w="1129" w:type="dxa"/>
            <w:shd w:val="clear" w:color="auto" w:fill="C4EFCE"/>
            <w:vAlign w:val="center"/>
            <w:hideMark/>
          </w:tcPr>
          <w:p w14:paraId="0D16675A"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5.2</w:t>
            </w:r>
          </w:p>
        </w:tc>
        <w:tc>
          <w:tcPr>
            <w:tcW w:w="1276" w:type="dxa"/>
            <w:shd w:val="clear" w:color="auto" w:fill="C4EFCE"/>
            <w:vAlign w:val="center"/>
            <w:hideMark/>
          </w:tcPr>
          <w:p w14:paraId="0D16675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RE-C05-r11</w:t>
            </w:r>
          </w:p>
        </w:tc>
        <w:tc>
          <w:tcPr>
            <w:tcW w:w="989" w:type="dxa"/>
            <w:shd w:val="clear" w:color="auto" w:fill="C4EFCE"/>
            <w:vAlign w:val="center"/>
            <w:hideMark/>
          </w:tcPr>
          <w:p w14:paraId="0D16675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5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Extension of the Network of Recognised Collaborative Laboratories</w:t>
            </w:r>
          </w:p>
        </w:tc>
        <w:tc>
          <w:tcPr>
            <w:tcW w:w="2127" w:type="dxa"/>
            <w:shd w:val="clear" w:color="auto" w:fill="C4EFCE"/>
            <w:vAlign w:val="center"/>
            <w:hideMark/>
          </w:tcPr>
          <w:p w14:paraId="0D16675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75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6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26</w:t>
            </w:r>
          </w:p>
        </w:tc>
        <w:tc>
          <w:tcPr>
            <w:tcW w:w="1276" w:type="dxa"/>
            <w:shd w:val="clear" w:color="auto" w:fill="C4EFCE"/>
            <w:vAlign w:val="center"/>
            <w:hideMark/>
          </w:tcPr>
          <w:p w14:paraId="0D16676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35</w:t>
            </w:r>
          </w:p>
        </w:tc>
        <w:tc>
          <w:tcPr>
            <w:tcW w:w="567" w:type="dxa"/>
            <w:shd w:val="clear" w:color="auto" w:fill="C4EFCE"/>
            <w:vAlign w:val="center"/>
            <w:hideMark/>
          </w:tcPr>
          <w:p w14:paraId="0D16676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Q1</w:t>
            </w:r>
          </w:p>
        </w:tc>
        <w:tc>
          <w:tcPr>
            <w:tcW w:w="567" w:type="dxa"/>
            <w:shd w:val="clear" w:color="auto" w:fill="C4EFCE"/>
            <w:vAlign w:val="center"/>
            <w:hideMark/>
          </w:tcPr>
          <w:p w14:paraId="0D16676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182" w:type="dxa"/>
            <w:shd w:val="clear" w:color="auto" w:fill="C4EFCE"/>
            <w:vAlign w:val="center"/>
            <w:hideMark/>
          </w:tcPr>
          <w:p w14:paraId="0D16676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Recognition and award of qualifications for new Collaborative Laboratories — Extension of the network of Collaborative Laboratories through the recognition and award of the title to new entities, resulting from the application and evaluation process conducted by an independent evaluation panel of experts of recognised international merit appointed by the Governing Board of FCT, I.P (Foundation for Science and Technology).</w:t>
            </w:r>
          </w:p>
        </w:tc>
      </w:tr>
      <w:tr w:rsidR="00E7502A" w:rsidRPr="00D00840" w14:paraId="0D166771" w14:textId="77777777" w:rsidTr="00E7502A">
        <w:trPr>
          <w:trHeight w:val="832"/>
          <w:jc w:val="center"/>
        </w:trPr>
        <w:tc>
          <w:tcPr>
            <w:tcW w:w="1129" w:type="dxa"/>
            <w:shd w:val="clear" w:color="auto" w:fill="C4EFCE"/>
            <w:vAlign w:val="center"/>
            <w:hideMark/>
          </w:tcPr>
          <w:p w14:paraId="0D166766"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5.3</w:t>
            </w:r>
          </w:p>
        </w:tc>
        <w:tc>
          <w:tcPr>
            <w:tcW w:w="1276" w:type="dxa"/>
            <w:shd w:val="clear" w:color="auto" w:fill="C4EFCE"/>
            <w:vAlign w:val="center"/>
            <w:hideMark/>
          </w:tcPr>
          <w:p w14:paraId="0D16676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RE-C05-r11</w:t>
            </w:r>
          </w:p>
        </w:tc>
        <w:tc>
          <w:tcPr>
            <w:tcW w:w="989" w:type="dxa"/>
            <w:shd w:val="clear" w:color="auto" w:fill="C4EFCE"/>
            <w:vAlign w:val="center"/>
            <w:hideMark/>
          </w:tcPr>
          <w:p w14:paraId="0D16676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hideMark/>
          </w:tcPr>
          <w:p w14:paraId="0D16676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new legal regime for technology and innovation centres</w:t>
            </w:r>
          </w:p>
        </w:tc>
        <w:tc>
          <w:tcPr>
            <w:tcW w:w="2127" w:type="dxa"/>
            <w:shd w:val="clear" w:color="auto" w:fill="C4EFCE"/>
            <w:vAlign w:val="center"/>
            <w:hideMark/>
          </w:tcPr>
          <w:p w14:paraId="0D16676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Entry into force of the new legal regime for technology and innovation centres </w:t>
            </w:r>
          </w:p>
        </w:tc>
        <w:tc>
          <w:tcPr>
            <w:tcW w:w="992" w:type="dxa"/>
            <w:shd w:val="clear" w:color="auto" w:fill="C4EFCE"/>
            <w:vAlign w:val="center"/>
            <w:hideMark/>
          </w:tcPr>
          <w:p w14:paraId="0D16676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vAlign w:val="center"/>
            <w:hideMark/>
          </w:tcPr>
          <w:p w14:paraId="0D16676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vAlign w:val="center"/>
            <w:hideMark/>
          </w:tcPr>
          <w:p w14:paraId="0D16676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hideMark/>
          </w:tcPr>
          <w:p w14:paraId="0D16676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hideMark/>
          </w:tcPr>
          <w:p w14:paraId="0D16676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182" w:type="dxa"/>
            <w:shd w:val="clear" w:color="auto" w:fill="C4EFCE"/>
            <w:vAlign w:val="center"/>
            <w:hideMark/>
          </w:tcPr>
          <w:p w14:paraId="0D16677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legislation shall review and standardise the legislative and regulatory framework of the entities forming part of the Scientific and Technological System, defining its funding and evaluation model.</w:t>
            </w:r>
          </w:p>
        </w:tc>
      </w:tr>
      <w:tr w:rsidR="00E7502A" w:rsidRPr="00D00840" w14:paraId="0D16677D" w14:textId="77777777" w:rsidTr="00C93C7D">
        <w:trPr>
          <w:trHeight w:val="882"/>
          <w:jc w:val="center"/>
        </w:trPr>
        <w:tc>
          <w:tcPr>
            <w:tcW w:w="1129" w:type="dxa"/>
            <w:shd w:val="clear" w:color="auto" w:fill="C4EFCE"/>
            <w:vAlign w:val="center"/>
            <w:hideMark/>
          </w:tcPr>
          <w:p w14:paraId="0D166772"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5.4</w:t>
            </w:r>
          </w:p>
        </w:tc>
        <w:tc>
          <w:tcPr>
            <w:tcW w:w="1276" w:type="dxa"/>
            <w:shd w:val="clear" w:color="auto" w:fill="C4EFCE"/>
            <w:vAlign w:val="center"/>
            <w:hideMark/>
          </w:tcPr>
          <w:p w14:paraId="0D16677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RE-C05-r12</w:t>
            </w:r>
          </w:p>
        </w:tc>
        <w:tc>
          <w:tcPr>
            <w:tcW w:w="989" w:type="dxa"/>
            <w:shd w:val="clear" w:color="auto" w:fill="C4EFCE"/>
            <w:vAlign w:val="center"/>
            <w:hideMark/>
          </w:tcPr>
          <w:p w14:paraId="0D16677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hideMark/>
          </w:tcPr>
          <w:p w14:paraId="0D16677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Approval of the Innovation Agenda for Agriculture</w:t>
            </w:r>
          </w:p>
        </w:tc>
        <w:tc>
          <w:tcPr>
            <w:tcW w:w="2127" w:type="dxa"/>
            <w:shd w:val="clear" w:color="auto" w:fill="C4EFCE"/>
            <w:vAlign w:val="center"/>
            <w:hideMark/>
          </w:tcPr>
          <w:p w14:paraId="0D16677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Approval of the Innovation Agenda for Agriculture</w:t>
            </w:r>
          </w:p>
        </w:tc>
        <w:tc>
          <w:tcPr>
            <w:tcW w:w="992" w:type="dxa"/>
            <w:shd w:val="clear" w:color="auto" w:fill="C4EFCE"/>
            <w:vAlign w:val="center"/>
            <w:hideMark/>
          </w:tcPr>
          <w:p w14:paraId="0D16677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vAlign w:val="center"/>
            <w:hideMark/>
          </w:tcPr>
          <w:p w14:paraId="0D16677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vAlign w:val="center"/>
            <w:hideMark/>
          </w:tcPr>
          <w:p w14:paraId="0D16677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hideMark/>
          </w:tcPr>
          <w:p w14:paraId="0D16677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hideMark/>
          </w:tcPr>
          <w:p w14:paraId="0D16677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2020</w:t>
            </w:r>
          </w:p>
        </w:tc>
        <w:tc>
          <w:tcPr>
            <w:tcW w:w="4182" w:type="dxa"/>
            <w:shd w:val="clear" w:color="auto" w:fill="C4EFCE"/>
            <w:hideMark/>
          </w:tcPr>
          <w:p w14:paraId="0D16677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Publication of the Decision of the Council of Ministers endorsing the Innovation Agenda for Agriculture. Decision of the Council of Ministers published on 15 October 2020.</w:t>
            </w:r>
          </w:p>
        </w:tc>
      </w:tr>
      <w:tr w:rsidR="00E7502A" w:rsidRPr="00D00840" w14:paraId="0D16678F" w14:textId="77777777" w:rsidTr="00E7502A">
        <w:trPr>
          <w:trHeight w:val="290"/>
          <w:jc w:val="center"/>
        </w:trPr>
        <w:tc>
          <w:tcPr>
            <w:tcW w:w="1129" w:type="dxa"/>
            <w:shd w:val="clear" w:color="auto" w:fill="C4EFCE"/>
            <w:vAlign w:val="center"/>
            <w:hideMark/>
          </w:tcPr>
          <w:p w14:paraId="0D16677E"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5.5</w:t>
            </w:r>
          </w:p>
        </w:tc>
        <w:tc>
          <w:tcPr>
            <w:tcW w:w="1276" w:type="dxa"/>
            <w:shd w:val="clear" w:color="auto" w:fill="C4EFCE"/>
            <w:vAlign w:val="center"/>
            <w:hideMark/>
          </w:tcPr>
          <w:p w14:paraId="0D16677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RE-C05-i01.01</w:t>
            </w:r>
          </w:p>
        </w:tc>
        <w:tc>
          <w:tcPr>
            <w:tcW w:w="989" w:type="dxa"/>
            <w:shd w:val="clear" w:color="auto" w:fill="C4EFCE"/>
            <w:vAlign w:val="center"/>
            <w:hideMark/>
          </w:tcPr>
          <w:p w14:paraId="0D16678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8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Conclusion of Contracts to develop new products, processes or services in relevant strategic areas (Innovation Agendas).</w:t>
            </w:r>
          </w:p>
        </w:tc>
        <w:tc>
          <w:tcPr>
            <w:tcW w:w="2127" w:type="dxa"/>
            <w:shd w:val="clear" w:color="auto" w:fill="C4EFCE"/>
            <w:vAlign w:val="center"/>
            <w:hideMark/>
          </w:tcPr>
          <w:p w14:paraId="0D16678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78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8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78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6</w:t>
            </w:r>
          </w:p>
        </w:tc>
        <w:tc>
          <w:tcPr>
            <w:tcW w:w="567" w:type="dxa"/>
            <w:shd w:val="clear" w:color="auto" w:fill="C4EFCE"/>
            <w:vAlign w:val="center"/>
            <w:hideMark/>
          </w:tcPr>
          <w:p w14:paraId="0D16678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hideMark/>
          </w:tcPr>
          <w:p w14:paraId="0D16678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182" w:type="dxa"/>
            <w:shd w:val="clear" w:color="auto" w:fill="C4EFCE"/>
            <w:vAlign w:val="center"/>
            <w:hideMark/>
          </w:tcPr>
          <w:p w14:paraId="0D166788"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Conclusion of six contracts (innovation pacts or mobilising projects) with consortia, which shall include: </w:t>
            </w:r>
          </w:p>
          <w:p w14:paraId="0D166789" w14:textId="77777777" w:rsidR="00712FC4" w:rsidRPr="00D00840" w:rsidRDefault="00E7502A" w:rsidP="00E7502A">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Identification of the constituent entities of the consortium; </w:t>
            </w:r>
          </w:p>
          <w:p w14:paraId="0D16678A" w14:textId="77777777" w:rsidR="00712FC4" w:rsidRPr="00D00840" w:rsidRDefault="00E7502A" w:rsidP="00E7502A">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business plan/investment;</w:t>
            </w:r>
          </w:p>
          <w:p w14:paraId="0D16678B" w14:textId="77777777" w:rsidR="00712FC4" w:rsidRPr="00D00840" w:rsidRDefault="00E7502A" w:rsidP="00E7502A">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amount of funding; </w:t>
            </w:r>
          </w:p>
          <w:p w14:paraId="0D16678C" w14:textId="77777777" w:rsidR="00712FC4" w:rsidRPr="00D00840" w:rsidRDefault="00E7502A" w:rsidP="00E7502A">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objectives to which the beneficiary is bound; </w:t>
            </w:r>
          </w:p>
          <w:p w14:paraId="0D16678D" w14:textId="77777777" w:rsidR="00712FC4" w:rsidRPr="00D00840" w:rsidRDefault="00E7502A" w:rsidP="00E7502A">
            <w:pPr>
              <w:pStyle w:val="ListParagraph"/>
              <w:numPr>
                <w:ilvl w:val="0"/>
                <w:numId w:val="23"/>
              </w:numPr>
              <w:spacing w:after="0" w:line="240" w:lineRule="auto"/>
              <w:ind w:left="309" w:hanging="309"/>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form of monitoring. </w:t>
            </w:r>
          </w:p>
          <w:p w14:paraId="0D16678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contracts shall support a total of at least 60 products, processes or services.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E7502A" w:rsidRPr="00D00840" w14:paraId="0D16679B" w14:textId="77777777" w:rsidTr="00C93C7D">
        <w:trPr>
          <w:trHeight w:val="769"/>
          <w:jc w:val="center"/>
        </w:trPr>
        <w:tc>
          <w:tcPr>
            <w:tcW w:w="1129" w:type="dxa"/>
            <w:shd w:val="clear" w:color="auto" w:fill="C4EFCE"/>
            <w:vAlign w:val="center"/>
            <w:hideMark/>
          </w:tcPr>
          <w:p w14:paraId="0D166790"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5.6</w:t>
            </w:r>
          </w:p>
        </w:tc>
        <w:tc>
          <w:tcPr>
            <w:tcW w:w="1276" w:type="dxa"/>
            <w:shd w:val="clear" w:color="auto" w:fill="C4EFCE"/>
            <w:vAlign w:val="center"/>
            <w:hideMark/>
          </w:tcPr>
          <w:p w14:paraId="0D16679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RE-C05-i01.01</w:t>
            </w:r>
          </w:p>
        </w:tc>
        <w:tc>
          <w:tcPr>
            <w:tcW w:w="989" w:type="dxa"/>
            <w:shd w:val="clear" w:color="auto" w:fill="C4EFCE"/>
            <w:vAlign w:val="center"/>
            <w:hideMark/>
          </w:tcPr>
          <w:p w14:paraId="0D16679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9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Products, processes or services</w:t>
            </w:r>
          </w:p>
        </w:tc>
        <w:tc>
          <w:tcPr>
            <w:tcW w:w="2127" w:type="dxa"/>
            <w:shd w:val="clear" w:color="auto" w:fill="C4EFCE"/>
            <w:vAlign w:val="center"/>
            <w:hideMark/>
          </w:tcPr>
          <w:p w14:paraId="0D16679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79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9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797" w14:textId="6385BC2D" w:rsidR="00712FC4" w:rsidRPr="00D00840" w:rsidRDefault="00200A2C"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403</w:t>
            </w:r>
          </w:p>
        </w:tc>
        <w:tc>
          <w:tcPr>
            <w:tcW w:w="567" w:type="dxa"/>
            <w:shd w:val="clear" w:color="auto" w:fill="C4EFCE"/>
            <w:vAlign w:val="center"/>
            <w:hideMark/>
          </w:tcPr>
          <w:p w14:paraId="0D16679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hideMark/>
          </w:tcPr>
          <w:p w14:paraId="0D16679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hideMark/>
          </w:tcPr>
          <w:p w14:paraId="0D16679A" w14:textId="50B9C638" w:rsidR="00712FC4" w:rsidRPr="00D00840" w:rsidRDefault="00200A2C"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403</w:t>
            </w:r>
            <w:r w:rsidR="00E7502A" w:rsidRPr="00D00840">
              <w:rPr>
                <w:rFonts w:ascii="Times New Roman" w:hAnsi="Times New Roman" w:cs="Times New Roman"/>
                <w:noProof/>
                <w:sz w:val="16"/>
                <w:szCs w:val="16"/>
              </w:rPr>
              <w:t xml:space="preserve"> products, processes or services, resulting from the contracts</w:t>
            </w:r>
            <w:r w:rsidR="211935B8" w:rsidRPr="00D00840">
              <w:rPr>
                <w:rFonts w:ascii="Times New Roman" w:hAnsi="Times New Roman" w:cs="Times New Roman"/>
                <w:noProof/>
                <w:sz w:val="16"/>
                <w:szCs w:val="16"/>
              </w:rPr>
              <w:t>, executed</w:t>
            </w:r>
            <w:r w:rsidR="00234164" w:rsidRPr="00D00840">
              <w:rPr>
                <w:rFonts w:ascii="Times New Roman" w:hAnsi="Times New Roman" w:cs="Times New Roman"/>
                <w:noProof/>
                <w:sz w:val="16"/>
                <w:szCs w:val="16"/>
              </w:rPr>
              <w:t xml:space="preserve"> </w:t>
            </w:r>
          </w:p>
        </w:tc>
      </w:tr>
      <w:tr w:rsidR="00E7502A" w:rsidRPr="00D00840" w14:paraId="0D1667AE" w14:textId="77777777" w:rsidTr="00E7502A">
        <w:trPr>
          <w:trHeight w:val="3677"/>
          <w:jc w:val="center"/>
        </w:trPr>
        <w:tc>
          <w:tcPr>
            <w:tcW w:w="1129" w:type="dxa"/>
            <w:shd w:val="clear" w:color="auto" w:fill="C4EFCE"/>
            <w:vAlign w:val="center"/>
            <w:hideMark/>
          </w:tcPr>
          <w:p w14:paraId="0D16679C"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5.7 </w:t>
            </w:r>
          </w:p>
        </w:tc>
        <w:tc>
          <w:tcPr>
            <w:tcW w:w="1276" w:type="dxa"/>
            <w:shd w:val="clear" w:color="auto" w:fill="C4EFCE"/>
            <w:vAlign w:val="center"/>
            <w:hideMark/>
          </w:tcPr>
          <w:p w14:paraId="0D16679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RE-C05-i01.02</w:t>
            </w:r>
          </w:p>
        </w:tc>
        <w:tc>
          <w:tcPr>
            <w:tcW w:w="989" w:type="dxa"/>
            <w:shd w:val="clear" w:color="auto" w:fill="C4EFCE"/>
            <w:vAlign w:val="center"/>
            <w:hideMark/>
          </w:tcPr>
          <w:p w14:paraId="0D16679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9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Conclusion of contracts to develop new products, processes or services in strategic areas relevant to the low-carbon economy, resilience and adaptation to climate changing. </w:t>
            </w:r>
          </w:p>
        </w:tc>
        <w:tc>
          <w:tcPr>
            <w:tcW w:w="2127" w:type="dxa"/>
            <w:shd w:val="clear" w:color="auto" w:fill="C4EFCE"/>
            <w:vAlign w:val="center"/>
            <w:hideMark/>
          </w:tcPr>
          <w:p w14:paraId="0D1667A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7A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A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7A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w:t>
            </w:r>
          </w:p>
        </w:tc>
        <w:tc>
          <w:tcPr>
            <w:tcW w:w="567" w:type="dxa"/>
            <w:shd w:val="clear" w:color="auto" w:fill="C4EFCE"/>
            <w:vAlign w:val="center"/>
            <w:hideMark/>
          </w:tcPr>
          <w:p w14:paraId="0D1667A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hideMark/>
          </w:tcPr>
          <w:p w14:paraId="0D1667A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182" w:type="dxa"/>
            <w:shd w:val="clear" w:color="auto" w:fill="C4EFCE"/>
            <w:vAlign w:val="center"/>
            <w:hideMark/>
          </w:tcPr>
          <w:p w14:paraId="0D1667A6"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Conclusion of four contracts (innovation pacts or mobilising projects) with consortia, which shall include: </w:t>
            </w:r>
          </w:p>
          <w:p w14:paraId="0D1667A7" w14:textId="77777777" w:rsidR="00712FC4" w:rsidRPr="00D00840" w:rsidRDefault="00E7502A" w:rsidP="00E7502A">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Identification of the constituent entities of the consortium;</w:t>
            </w:r>
          </w:p>
          <w:p w14:paraId="0D1667A8" w14:textId="77777777" w:rsidR="00712FC4" w:rsidRPr="00D00840" w:rsidRDefault="00E7502A" w:rsidP="00E7502A">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business plan/investment; </w:t>
            </w:r>
          </w:p>
          <w:p w14:paraId="0D1667A9" w14:textId="77777777" w:rsidR="00712FC4" w:rsidRPr="00D00840" w:rsidRDefault="00E7502A" w:rsidP="00E7502A">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amount of funding; </w:t>
            </w:r>
          </w:p>
          <w:p w14:paraId="0D1667AA" w14:textId="77777777" w:rsidR="00712FC4" w:rsidRPr="00D00840" w:rsidRDefault="00E7502A" w:rsidP="00E7502A">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objectives to which the beneficiary is bound; </w:t>
            </w:r>
          </w:p>
          <w:p w14:paraId="0D1667AB" w14:textId="77777777" w:rsidR="00712FC4" w:rsidRPr="00D00840" w:rsidRDefault="00E7502A" w:rsidP="00E7502A">
            <w:pPr>
              <w:pStyle w:val="ListParagraph"/>
              <w:numPr>
                <w:ilvl w:val="0"/>
                <w:numId w:val="31"/>
              </w:numPr>
              <w:spacing w:after="0" w:line="240" w:lineRule="auto"/>
              <w:ind w:left="309" w:hanging="283"/>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form of monitoring.</w:t>
            </w:r>
          </w:p>
          <w:p w14:paraId="0D1667AC" w14:textId="77777777" w:rsidR="00712FC4" w:rsidRPr="00D00840" w:rsidRDefault="00712FC4" w:rsidP="00E7502A">
            <w:pPr>
              <w:spacing w:after="0" w:line="240" w:lineRule="auto"/>
              <w:jc w:val="both"/>
              <w:rPr>
                <w:rFonts w:ascii="Times New Roman" w:eastAsia="Times New Roman" w:hAnsi="Times New Roman" w:cs="Times New Roman"/>
                <w:noProof/>
                <w:sz w:val="16"/>
                <w:szCs w:val="16"/>
              </w:rPr>
            </w:pPr>
          </w:p>
          <w:p w14:paraId="0D1667AD"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contracts shall support a total of at least 40 products, processes or services and shall reflect alignment with intervention field 022 (Research and innovation processes, technology transfer and cooperation between companies with a focus on the low-carbon economy and resilience and adaptation to climate change).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E7502A" w:rsidRPr="00D00840" w14:paraId="0D1667BC" w14:textId="77777777" w:rsidTr="00E7502A">
        <w:trPr>
          <w:trHeight w:val="420"/>
          <w:jc w:val="center"/>
        </w:trPr>
        <w:tc>
          <w:tcPr>
            <w:tcW w:w="1129" w:type="dxa"/>
            <w:shd w:val="clear" w:color="auto" w:fill="C4EFCE"/>
            <w:vAlign w:val="center"/>
            <w:hideMark/>
          </w:tcPr>
          <w:p w14:paraId="0D1667AF"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5.9</w:t>
            </w:r>
          </w:p>
        </w:tc>
        <w:tc>
          <w:tcPr>
            <w:tcW w:w="1276" w:type="dxa"/>
            <w:shd w:val="clear" w:color="auto" w:fill="C4EFCE"/>
            <w:vAlign w:val="center"/>
            <w:hideMark/>
          </w:tcPr>
          <w:p w14:paraId="0D1667B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RE-C05-i02</w:t>
            </w:r>
          </w:p>
        </w:tc>
        <w:tc>
          <w:tcPr>
            <w:tcW w:w="989" w:type="dxa"/>
            <w:shd w:val="clear" w:color="auto" w:fill="C4EFCE"/>
            <w:vAlign w:val="center"/>
            <w:hideMark/>
          </w:tcPr>
          <w:p w14:paraId="0D1667B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B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Contracts with interface entities, including Collaborative Laboratories–- Colabs, concluded </w:t>
            </w:r>
          </w:p>
        </w:tc>
        <w:tc>
          <w:tcPr>
            <w:tcW w:w="2127" w:type="dxa"/>
            <w:shd w:val="clear" w:color="auto" w:fill="C4EFCE"/>
            <w:vAlign w:val="center"/>
            <w:hideMark/>
          </w:tcPr>
          <w:p w14:paraId="0D1667B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7B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B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7B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w:t>
            </w:r>
          </w:p>
        </w:tc>
        <w:tc>
          <w:tcPr>
            <w:tcW w:w="567" w:type="dxa"/>
            <w:shd w:val="clear" w:color="auto" w:fill="C4EFCE"/>
            <w:vAlign w:val="center"/>
            <w:hideMark/>
          </w:tcPr>
          <w:p w14:paraId="0D1667B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hideMark/>
          </w:tcPr>
          <w:p w14:paraId="0D1667B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182" w:type="dxa"/>
            <w:shd w:val="clear" w:color="auto" w:fill="C4EFCE"/>
            <w:vAlign w:val="center"/>
            <w:hideMark/>
          </w:tcPr>
          <w:p w14:paraId="0D1667B9" w14:textId="77777777" w:rsidR="00712FC4" w:rsidRPr="00D00840" w:rsidRDefault="00E7502A" w:rsidP="00C93C7D">
            <w:pPr>
              <w:spacing w:after="4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Following a call for tenders, selection of the entities to be supported. This call is restricted to proponents recognized as ‘Interface’ entities or as Collaborative Laboratories. </w:t>
            </w:r>
          </w:p>
          <w:p w14:paraId="0D1667BB"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The contracts shall reflect alignment with intervention fields 021 (Technology transfer and cooperation between businesses, research centres and education sector) and/or 022 (Research and innovation processes, technology transfer and cooperation between enterprises, focusing on the low-carbon economy and resilience and adaptation to climate change).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tc>
      </w:tr>
      <w:tr w:rsidR="00E7502A" w:rsidRPr="00D00840" w14:paraId="0D1667C8" w14:textId="77777777" w:rsidTr="00C93C7D">
        <w:trPr>
          <w:trHeight w:val="918"/>
          <w:jc w:val="center"/>
        </w:trPr>
        <w:tc>
          <w:tcPr>
            <w:tcW w:w="1129" w:type="dxa"/>
            <w:shd w:val="clear" w:color="auto" w:fill="C4EFCE"/>
            <w:vAlign w:val="center"/>
            <w:hideMark/>
          </w:tcPr>
          <w:p w14:paraId="0D1667BD"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5.10</w:t>
            </w:r>
          </w:p>
        </w:tc>
        <w:tc>
          <w:tcPr>
            <w:tcW w:w="1276" w:type="dxa"/>
            <w:shd w:val="clear" w:color="auto" w:fill="C4EFCE"/>
            <w:vAlign w:val="center"/>
            <w:hideMark/>
          </w:tcPr>
          <w:p w14:paraId="0D1667B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RE-C05-i02</w:t>
            </w:r>
          </w:p>
        </w:tc>
        <w:tc>
          <w:tcPr>
            <w:tcW w:w="989" w:type="dxa"/>
            <w:shd w:val="clear" w:color="auto" w:fill="C4EFCE"/>
            <w:vAlign w:val="center"/>
            <w:hideMark/>
          </w:tcPr>
          <w:p w14:paraId="0D1667B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C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Companies with agreements or invoices for services provided by interface entities</w:t>
            </w:r>
          </w:p>
        </w:tc>
        <w:tc>
          <w:tcPr>
            <w:tcW w:w="2127" w:type="dxa"/>
            <w:shd w:val="clear" w:color="auto" w:fill="C4EFCE"/>
            <w:vAlign w:val="center"/>
            <w:hideMark/>
          </w:tcPr>
          <w:p w14:paraId="0D1667C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7C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C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7C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560</w:t>
            </w:r>
          </w:p>
        </w:tc>
        <w:tc>
          <w:tcPr>
            <w:tcW w:w="567" w:type="dxa"/>
            <w:shd w:val="clear" w:color="auto" w:fill="C4EFCE"/>
            <w:vAlign w:val="center"/>
            <w:hideMark/>
          </w:tcPr>
          <w:p w14:paraId="0D1667C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hideMark/>
          </w:tcPr>
          <w:p w14:paraId="0D1667C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hideMark/>
          </w:tcPr>
          <w:p w14:paraId="0D1667C7"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Companies with agreements or invoices for technical or technology transfer services provided by interface entities, including Collaborative Laboratories -Colabs. </w:t>
            </w:r>
          </w:p>
        </w:tc>
      </w:tr>
      <w:tr w:rsidR="00E7502A" w:rsidRPr="00D00840" w14:paraId="0D1667D8" w14:textId="77777777" w:rsidTr="00E7502A">
        <w:trPr>
          <w:trHeight w:val="420"/>
          <w:jc w:val="center"/>
        </w:trPr>
        <w:tc>
          <w:tcPr>
            <w:tcW w:w="1129" w:type="dxa"/>
            <w:shd w:val="clear" w:color="auto" w:fill="C4EFCE"/>
            <w:vAlign w:val="center"/>
            <w:hideMark/>
          </w:tcPr>
          <w:p w14:paraId="0D1667C9"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5.11</w:t>
            </w:r>
          </w:p>
        </w:tc>
        <w:tc>
          <w:tcPr>
            <w:tcW w:w="1276" w:type="dxa"/>
            <w:shd w:val="clear" w:color="auto" w:fill="C4EFCE"/>
            <w:vAlign w:val="center"/>
            <w:hideMark/>
          </w:tcPr>
          <w:p w14:paraId="0D1667C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RE-C05-i03</w:t>
            </w:r>
          </w:p>
        </w:tc>
        <w:tc>
          <w:tcPr>
            <w:tcW w:w="989" w:type="dxa"/>
            <w:shd w:val="clear" w:color="auto" w:fill="C4EFCE"/>
            <w:vAlign w:val="center"/>
            <w:hideMark/>
          </w:tcPr>
          <w:p w14:paraId="0D1667C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hideMark/>
          </w:tcPr>
          <w:p w14:paraId="0D1667C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Tender procedure for research and innovation projects </w:t>
            </w:r>
          </w:p>
        </w:tc>
        <w:tc>
          <w:tcPr>
            <w:tcW w:w="2127" w:type="dxa"/>
            <w:shd w:val="clear" w:color="auto" w:fill="C4EFCE"/>
            <w:vAlign w:val="center"/>
            <w:hideMark/>
          </w:tcPr>
          <w:p w14:paraId="0D1667C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Publication of notice for the opening of a tender procedure for research and innovation projects </w:t>
            </w:r>
          </w:p>
        </w:tc>
        <w:tc>
          <w:tcPr>
            <w:tcW w:w="992" w:type="dxa"/>
            <w:shd w:val="clear" w:color="auto" w:fill="C4EFCE"/>
            <w:vAlign w:val="center"/>
            <w:hideMark/>
          </w:tcPr>
          <w:p w14:paraId="0D1667C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vAlign w:val="center"/>
            <w:hideMark/>
          </w:tcPr>
          <w:p w14:paraId="0D1667C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vAlign w:val="center"/>
            <w:hideMark/>
          </w:tcPr>
          <w:p w14:paraId="0D1667D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hideMark/>
          </w:tcPr>
          <w:p w14:paraId="0D1667D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567" w:type="dxa"/>
            <w:shd w:val="clear" w:color="auto" w:fill="C4EFCE"/>
            <w:vAlign w:val="center"/>
            <w:hideMark/>
          </w:tcPr>
          <w:p w14:paraId="0D1667D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182" w:type="dxa"/>
            <w:shd w:val="clear" w:color="auto" w:fill="C4EFCE"/>
            <w:vAlign w:val="center"/>
            <w:hideMark/>
          </w:tcPr>
          <w:p w14:paraId="0D1667D3"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Launch of tender for research and innovation programmes/ projects to be financed under initiatives of the Innovation Agenda for Agriculture 2030. </w:t>
            </w:r>
          </w:p>
          <w:p w14:paraId="0D1667D4" w14:textId="77777777" w:rsidR="00712FC4" w:rsidRPr="00D00840" w:rsidRDefault="00712FC4" w:rsidP="00E7502A">
            <w:pPr>
              <w:spacing w:after="0" w:line="240" w:lineRule="auto"/>
              <w:jc w:val="both"/>
              <w:rPr>
                <w:rFonts w:ascii="Times New Roman" w:eastAsia="Times New Roman" w:hAnsi="Times New Roman" w:cs="Times New Roman"/>
                <w:noProof/>
                <w:sz w:val="16"/>
                <w:szCs w:val="16"/>
              </w:rPr>
            </w:pPr>
          </w:p>
          <w:p w14:paraId="0D1667D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 The selection criteria shall ensure that the projects focus either: </w:t>
            </w:r>
          </w:p>
          <w:p w14:paraId="0D1667D6"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on the low carbon economy, resilience and adaptation to climate change, through reducing emissions, increasing carbon sequestration, or strengthening the resilience and adaptation to climate change reflecting the requirements of intervention field 022 as indicated in annex VI of the RRF Regulation </w:t>
            </w:r>
          </w:p>
          <w:p w14:paraId="0D1667D7"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or on digitalisation R&amp;D projects such as single agriculture portal, digital switchover and R&amp;I projects related to value chains, reflecting the requirements of intervention field 009.</w:t>
            </w:r>
          </w:p>
        </w:tc>
      </w:tr>
      <w:tr w:rsidR="00E7502A" w:rsidRPr="00D00840" w14:paraId="0D1667E5" w14:textId="77777777" w:rsidTr="00C93C7D">
        <w:trPr>
          <w:trHeight w:val="1347"/>
          <w:jc w:val="center"/>
        </w:trPr>
        <w:tc>
          <w:tcPr>
            <w:tcW w:w="1129" w:type="dxa"/>
            <w:shd w:val="clear" w:color="auto" w:fill="C4EFCE"/>
            <w:vAlign w:val="center"/>
            <w:hideMark/>
          </w:tcPr>
          <w:p w14:paraId="0D1667D9"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5.12</w:t>
            </w:r>
          </w:p>
        </w:tc>
        <w:tc>
          <w:tcPr>
            <w:tcW w:w="1276" w:type="dxa"/>
            <w:shd w:val="clear" w:color="auto" w:fill="C4EFCE"/>
            <w:vAlign w:val="center"/>
            <w:hideMark/>
          </w:tcPr>
          <w:p w14:paraId="0D1667D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RE-C05-i03</w:t>
            </w:r>
          </w:p>
        </w:tc>
        <w:tc>
          <w:tcPr>
            <w:tcW w:w="989" w:type="dxa"/>
            <w:shd w:val="clear" w:color="auto" w:fill="C4EFCE"/>
            <w:vAlign w:val="center"/>
            <w:hideMark/>
          </w:tcPr>
          <w:p w14:paraId="0D1667D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D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Innovation and research projects focusing on the green or digital aspects of the Innovation Agenda for Agriculture 2030 </w:t>
            </w:r>
          </w:p>
        </w:tc>
        <w:tc>
          <w:tcPr>
            <w:tcW w:w="2127" w:type="dxa"/>
            <w:shd w:val="clear" w:color="auto" w:fill="C4EFCE"/>
            <w:vAlign w:val="center"/>
            <w:hideMark/>
          </w:tcPr>
          <w:p w14:paraId="0D1667D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7D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D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7E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105</w:t>
            </w:r>
          </w:p>
        </w:tc>
        <w:tc>
          <w:tcPr>
            <w:tcW w:w="567" w:type="dxa"/>
            <w:shd w:val="clear" w:color="auto" w:fill="C4EFCE"/>
            <w:vAlign w:val="center"/>
            <w:hideMark/>
          </w:tcPr>
          <w:p w14:paraId="0D1667E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567" w:type="dxa"/>
            <w:shd w:val="clear" w:color="auto" w:fill="C4EFCE"/>
            <w:vAlign w:val="center"/>
            <w:hideMark/>
          </w:tcPr>
          <w:p w14:paraId="0D1667E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hideMark/>
          </w:tcPr>
          <w:p w14:paraId="0D1667E3"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Positive assessment by authorities of final execution reports for at least 100 research and innovation projects contributing to at least one initiative of the Innovation Agenda, focusing on low carbon economy or adaptation to climate change.</w:t>
            </w:r>
          </w:p>
          <w:p w14:paraId="0D1667E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5 digital projects or services made available or delivered. </w:t>
            </w:r>
          </w:p>
        </w:tc>
      </w:tr>
      <w:tr w:rsidR="00E7502A" w:rsidRPr="00D00840" w14:paraId="0D1667F1" w14:textId="77777777" w:rsidTr="00E7502A">
        <w:trPr>
          <w:trHeight w:val="420"/>
          <w:jc w:val="center"/>
        </w:trPr>
        <w:tc>
          <w:tcPr>
            <w:tcW w:w="1129" w:type="dxa"/>
            <w:shd w:val="clear" w:color="auto" w:fill="C4EFCE"/>
            <w:vAlign w:val="center"/>
            <w:hideMark/>
          </w:tcPr>
          <w:p w14:paraId="0D1667E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5.14</w:t>
            </w:r>
          </w:p>
        </w:tc>
        <w:tc>
          <w:tcPr>
            <w:tcW w:w="1276" w:type="dxa"/>
            <w:shd w:val="clear" w:color="auto" w:fill="C4EFCE"/>
            <w:vAlign w:val="center"/>
            <w:hideMark/>
          </w:tcPr>
          <w:p w14:paraId="0D1667E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RE-C05-i03</w:t>
            </w:r>
          </w:p>
        </w:tc>
        <w:tc>
          <w:tcPr>
            <w:tcW w:w="989" w:type="dxa"/>
            <w:shd w:val="clear" w:color="auto" w:fill="C4EFCE"/>
            <w:vAlign w:val="center"/>
            <w:hideMark/>
          </w:tcPr>
          <w:p w14:paraId="0D1667E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7E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24 Agricultural Innovation Hubs</w:t>
            </w:r>
          </w:p>
        </w:tc>
        <w:tc>
          <w:tcPr>
            <w:tcW w:w="2127" w:type="dxa"/>
            <w:shd w:val="clear" w:color="auto" w:fill="C4EFCE"/>
            <w:vAlign w:val="center"/>
            <w:hideMark/>
          </w:tcPr>
          <w:p w14:paraId="0D1667EA"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vAlign w:val="center"/>
            <w:hideMark/>
          </w:tcPr>
          <w:p w14:paraId="0D1667E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7E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7E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sidDel="00FA459C">
              <w:rPr>
                <w:rFonts w:ascii="Times New Roman" w:hAnsi="Times New Roman" w:cs="Times New Roman"/>
                <w:noProof/>
                <w:sz w:val="16"/>
                <w:szCs w:val="16"/>
              </w:rPr>
              <w:t>24</w:t>
            </w:r>
          </w:p>
        </w:tc>
        <w:tc>
          <w:tcPr>
            <w:tcW w:w="567" w:type="dxa"/>
            <w:shd w:val="clear" w:color="auto" w:fill="C4EFCE"/>
            <w:vAlign w:val="center"/>
            <w:hideMark/>
          </w:tcPr>
          <w:p w14:paraId="0D1667E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hideMark/>
          </w:tcPr>
          <w:p w14:paraId="0D1667E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vAlign w:val="center"/>
            <w:hideMark/>
          </w:tcPr>
          <w:p w14:paraId="0D1667F0" w14:textId="093DEA81" w:rsidR="00712FC4" w:rsidRPr="00D00840" w:rsidRDefault="008B513B"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w:t>
            </w:r>
            <w:r w:rsidR="00E7502A" w:rsidRPr="00D00840">
              <w:rPr>
                <w:rFonts w:ascii="Times New Roman" w:hAnsi="Times New Roman" w:cs="Times New Roman"/>
                <w:noProof/>
                <w:sz w:val="16"/>
                <w:szCs w:val="16"/>
              </w:rPr>
              <w:t xml:space="preserve">enovation or requalification of 24 Agricultural Innovation Hubs. </w:t>
            </w:r>
          </w:p>
        </w:tc>
      </w:tr>
      <w:tr w:rsidR="00E7502A" w:rsidRPr="00D00840" w14:paraId="0D166806" w14:textId="77777777" w:rsidTr="00E7502A">
        <w:trPr>
          <w:trHeight w:val="1050"/>
          <w:jc w:val="center"/>
        </w:trPr>
        <w:tc>
          <w:tcPr>
            <w:tcW w:w="1129" w:type="dxa"/>
            <w:shd w:val="clear" w:color="auto" w:fill="C4EFCE"/>
            <w:vAlign w:val="center"/>
            <w:hideMark/>
          </w:tcPr>
          <w:p w14:paraId="0D1667F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5.15</w:t>
            </w:r>
          </w:p>
        </w:tc>
        <w:tc>
          <w:tcPr>
            <w:tcW w:w="1276" w:type="dxa"/>
            <w:shd w:val="clear" w:color="auto" w:fill="C4EFCE"/>
            <w:vAlign w:val="center"/>
            <w:hideMark/>
          </w:tcPr>
          <w:p w14:paraId="0D1667F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RE-C05-i04-RAA</w:t>
            </w:r>
          </w:p>
        </w:tc>
        <w:tc>
          <w:tcPr>
            <w:tcW w:w="989" w:type="dxa"/>
            <w:shd w:val="clear" w:color="auto" w:fill="C4EFCE"/>
            <w:vAlign w:val="center"/>
            <w:hideMark/>
          </w:tcPr>
          <w:p w14:paraId="0D1667F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hideMark/>
          </w:tcPr>
          <w:p w14:paraId="0D1667F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Adoption of a Regulation for the Recapitalisation Instrument of Businesses in the Azores</w:t>
            </w:r>
          </w:p>
        </w:tc>
        <w:tc>
          <w:tcPr>
            <w:tcW w:w="2127" w:type="dxa"/>
            <w:shd w:val="clear" w:color="auto" w:fill="C4EFCE"/>
            <w:vAlign w:val="center"/>
            <w:hideMark/>
          </w:tcPr>
          <w:p w14:paraId="0D1667F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Adoption by the Regional Government of the Azores of a regulation establishing the capitalisation measure and mandating the adoption by </w:t>
            </w:r>
            <w:r w:rsidRPr="00D00840">
              <w:rPr>
                <w:rFonts w:ascii="Times New Roman" w:hAnsi="Times New Roman" w:cs="Times New Roman"/>
                <w:i/>
                <w:noProof/>
                <w:sz w:val="16"/>
                <w:szCs w:val="16"/>
              </w:rPr>
              <w:t>Banco Portugues de Fomento</w:t>
            </w:r>
            <w:r w:rsidRPr="00D00840">
              <w:rPr>
                <w:rFonts w:ascii="Times New Roman" w:hAnsi="Times New Roman" w:cs="Times New Roman"/>
                <w:noProof/>
                <w:sz w:val="16"/>
                <w:szCs w:val="16"/>
              </w:rPr>
              <w:t xml:space="preserve"> of an investment policy</w:t>
            </w:r>
          </w:p>
        </w:tc>
        <w:tc>
          <w:tcPr>
            <w:tcW w:w="992" w:type="dxa"/>
            <w:shd w:val="clear" w:color="auto" w:fill="C4EFCE"/>
            <w:vAlign w:val="center"/>
            <w:hideMark/>
          </w:tcPr>
          <w:p w14:paraId="0D1667F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vAlign w:val="center"/>
            <w:hideMark/>
          </w:tcPr>
          <w:p w14:paraId="0D1667F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vAlign w:val="center"/>
            <w:hideMark/>
          </w:tcPr>
          <w:p w14:paraId="0D1667F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hideMark/>
          </w:tcPr>
          <w:p w14:paraId="0D1667F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567" w:type="dxa"/>
            <w:shd w:val="clear" w:color="auto" w:fill="C4EFCE"/>
            <w:vAlign w:val="center"/>
            <w:hideMark/>
          </w:tcPr>
          <w:p w14:paraId="0D1667F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182" w:type="dxa"/>
            <w:shd w:val="clear" w:color="auto" w:fill="C4EFCE"/>
            <w:vAlign w:val="center"/>
            <w:hideMark/>
          </w:tcPr>
          <w:p w14:paraId="0D1667F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Adoption by the Regional Government of the Azores of a regulation establishing the capitalisation measure and mandating the adoption by </w:t>
            </w:r>
            <w:r w:rsidRPr="00D00840">
              <w:rPr>
                <w:rFonts w:ascii="Times New Roman" w:hAnsi="Times New Roman" w:cs="Times New Roman"/>
                <w:i/>
                <w:noProof/>
                <w:sz w:val="16"/>
                <w:szCs w:val="16"/>
              </w:rPr>
              <w:t>Banco Portugues de Fomento</w:t>
            </w:r>
            <w:r w:rsidRPr="00D00840">
              <w:rPr>
                <w:rFonts w:ascii="Times New Roman" w:hAnsi="Times New Roman" w:cs="Times New Roman"/>
                <w:noProof/>
                <w:sz w:val="16"/>
                <w:szCs w:val="16"/>
              </w:rPr>
              <w:t xml:space="preserve"> of an investment policy defining, inter alia, the criteria for eligibility and selection of beneficiary companies for each type of financial instruments. The regulation shall require that the investment policy contain selection/eligibility criteria for compliance with the DNSH Technical Guidance (2021/C58/01) of supported companies, requiring:</w:t>
            </w:r>
          </w:p>
          <w:p w14:paraId="0D1667FD"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the use of sustainability proofing, </w:t>
            </w:r>
          </w:p>
          <w:p w14:paraId="0D1667F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an exclusion list comprising the below elements: </w:t>
            </w:r>
          </w:p>
          <w:p w14:paraId="0D1667FF"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Investments related to fossil fuels (including downstream use), except for natural gas based heat/power compliant with the conditions set out in annex III of the DNSH guidance</w:t>
            </w:r>
          </w:p>
          <w:p w14:paraId="0D16680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Activities under the ETS with projected CO2 equivalent emissions that are not lower than the relevant benchmarks established for free allocation. </w:t>
            </w:r>
          </w:p>
          <w:p w14:paraId="0D166801"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Investments in facilities for the disposal of waste in landfill, in mechanical biological treatment (MBT) plants, and incinerators for the treatment of waste. The exclusion list does not apply to plants exclusively dedicated to treating non-recyclable hazardous waste; to existing plants, where the investment is for the purpose of increasing energy efficiency, capturing exhaust gases for storage or use or recovering materials from incineration ashes, provided such investments do not result in an increase of the plants' waste processing capacity or in an extension of the lifetime of the plant. </w:t>
            </w:r>
          </w:p>
          <w:p w14:paraId="0D166802"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Activities where the long-term disposal of waste may cause long-term harm to the environment (e.g. nuclear waste). </w:t>
            </w:r>
          </w:p>
          <w:p w14:paraId="0D166803"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R&amp;D&amp;I dedicated to the above assets and activities. </w:t>
            </w:r>
          </w:p>
          <w:p w14:paraId="0D16680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mandatory legal compliance checks through BPF and/or its selected financial intermediaries for transactions exempt from sustainability proofing</w:t>
            </w:r>
          </w:p>
          <w:p w14:paraId="0D16680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beneficiaries of equity support that derive at least 50% of their revenues from activities listed in the exclusion list to adopt and publish green transition plans.</w:t>
            </w:r>
          </w:p>
        </w:tc>
      </w:tr>
      <w:tr w:rsidR="00E7502A" w:rsidRPr="00D00840" w14:paraId="0D166812" w14:textId="77777777" w:rsidTr="00E7502A">
        <w:trPr>
          <w:trHeight w:val="1933"/>
          <w:jc w:val="center"/>
        </w:trPr>
        <w:tc>
          <w:tcPr>
            <w:tcW w:w="1129" w:type="dxa"/>
            <w:shd w:val="clear" w:color="auto" w:fill="C4EFCE"/>
            <w:vAlign w:val="center"/>
            <w:hideMark/>
          </w:tcPr>
          <w:p w14:paraId="0D166807"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5.16</w:t>
            </w:r>
          </w:p>
        </w:tc>
        <w:tc>
          <w:tcPr>
            <w:tcW w:w="1276" w:type="dxa"/>
            <w:shd w:val="clear" w:color="auto" w:fill="C4EFCE"/>
            <w:vAlign w:val="center"/>
            <w:hideMark/>
          </w:tcPr>
          <w:p w14:paraId="0D16680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RE-C05-i04-RAA</w:t>
            </w:r>
          </w:p>
        </w:tc>
        <w:tc>
          <w:tcPr>
            <w:tcW w:w="989" w:type="dxa"/>
            <w:shd w:val="clear" w:color="auto" w:fill="C4EFCE"/>
            <w:vAlign w:val="center"/>
            <w:hideMark/>
          </w:tcPr>
          <w:p w14:paraId="0D16680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hideMark/>
          </w:tcPr>
          <w:p w14:paraId="0D16680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Adoption of the investment policy for the Recapitalisation Instrument of Businesses in the Azores</w:t>
            </w:r>
          </w:p>
        </w:tc>
        <w:tc>
          <w:tcPr>
            <w:tcW w:w="2127" w:type="dxa"/>
            <w:shd w:val="clear" w:color="auto" w:fill="C4EFCE"/>
            <w:vAlign w:val="center"/>
            <w:hideMark/>
          </w:tcPr>
          <w:p w14:paraId="0D16680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Adoption by BPF of the investment policy covering all financial instruments envisaged in the measure.</w:t>
            </w:r>
          </w:p>
        </w:tc>
        <w:tc>
          <w:tcPr>
            <w:tcW w:w="992" w:type="dxa"/>
            <w:shd w:val="clear" w:color="auto" w:fill="C4EFCE"/>
            <w:vAlign w:val="center"/>
            <w:hideMark/>
          </w:tcPr>
          <w:p w14:paraId="0D16680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vAlign w:val="center"/>
            <w:hideMark/>
          </w:tcPr>
          <w:p w14:paraId="0D16680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vAlign w:val="center"/>
            <w:hideMark/>
          </w:tcPr>
          <w:p w14:paraId="0D16680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hideMark/>
          </w:tcPr>
          <w:p w14:paraId="0D16680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567" w:type="dxa"/>
            <w:shd w:val="clear" w:color="auto" w:fill="C4EFCE"/>
            <w:vAlign w:val="center"/>
            <w:hideMark/>
          </w:tcPr>
          <w:p w14:paraId="0D16681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182" w:type="dxa"/>
            <w:shd w:val="clear" w:color="auto" w:fill="C4EFCE"/>
            <w:vAlign w:val="center"/>
            <w:hideMark/>
          </w:tcPr>
          <w:p w14:paraId="0D166811"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Adoption by BPF of the investment policy covering all financial instruments envisaged in the measure. The investment policy shall be developed and adopted by BPF as the managing body of the vehicle holding the holdings resulting from the financial instruments implemented to support the companies selected as beneficiaries. The investment policy shall reflect the selection/eligibility criteria and applicable commitments/targets set out in the Regulation for the Recapitalisation Instrument of Businesses in the Azores.</w:t>
            </w:r>
          </w:p>
        </w:tc>
      </w:tr>
      <w:tr w:rsidR="00E7502A" w:rsidRPr="00D00840" w14:paraId="0D16681E" w14:textId="77777777" w:rsidTr="00C93C7D">
        <w:trPr>
          <w:trHeight w:val="684"/>
          <w:jc w:val="center"/>
        </w:trPr>
        <w:tc>
          <w:tcPr>
            <w:tcW w:w="1129" w:type="dxa"/>
            <w:shd w:val="clear" w:color="auto" w:fill="C4EFCE"/>
            <w:vAlign w:val="center"/>
            <w:hideMark/>
          </w:tcPr>
          <w:p w14:paraId="0D166813"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5.17</w:t>
            </w:r>
          </w:p>
        </w:tc>
        <w:tc>
          <w:tcPr>
            <w:tcW w:w="1276" w:type="dxa"/>
            <w:shd w:val="clear" w:color="auto" w:fill="C4EFCE"/>
            <w:vAlign w:val="center"/>
            <w:hideMark/>
          </w:tcPr>
          <w:p w14:paraId="0D16681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RE-C05-i04-RAA</w:t>
            </w:r>
          </w:p>
        </w:tc>
        <w:tc>
          <w:tcPr>
            <w:tcW w:w="989" w:type="dxa"/>
            <w:shd w:val="clear" w:color="auto" w:fill="C4EFCE"/>
            <w:vAlign w:val="center"/>
            <w:hideMark/>
          </w:tcPr>
          <w:p w14:paraId="0D16681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81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Certificates of transfer to non-financial corporations in equity and quasi-equity support</w:t>
            </w:r>
          </w:p>
        </w:tc>
        <w:tc>
          <w:tcPr>
            <w:tcW w:w="2127" w:type="dxa"/>
            <w:shd w:val="clear" w:color="auto" w:fill="C4EFCE"/>
            <w:vAlign w:val="center"/>
            <w:hideMark/>
          </w:tcPr>
          <w:p w14:paraId="0D16681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81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EUR</w:t>
            </w:r>
          </w:p>
        </w:tc>
        <w:tc>
          <w:tcPr>
            <w:tcW w:w="850" w:type="dxa"/>
            <w:shd w:val="clear" w:color="auto" w:fill="C4EFCE"/>
            <w:vAlign w:val="center"/>
            <w:hideMark/>
          </w:tcPr>
          <w:p w14:paraId="0D16681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81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30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 xml:space="preserve">000 </w:t>
            </w:r>
          </w:p>
        </w:tc>
        <w:tc>
          <w:tcPr>
            <w:tcW w:w="567" w:type="dxa"/>
            <w:shd w:val="clear" w:color="auto" w:fill="C4EFCE"/>
            <w:vAlign w:val="center"/>
            <w:hideMark/>
          </w:tcPr>
          <w:p w14:paraId="0D16681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hideMark/>
          </w:tcPr>
          <w:p w14:paraId="0D16681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hideMark/>
          </w:tcPr>
          <w:p w14:paraId="0D16681D" w14:textId="275A0BB1"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Certificates of transfer for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30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 xml:space="preserve">000 to non-financial corporations in equity or quasi-equity support. </w:t>
            </w:r>
          </w:p>
        </w:tc>
      </w:tr>
      <w:tr w:rsidR="00E7502A" w:rsidRPr="00D00840" w14:paraId="0D16682A" w14:textId="77777777" w:rsidTr="00C93C7D">
        <w:trPr>
          <w:trHeight w:val="684"/>
          <w:jc w:val="center"/>
        </w:trPr>
        <w:tc>
          <w:tcPr>
            <w:tcW w:w="1129" w:type="dxa"/>
            <w:shd w:val="clear" w:color="auto" w:fill="C4EFCE"/>
            <w:vAlign w:val="center"/>
          </w:tcPr>
          <w:p w14:paraId="0D16681F"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5.53</w:t>
            </w:r>
          </w:p>
        </w:tc>
        <w:tc>
          <w:tcPr>
            <w:tcW w:w="1276" w:type="dxa"/>
            <w:shd w:val="clear" w:color="auto" w:fill="C4EFCE"/>
            <w:vAlign w:val="center"/>
          </w:tcPr>
          <w:p w14:paraId="0D16682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RE-C05-i15-RAA</w:t>
            </w:r>
          </w:p>
        </w:tc>
        <w:tc>
          <w:tcPr>
            <w:tcW w:w="989" w:type="dxa"/>
            <w:shd w:val="clear" w:color="auto" w:fill="C4EFCE"/>
            <w:vAlign w:val="center"/>
          </w:tcPr>
          <w:p w14:paraId="0D16682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tcPr>
          <w:p w14:paraId="0D16682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Implementing Agreement</w:t>
            </w:r>
          </w:p>
        </w:tc>
        <w:tc>
          <w:tcPr>
            <w:tcW w:w="2127" w:type="dxa"/>
            <w:shd w:val="clear" w:color="auto" w:fill="C4EFCE"/>
            <w:vAlign w:val="center"/>
          </w:tcPr>
          <w:p w14:paraId="0D16682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Entry into force of the Implementing Agreement</w:t>
            </w:r>
          </w:p>
        </w:tc>
        <w:tc>
          <w:tcPr>
            <w:tcW w:w="992" w:type="dxa"/>
            <w:shd w:val="clear" w:color="auto" w:fill="C4EFCE"/>
            <w:vAlign w:val="center"/>
          </w:tcPr>
          <w:p w14:paraId="0D166824"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25"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26"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27"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2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tcPr>
          <w:p w14:paraId="0D166829"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Entry into force of the Implementing Agreement in line with the requirements specified in the description of the measure.</w:t>
            </w:r>
          </w:p>
        </w:tc>
      </w:tr>
      <w:tr w:rsidR="00E7502A" w:rsidRPr="00D00840" w14:paraId="0D166837" w14:textId="77777777" w:rsidTr="00E7502A">
        <w:trPr>
          <w:trHeight w:val="684"/>
          <w:jc w:val="center"/>
        </w:trPr>
        <w:tc>
          <w:tcPr>
            <w:tcW w:w="1129" w:type="dxa"/>
            <w:shd w:val="clear" w:color="auto" w:fill="C4EFCE"/>
            <w:vAlign w:val="center"/>
          </w:tcPr>
          <w:p w14:paraId="0D16682B" w14:textId="77777777" w:rsidR="00712FC4" w:rsidRPr="00D00840" w:rsidRDefault="00E7502A" w:rsidP="00E7502A">
            <w:pPr>
              <w:spacing w:after="0" w:line="240" w:lineRule="auto"/>
              <w:jc w:val="center"/>
              <w:rPr>
                <w:rFonts w:ascii="Times New Roman" w:hAnsi="Times New Roman" w:cs="Times New Roman"/>
                <w:b/>
                <w:bCs/>
                <w:noProof/>
                <w:sz w:val="16"/>
                <w:szCs w:val="16"/>
              </w:rPr>
            </w:pPr>
            <w:r w:rsidRPr="00D00840">
              <w:rPr>
                <w:rFonts w:ascii="Times New Roman" w:hAnsi="Times New Roman" w:cs="Times New Roman"/>
                <w:b/>
                <w:bCs/>
                <w:noProof/>
                <w:sz w:val="16"/>
                <w:szCs w:val="16"/>
              </w:rPr>
              <w:t>5.54</w:t>
            </w:r>
          </w:p>
        </w:tc>
        <w:tc>
          <w:tcPr>
            <w:tcW w:w="1276" w:type="dxa"/>
            <w:shd w:val="clear" w:color="auto" w:fill="C4EFCE"/>
            <w:vAlign w:val="center"/>
          </w:tcPr>
          <w:p w14:paraId="0D16682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RE-C05-i15-RAA</w:t>
            </w:r>
          </w:p>
        </w:tc>
        <w:tc>
          <w:tcPr>
            <w:tcW w:w="989" w:type="dxa"/>
            <w:shd w:val="clear" w:color="auto" w:fill="C4EFCE"/>
            <w:vAlign w:val="center"/>
          </w:tcPr>
          <w:p w14:paraId="0D16682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tcPr>
          <w:p w14:paraId="0D16682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Legal financing agreements and amount transferred</w:t>
            </w:r>
          </w:p>
        </w:tc>
        <w:tc>
          <w:tcPr>
            <w:tcW w:w="2127" w:type="dxa"/>
            <w:shd w:val="clear" w:color="auto" w:fill="C4EFCE"/>
            <w:vAlign w:val="center"/>
          </w:tcPr>
          <w:p w14:paraId="0D16682F"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3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Percentage (%)</w:t>
            </w:r>
          </w:p>
        </w:tc>
        <w:tc>
          <w:tcPr>
            <w:tcW w:w="850" w:type="dxa"/>
            <w:shd w:val="clear" w:color="auto" w:fill="C4EFCE"/>
            <w:vAlign w:val="center"/>
          </w:tcPr>
          <w:p w14:paraId="0D16683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tcPr>
          <w:p w14:paraId="0D16683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100%</w:t>
            </w:r>
          </w:p>
        </w:tc>
        <w:tc>
          <w:tcPr>
            <w:tcW w:w="567" w:type="dxa"/>
            <w:shd w:val="clear" w:color="auto" w:fill="C4EFCE"/>
            <w:vAlign w:val="center"/>
          </w:tcPr>
          <w:p w14:paraId="0D16683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tcPr>
          <w:p w14:paraId="0D16683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vAlign w:val="center"/>
          </w:tcPr>
          <w:p w14:paraId="0D166835"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Banco Portugues de Fomento shall have</w:t>
            </w:r>
            <w:r w:rsidRPr="00D00840">
              <w:rPr>
                <w:rFonts w:ascii="Times New Roman" w:hAnsi="Times New Roman" w:cs="Times New Roman"/>
                <w:i/>
                <w:iCs/>
                <w:noProof/>
                <w:sz w:val="16"/>
                <w:szCs w:val="16"/>
              </w:rPr>
              <w:t xml:space="preserve"> </w:t>
            </w:r>
            <w:r w:rsidRPr="00D00840">
              <w:rPr>
                <w:rFonts w:ascii="Times New Roman" w:hAnsi="Times New Roman" w:cs="Times New Roman"/>
                <w:noProof/>
                <w:sz w:val="16"/>
                <w:szCs w:val="16"/>
              </w:rPr>
              <w:t>entered into legal financing agreements for an amount necessary to use at least 100% of the RRF investment into the facility (taking into account management fees).</w:t>
            </w:r>
          </w:p>
          <w:p w14:paraId="0D166836"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Portugal shall transfer EUR</w:t>
            </w:r>
            <w:r w:rsidRPr="00D00840">
              <w:rPr>
                <w:rFonts w:ascii="Times New Roman" w:eastAsia="Calibri" w:hAnsi="Times New Roman" w:cs="Times New Roman"/>
                <w:noProof/>
                <w:sz w:val="16"/>
                <w:szCs w:val="16"/>
              </w:rPr>
              <w:t> </w:t>
            </w:r>
            <w:r w:rsidRPr="00D00840">
              <w:rPr>
                <w:rFonts w:ascii="Times New Roman" w:hAnsi="Times New Roman" w:cs="Times New Roman"/>
                <w:noProof/>
                <w:sz w:val="16"/>
                <w:szCs w:val="16"/>
              </w:rPr>
              <w:t>10</w:t>
            </w:r>
            <w:r w:rsidRPr="00D00840">
              <w:rPr>
                <w:rFonts w:ascii="Times New Roman" w:eastAsia="Calibri" w:hAnsi="Times New Roman" w:cs="Times New Roman"/>
                <w:noProof/>
                <w:sz w:val="16"/>
                <w:szCs w:val="16"/>
              </w:rPr>
              <w:t> </w:t>
            </w:r>
            <w:r w:rsidRPr="00D00840">
              <w:rPr>
                <w:rFonts w:ascii="Times New Roman" w:hAnsi="Times New Roman" w:cs="Times New Roman"/>
                <w:noProof/>
                <w:kern w:val="0"/>
                <w:sz w:val="16"/>
                <w:szCs w:val="16"/>
                <w14:ligatures w14:val="none"/>
              </w:rPr>
              <w:t>000</w:t>
            </w:r>
            <w:r w:rsidRPr="00D00840">
              <w:rPr>
                <w:rFonts w:ascii="Times New Roman" w:eastAsia="Calibri" w:hAnsi="Times New Roman" w:cs="Times New Roman"/>
                <w:noProof/>
                <w:sz w:val="16"/>
                <w:szCs w:val="16"/>
              </w:rPr>
              <w:t> </w:t>
            </w:r>
            <w:r w:rsidRPr="00D00840">
              <w:rPr>
                <w:rFonts w:ascii="Times New Roman" w:hAnsi="Times New Roman" w:cs="Times New Roman"/>
                <w:noProof/>
                <w:sz w:val="16"/>
                <w:szCs w:val="16"/>
              </w:rPr>
              <w:t>000 to Banco Portugues de Fomento for the Facility.</w:t>
            </w:r>
          </w:p>
        </w:tc>
      </w:tr>
      <w:tr w:rsidR="00E7502A" w:rsidRPr="00D00840" w14:paraId="0D166843" w14:textId="77777777" w:rsidTr="00C93C7D">
        <w:trPr>
          <w:trHeight w:val="1224"/>
          <w:jc w:val="center"/>
        </w:trPr>
        <w:tc>
          <w:tcPr>
            <w:tcW w:w="1129" w:type="dxa"/>
            <w:shd w:val="clear" w:color="auto" w:fill="C4EFCE"/>
            <w:vAlign w:val="center"/>
            <w:hideMark/>
          </w:tcPr>
          <w:p w14:paraId="0D166838"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5.18</w:t>
            </w:r>
          </w:p>
        </w:tc>
        <w:tc>
          <w:tcPr>
            <w:tcW w:w="1276" w:type="dxa"/>
            <w:shd w:val="clear" w:color="auto" w:fill="C4EFCE"/>
            <w:vAlign w:val="center"/>
            <w:hideMark/>
          </w:tcPr>
          <w:p w14:paraId="0D16683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RE-C05-i05-RAA</w:t>
            </w:r>
          </w:p>
        </w:tc>
        <w:tc>
          <w:tcPr>
            <w:tcW w:w="989" w:type="dxa"/>
            <w:shd w:val="clear" w:color="auto" w:fill="C4EFCE"/>
            <w:vAlign w:val="center"/>
            <w:hideMark/>
          </w:tcPr>
          <w:p w14:paraId="0D16683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hideMark/>
          </w:tcPr>
          <w:p w14:paraId="0D16683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Publication of the Azores Agriculture Innovation and Digitalisation Programme</w:t>
            </w:r>
          </w:p>
        </w:tc>
        <w:tc>
          <w:tcPr>
            <w:tcW w:w="2127" w:type="dxa"/>
            <w:shd w:val="clear" w:color="auto" w:fill="C4EFCE"/>
            <w:vAlign w:val="center"/>
            <w:hideMark/>
          </w:tcPr>
          <w:p w14:paraId="0D16683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Publication of the Azores Agriculture Innovation and Digitalisation Programme</w:t>
            </w:r>
          </w:p>
        </w:tc>
        <w:tc>
          <w:tcPr>
            <w:tcW w:w="992" w:type="dxa"/>
            <w:shd w:val="clear" w:color="auto" w:fill="C4EFCE"/>
            <w:vAlign w:val="center"/>
            <w:hideMark/>
          </w:tcPr>
          <w:p w14:paraId="0D16683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vAlign w:val="center"/>
            <w:hideMark/>
          </w:tcPr>
          <w:p w14:paraId="0D16683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vAlign w:val="center"/>
            <w:hideMark/>
          </w:tcPr>
          <w:p w14:paraId="0D16683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hideMark/>
          </w:tcPr>
          <w:p w14:paraId="0D16684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hideMark/>
          </w:tcPr>
          <w:p w14:paraId="0D16684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182" w:type="dxa"/>
            <w:shd w:val="clear" w:color="auto" w:fill="C4EFCE"/>
            <w:hideMark/>
          </w:tcPr>
          <w:p w14:paraId="0D166842"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Publication of an Innovation and Digitalisation Programme for Agriculture in the Azores, including a plan for the development of a monitoring network and agricultural notices at island level, as well as a plan for transition to digital reality and precision farming.</w:t>
            </w:r>
          </w:p>
        </w:tc>
      </w:tr>
      <w:tr w:rsidR="00E7502A" w:rsidRPr="00D00840" w14:paraId="0D16684F" w14:textId="77777777" w:rsidTr="00C93C7D">
        <w:trPr>
          <w:trHeight w:val="1004"/>
          <w:jc w:val="center"/>
        </w:trPr>
        <w:tc>
          <w:tcPr>
            <w:tcW w:w="1129" w:type="dxa"/>
            <w:shd w:val="clear" w:color="auto" w:fill="C4EFCE"/>
            <w:vAlign w:val="center"/>
            <w:hideMark/>
          </w:tcPr>
          <w:p w14:paraId="0D166844"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5.19</w:t>
            </w:r>
          </w:p>
        </w:tc>
        <w:tc>
          <w:tcPr>
            <w:tcW w:w="1276" w:type="dxa"/>
            <w:shd w:val="clear" w:color="auto" w:fill="C4EFCE"/>
            <w:vAlign w:val="center"/>
            <w:hideMark/>
          </w:tcPr>
          <w:p w14:paraId="0D16684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RE-C05-i05-RAA</w:t>
            </w:r>
          </w:p>
        </w:tc>
        <w:tc>
          <w:tcPr>
            <w:tcW w:w="989" w:type="dxa"/>
            <w:shd w:val="clear" w:color="auto" w:fill="C4EFCE"/>
            <w:vAlign w:val="center"/>
            <w:hideMark/>
          </w:tcPr>
          <w:p w14:paraId="0D16684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84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Buildings for animal slaughter or classification of milk quality or food safety</w:t>
            </w:r>
          </w:p>
        </w:tc>
        <w:tc>
          <w:tcPr>
            <w:tcW w:w="2127" w:type="dxa"/>
            <w:shd w:val="clear" w:color="auto" w:fill="C4EFCE"/>
            <w:vAlign w:val="center"/>
            <w:hideMark/>
          </w:tcPr>
          <w:p w14:paraId="0D16684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84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84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84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w:t>
            </w:r>
          </w:p>
        </w:tc>
        <w:tc>
          <w:tcPr>
            <w:tcW w:w="567" w:type="dxa"/>
            <w:shd w:val="clear" w:color="auto" w:fill="C4EFCE"/>
            <w:vAlign w:val="center"/>
            <w:hideMark/>
          </w:tcPr>
          <w:p w14:paraId="0D16684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hideMark/>
          </w:tcPr>
          <w:p w14:paraId="0D16684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hideMark/>
          </w:tcPr>
          <w:p w14:paraId="0D16684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Buildings for animal slaughter or classification of milk quality or food safety, constructed or renovated.</w:t>
            </w:r>
          </w:p>
        </w:tc>
      </w:tr>
      <w:tr w:rsidR="00E7502A" w:rsidRPr="00D00840" w14:paraId="0D16685D" w14:textId="77777777" w:rsidTr="00C93C7D">
        <w:trPr>
          <w:trHeight w:val="1242"/>
          <w:jc w:val="center"/>
        </w:trPr>
        <w:tc>
          <w:tcPr>
            <w:tcW w:w="1129" w:type="dxa"/>
            <w:shd w:val="clear" w:color="auto" w:fill="C4EFCE"/>
            <w:vAlign w:val="center"/>
            <w:hideMark/>
          </w:tcPr>
          <w:p w14:paraId="0D166850"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5.20</w:t>
            </w:r>
          </w:p>
        </w:tc>
        <w:tc>
          <w:tcPr>
            <w:tcW w:w="1276" w:type="dxa"/>
            <w:shd w:val="clear" w:color="auto" w:fill="C4EFCE"/>
            <w:vAlign w:val="center"/>
            <w:hideMark/>
          </w:tcPr>
          <w:p w14:paraId="0D16685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RE-C05-i05-RAA</w:t>
            </w:r>
          </w:p>
        </w:tc>
        <w:tc>
          <w:tcPr>
            <w:tcW w:w="989" w:type="dxa"/>
            <w:shd w:val="clear" w:color="auto" w:fill="C4EFCE"/>
            <w:vAlign w:val="center"/>
            <w:hideMark/>
          </w:tcPr>
          <w:p w14:paraId="0D16685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hideMark/>
          </w:tcPr>
          <w:p w14:paraId="0D16685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Projects for restructuring enterprises in the processing or marketing sector, and for restructuring farms</w:t>
            </w:r>
          </w:p>
        </w:tc>
        <w:tc>
          <w:tcPr>
            <w:tcW w:w="2127" w:type="dxa"/>
            <w:shd w:val="clear" w:color="auto" w:fill="C4EFCE"/>
            <w:vAlign w:val="center"/>
            <w:hideMark/>
          </w:tcPr>
          <w:p w14:paraId="0D16685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hideMark/>
          </w:tcPr>
          <w:p w14:paraId="0D16685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hideMark/>
          </w:tcPr>
          <w:p w14:paraId="0D16685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hideMark/>
          </w:tcPr>
          <w:p w14:paraId="0D16685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224</w:t>
            </w:r>
          </w:p>
        </w:tc>
        <w:tc>
          <w:tcPr>
            <w:tcW w:w="567" w:type="dxa"/>
            <w:shd w:val="clear" w:color="auto" w:fill="C4EFCE"/>
            <w:vAlign w:val="center"/>
            <w:hideMark/>
          </w:tcPr>
          <w:p w14:paraId="0D16685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hideMark/>
          </w:tcPr>
          <w:p w14:paraId="0D16685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hideMark/>
          </w:tcPr>
          <w:p w14:paraId="0D16685A"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Projects contracted under support schemes for products and processes:</w:t>
            </w:r>
          </w:p>
          <w:p w14:paraId="0D16685B" w14:textId="77777777" w:rsidR="00712FC4" w:rsidRPr="00D00840" w:rsidRDefault="00E7502A" w:rsidP="00E7502A">
            <w:pPr>
              <w:pStyle w:val="ListParagraph"/>
              <w:keepNext/>
              <w:numPr>
                <w:ilvl w:val="0"/>
                <w:numId w:val="32"/>
              </w:numPr>
              <w:spacing w:after="0" w:line="240" w:lineRule="auto"/>
              <w:ind w:left="309" w:hanging="309"/>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11 projects for the restructuring of regional enterprises in the agricultural processing or marketing sector;</w:t>
            </w:r>
          </w:p>
          <w:p w14:paraId="0D16685C" w14:textId="77777777" w:rsidR="00712FC4" w:rsidRPr="00D00840" w:rsidRDefault="00E7502A" w:rsidP="00E7502A">
            <w:pPr>
              <w:pStyle w:val="ListParagraph"/>
              <w:keepNext/>
              <w:numPr>
                <w:ilvl w:val="0"/>
                <w:numId w:val="32"/>
              </w:numPr>
              <w:spacing w:after="0" w:line="240" w:lineRule="auto"/>
              <w:ind w:left="309" w:hanging="309"/>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213 projects for the restructuring of farms.</w:t>
            </w:r>
          </w:p>
        </w:tc>
      </w:tr>
      <w:tr w:rsidR="00E7502A" w:rsidRPr="00D00840" w14:paraId="0D16686A" w14:textId="77777777" w:rsidTr="00E7502A">
        <w:trPr>
          <w:trHeight w:val="2190"/>
          <w:jc w:val="center"/>
        </w:trPr>
        <w:tc>
          <w:tcPr>
            <w:tcW w:w="1129" w:type="dxa"/>
            <w:shd w:val="clear" w:color="auto" w:fill="C4EFCE"/>
            <w:vAlign w:val="center"/>
          </w:tcPr>
          <w:p w14:paraId="0D16685E"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5.33</w:t>
            </w:r>
          </w:p>
        </w:tc>
        <w:tc>
          <w:tcPr>
            <w:tcW w:w="1276" w:type="dxa"/>
            <w:shd w:val="clear" w:color="auto" w:fill="C4EFCE"/>
            <w:vAlign w:val="center"/>
          </w:tcPr>
          <w:p w14:paraId="0D16685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RE-C05-i07-RAM</w:t>
            </w:r>
          </w:p>
        </w:tc>
        <w:tc>
          <w:tcPr>
            <w:tcW w:w="989" w:type="dxa"/>
            <w:shd w:val="clear" w:color="auto" w:fill="C4EFCE"/>
            <w:vAlign w:val="center"/>
          </w:tcPr>
          <w:p w14:paraId="0D16686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tcPr>
          <w:p w14:paraId="0D166861" w14:textId="77777777" w:rsidR="00712FC4" w:rsidRPr="00D00840" w:rsidRDefault="00E7502A" w:rsidP="00E7502A">
            <w:pPr>
              <w:pStyle w:val="Bodytext10"/>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Signature of the implementing agreement (protocol) between Banco Português de Fomento, Instituto de Desenvolvimento Empresarial and selected financial intermediaries</w:t>
            </w:r>
          </w:p>
        </w:tc>
        <w:tc>
          <w:tcPr>
            <w:tcW w:w="2127" w:type="dxa"/>
            <w:shd w:val="clear" w:color="auto" w:fill="C4EFCE"/>
            <w:vAlign w:val="center"/>
          </w:tcPr>
          <w:p w14:paraId="0D16686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the implementing agreement (protocol) between Banco Português de Fomento, Instituto de Desenvolvimento Empresarial and selected financial intermediaries, covering all financial instruments envisaged in the measure</w:t>
            </w:r>
          </w:p>
        </w:tc>
        <w:tc>
          <w:tcPr>
            <w:tcW w:w="992" w:type="dxa"/>
            <w:shd w:val="clear" w:color="auto" w:fill="C4EFCE"/>
            <w:vAlign w:val="center"/>
          </w:tcPr>
          <w:p w14:paraId="0D166863"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shd w:val="clear" w:color="auto" w:fill="C4EFCE"/>
            <w:vAlign w:val="center"/>
          </w:tcPr>
          <w:p w14:paraId="0D166864"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1276" w:type="dxa"/>
            <w:shd w:val="clear" w:color="auto" w:fill="C4EFCE"/>
            <w:vAlign w:val="center"/>
          </w:tcPr>
          <w:p w14:paraId="0D166865"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vAlign w:val="center"/>
          </w:tcPr>
          <w:p w14:paraId="0D16686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6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2024</w:t>
            </w:r>
          </w:p>
        </w:tc>
        <w:tc>
          <w:tcPr>
            <w:tcW w:w="4182" w:type="dxa"/>
            <w:shd w:val="clear" w:color="auto" w:fill="C4EFCE"/>
          </w:tcPr>
          <w:p w14:paraId="35DB9471" w14:textId="77777777" w:rsidR="00C93C7D" w:rsidRPr="00D00840" w:rsidRDefault="00E7502A" w:rsidP="00C93C7D">
            <w:pPr>
              <w:pStyle w:val="Bodytext10"/>
              <w:spacing w:after="40"/>
              <w:rPr>
                <w:rFonts w:ascii="Times New Roman" w:hAnsi="Times New Roman" w:cs="Times New Roman"/>
                <w:noProof/>
                <w:sz w:val="16"/>
                <w:szCs w:val="16"/>
              </w:rPr>
            </w:pPr>
            <w:r w:rsidRPr="00D00840">
              <w:rPr>
                <w:rFonts w:ascii="Times New Roman" w:hAnsi="Times New Roman" w:cs="Times New Roman"/>
                <w:noProof/>
                <w:sz w:val="16"/>
                <w:szCs w:val="16"/>
              </w:rPr>
              <w:t xml:space="preserve">Signature of the implementing agreement (protocol) between Banco Português de Fomento, Instituto de Desenvolvimento Empresarial and selected financial intermediaries covering all financial instruments envisaged in the measure. </w:t>
            </w:r>
          </w:p>
          <w:p w14:paraId="0D166869" w14:textId="373CE2F5" w:rsidR="00712FC4" w:rsidRPr="00D00840" w:rsidRDefault="00E7502A" w:rsidP="00C93C7D">
            <w:pPr>
              <w:pStyle w:val="Bodytext10"/>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implementing agreement and subsequent legal documents of the financial instrument shall require the application of the exclusion list (as set out in the measure description) and a compliance check with EU and national environmental legislation. </w:t>
            </w:r>
          </w:p>
        </w:tc>
      </w:tr>
      <w:tr w:rsidR="00E7502A" w:rsidRPr="00D00840" w14:paraId="0D166876" w14:textId="77777777" w:rsidTr="00E7502A">
        <w:trPr>
          <w:trHeight w:val="67"/>
          <w:jc w:val="center"/>
        </w:trPr>
        <w:tc>
          <w:tcPr>
            <w:tcW w:w="1129" w:type="dxa"/>
            <w:shd w:val="clear" w:color="auto" w:fill="C4EFCE"/>
            <w:vAlign w:val="center"/>
          </w:tcPr>
          <w:p w14:paraId="0D16686B"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5.34</w:t>
            </w:r>
          </w:p>
        </w:tc>
        <w:tc>
          <w:tcPr>
            <w:tcW w:w="1276" w:type="dxa"/>
            <w:shd w:val="clear" w:color="auto" w:fill="C4EFCE"/>
            <w:vAlign w:val="center"/>
          </w:tcPr>
          <w:p w14:paraId="0D16686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RE-C05-i07-RAM</w:t>
            </w:r>
          </w:p>
        </w:tc>
        <w:tc>
          <w:tcPr>
            <w:tcW w:w="989" w:type="dxa"/>
            <w:shd w:val="clear" w:color="auto" w:fill="C4EFCE"/>
            <w:vAlign w:val="center"/>
          </w:tcPr>
          <w:p w14:paraId="0D16686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tcPr>
          <w:p w14:paraId="0D16686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Loan guarantees </w:t>
            </w:r>
          </w:p>
        </w:tc>
        <w:tc>
          <w:tcPr>
            <w:tcW w:w="2127" w:type="dxa"/>
            <w:shd w:val="clear" w:color="auto" w:fill="C4EFCE"/>
            <w:vAlign w:val="center"/>
          </w:tcPr>
          <w:p w14:paraId="0D16686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w:t>
            </w:r>
          </w:p>
        </w:tc>
        <w:tc>
          <w:tcPr>
            <w:tcW w:w="992" w:type="dxa"/>
            <w:shd w:val="clear" w:color="auto" w:fill="C4EFCE"/>
            <w:vAlign w:val="center"/>
          </w:tcPr>
          <w:p w14:paraId="0D16687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EUR</w:t>
            </w:r>
          </w:p>
        </w:tc>
        <w:tc>
          <w:tcPr>
            <w:tcW w:w="850" w:type="dxa"/>
            <w:shd w:val="clear" w:color="auto" w:fill="C4EFCE"/>
            <w:vAlign w:val="center"/>
          </w:tcPr>
          <w:p w14:paraId="0D16687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tcPr>
          <w:p w14:paraId="0D16687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13 000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p>
        </w:tc>
        <w:tc>
          <w:tcPr>
            <w:tcW w:w="567" w:type="dxa"/>
            <w:shd w:val="clear" w:color="auto" w:fill="C4EFCE"/>
            <w:vAlign w:val="center"/>
          </w:tcPr>
          <w:p w14:paraId="0D16687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tcPr>
          <w:p w14:paraId="0D16687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tcPr>
          <w:p w14:paraId="0D16687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Loan amounts for which guarantee agreements have been signed, including support for interest expenses or guarantee fees.</w:t>
            </w:r>
          </w:p>
        </w:tc>
      </w:tr>
      <w:tr w:rsidR="00E7502A" w:rsidRPr="00D00840" w14:paraId="0D16688C" w14:textId="77777777" w:rsidTr="00E7502A">
        <w:trPr>
          <w:trHeight w:val="67"/>
          <w:jc w:val="center"/>
        </w:trPr>
        <w:tc>
          <w:tcPr>
            <w:tcW w:w="1129" w:type="dxa"/>
            <w:shd w:val="clear" w:color="auto" w:fill="C4EFCE"/>
            <w:vAlign w:val="center"/>
          </w:tcPr>
          <w:p w14:paraId="0D166877"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5.35</w:t>
            </w:r>
          </w:p>
        </w:tc>
        <w:tc>
          <w:tcPr>
            <w:tcW w:w="1276" w:type="dxa"/>
            <w:shd w:val="clear" w:color="auto" w:fill="C4EFCE"/>
            <w:vAlign w:val="center"/>
          </w:tcPr>
          <w:p w14:paraId="0D16687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RE-C05-i08</w:t>
            </w:r>
          </w:p>
        </w:tc>
        <w:tc>
          <w:tcPr>
            <w:tcW w:w="989" w:type="dxa"/>
            <w:shd w:val="clear" w:color="auto" w:fill="C4EFCE"/>
            <w:vAlign w:val="center"/>
          </w:tcPr>
          <w:p w14:paraId="0D16687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tcPr>
          <w:p w14:paraId="0D16687A" w14:textId="77777777" w:rsidR="00712FC4" w:rsidRPr="00D00840" w:rsidDel="0029223A"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“Campus Science XXI”, “Science Desk” and services available</w:t>
            </w:r>
          </w:p>
        </w:tc>
        <w:tc>
          <w:tcPr>
            <w:tcW w:w="2127" w:type="dxa"/>
            <w:shd w:val="clear" w:color="auto" w:fill="C4EFCE"/>
            <w:vAlign w:val="center"/>
          </w:tcPr>
          <w:p w14:paraId="0D16687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Rehabilitation of buildings for the installation of “Campus Science XXI” and availability of “Science Desk” as well as of online services </w:t>
            </w:r>
          </w:p>
        </w:tc>
        <w:tc>
          <w:tcPr>
            <w:tcW w:w="992" w:type="dxa"/>
            <w:shd w:val="clear" w:color="auto" w:fill="C4EFCE"/>
            <w:vAlign w:val="center"/>
          </w:tcPr>
          <w:p w14:paraId="0D16687C"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7D"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7E"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7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Q4</w:t>
            </w:r>
          </w:p>
        </w:tc>
        <w:tc>
          <w:tcPr>
            <w:tcW w:w="567" w:type="dxa"/>
            <w:shd w:val="clear" w:color="auto" w:fill="C4EFCE"/>
            <w:vAlign w:val="center"/>
          </w:tcPr>
          <w:p w14:paraId="0D16688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vAlign w:val="center"/>
          </w:tcPr>
          <w:p w14:paraId="0D166881"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Rehabilitation of two buildings for the installation of “Campus Science XXI”.</w:t>
            </w:r>
          </w:p>
          <w:p w14:paraId="0D166882" w14:textId="12CE796C"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Science and technology service “Science Desk” made available, </w:t>
            </w:r>
            <w:r w:rsidRPr="00D00840">
              <w:rPr>
                <w:rFonts w:ascii="Times New Roman" w:eastAsia="Calibri" w:hAnsi="Times New Roman" w:cs="Times New Roman"/>
                <w:noProof/>
                <w:sz w:val="16"/>
                <w:szCs w:val="16"/>
              </w:rPr>
              <w:t>including information and funding management services</w:t>
            </w:r>
            <w:r w:rsidRPr="00D00840">
              <w:rPr>
                <w:rFonts w:ascii="Times New Roman" w:hAnsi="Times New Roman" w:cs="Times New Roman"/>
                <w:noProof/>
                <w:sz w:val="16"/>
                <w:szCs w:val="16"/>
              </w:rPr>
              <w:t xml:space="preserve">. </w:t>
            </w:r>
          </w:p>
          <w:p w14:paraId="0D166884"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The following online electronic services are available:</w:t>
            </w:r>
          </w:p>
          <w:p w14:paraId="0D166885" w14:textId="77777777" w:rsidR="00712FC4" w:rsidRPr="00D00840" w:rsidRDefault="00E7502A" w:rsidP="00E7502A">
            <w:pPr>
              <w:numPr>
                <w:ilvl w:val="0"/>
                <w:numId w:val="33"/>
              </w:num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POLEN Sync.</w:t>
            </w:r>
          </w:p>
          <w:p w14:paraId="0D166886" w14:textId="77777777" w:rsidR="00712FC4" w:rsidRPr="00D00840" w:rsidRDefault="00E7502A" w:rsidP="00E7502A">
            <w:pPr>
              <w:numPr>
                <w:ilvl w:val="0"/>
                <w:numId w:val="33"/>
              </w:num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POLEN Blueprint.</w:t>
            </w:r>
          </w:p>
          <w:p w14:paraId="0D166887" w14:textId="77777777" w:rsidR="00712FC4" w:rsidRPr="00D00840" w:rsidRDefault="00E7502A" w:rsidP="00E7502A">
            <w:pPr>
              <w:numPr>
                <w:ilvl w:val="0"/>
                <w:numId w:val="33"/>
              </w:num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POLEN DataHub.</w:t>
            </w:r>
          </w:p>
          <w:p w14:paraId="0D166888" w14:textId="77777777" w:rsidR="00712FC4" w:rsidRPr="00D00840" w:rsidRDefault="00E7502A" w:rsidP="00E7502A">
            <w:pPr>
              <w:numPr>
                <w:ilvl w:val="0"/>
                <w:numId w:val="33"/>
              </w:num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Validador RCAAP.</w:t>
            </w:r>
          </w:p>
          <w:p w14:paraId="0D166889" w14:textId="77777777" w:rsidR="00712FC4" w:rsidRPr="00D00840" w:rsidRDefault="00E7502A" w:rsidP="00E7502A">
            <w:pPr>
              <w:numPr>
                <w:ilvl w:val="0"/>
                <w:numId w:val="33"/>
              </w:num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Portal RCAAP.</w:t>
            </w:r>
          </w:p>
          <w:p w14:paraId="0D16688A" w14:textId="77777777" w:rsidR="00712FC4" w:rsidRPr="00D00840" w:rsidRDefault="00E7502A" w:rsidP="00E7502A">
            <w:pPr>
              <w:numPr>
                <w:ilvl w:val="0"/>
                <w:numId w:val="33"/>
              </w:num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Estatísticas para DSpace.</w:t>
            </w:r>
          </w:p>
          <w:p w14:paraId="0D16688B" w14:textId="77777777" w:rsidR="00712FC4" w:rsidRPr="00D00840" w:rsidRDefault="00E7502A" w:rsidP="00E7502A">
            <w:pPr>
              <w:numPr>
                <w:ilvl w:val="0"/>
                <w:numId w:val="33"/>
              </w:num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SciPROJ.</w:t>
            </w:r>
          </w:p>
        </w:tc>
      </w:tr>
      <w:tr w:rsidR="00E7502A" w:rsidRPr="00D00840" w14:paraId="0D16689A" w14:textId="77777777" w:rsidTr="00E7502A">
        <w:trPr>
          <w:trHeight w:val="67"/>
          <w:jc w:val="center"/>
        </w:trPr>
        <w:tc>
          <w:tcPr>
            <w:tcW w:w="1129" w:type="dxa"/>
            <w:shd w:val="clear" w:color="auto" w:fill="C4EFCE"/>
            <w:vAlign w:val="center"/>
          </w:tcPr>
          <w:p w14:paraId="0D16688D"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5.36</w:t>
            </w:r>
          </w:p>
        </w:tc>
        <w:tc>
          <w:tcPr>
            <w:tcW w:w="1276" w:type="dxa"/>
            <w:shd w:val="clear" w:color="auto" w:fill="C4EFCE"/>
            <w:vAlign w:val="center"/>
          </w:tcPr>
          <w:p w14:paraId="0D16688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RE-C05-i08</w:t>
            </w:r>
          </w:p>
        </w:tc>
        <w:tc>
          <w:tcPr>
            <w:tcW w:w="989" w:type="dxa"/>
            <w:shd w:val="clear" w:color="auto" w:fill="C4EFCE"/>
            <w:vAlign w:val="center"/>
          </w:tcPr>
          <w:p w14:paraId="0D16688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tcPr>
          <w:p w14:paraId="0D166890" w14:textId="60055836" w:rsidR="00712FC4" w:rsidRPr="00D00840" w:rsidDel="0029223A" w:rsidRDefault="00493B50"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R&amp;D p</w:t>
            </w:r>
            <w:r w:rsidR="00E7502A" w:rsidRPr="00D00840">
              <w:rPr>
                <w:rFonts w:ascii="Times New Roman" w:hAnsi="Times New Roman" w:cs="Times New Roman"/>
                <w:noProof/>
                <w:sz w:val="16"/>
                <w:szCs w:val="16"/>
              </w:rPr>
              <w:t xml:space="preserve">rojects </w:t>
            </w:r>
            <w:r w:rsidRPr="00D00840">
              <w:rPr>
                <w:rFonts w:ascii="Times New Roman" w:hAnsi="Times New Roman" w:cs="Times New Roman"/>
                <w:noProof/>
                <w:sz w:val="16"/>
                <w:szCs w:val="16"/>
              </w:rPr>
              <w:t xml:space="preserve">of relevance for the </w:t>
            </w:r>
            <w:r w:rsidR="00E7502A" w:rsidRPr="00D00840">
              <w:rPr>
                <w:rFonts w:ascii="Times New Roman" w:hAnsi="Times New Roman" w:cs="Times New Roman"/>
                <w:noProof/>
                <w:sz w:val="16"/>
                <w:szCs w:val="16"/>
              </w:rPr>
              <w:t xml:space="preserve">public administration, artificial intelligence functionalities for public administration processes </w:t>
            </w:r>
          </w:p>
        </w:tc>
        <w:tc>
          <w:tcPr>
            <w:tcW w:w="2127" w:type="dxa"/>
            <w:shd w:val="clear" w:color="auto" w:fill="C4EFCE"/>
            <w:vAlign w:val="center"/>
          </w:tcPr>
          <w:p w14:paraId="0D16689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Validation of final reports and availability of AI functionalities</w:t>
            </w:r>
          </w:p>
        </w:tc>
        <w:tc>
          <w:tcPr>
            <w:tcW w:w="992" w:type="dxa"/>
            <w:shd w:val="clear" w:color="auto" w:fill="C4EFCE"/>
            <w:vAlign w:val="center"/>
          </w:tcPr>
          <w:p w14:paraId="0D166892"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93"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94"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9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9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vAlign w:val="center"/>
          </w:tcPr>
          <w:p w14:paraId="2C760382" w14:textId="1C1A8074" w:rsidR="00C93C7D" w:rsidRPr="00D00840" w:rsidRDefault="00E7502A" w:rsidP="00C93C7D">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Positive assessment by authorities or independent experts of final execution reports for 94 </w:t>
            </w:r>
            <w:r w:rsidR="00D25DB5" w:rsidRPr="00D00840">
              <w:rPr>
                <w:rFonts w:ascii="Times New Roman" w:hAnsi="Times New Roman" w:cs="Times New Roman"/>
                <w:noProof/>
                <w:sz w:val="16"/>
                <w:szCs w:val="16"/>
              </w:rPr>
              <w:t xml:space="preserve">R&amp;D </w:t>
            </w:r>
            <w:r w:rsidRPr="00D00840">
              <w:rPr>
                <w:rFonts w:ascii="Times New Roman" w:hAnsi="Times New Roman" w:cs="Times New Roman"/>
                <w:noProof/>
                <w:sz w:val="16"/>
                <w:szCs w:val="16"/>
              </w:rPr>
              <w:t xml:space="preserve">projects </w:t>
            </w:r>
            <w:r w:rsidR="00B658D8" w:rsidRPr="00D00840">
              <w:rPr>
                <w:rFonts w:ascii="Times New Roman" w:hAnsi="Times New Roman" w:cs="Times New Roman"/>
                <w:noProof/>
                <w:sz w:val="16"/>
                <w:szCs w:val="16"/>
              </w:rPr>
              <w:t xml:space="preserve">of relevance </w:t>
            </w:r>
            <w:r w:rsidR="00D25DB5" w:rsidRPr="00D00840">
              <w:rPr>
                <w:rFonts w:ascii="Times New Roman" w:hAnsi="Times New Roman" w:cs="Times New Roman"/>
                <w:noProof/>
                <w:sz w:val="16"/>
                <w:szCs w:val="16"/>
              </w:rPr>
              <w:t>for the</w:t>
            </w:r>
            <w:r w:rsidRPr="00D00840">
              <w:rPr>
                <w:rFonts w:ascii="Times New Roman" w:hAnsi="Times New Roman" w:cs="Times New Roman"/>
                <w:noProof/>
                <w:sz w:val="16"/>
                <w:szCs w:val="16"/>
              </w:rPr>
              <w:t xml:space="preserve"> public administration (including in areas, which may include, but are not limited to, artificial intelligence (AI), cybersecurity and data science). </w:t>
            </w:r>
          </w:p>
          <w:p w14:paraId="0D166899" w14:textId="63CF8D8B" w:rsidR="00712FC4" w:rsidRPr="00D00840" w:rsidRDefault="00E7502A" w:rsidP="00C93C7D">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6 AI functionalities made available for public administration processes.</w:t>
            </w:r>
          </w:p>
        </w:tc>
      </w:tr>
      <w:tr w:rsidR="00E7502A" w:rsidRPr="00D00840" w14:paraId="0D1668A6" w14:textId="77777777" w:rsidTr="00C93C7D">
        <w:trPr>
          <w:trHeight w:val="67"/>
          <w:jc w:val="center"/>
        </w:trPr>
        <w:tc>
          <w:tcPr>
            <w:tcW w:w="1129" w:type="dxa"/>
            <w:shd w:val="clear" w:color="auto" w:fill="C4EFCE"/>
            <w:vAlign w:val="center"/>
          </w:tcPr>
          <w:p w14:paraId="0D16689B"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5.37</w:t>
            </w:r>
          </w:p>
        </w:tc>
        <w:tc>
          <w:tcPr>
            <w:tcW w:w="1276" w:type="dxa"/>
            <w:shd w:val="clear" w:color="auto" w:fill="C4EFCE"/>
            <w:vAlign w:val="center"/>
          </w:tcPr>
          <w:p w14:paraId="0D16689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Style w:val="normaltextrun"/>
                <w:rFonts w:ascii="Times New Roman" w:hAnsi="Times New Roman" w:cs="Times New Roman"/>
                <w:noProof/>
                <w:sz w:val="16"/>
                <w:szCs w:val="16"/>
              </w:rPr>
              <w:t>RE-C05-i08</w:t>
            </w:r>
            <w:r w:rsidRPr="00D00840">
              <w:rPr>
                <w:rStyle w:val="eop"/>
                <w:rFonts w:ascii="Times New Roman" w:hAnsi="Times New Roman" w:cs="Times New Roman"/>
                <w:noProof/>
                <w:sz w:val="16"/>
                <w:szCs w:val="16"/>
              </w:rPr>
              <w:t> </w:t>
            </w:r>
          </w:p>
        </w:tc>
        <w:tc>
          <w:tcPr>
            <w:tcW w:w="989" w:type="dxa"/>
            <w:shd w:val="clear" w:color="auto" w:fill="C4EFCE"/>
            <w:vAlign w:val="center"/>
          </w:tcPr>
          <w:p w14:paraId="0D16689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Style w:val="normaltextrun"/>
                <w:rFonts w:ascii="Times New Roman" w:hAnsi="Times New Roman" w:cs="Times New Roman"/>
                <w:noProof/>
                <w:sz w:val="16"/>
                <w:szCs w:val="16"/>
              </w:rPr>
              <w:t>M</w:t>
            </w:r>
            <w:r w:rsidRPr="00D00840">
              <w:rPr>
                <w:rStyle w:val="eop"/>
                <w:rFonts w:ascii="Times New Roman" w:hAnsi="Times New Roman" w:cs="Times New Roman"/>
                <w:noProof/>
                <w:sz w:val="16"/>
                <w:szCs w:val="16"/>
              </w:rPr>
              <w:t> </w:t>
            </w:r>
          </w:p>
        </w:tc>
        <w:tc>
          <w:tcPr>
            <w:tcW w:w="1704" w:type="dxa"/>
            <w:shd w:val="clear" w:color="auto" w:fill="C4EFCE"/>
            <w:vAlign w:val="center"/>
          </w:tcPr>
          <w:p w14:paraId="0D16689E" w14:textId="77777777" w:rsidR="00712FC4" w:rsidRPr="00D00840" w:rsidDel="0029223A" w:rsidRDefault="00E7502A" w:rsidP="00E7502A">
            <w:pPr>
              <w:spacing w:after="0" w:line="240" w:lineRule="auto"/>
              <w:jc w:val="center"/>
              <w:rPr>
                <w:rFonts w:ascii="Times New Roman" w:hAnsi="Times New Roman" w:cs="Times New Roman"/>
                <w:noProof/>
                <w:sz w:val="16"/>
                <w:szCs w:val="16"/>
              </w:rPr>
            </w:pPr>
            <w:r w:rsidRPr="00D00840">
              <w:rPr>
                <w:rStyle w:val="normaltextrun"/>
                <w:rFonts w:ascii="Times New Roman" w:hAnsi="Times New Roman" w:cs="Times New Roman"/>
                <w:noProof/>
                <w:sz w:val="16"/>
                <w:szCs w:val="16"/>
              </w:rPr>
              <w:t>Notary deed regarding the constitution of the National Centre for Advanced Computing (CNCA) and its statutes</w:t>
            </w:r>
          </w:p>
        </w:tc>
        <w:tc>
          <w:tcPr>
            <w:tcW w:w="2127" w:type="dxa"/>
            <w:shd w:val="clear" w:color="auto" w:fill="C4EFCE"/>
            <w:vAlign w:val="center"/>
          </w:tcPr>
          <w:p w14:paraId="0D16689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Style w:val="normaltextrun"/>
                <w:rFonts w:ascii="Times New Roman" w:hAnsi="Times New Roman" w:cs="Times New Roman"/>
                <w:noProof/>
                <w:sz w:val="16"/>
                <w:szCs w:val="16"/>
              </w:rPr>
              <w:t>Notary deed regarding the constitution of the National Centre for Advanced Computing and its statutes</w:t>
            </w:r>
          </w:p>
        </w:tc>
        <w:tc>
          <w:tcPr>
            <w:tcW w:w="992" w:type="dxa"/>
            <w:shd w:val="clear" w:color="auto" w:fill="C4EFCE"/>
            <w:vAlign w:val="center"/>
          </w:tcPr>
          <w:p w14:paraId="0D1668A0"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A1"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A2"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A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Style w:val="normaltextrun"/>
                <w:rFonts w:ascii="Times New Roman" w:hAnsi="Times New Roman" w:cs="Times New Roman"/>
                <w:noProof/>
                <w:sz w:val="16"/>
                <w:szCs w:val="16"/>
              </w:rPr>
              <w:t>Q4</w:t>
            </w:r>
          </w:p>
        </w:tc>
        <w:tc>
          <w:tcPr>
            <w:tcW w:w="567" w:type="dxa"/>
            <w:shd w:val="clear" w:color="auto" w:fill="C4EFCE"/>
            <w:vAlign w:val="center"/>
          </w:tcPr>
          <w:p w14:paraId="0D1668A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Style w:val="normaltextrun"/>
                <w:rFonts w:ascii="Times New Roman" w:hAnsi="Times New Roman" w:cs="Times New Roman"/>
                <w:noProof/>
                <w:sz w:val="16"/>
                <w:szCs w:val="16"/>
              </w:rPr>
              <w:t>2024</w:t>
            </w:r>
          </w:p>
        </w:tc>
        <w:tc>
          <w:tcPr>
            <w:tcW w:w="4182" w:type="dxa"/>
            <w:shd w:val="clear" w:color="auto" w:fill="C4EFCE"/>
          </w:tcPr>
          <w:p w14:paraId="0D1668A5"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Style w:val="normaltextrun"/>
                <w:rFonts w:ascii="Times New Roman" w:hAnsi="Times New Roman" w:cs="Times New Roman"/>
                <w:noProof/>
                <w:sz w:val="16"/>
                <w:szCs w:val="16"/>
              </w:rPr>
              <w:t>Execution of a notary deed regarding the constitution of the National Centre for Advanced Computing (CNCA) and its statutes. The CNCA shall reorganise and centralise existing Portuguese computing networks and centres.</w:t>
            </w:r>
            <w:r w:rsidRPr="00D00840">
              <w:rPr>
                <w:rStyle w:val="eop"/>
                <w:rFonts w:ascii="Times New Roman" w:hAnsi="Times New Roman" w:cs="Times New Roman"/>
                <w:noProof/>
                <w:sz w:val="16"/>
                <w:szCs w:val="16"/>
              </w:rPr>
              <w:t> </w:t>
            </w:r>
          </w:p>
        </w:tc>
      </w:tr>
      <w:tr w:rsidR="00E7502A" w:rsidRPr="00D00840" w14:paraId="0D1668B2" w14:textId="77777777" w:rsidTr="00C93C7D">
        <w:trPr>
          <w:trHeight w:val="67"/>
          <w:jc w:val="center"/>
        </w:trPr>
        <w:tc>
          <w:tcPr>
            <w:tcW w:w="1129" w:type="dxa"/>
            <w:shd w:val="clear" w:color="auto" w:fill="C4EFCE"/>
            <w:vAlign w:val="center"/>
          </w:tcPr>
          <w:p w14:paraId="0D1668A7" w14:textId="77777777" w:rsidR="00712FC4" w:rsidRPr="00D00840" w:rsidRDefault="00E7502A" w:rsidP="00E7502A">
            <w:pPr>
              <w:spacing w:after="0" w:line="240" w:lineRule="auto"/>
              <w:jc w:val="center"/>
              <w:rPr>
                <w:rFonts w:ascii="Times New Roman" w:hAnsi="Times New Roman" w:cs="Times New Roman"/>
                <w:b/>
                <w:bCs/>
                <w:noProof/>
                <w:sz w:val="16"/>
                <w:szCs w:val="16"/>
              </w:rPr>
            </w:pPr>
            <w:r w:rsidRPr="00D00840">
              <w:rPr>
                <w:rFonts w:ascii="Times New Roman" w:hAnsi="Times New Roman" w:cs="Times New Roman"/>
                <w:b/>
                <w:noProof/>
                <w:sz w:val="16"/>
                <w:szCs w:val="16"/>
              </w:rPr>
              <w:t>5.38</w:t>
            </w:r>
          </w:p>
        </w:tc>
        <w:tc>
          <w:tcPr>
            <w:tcW w:w="1276" w:type="dxa"/>
            <w:shd w:val="clear" w:color="auto" w:fill="C4EFCE"/>
            <w:vAlign w:val="center"/>
          </w:tcPr>
          <w:p w14:paraId="0D1668A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RE-C05-i08</w:t>
            </w:r>
          </w:p>
        </w:tc>
        <w:tc>
          <w:tcPr>
            <w:tcW w:w="989" w:type="dxa"/>
            <w:shd w:val="clear" w:color="auto" w:fill="C4EFCE"/>
            <w:vAlign w:val="center"/>
          </w:tcPr>
          <w:p w14:paraId="0D1668A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vAlign w:val="center"/>
          </w:tcPr>
          <w:p w14:paraId="0D1668AA" w14:textId="77777777" w:rsidR="00712FC4" w:rsidRPr="00D00840" w:rsidDel="0029223A"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Supporting infrastructure and data centre for the National Advanced Computing Centre, Portuguese financial contribution to the supercomputer Deucalion, financing of the supercomputer Mare Nostrum 5, and large language model (LLM) in Portuguese </w:t>
            </w:r>
          </w:p>
        </w:tc>
        <w:tc>
          <w:tcPr>
            <w:tcW w:w="2127" w:type="dxa"/>
            <w:shd w:val="clear" w:color="auto" w:fill="C4EFCE"/>
            <w:vAlign w:val="center"/>
          </w:tcPr>
          <w:p w14:paraId="0D1668A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Supporting infrastructure and data centre for the National Advanced Computing Centre, Portuguese national contribution to the supercomputer Deucalion, financing of Mare Nostrum 5 and large language model (LLM) in Portuguese </w:t>
            </w:r>
          </w:p>
        </w:tc>
        <w:tc>
          <w:tcPr>
            <w:tcW w:w="992" w:type="dxa"/>
            <w:shd w:val="clear" w:color="auto" w:fill="C4EFCE"/>
            <w:vAlign w:val="center"/>
          </w:tcPr>
          <w:p w14:paraId="0D1668AC"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850" w:type="dxa"/>
            <w:shd w:val="clear" w:color="auto" w:fill="C4EFCE"/>
            <w:vAlign w:val="center"/>
          </w:tcPr>
          <w:p w14:paraId="0D1668AD"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276" w:type="dxa"/>
            <w:shd w:val="clear" w:color="auto" w:fill="C4EFCE"/>
            <w:vAlign w:val="center"/>
          </w:tcPr>
          <w:p w14:paraId="0D1668AE"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shd w:val="clear" w:color="auto" w:fill="C4EFCE"/>
            <w:vAlign w:val="center"/>
          </w:tcPr>
          <w:p w14:paraId="0D1668A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B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tcPr>
          <w:p w14:paraId="0D1668B1" w14:textId="77777777" w:rsidR="00712FC4" w:rsidRPr="00D00840" w:rsidRDefault="00E7502A" w:rsidP="00914DC7">
            <w:pPr>
              <w:pStyle w:val="Bodytext10"/>
              <w:spacing w:line="256"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Construction of the supporting infrastructure and data centre for the National Advanced Computing Centre, proof of transfer of at least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4</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032</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 for the financial contribution of Portugal to the supercomputer “Deucalion”, proof of transfer of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12</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000 000 for the financing of Mare Nostrum 5. Large language model (LLM) in Portuguese available online.</w:t>
            </w:r>
          </w:p>
        </w:tc>
      </w:tr>
      <w:tr w:rsidR="00E7502A" w:rsidRPr="00D00840" w14:paraId="0D1668C6" w14:textId="77777777" w:rsidTr="00E7502A">
        <w:trPr>
          <w:trHeight w:val="67"/>
          <w:jc w:val="center"/>
        </w:trPr>
        <w:tc>
          <w:tcPr>
            <w:tcW w:w="1129" w:type="dxa"/>
            <w:shd w:val="clear" w:color="auto" w:fill="C4EFCE"/>
            <w:vAlign w:val="center"/>
          </w:tcPr>
          <w:p w14:paraId="0D1668B3"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5.39</w:t>
            </w:r>
          </w:p>
        </w:tc>
        <w:tc>
          <w:tcPr>
            <w:tcW w:w="1276" w:type="dxa"/>
            <w:shd w:val="clear" w:color="auto" w:fill="C4EFCE"/>
            <w:vAlign w:val="center"/>
          </w:tcPr>
          <w:p w14:paraId="0D1668B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RE-C05-i09</w:t>
            </w:r>
          </w:p>
        </w:tc>
        <w:tc>
          <w:tcPr>
            <w:tcW w:w="989" w:type="dxa"/>
            <w:shd w:val="clear" w:color="auto" w:fill="C4EFCE"/>
            <w:vAlign w:val="center"/>
          </w:tcPr>
          <w:p w14:paraId="0D1668B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tcPr>
          <w:p w14:paraId="0D1668B6" w14:textId="77777777" w:rsidR="00712FC4" w:rsidRPr="00D00840" w:rsidRDefault="00E7502A" w:rsidP="00E7502A">
            <w:pPr>
              <w:pStyle w:val="Bodytext10"/>
              <w:spacing w:line="256"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Conclusion of contracts to develop new products, processes or services in relevant strategic areas (Innovation Agendas).</w:t>
            </w:r>
          </w:p>
        </w:tc>
        <w:tc>
          <w:tcPr>
            <w:tcW w:w="2127" w:type="dxa"/>
            <w:shd w:val="clear" w:color="auto" w:fill="C4EFCE"/>
            <w:vAlign w:val="center"/>
          </w:tcPr>
          <w:p w14:paraId="0D1668B7"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B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tcPr>
          <w:p w14:paraId="0D1668B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6</w:t>
            </w:r>
          </w:p>
        </w:tc>
        <w:tc>
          <w:tcPr>
            <w:tcW w:w="1276" w:type="dxa"/>
            <w:shd w:val="clear" w:color="auto" w:fill="C4EFCE"/>
            <w:vAlign w:val="center"/>
          </w:tcPr>
          <w:p w14:paraId="0D1668B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12</w:t>
            </w:r>
          </w:p>
        </w:tc>
        <w:tc>
          <w:tcPr>
            <w:tcW w:w="567" w:type="dxa"/>
            <w:shd w:val="clear" w:color="auto" w:fill="C4EFCE"/>
            <w:vAlign w:val="center"/>
          </w:tcPr>
          <w:p w14:paraId="0D1668B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B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2023</w:t>
            </w:r>
          </w:p>
        </w:tc>
        <w:tc>
          <w:tcPr>
            <w:tcW w:w="4182" w:type="dxa"/>
            <w:shd w:val="clear" w:color="auto" w:fill="C4EFCE"/>
            <w:vAlign w:val="center"/>
          </w:tcPr>
          <w:p w14:paraId="0D1668BD"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Conclusion of six additional contracts (innovation pacts or mobilising projects) with consortia, which shall include:</w:t>
            </w:r>
          </w:p>
          <w:p w14:paraId="0D1668BE"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Identification of the constituent entities of the consortium;</w:t>
            </w:r>
          </w:p>
          <w:p w14:paraId="0D1668BF"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The business plan/investment;</w:t>
            </w:r>
          </w:p>
          <w:p w14:paraId="0D1668C0"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The amount of funding;</w:t>
            </w:r>
          </w:p>
          <w:p w14:paraId="0D1668C1"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The objectives to which the beneficiary is bound;</w:t>
            </w:r>
          </w:p>
          <w:p w14:paraId="0D1668C2"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xml:space="preserve">• The form of monitoring. </w:t>
            </w:r>
          </w:p>
          <w:p w14:paraId="0D1668C4"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The contracts shall support a total of at least 168 products, processes or services. The terms of reference shall include eligibility criteria ensuring that the selected projects comply with the ‘Do no significant harm’ Technical Guidance (2021/C58/01), through the use of an exclusion list and the requirement of compliance with the relevant EU and national environmental legislation.</w:t>
            </w:r>
          </w:p>
          <w:p w14:paraId="0D1668C5"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The contracts shall be additional to the contracts implemented in RE-C05-i01.01.</w:t>
            </w:r>
          </w:p>
        </w:tc>
      </w:tr>
      <w:tr w:rsidR="00E7502A" w:rsidRPr="00D00840" w14:paraId="0D1668DA" w14:textId="77777777" w:rsidTr="00E7502A">
        <w:trPr>
          <w:trHeight w:val="67"/>
          <w:jc w:val="center"/>
        </w:trPr>
        <w:tc>
          <w:tcPr>
            <w:tcW w:w="1129" w:type="dxa"/>
            <w:shd w:val="clear" w:color="auto" w:fill="C4EFCE"/>
            <w:vAlign w:val="center"/>
          </w:tcPr>
          <w:p w14:paraId="0D1668C7"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5.41</w:t>
            </w:r>
          </w:p>
        </w:tc>
        <w:tc>
          <w:tcPr>
            <w:tcW w:w="1276" w:type="dxa"/>
            <w:shd w:val="clear" w:color="auto" w:fill="C4EFCE"/>
            <w:vAlign w:val="center"/>
          </w:tcPr>
          <w:p w14:paraId="0D1668C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RE-C05-i10</w:t>
            </w:r>
          </w:p>
        </w:tc>
        <w:tc>
          <w:tcPr>
            <w:tcW w:w="989" w:type="dxa"/>
            <w:shd w:val="clear" w:color="auto" w:fill="C4EFCE"/>
            <w:vAlign w:val="center"/>
          </w:tcPr>
          <w:p w14:paraId="0D1668C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tcPr>
          <w:p w14:paraId="0D1668C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Conclusion of contracts to develop new products, processes or services in strategic areas relevant to the low-carbon economy, resilience and adaptation to climate change.</w:t>
            </w:r>
          </w:p>
        </w:tc>
        <w:tc>
          <w:tcPr>
            <w:tcW w:w="2127" w:type="dxa"/>
            <w:shd w:val="clear" w:color="auto" w:fill="C4EFCE"/>
            <w:vAlign w:val="center"/>
          </w:tcPr>
          <w:p w14:paraId="0D1668C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tcPr>
          <w:p w14:paraId="0D1668C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Number</w:t>
            </w:r>
          </w:p>
        </w:tc>
        <w:tc>
          <w:tcPr>
            <w:tcW w:w="850" w:type="dxa"/>
            <w:shd w:val="clear" w:color="auto" w:fill="C4EFCE"/>
            <w:vAlign w:val="center"/>
          </w:tcPr>
          <w:p w14:paraId="0D1668C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4</w:t>
            </w:r>
          </w:p>
        </w:tc>
        <w:tc>
          <w:tcPr>
            <w:tcW w:w="1276" w:type="dxa"/>
            <w:shd w:val="clear" w:color="auto" w:fill="C4EFCE"/>
            <w:vAlign w:val="center"/>
          </w:tcPr>
          <w:p w14:paraId="0D1668C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10</w:t>
            </w:r>
          </w:p>
        </w:tc>
        <w:tc>
          <w:tcPr>
            <w:tcW w:w="567" w:type="dxa"/>
            <w:shd w:val="clear" w:color="auto" w:fill="C4EFCE"/>
            <w:vAlign w:val="center"/>
          </w:tcPr>
          <w:p w14:paraId="0D1668C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D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2023</w:t>
            </w:r>
          </w:p>
        </w:tc>
        <w:tc>
          <w:tcPr>
            <w:tcW w:w="4182" w:type="dxa"/>
            <w:shd w:val="clear" w:color="auto" w:fill="C4EFCE"/>
            <w:vAlign w:val="center"/>
          </w:tcPr>
          <w:p w14:paraId="0D1668D1" w14:textId="77777777" w:rsidR="00712FC4" w:rsidRPr="00D00840" w:rsidRDefault="00E7502A" w:rsidP="00E7502A">
            <w:pPr>
              <w:pStyle w:val="Bodytext10"/>
              <w:spacing w:after="0" w:line="256" w:lineRule="auto"/>
              <w:rPr>
                <w:rFonts w:ascii="Times New Roman" w:eastAsiaTheme="minorEastAsia" w:hAnsi="Times New Roman" w:cs="Times New Roman"/>
                <w:noProof/>
                <w:sz w:val="16"/>
                <w:szCs w:val="16"/>
              </w:rPr>
            </w:pPr>
            <w:r w:rsidRPr="00D00840">
              <w:rPr>
                <w:rFonts w:ascii="Times New Roman" w:hAnsi="Times New Roman" w:cs="Times New Roman"/>
                <w:noProof/>
                <w:sz w:val="16"/>
                <w:szCs w:val="16"/>
              </w:rPr>
              <w:t xml:space="preserve"> Conclusion of six additional contracts (innovation pacts or mobilising projects) with consortia, which shall include:</w:t>
            </w:r>
          </w:p>
          <w:p w14:paraId="0D1668D2"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Identification of the constituent entities of the consortium;</w:t>
            </w:r>
          </w:p>
          <w:p w14:paraId="0D1668D3"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The business plan/investment;</w:t>
            </w:r>
          </w:p>
          <w:p w14:paraId="0D1668D4"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The amount of funding;</w:t>
            </w:r>
          </w:p>
          <w:p w14:paraId="0D1668D5"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The objectives to which the beneficiary is bound;</w:t>
            </w:r>
          </w:p>
          <w:p w14:paraId="0D1668D6" w14:textId="77777777" w:rsidR="00712FC4" w:rsidRPr="00D00840" w:rsidRDefault="00E7502A" w:rsidP="00E7502A">
            <w:pPr>
              <w:pStyle w:val="Bodytext10"/>
              <w:spacing w:after="0" w:line="256" w:lineRule="auto"/>
              <w:rPr>
                <w:rFonts w:ascii="Times New Roman" w:hAnsi="Times New Roman" w:cs="Times New Roman"/>
                <w:noProof/>
                <w:sz w:val="16"/>
                <w:szCs w:val="16"/>
              </w:rPr>
            </w:pPr>
            <w:r w:rsidRPr="00D00840">
              <w:rPr>
                <w:rFonts w:ascii="Times New Roman" w:hAnsi="Times New Roman" w:cs="Times New Roman"/>
                <w:noProof/>
                <w:sz w:val="16"/>
                <w:szCs w:val="16"/>
              </w:rPr>
              <w:t xml:space="preserve">• The form of monitoring. </w:t>
            </w:r>
          </w:p>
          <w:p w14:paraId="0D1668D8" w14:textId="77777777" w:rsidR="00712FC4" w:rsidRPr="00D00840" w:rsidRDefault="00E7502A" w:rsidP="00EF39F0">
            <w:pPr>
              <w:pStyle w:val="Bodytext10"/>
              <w:spacing w:before="40" w:after="0" w:line="257"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The contracts shall support a total of at least 98 products, processes or services and shall align with intervention field 022 (Research and innovation processes, technology transfer and cooperation between companies with a focus on the low-carbon economy and resilience and adaptation to climate change).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0D1668D9"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The contracts shall be additional to the contracts implemented in RE-C05-i01.02.</w:t>
            </w:r>
          </w:p>
        </w:tc>
      </w:tr>
      <w:tr w:rsidR="00E7502A" w:rsidRPr="00D00840" w14:paraId="0D1668E6" w14:textId="77777777" w:rsidTr="00E7502A">
        <w:trPr>
          <w:trHeight w:val="67"/>
          <w:jc w:val="center"/>
        </w:trPr>
        <w:tc>
          <w:tcPr>
            <w:tcW w:w="1129" w:type="dxa"/>
            <w:shd w:val="clear" w:color="auto" w:fill="C4EFCE"/>
            <w:vAlign w:val="center"/>
          </w:tcPr>
          <w:p w14:paraId="0D1668DB"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5.50</w:t>
            </w:r>
          </w:p>
        </w:tc>
        <w:tc>
          <w:tcPr>
            <w:tcW w:w="1276" w:type="dxa"/>
            <w:shd w:val="clear" w:color="auto" w:fill="C4EFCE"/>
            <w:vAlign w:val="center"/>
          </w:tcPr>
          <w:p w14:paraId="0D1668D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RE-C05-i13</w:t>
            </w:r>
          </w:p>
        </w:tc>
        <w:tc>
          <w:tcPr>
            <w:tcW w:w="989" w:type="dxa"/>
            <w:shd w:val="clear" w:color="auto" w:fill="C4EFCE"/>
            <w:vAlign w:val="center"/>
          </w:tcPr>
          <w:p w14:paraId="0D1668D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tcPr>
          <w:p w14:paraId="0D1668DE" w14:textId="20A21FDE"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Acquisition of equipment or tools </w:t>
            </w:r>
          </w:p>
        </w:tc>
        <w:tc>
          <w:tcPr>
            <w:tcW w:w="2127" w:type="dxa"/>
            <w:shd w:val="clear" w:color="auto" w:fill="C4EFCE"/>
            <w:vAlign w:val="center"/>
          </w:tcPr>
          <w:p w14:paraId="0D1668D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vAlign w:val="center"/>
          </w:tcPr>
          <w:p w14:paraId="0D1668E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EUR</w:t>
            </w:r>
          </w:p>
        </w:tc>
        <w:tc>
          <w:tcPr>
            <w:tcW w:w="850" w:type="dxa"/>
            <w:shd w:val="clear" w:color="auto" w:fill="C4EFCE"/>
            <w:vAlign w:val="center"/>
          </w:tcPr>
          <w:p w14:paraId="0D1668E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tcPr>
          <w:p w14:paraId="0D1668E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144 000 000 </w:t>
            </w:r>
          </w:p>
        </w:tc>
        <w:tc>
          <w:tcPr>
            <w:tcW w:w="567" w:type="dxa"/>
            <w:shd w:val="clear" w:color="auto" w:fill="C4EFCE"/>
            <w:vAlign w:val="center"/>
          </w:tcPr>
          <w:p w14:paraId="0D1668E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E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vAlign w:val="center"/>
          </w:tcPr>
          <w:p w14:paraId="0D1668E5" w14:textId="39FAC816" w:rsidR="00712FC4" w:rsidRPr="00D00840" w:rsidRDefault="00002D6C"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kern w:val="0"/>
                <w:sz w:val="16"/>
                <w:szCs w:val="16"/>
                <w14:ligatures w14:val="none"/>
              </w:rPr>
              <w:t>A</w:t>
            </w:r>
            <w:r w:rsidR="00E7502A" w:rsidRPr="00D00840">
              <w:rPr>
                <w:rFonts w:ascii="Times New Roman" w:hAnsi="Times New Roman" w:cs="Times New Roman"/>
                <w:noProof/>
                <w:sz w:val="16"/>
                <w:szCs w:val="16"/>
              </w:rPr>
              <w:t>cquisition of equipment or tools, which may include, but are not limited to IT systems for research units, for a total amount of EUR</w:t>
            </w:r>
            <w:r w:rsidR="00E7502A" w:rsidRPr="00D00840">
              <w:rPr>
                <w:rFonts w:ascii="Times New Roman" w:eastAsia="Calibri" w:hAnsi="Times New Roman" w:cs="Times New Roman"/>
                <w:noProof/>
                <w:kern w:val="0"/>
                <w:sz w:val="16"/>
                <w:szCs w:val="16"/>
                <w14:ligatures w14:val="none"/>
              </w:rPr>
              <w:t> </w:t>
            </w:r>
            <w:r w:rsidR="00E7502A" w:rsidRPr="00D00840">
              <w:rPr>
                <w:rFonts w:ascii="Times New Roman" w:hAnsi="Times New Roman" w:cs="Times New Roman"/>
                <w:noProof/>
                <w:sz w:val="16"/>
                <w:szCs w:val="16"/>
              </w:rPr>
              <w:t>144</w:t>
            </w:r>
            <w:r w:rsidR="00E7502A" w:rsidRPr="00D00840">
              <w:rPr>
                <w:rFonts w:ascii="Times New Roman" w:eastAsia="Calibri" w:hAnsi="Times New Roman" w:cs="Times New Roman"/>
                <w:noProof/>
                <w:kern w:val="0"/>
                <w:sz w:val="16"/>
                <w:szCs w:val="16"/>
                <w14:ligatures w14:val="none"/>
              </w:rPr>
              <w:t> </w:t>
            </w:r>
            <w:r w:rsidR="00E7502A" w:rsidRPr="00D00840">
              <w:rPr>
                <w:rFonts w:ascii="Times New Roman" w:hAnsi="Times New Roman" w:cs="Times New Roman"/>
                <w:noProof/>
                <w:sz w:val="16"/>
                <w:szCs w:val="16"/>
              </w:rPr>
              <w:t>000</w:t>
            </w:r>
            <w:r w:rsidR="00E7502A" w:rsidRPr="00D00840">
              <w:rPr>
                <w:rFonts w:ascii="Times New Roman" w:eastAsia="Calibri" w:hAnsi="Times New Roman" w:cs="Times New Roman"/>
                <w:noProof/>
                <w:sz w:val="16"/>
                <w:szCs w:val="16"/>
              </w:rPr>
              <w:t> </w:t>
            </w:r>
            <w:r w:rsidR="00E7502A" w:rsidRPr="00D00840">
              <w:rPr>
                <w:rFonts w:ascii="Times New Roman" w:hAnsi="Times New Roman" w:cs="Times New Roman"/>
                <w:noProof/>
                <w:sz w:val="16"/>
                <w:szCs w:val="16"/>
              </w:rPr>
              <w:t>000.</w:t>
            </w:r>
          </w:p>
        </w:tc>
      </w:tr>
      <w:tr w:rsidR="00E7502A" w:rsidRPr="00D00840" w14:paraId="0D1668F2" w14:textId="77777777" w:rsidTr="00E7502A">
        <w:trPr>
          <w:trHeight w:val="67"/>
          <w:jc w:val="center"/>
        </w:trPr>
        <w:tc>
          <w:tcPr>
            <w:tcW w:w="1129" w:type="dxa"/>
            <w:shd w:val="clear" w:color="auto" w:fill="C4EFCE"/>
            <w:vAlign w:val="center"/>
          </w:tcPr>
          <w:p w14:paraId="0D1668E7"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5.51</w:t>
            </w:r>
          </w:p>
        </w:tc>
        <w:tc>
          <w:tcPr>
            <w:tcW w:w="1276" w:type="dxa"/>
            <w:shd w:val="clear" w:color="auto" w:fill="C4EFCE"/>
            <w:vAlign w:val="center"/>
          </w:tcPr>
          <w:p w14:paraId="0D1668E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RE-C05-i14</w:t>
            </w:r>
          </w:p>
        </w:tc>
        <w:tc>
          <w:tcPr>
            <w:tcW w:w="989" w:type="dxa"/>
            <w:shd w:val="clear" w:color="auto" w:fill="C4EFCE"/>
          </w:tcPr>
          <w:p w14:paraId="0D1668E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704" w:type="dxa"/>
            <w:shd w:val="clear" w:color="auto" w:fill="C4EFCE"/>
          </w:tcPr>
          <w:p w14:paraId="0D1668E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Implementing Agreement</w:t>
            </w:r>
          </w:p>
        </w:tc>
        <w:tc>
          <w:tcPr>
            <w:tcW w:w="2127" w:type="dxa"/>
            <w:shd w:val="clear" w:color="auto" w:fill="C4EFCE"/>
          </w:tcPr>
          <w:p w14:paraId="0D1668E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Entry into force of the Implementing Agreement</w:t>
            </w:r>
          </w:p>
        </w:tc>
        <w:tc>
          <w:tcPr>
            <w:tcW w:w="992" w:type="dxa"/>
            <w:shd w:val="clear" w:color="auto" w:fill="C4EFCE"/>
          </w:tcPr>
          <w:p w14:paraId="0D1668E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850" w:type="dxa"/>
            <w:shd w:val="clear" w:color="auto" w:fill="C4EFCE"/>
          </w:tcPr>
          <w:p w14:paraId="0D1668E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276" w:type="dxa"/>
            <w:shd w:val="clear" w:color="auto" w:fill="C4EFCE"/>
          </w:tcPr>
          <w:p w14:paraId="0D1668E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shd w:val="clear" w:color="auto" w:fill="C4EFCE"/>
            <w:vAlign w:val="center"/>
          </w:tcPr>
          <w:p w14:paraId="0D1668E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F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4182" w:type="dxa"/>
            <w:shd w:val="clear" w:color="auto" w:fill="C4EFCE"/>
            <w:vAlign w:val="center"/>
          </w:tcPr>
          <w:p w14:paraId="0D1668F1"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Entry into force of the Implementing Agreement.</w:t>
            </w:r>
          </w:p>
        </w:tc>
      </w:tr>
      <w:tr w:rsidR="00E7502A" w:rsidRPr="00D00840" w14:paraId="0D166900" w14:textId="77777777" w:rsidTr="00E7502A">
        <w:trPr>
          <w:trHeight w:val="67"/>
          <w:jc w:val="center"/>
        </w:trPr>
        <w:tc>
          <w:tcPr>
            <w:tcW w:w="1129" w:type="dxa"/>
            <w:shd w:val="clear" w:color="auto" w:fill="C4EFCE"/>
            <w:vAlign w:val="center"/>
          </w:tcPr>
          <w:p w14:paraId="0D1668F3"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5.52</w:t>
            </w:r>
          </w:p>
        </w:tc>
        <w:tc>
          <w:tcPr>
            <w:tcW w:w="1276" w:type="dxa"/>
            <w:shd w:val="clear" w:color="auto" w:fill="C4EFCE"/>
            <w:vAlign w:val="center"/>
          </w:tcPr>
          <w:p w14:paraId="0D1668F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RE-C05-i14</w:t>
            </w:r>
          </w:p>
        </w:tc>
        <w:tc>
          <w:tcPr>
            <w:tcW w:w="989" w:type="dxa"/>
            <w:shd w:val="clear" w:color="auto" w:fill="C4EFCE"/>
            <w:vAlign w:val="center"/>
          </w:tcPr>
          <w:p w14:paraId="0D1668F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704" w:type="dxa"/>
            <w:shd w:val="clear" w:color="auto" w:fill="C4EFCE"/>
            <w:vAlign w:val="center"/>
          </w:tcPr>
          <w:p w14:paraId="0D1668F6" w14:textId="12360C94"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Legal agreements signed with final beneficiaries and ministry has completed the investment</w:t>
            </w:r>
          </w:p>
        </w:tc>
        <w:tc>
          <w:tcPr>
            <w:tcW w:w="2127" w:type="dxa"/>
            <w:shd w:val="clear" w:color="auto" w:fill="C4EFCE"/>
            <w:vAlign w:val="center"/>
          </w:tcPr>
          <w:p w14:paraId="0D1668F7"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2" w:type="dxa"/>
            <w:shd w:val="clear" w:color="auto" w:fill="C4EFCE"/>
            <w:vAlign w:val="center"/>
          </w:tcPr>
          <w:p w14:paraId="0D1668F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EUR</w:t>
            </w:r>
          </w:p>
        </w:tc>
        <w:tc>
          <w:tcPr>
            <w:tcW w:w="850" w:type="dxa"/>
            <w:shd w:val="clear" w:color="auto" w:fill="C4EFCE"/>
            <w:vAlign w:val="center"/>
          </w:tcPr>
          <w:p w14:paraId="0D1668F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276" w:type="dxa"/>
            <w:shd w:val="clear" w:color="auto" w:fill="C4EFCE"/>
            <w:vAlign w:val="center"/>
          </w:tcPr>
          <w:p w14:paraId="0D1668F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1 160 914 218</w:t>
            </w:r>
          </w:p>
        </w:tc>
        <w:tc>
          <w:tcPr>
            <w:tcW w:w="567" w:type="dxa"/>
            <w:shd w:val="clear" w:color="auto" w:fill="C4EFCE"/>
            <w:vAlign w:val="center"/>
          </w:tcPr>
          <w:p w14:paraId="0D1668F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567" w:type="dxa"/>
            <w:shd w:val="clear" w:color="auto" w:fill="C4EFCE"/>
            <w:vAlign w:val="center"/>
          </w:tcPr>
          <w:p w14:paraId="0D1668F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4182" w:type="dxa"/>
            <w:shd w:val="clear" w:color="auto" w:fill="C4EFCE"/>
            <w:vAlign w:val="center"/>
          </w:tcPr>
          <w:p w14:paraId="0D1668FD" w14:textId="20A6A9E5" w:rsidR="00712FC4" w:rsidRPr="00D00840" w:rsidRDefault="00E7502A" w:rsidP="00C93C7D">
            <w:pPr>
              <w:spacing w:after="6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Banco Português de Fomento shall have entered into legal subsidy agreements with final beneficiaries for an amount necessary to use 100% of the RRF investment into the Scheme (taking into account management fees). At least 20% of this financing shall contribute to climate objectives and at least 45% shall contribute to digital objectives, using the methodology in Annexes VI and VII of the RRF Regulation.</w:t>
            </w:r>
          </w:p>
          <w:p w14:paraId="0D1668FF" w14:textId="0D2A11BE"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Portugal shall transfer EUR 1 160 914 218 to the Banco Português de Fomento for the Facility.</w:t>
            </w:r>
          </w:p>
        </w:tc>
      </w:tr>
    </w:tbl>
    <w:p w14:paraId="0D166901" w14:textId="77777777" w:rsidR="00712FC4" w:rsidRPr="00D00840" w:rsidRDefault="00712FC4" w:rsidP="00E7502A">
      <w:pPr>
        <w:spacing w:before="40" w:after="0" w:line="259" w:lineRule="auto"/>
        <w:ind w:left="130" w:firstLine="720"/>
        <w:jc w:val="both"/>
        <w:outlineLvl w:val="2"/>
        <w:rPr>
          <w:rFonts w:ascii="Times New Roman" w:eastAsiaTheme="minorEastAsia" w:hAnsi="Times New Roman" w:cs="Times New Roman"/>
          <w:b/>
          <w:bCs/>
          <w:noProof/>
          <w:u w:val="single"/>
        </w:rPr>
        <w:sectPr w:rsidR="00712FC4" w:rsidRPr="00D00840" w:rsidSect="00E7502A">
          <w:headerReference w:type="even" r:id="rId114"/>
          <w:headerReference w:type="default" r:id="rId115"/>
          <w:footerReference w:type="even" r:id="rId116"/>
          <w:footerReference w:type="default" r:id="rId117"/>
          <w:headerReference w:type="first" r:id="rId118"/>
          <w:footerReference w:type="first" r:id="rId119"/>
          <w:pgSz w:w="16839" w:h="11907" w:orient="landscape"/>
          <w:pgMar w:top="1134" w:right="1134" w:bottom="1134" w:left="1134" w:header="567" w:footer="567" w:gutter="0"/>
          <w:cols w:space="720"/>
          <w:docGrid w:linePitch="360"/>
        </w:sectPr>
      </w:pPr>
    </w:p>
    <w:p w14:paraId="0D166902" w14:textId="77777777" w:rsidR="00712FC4" w:rsidRPr="00D00840" w:rsidRDefault="00E7502A" w:rsidP="00E7502A">
      <w:pPr>
        <w:spacing w:before="40" w:after="0" w:line="259" w:lineRule="auto"/>
        <w:ind w:left="130" w:firstLine="720"/>
        <w:jc w:val="both"/>
        <w:outlineLvl w:val="2"/>
        <w:rPr>
          <w:rFonts w:ascii="Times New Roman" w:eastAsiaTheme="minorEastAsia" w:hAnsi="Times New Roman" w:cs="Times New Roman"/>
          <w:b/>
          <w:bCs/>
          <w:noProof/>
          <w:u w:val="single"/>
        </w:rPr>
      </w:pPr>
      <w:r w:rsidRPr="00D00840">
        <w:rPr>
          <w:rFonts w:ascii="Times New Roman" w:hAnsi="Times New Roman"/>
          <w:b/>
          <w:noProof/>
          <w:u w:val="single"/>
        </w:rPr>
        <w:t xml:space="preserve">E.3. Description of the reforms and investments for the loan </w:t>
      </w:r>
    </w:p>
    <w:p w14:paraId="0D166903" w14:textId="77777777"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Reform RE-r10: Creation and development of Banco Português de Fomento.</w:t>
      </w:r>
    </w:p>
    <w:p w14:paraId="0D166904"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objectives of the measure are to facilitate the access to finance of Portuguese firms by reducing the complexity of publicly supported corporate finance products and by enabling projects of national strategic interest. To this end, </w:t>
      </w:r>
      <w:r w:rsidRPr="00D00840">
        <w:rPr>
          <w:rFonts w:ascii="Times New Roman" w:hAnsi="Times New Roman"/>
          <w:i/>
          <w:noProof/>
        </w:rPr>
        <w:t>Banco Português de Fomento</w:t>
      </w:r>
      <w:r w:rsidRPr="00D00840">
        <w:rPr>
          <w:rFonts w:ascii="Times New Roman" w:hAnsi="Times New Roman"/>
          <w:noProof/>
        </w:rPr>
        <w:t xml:space="preserve"> was established on 7 September 2020 and started operating in November 2020 as the state-owned National Promotional Bank. In addition to its core and lasting mission, the bank is a key entity in the process of resuming economic activity after the COVID-19 pandemic, in particular by enabling Portuguese firms to benefit from the national and European strategic actions for recovery. </w:t>
      </w:r>
    </w:p>
    <w:p w14:paraId="0D166905"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reform shall consist of the legal establishment of </w:t>
      </w:r>
      <w:r w:rsidRPr="00D00840">
        <w:rPr>
          <w:rFonts w:ascii="Times New Roman" w:hAnsi="Times New Roman"/>
          <w:i/>
          <w:noProof/>
        </w:rPr>
        <w:t>Banco Português de Fomento</w:t>
      </w:r>
      <w:r w:rsidRPr="00D00840">
        <w:rPr>
          <w:rFonts w:ascii="Times New Roman" w:hAnsi="Times New Roman"/>
          <w:noProof/>
        </w:rPr>
        <w:t xml:space="preserve">. </w:t>
      </w:r>
    </w:p>
    <w:p w14:paraId="0D166906"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implementation of the reform was completed by 31 December 2020.</w:t>
      </w:r>
    </w:p>
    <w:p w14:paraId="0D166907" w14:textId="77777777"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 xml:space="preserve">Reform RE-r13: Capital market development and promotion of capitalisation of non-financial companies </w:t>
      </w:r>
    </w:p>
    <w:p w14:paraId="0D166908"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objectives of the measure are to boost the Portuguese capital market and to promote the capitalisation of companies, with particular emphasis being placed on securities investment companies for development of economy (SIMFEs), collective investment undertakings and the revision of the securities code. </w:t>
      </w:r>
    </w:p>
    <w:p w14:paraId="0D166909"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This reform shall consist of the revision of the existing legal framework and the adoption of new laws that shall contribute to create a more favourable business environment and provide real incentives for investment, business capitalisation and sectoral consolidation. The implementation of this reform shall consist of following measures: </w:t>
      </w:r>
    </w:p>
    <w:p w14:paraId="0D16690A" w14:textId="77777777" w:rsidR="00712FC4" w:rsidRPr="00D00840" w:rsidRDefault="00E7502A" w:rsidP="00E7502A">
      <w:pPr>
        <w:keepNext/>
        <w:numPr>
          <w:ilvl w:val="0"/>
          <w:numId w:val="34"/>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capital market development; </w:t>
      </w:r>
    </w:p>
    <w:p w14:paraId="0D16690B" w14:textId="77777777" w:rsidR="00712FC4" w:rsidRPr="00D00840" w:rsidRDefault="00E7502A" w:rsidP="00E7502A">
      <w:pPr>
        <w:keepNext/>
        <w:numPr>
          <w:ilvl w:val="0"/>
          <w:numId w:val="34"/>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boosting securities investment companies for development of economy (SIMFEs); </w:t>
      </w:r>
    </w:p>
    <w:p w14:paraId="0D16690C" w14:textId="77777777" w:rsidR="00712FC4" w:rsidRPr="00D00840" w:rsidRDefault="00E7502A" w:rsidP="00E7502A">
      <w:pPr>
        <w:keepNext/>
        <w:numPr>
          <w:ilvl w:val="0"/>
          <w:numId w:val="34"/>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regulatory and administrative simplification;</w:t>
      </w:r>
    </w:p>
    <w:p w14:paraId="0D16690D" w14:textId="77777777" w:rsidR="00712FC4" w:rsidRPr="00D00840" w:rsidRDefault="00E7502A" w:rsidP="00E7502A">
      <w:pPr>
        <w:keepNext/>
        <w:numPr>
          <w:ilvl w:val="0"/>
          <w:numId w:val="34"/>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review of the legal framework for collective investment undertakings; and </w:t>
      </w:r>
    </w:p>
    <w:p w14:paraId="0D16690E" w14:textId="77777777" w:rsidR="00712FC4" w:rsidRPr="00D00840" w:rsidRDefault="00E7502A" w:rsidP="00E7502A">
      <w:pPr>
        <w:keepNext/>
        <w:numPr>
          <w:ilvl w:val="0"/>
          <w:numId w:val="34"/>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capitalisation incentives (deduction for retained and reinvested earnings). </w:t>
      </w:r>
    </w:p>
    <w:p w14:paraId="0D16690F" w14:textId="77777777" w:rsidR="00712FC4" w:rsidRPr="00D00840" w:rsidRDefault="00E7502A" w:rsidP="00E7502A">
      <w:pPr>
        <w:spacing w:before="40" w:after="0" w:line="259" w:lineRule="auto"/>
        <w:jc w:val="both"/>
        <w:rPr>
          <w:rFonts w:ascii="Times New Roman" w:eastAsiaTheme="minorEastAsia" w:hAnsi="Times New Roman"/>
          <w:noProof/>
        </w:rPr>
      </w:pPr>
      <w:r w:rsidRPr="00D00840">
        <w:rPr>
          <w:rFonts w:ascii="Times New Roman" w:hAnsi="Times New Roman"/>
          <w:noProof/>
        </w:rPr>
        <w:t xml:space="preserve">The implementation of the reform shall be completed by 31 December 2023. </w:t>
      </w:r>
    </w:p>
    <w:p w14:paraId="0D166910" w14:textId="77777777"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 xml:space="preserve">Investment RE-C05-i06: Capitalisation of companies and financial resilience/Banco Português de Fomento </w:t>
      </w:r>
    </w:p>
    <w:p w14:paraId="0D166911" w14:textId="77777777" w:rsidR="00712FC4" w:rsidRPr="00D00840" w:rsidRDefault="00E7502A" w:rsidP="00E7502A">
      <w:pPr>
        <w:spacing w:before="40" w:after="0" w:line="259" w:lineRule="auto"/>
        <w:jc w:val="both"/>
        <w:rPr>
          <w:rFonts w:ascii="Times New Roman" w:hAnsi="Times New Roman"/>
          <w:noProof/>
        </w:rPr>
      </w:pPr>
      <w:r w:rsidRPr="00D00840">
        <w:rPr>
          <w:rFonts w:ascii="Times New Roman" w:hAnsi="Times New Roman"/>
          <w:noProof/>
        </w:rPr>
        <w:t xml:space="preserve">The objective of the measure is to address firms’ undercapitalisation and to simplify the access to finance. </w:t>
      </w:r>
    </w:p>
    <w:p w14:paraId="0D166912" w14:textId="77777777" w:rsidR="00712FC4" w:rsidRPr="00D00840" w:rsidRDefault="00E7502A" w:rsidP="00914DC7">
      <w:pPr>
        <w:jc w:val="both"/>
        <w:rPr>
          <w:noProof/>
        </w:rPr>
      </w:pPr>
      <w:r w:rsidRPr="00D00840">
        <w:rPr>
          <w:rFonts w:ascii="Times New Roman" w:hAnsi="Times New Roman" w:cs="Times New Roman"/>
          <w:noProof/>
        </w:rPr>
        <w:t>The investment consists in the provision of a capital buffer of EUR</w:t>
      </w:r>
      <w:r w:rsidRPr="00D00840">
        <w:rPr>
          <w:rFonts w:ascii="Times New Roman" w:hAnsi="Times New Roman" w:cs="Times New Roman" w:hint="eastAsia"/>
          <w:noProof/>
        </w:rPr>
        <w:t> </w:t>
      </w:r>
      <w:r w:rsidRPr="00D00840">
        <w:rPr>
          <w:rFonts w:ascii="Times New Roman" w:hAnsi="Times New Roman" w:cs="Times New Roman"/>
          <w:noProof/>
        </w:rPr>
        <w:t>250</w:t>
      </w:r>
      <w:r w:rsidRPr="00D00840">
        <w:rPr>
          <w:rFonts w:ascii="Times New Roman" w:hAnsi="Times New Roman" w:cs="Times New Roman" w:hint="eastAsia"/>
          <w:noProof/>
        </w:rPr>
        <w:t> </w:t>
      </w:r>
      <w:r w:rsidRPr="00D00840">
        <w:rPr>
          <w:rFonts w:ascii="Times New Roman" w:hAnsi="Times New Roman" w:cs="Times New Roman"/>
          <w:noProof/>
        </w:rPr>
        <w:t>000</w:t>
      </w:r>
      <w:r w:rsidRPr="00D00840">
        <w:rPr>
          <w:rFonts w:ascii="Times New Roman" w:hAnsi="Times New Roman" w:cs="Times New Roman" w:hint="eastAsia"/>
          <w:noProof/>
        </w:rPr>
        <w:t> </w:t>
      </w:r>
      <w:r w:rsidRPr="00D00840">
        <w:rPr>
          <w:rFonts w:ascii="Times New Roman" w:hAnsi="Times New Roman" w:cs="Times New Roman"/>
          <w:noProof/>
        </w:rPr>
        <w:t xml:space="preserve">000 to the </w:t>
      </w:r>
      <w:r w:rsidRPr="00D00840">
        <w:rPr>
          <w:rFonts w:ascii="Times New Roman" w:hAnsi="Times New Roman" w:cs="Times New Roman"/>
          <w:i/>
          <w:noProof/>
        </w:rPr>
        <w:t>Banco Portugu</w:t>
      </w:r>
      <w:r w:rsidRPr="00D00840">
        <w:rPr>
          <w:rFonts w:ascii="Times New Roman" w:hAnsi="Times New Roman" w:cs="Times New Roman" w:hint="eastAsia"/>
          <w:i/>
          <w:noProof/>
        </w:rPr>
        <w:t>ê</w:t>
      </w:r>
      <w:r w:rsidRPr="00D00840">
        <w:rPr>
          <w:rFonts w:ascii="Times New Roman" w:hAnsi="Times New Roman" w:cs="Times New Roman"/>
          <w:i/>
          <w:noProof/>
        </w:rPr>
        <w:t>s de Fomento</w:t>
      </w:r>
      <w:r w:rsidRPr="00D00840">
        <w:rPr>
          <w:rFonts w:ascii="Times New Roman" w:hAnsi="Times New Roman" w:cs="Times New Roman"/>
          <w:noProof/>
        </w:rPr>
        <w:t xml:space="preserve"> and an instrument managed by </w:t>
      </w:r>
      <w:r w:rsidRPr="00D00840">
        <w:rPr>
          <w:rFonts w:ascii="Times New Roman" w:hAnsi="Times New Roman" w:cs="Times New Roman"/>
          <w:i/>
          <w:iCs/>
          <w:noProof/>
        </w:rPr>
        <w:t>Banco Portugu</w:t>
      </w:r>
      <w:r w:rsidRPr="00D00840">
        <w:rPr>
          <w:rFonts w:ascii="Times New Roman" w:hAnsi="Times New Roman" w:cs="Times New Roman" w:hint="eastAsia"/>
          <w:i/>
          <w:iCs/>
          <w:noProof/>
        </w:rPr>
        <w:t>ê</w:t>
      </w:r>
      <w:r w:rsidRPr="00D00840">
        <w:rPr>
          <w:rFonts w:ascii="Times New Roman" w:hAnsi="Times New Roman" w:cs="Times New Roman"/>
          <w:i/>
          <w:iCs/>
          <w:noProof/>
        </w:rPr>
        <w:t>s de Fomento</w:t>
      </w:r>
      <w:r w:rsidRPr="00D00840">
        <w:rPr>
          <w:rFonts w:ascii="Times New Roman" w:hAnsi="Times New Roman" w:cs="Times New Roman"/>
          <w:noProof/>
        </w:rPr>
        <w:t xml:space="preserve"> to invest EUR</w:t>
      </w:r>
      <w:r w:rsidRPr="00D00840">
        <w:rPr>
          <w:rFonts w:ascii="Times New Roman" w:hAnsi="Times New Roman" w:cs="Times New Roman" w:hint="eastAsia"/>
          <w:noProof/>
        </w:rPr>
        <w:t> </w:t>
      </w:r>
      <w:r w:rsidRPr="00D00840">
        <w:rPr>
          <w:rFonts w:ascii="Times New Roman" w:hAnsi="Times New Roman" w:cs="Times New Roman"/>
          <w:noProof/>
        </w:rPr>
        <w:t>1 050</w:t>
      </w:r>
      <w:r w:rsidRPr="00D00840">
        <w:rPr>
          <w:rFonts w:ascii="Times New Roman" w:hAnsi="Times New Roman" w:cs="Times New Roman" w:hint="eastAsia"/>
          <w:noProof/>
        </w:rPr>
        <w:t> </w:t>
      </w:r>
      <w:r w:rsidRPr="00D00840">
        <w:rPr>
          <w:rFonts w:ascii="Times New Roman" w:hAnsi="Times New Roman" w:cs="Times New Roman"/>
          <w:noProof/>
        </w:rPr>
        <w:t>653</w:t>
      </w:r>
      <w:r w:rsidRPr="00D00840">
        <w:rPr>
          <w:rFonts w:ascii="Times New Roman" w:hAnsi="Times New Roman" w:cs="Times New Roman" w:hint="eastAsia"/>
          <w:noProof/>
        </w:rPr>
        <w:t> </w:t>
      </w:r>
      <w:r w:rsidRPr="00D00840">
        <w:rPr>
          <w:rFonts w:ascii="Times New Roman" w:hAnsi="Times New Roman" w:cs="Times New Roman"/>
          <w:noProof/>
        </w:rPr>
        <w:t>000 in viable firms in the form of equity and quasi-equity.</w:t>
      </w:r>
      <w:r w:rsidRPr="00D00840">
        <w:rPr>
          <w:noProof/>
        </w:rPr>
        <w:t xml:space="preserve"> </w:t>
      </w:r>
    </w:p>
    <w:p w14:paraId="0D166913" w14:textId="77777777"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 xml:space="preserve">Investment RE-C05-i16: InvestEU Member State Compartment </w:t>
      </w:r>
    </w:p>
    <w:p w14:paraId="0D166914"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noProof/>
        </w:rPr>
        <w:t xml:space="preserve">This measure shall consist of a public investment in the InvestEU Member State compartment in order to incentivise private investment and improve access to finance for SMEs, small midcaps and individuals. The contribution to the InvestEU Member State Compartment shall be used for financial support for the competitiveness of SMEs, and possibly also to support (i) private investments from small midcaps and individuals and (ii) firms’ competitiveness in particular (but not exclusively) by means of investments in the innovation, digitization and/or greening of their activities. This financial product shall operate by providing debt financing directly or through intermediaries to the private sector. </w:t>
      </w:r>
    </w:p>
    <w:p w14:paraId="0D166915"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noProof/>
        </w:rPr>
        <w:t>A Guarantee Agreement between the Commission and Implementing Partner, selected in accordance with the relevant provisions of Regulation (EU) 2021/523 of the European Parliament and of the Council of 24 March 2021 establishing the InvestEU Programme and amending Regulation (EU) 2015/1017, shall enter into force.</w:t>
      </w:r>
    </w:p>
    <w:p w14:paraId="0D166916" w14:textId="77777777" w:rsidR="00712FC4" w:rsidRPr="00D00840" w:rsidRDefault="00E7502A" w:rsidP="00E7502A">
      <w:pPr>
        <w:keepNext/>
        <w:spacing w:line="240" w:lineRule="auto"/>
        <w:jc w:val="both"/>
        <w:rPr>
          <w:rFonts w:ascii="Times New Roman" w:hAnsi="Times New Roman" w:cs="Times New Roman"/>
          <w:noProof/>
        </w:rPr>
      </w:pPr>
      <w:r w:rsidRPr="00D00840">
        <w:rPr>
          <w:rFonts w:ascii="Times New Roman" w:hAnsi="Times New Roman"/>
          <w:noProof/>
        </w:rPr>
        <w:t>Portugal shall sign a contribution agreement with the European Commission that shall include:</w:t>
      </w:r>
    </w:p>
    <w:p w14:paraId="0D166917" w14:textId="77777777" w:rsidR="00712FC4" w:rsidRPr="00D00840" w:rsidRDefault="00E7502A" w:rsidP="00E7502A">
      <w:pPr>
        <w:pStyle w:val="ListParagraph"/>
        <w:numPr>
          <w:ilvl w:val="0"/>
          <w:numId w:val="35"/>
        </w:numPr>
        <w:spacing w:line="240" w:lineRule="auto"/>
        <w:jc w:val="both"/>
        <w:rPr>
          <w:rFonts w:ascii="Times New Roman" w:hAnsi="Times New Roman" w:cs="Times New Roman"/>
          <w:noProof/>
        </w:rPr>
      </w:pPr>
      <w:r w:rsidRPr="00D00840">
        <w:rPr>
          <w:rFonts w:ascii="Times New Roman" w:hAnsi="Times New Roman" w:cs="Times New Roman"/>
          <w:noProof/>
        </w:rPr>
        <w:t>The proposed Implementing Partner.</w:t>
      </w:r>
    </w:p>
    <w:p w14:paraId="0D166918" w14:textId="77777777" w:rsidR="00712FC4" w:rsidRPr="00D00840" w:rsidRDefault="00E7502A" w:rsidP="00E7502A">
      <w:pPr>
        <w:pStyle w:val="ListParagraph"/>
        <w:numPr>
          <w:ilvl w:val="0"/>
          <w:numId w:val="35"/>
        </w:numPr>
        <w:spacing w:line="240" w:lineRule="auto"/>
        <w:jc w:val="both"/>
        <w:rPr>
          <w:rFonts w:ascii="Times New Roman" w:hAnsi="Times New Roman" w:cs="Times New Roman"/>
          <w:noProof/>
        </w:rPr>
      </w:pPr>
      <w:r w:rsidRPr="00D00840">
        <w:rPr>
          <w:rFonts w:ascii="Times New Roman" w:hAnsi="Times New Roman" w:cs="Times New Roman"/>
          <w:noProof/>
        </w:rPr>
        <w:t>The requirement of compliance with the DNSH Technical Guidance (2023/C111)</w:t>
      </w:r>
      <w:bookmarkStart w:id="12" w:name="_Hlk144131484"/>
      <w:r w:rsidRPr="00D00840">
        <w:rPr>
          <w:rFonts w:ascii="Times New Roman" w:hAnsi="Times New Roman" w:cs="Times New Roman"/>
          <w:noProof/>
        </w:rPr>
        <w:t>. If necessary, the Guarantee Agreement shall exclude the following list of activities and assets from eligibility: (i) activities and assets related to fossil fuels, including downstream use</w:t>
      </w:r>
      <w:r w:rsidRPr="00D00840">
        <w:rPr>
          <w:rStyle w:val="FootnoteReference"/>
          <w:rFonts w:ascii="Times New Roman" w:hAnsi="Times New Roman" w:cs="Times New Roman"/>
          <w:noProof/>
        </w:rPr>
        <w:footnoteReference w:id="19"/>
      </w:r>
      <w:r w:rsidRPr="00D00840">
        <w:rPr>
          <w:rFonts w:ascii="Times New Roman" w:hAnsi="Times New Roman" w:cs="Times New Roman"/>
          <w:noProof/>
        </w:rPr>
        <w:t>; (ii) activities and assets under the EU Emission Trading System (ETS) achieving projected greenhouse gas emissions that are not lower than the relevant benchmarks</w:t>
      </w:r>
      <w:r w:rsidRPr="00D00840">
        <w:rPr>
          <w:rStyle w:val="FootnoteReference"/>
          <w:rFonts w:ascii="Times New Roman" w:hAnsi="Times New Roman" w:cs="Times New Roman"/>
          <w:noProof/>
        </w:rPr>
        <w:footnoteReference w:id="20"/>
      </w:r>
      <w:r w:rsidRPr="00D00840">
        <w:rPr>
          <w:rFonts w:ascii="Times New Roman" w:hAnsi="Times New Roman" w:cs="Times New Roman"/>
          <w:noProof/>
        </w:rPr>
        <w:t>; (iii) activities and assets related to waste landfills, incinerators</w:t>
      </w:r>
      <w:r w:rsidRPr="00D00840">
        <w:rPr>
          <w:rStyle w:val="FootnoteReference"/>
          <w:rFonts w:ascii="Times New Roman" w:hAnsi="Times New Roman" w:cs="Times New Roman"/>
          <w:noProof/>
        </w:rPr>
        <w:footnoteReference w:id="21"/>
      </w:r>
      <w:r w:rsidRPr="00D00840">
        <w:rPr>
          <w:rFonts w:ascii="Times New Roman" w:hAnsi="Times New Roman" w:cs="Times New Roman"/>
          <w:noProof/>
        </w:rPr>
        <w:t xml:space="preserve"> and mechanical biological treatment plants</w:t>
      </w:r>
      <w:r w:rsidRPr="00D00840">
        <w:rPr>
          <w:rStyle w:val="FootnoteReference"/>
          <w:rFonts w:ascii="Times New Roman" w:hAnsi="Times New Roman" w:cs="Times New Roman"/>
          <w:noProof/>
        </w:rPr>
        <w:footnoteReference w:id="22"/>
      </w:r>
      <w:r w:rsidRPr="00D00840">
        <w:rPr>
          <w:rFonts w:ascii="Times New Roman" w:hAnsi="Times New Roman" w:cs="Times New Roman"/>
          <w:noProof/>
        </w:rPr>
        <w:t xml:space="preserve">. </w:t>
      </w:r>
      <w:bookmarkEnd w:id="12"/>
    </w:p>
    <w:p w14:paraId="0D166919" w14:textId="77777777" w:rsidR="00712FC4" w:rsidRPr="00D00840" w:rsidRDefault="00E7502A" w:rsidP="00E7502A">
      <w:pPr>
        <w:pStyle w:val="ListParagraph"/>
        <w:numPr>
          <w:ilvl w:val="0"/>
          <w:numId w:val="35"/>
        </w:numPr>
        <w:spacing w:line="240" w:lineRule="auto"/>
        <w:jc w:val="both"/>
        <w:rPr>
          <w:rFonts w:ascii="Times New Roman" w:hAnsi="Times New Roman" w:cs="Times New Roman"/>
          <w:noProof/>
        </w:rPr>
      </w:pPr>
      <w:r w:rsidRPr="00D00840">
        <w:rPr>
          <w:rFonts w:ascii="Times New Roman" w:hAnsi="Times New Roman" w:cs="Times New Roman"/>
          <w:noProof/>
        </w:rPr>
        <w:t>The description of the monitoring system to be used to report on the funds being mobilized.</w:t>
      </w:r>
    </w:p>
    <w:p w14:paraId="0D16691A" w14:textId="77777777" w:rsidR="00712FC4" w:rsidRPr="00D00840" w:rsidRDefault="00E7502A" w:rsidP="00E7502A">
      <w:pPr>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RE-C05-i11 - Scale-up: Mobilising and Green Agendas/Alliances for Business Innovation (Loans)</w:t>
      </w:r>
    </w:p>
    <w:p w14:paraId="0D16691B" w14:textId="77777777" w:rsidR="00712FC4" w:rsidRPr="00D00840" w:rsidRDefault="00E7502A" w:rsidP="00E7502A">
      <w:pPr>
        <w:spacing w:after="0"/>
        <w:jc w:val="both"/>
        <w:rPr>
          <w:rFonts w:ascii="Times New Roman" w:hAnsi="Times New Roman" w:cs="Times New Roman"/>
          <w:noProof/>
        </w:rPr>
      </w:pPr>
      <w:r w:rsidRPr="00D00840">
        <w:rPr>
          <w:rFonts w:ascii="Times New Roman" w:hAnsi="Times New Roman"/>
          <w:noProof/>
        </w:rPr>
        <w:t xml:space="preserve">The objective of this investment is to scale up investment RE-C05-i01.01 under component 5. The measure consists in increasing the number of products, processes or services from Mobilising and Green Agendas/Alliances for Business Innovation. </w:t>
      </w:r>
    </w:p>
    <w:p w14:paraId="0D16691C" w14:textId="77777777" w:rsidR="00712FC4" w:rsidRPr="00D00840" w:rsidRDefault="00712FC4" w:rsidP="00E7502A">
      <w:pPr>
        <w:spacing w:after="0"/>
        <w:jc w:val="both"/>
        <w:rPr>
          <w:rFonts w:ascii="Times New Roman" w:eastAsiaTheme="minorEastAsia" w:hAnsi="Times New Roman" w:cs="Times New Roman"/>
          <w:noProof/>
        </w:rPr>
      </w:pPr>
    </w:p>
    <w:p w14:paraId="0D16691D" w14:textId="77777777" w:rsidR="00712FC4" w:rsidRPr="00D00840" w:rsidRDefault="00E7502A" w:rsidP="00E7502A">
      <w:pPr>
        <w:spacing w:before="240" w:after="0" w:line="259" w:lineRule="auto"/>
        <w:ind w:left="851"/>
        <w:jc w:val="both"/>
        <w:outlineLvl w:val="3"/>
        <w:rPr>
          <w:rFonts w:ascii="Times New Roman" w:hAnsi="Times New Roman"/>
          <w:noProof/>
          <w:u w:val="single"/>
        </w:rPr>
      </w:pPr>
      <w:r w:rsidRPr="00D00840">
        <w:rPr>
          <w:rFonts w:ascii="Times New Roman" w:hAnsi="Times New Roman"/>
          <w:noProof/>
          <w:u w:val="single"/>
        </w:rPr>
        <w:t>Investment RP-C05-i12 - Scale-up: Green Agendas/Alliances for business innovation (Loans) – Conclusion of contracts</w:t>
      </w:r>
    </w:p>
    <w:p w14:paraId="0D16691E" w14:textId="77777777" w:rsidR="00712FC4" w:rsidRPr="00D00840" w:rsidRDefault="00E7502A" w:rsidP="00E7502A">
      <w:pPr>
        <w:spacing w:after="0"/>
        <w:jc w:val="both"/>
        <w:rPr>
          <w:rFonts w:ascii="Times New Roman" w:hAnsi="Times New Roman" w:cs="Times New Roman"/>
          <w:noProof/>
        </w:rPr>
      </w:pPr>
      <w:r w:rsidRPr="00D00840">
        <w:rPr>
          <w:rFonts w:ascii="Times New Roman" w:hAnsi="Times New Roman"/>
          <w:noProof/>
        </w:rPr>
        <w:t>The objective of this investment is to scale up investment RE-C05-i01.02, under component 5. The scaled-up of the measure shall increase the number of products, processes or services from Green agendas.</w:t>
      </w:r>
    </w:p>
    <w:p w14:paraId="0D16691F" w14:textId="77777777" w:rsidR="00712FC4" w:rsidRPr="00D00840" w:rsidRDefault="00E7502A" w:rsidP="00E7502A">
      <w:pPr>
        <w:spacing w:after="0"/>
        <w:jc w:val="both"/>
        <w:rPr>
          <w:rFonts w:ascii="Times New Roman" w:eastAsiaTheme="minorEastAsia" w:hAnsi="Times New Roman" w:cs="Times New Roman"/>
          <w:noProof/>
        </w:rPr>
      </w:pPr>
      <w:r w:rsidRPr="00D00840" w:rsidDel="002D034F">
        <w:rPr>
          <w:rFonts w:ascii="Times New Roman" w:hAnsi="Times New Roman"/>
          <w:noProof/>
        </w:rPr>
        <w:t>The implementation of the investment shall be completed by 30</w:t>
      </w:r>
      <w:r w:rsidRPr="00D00840">
        <w:rPr>
          <w:rFonts w:ascii="Times New Roman" w:hAnsi="Times New Roman"/>
          <w:noProof/>
        </w:rPr>
        <w:t> </w:t>
      </w:r>
      <w:r w:rsidRPr="00D00840" w:rsidDel="002D034F">
        <w:rPr>
          <w:rFonts w:ascii="Times New Roman" w:hAnsi="Times New Roman"/>
          <w:noProof/>
        </w:rPr>
        <w:t xml:space="preserve">September 2023. </w:t>
      </w:r>
    </w:p>
    <w:p w14:paraId="0D166920" w14:textId="77777777" w:rsidR="00712FC4" w:rsidRPr="00D00840" w:rsidRDefault="00712FC4" w:rsidP="00E7502A">
      <w:pPr>
        <w:keepNext/>
        <w:spacing w:before="40" w:after="0" w:line="259" w:lineRule="auto"/>
        <w:ind w:left="130" w:firstLine="720"/>
        <w:jc w:val="both"/>
        <w:outlineLvl w:val="2"/>
        <w:rPr>
          <w:rFonts w:ascii="Times New Roman" w:eastAsiaTheme="minorEastAsia" w:hAnsi="Times New Roman" w:cs="Times New Roman"/>
          <w:b/>
          <w:bCs/>
          <w:noProof/>
          <w:u w:val="single"/>
        </w:rPr>
        <w:sectPr w:rsidR="00712FC4" w:rsidRPr="00D00840" w:rsidSect="00E7502A">
          <w:headerReference w:type="even" r:id="rId120"/>
          <w:headerReference w:type="default" r:id="rId121"/>
          <w:footerReference w:type="even" r:id="rId122"/>
          <w:footerReference w:type="default" r:id="rId123"/>
          <w:headerReference w:type="first" r:id="rId124"/>
          <w:footerReference w:type="first" r:id="rId125"/>
          <w:pgSz w:w="11907" w:h="16839"/>
          <w:pgMar w:top="1134" w:right="1134" w:bottom="1134" w:left="1134" w:header="567" w:footer="567" w:gutter="0"/>
          <w:cols w:space="720"/>
          <w:docGrid w:linePitch="360"/>
        </w:sectPr>
      </w:pPr>
    </w:p>
    <w:p w14:paraId="0D166921" w14:textId="77777777" w:rsidR="00712FC4" w:rsidRPr="00D00840" w:rsidRDefault="00E7502A" w:rsidP="004516D3">
      <w:pPr>
        <w:keepNext/>
        <w:spacing w:before="40" w:after="40" w:line="259" w:lineRule="auto"/>
        <w:ind w:left="130" w:firstLine="11"/>
        <w:jc w:val="center"/>
        <w:outlineLvl w:val="2"/>
        <w:rPr>
          <w:rFonts w:ascii="Times New Roman" w:eastAsiaTheme="minorEastAsia" w:hAnsi="Times New Roman" w:cs="Times New Roman"/>
          <w:b/>
          <w:bCs/>
          <w:noProof/>
          <w:u w:val="single"/>
        </w:rPr>
      </w:pPr>
      <w:r w:rsidRPr="00D00840">
        <w:rPr>
          <w:rFonts w:ascii="Times New Roman" w:hAnsi="Times New Roman"/>
          <w:b/>
          <w:noProof/>
          <w:u w:val="single"/>
        </w:rPr>
        <w:t xml:space="preserve">E.4. </w:t>
      </w:r>
      <w:r w:rsidRPr="00D00840">
        <w:rPr>
          <w:rFonts w:ascii="Times New Roman" w:hAnsi="Times New Roman"/>
          <w:b/>
          <w:noProof/>
          <w:u w:val="single"/>
        </w:rPr>
        <w:tab/>
        <w:t>Milestones, targets, indicators, and timetable for monitoring and implementation for the loan</w:t>
      </w:r>
    </w:p>
    <w:tbl>
      <w:tblPr>
        <w:tblW w:w="151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7"/>
        <w:gridCol w:w="1204"/>
        <w:gridCol w:w="975"/>
        <w:gridCol w:w="1559"/>
        <w:gridCol w:w="1339"/>
        <w:gridCol w:w="1071"/>
        <w:gridCol w:w="1026"/>
        <w:gridCol w:w="1418"/>
        <w:gridCol w:w="567"/>
        <w:gridCol w:w="708"/>
        <w:gridCol w:w="4224"/>
      </w:tblGrid>
      <w:tr w:rsidR="00E7502A" w:rsidRPr="00D00840" w14:paraId="0D16692A" w14:textId="77777777" w:rsidTr="00E7502A">
        <w:trPr>
          <w:trHeight w:val="300"/>
          <w:tblHeader/>
          <w:jc w:val="center"/>
        </w:trPr>
        <w:tc>
          <w:tcPr>
            <w:tcW w:w="10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922"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20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3"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975"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 Target</w:t>
            </w:r>
            <w:r w:rsidRPr="00D00840">
              <w:rPr>
                <w:rFonts w:ascii="Times New Roman" w:hAnsi="Times New Roman" w:cs="Times New Roman"/>
                <w:noProof/>
                <w:sz w:val="18"/>
                <w:szCs w:val="18"/>
              </w:rPr>
              <w:t xml:space="preserve"> </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339"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3515"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422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2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E7502A" w:rsidRPr="00D00840" w14:paraId="0D166936" w14:textId="77777777" w:rsidTr="0AC4E743">
        <w:trPr>
          <w:trHeight w:val="600"/>
          <w:tblHeader/>
          <w:jc w:val="center"/>
        </w:trPr>
        <w:tc>
          <w:tcPr>
            <w:tcW w:w="1077" w:type="dxa"/>
            <w:vMerge/>
            <w:vAlign w:val="center"/>
            <w:hideMark/>
          </w:tcPr>
          <w:p w14:paraId="0D16692B"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04" w:type="dxa"/>
            <w:vMerge/>
            <w:vAlign w:val="center"/>
            <w:hideMark/>
          </w:tcPr>
          <w:p w14:paraId="0D16692C"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75" w:type="dxa"/>
            <w:vMerge/>
            <w:noWrap/>
            <w:vAlign w:val="center"/>
            <w:hideMark/>
          </w:tcPr>
          <w:p w14:paraId="0D16692D"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559" w:type="dxa"/>
            <w:vMerge/>
            <w:vAlign w:val="center"/>
            <w:hideMark/>
          </w:tcPr>
          <w:p w14:paraId="0D16692E"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339" w:type="dxa"/>
            <w:vMerge/>
            <w:vAlign w:val="center"/>
            <w:hideMark/>
          </w:tcPr>
          <w:p w14:paraId="0D16692F"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071"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0"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1026"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1"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141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2"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3"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708"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93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Year</w:t>
            </w:r>
          </w:p>
        </w:tc>
        <w:tc>
          <w:tcPr>
            <w:tcW w:w="4224" w:type="dxa"/>
            <w:vMerge/>
            <w:vAlign w:val="center"/>
            <w:hideMark/>
          </w:tcPr>
          <w:p w14:paraId="0D166935"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E7502A" w:rsidRPr="00D00840" w14:paraId="0D166942" w14:textId="77777777" w:rsidTr="004516D3">
        <w:trPr>
          <w:trHeight w:val="509"/>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7"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5.23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RE-C05-r10</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Entry into force of the regulation setting the activities and statutes of </w:t>
            </w:r>
            <w:r w:rsidRPr="00D00840">
              <w:rPr>
                <w:rFonts w:ascii="Times New Roman" w:hAnsi="Times New Roman" w:cs="Times New Roman"/>
                <w:i/>
                <w:noProof/>
                <w:sz w:val="16"/>
                <w:szCs w:val="16"/>
              </w:rPr>
              <w:t>Banco Português de Fomento</w:t>
            </w:r>
            <w:r w:rsidRPr="00D00840">
              <w:rPr>
                <w:rFonts w:ascii="Times New Roman" w:hAnsi="Times New Roman" w:cs="Times New Roman"/>
                <w:noProof/>
                <w:sz w:val="16"/>
                <w:szCs w:val="16"/>
              </w:rPr>
              <w:t xml:space="preserve">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Decree-Law No 63/2020, setting the activities and statutes of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3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2020</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41" w14:textId="77777777" w:rsidR="00712FC4" w:rsidRPr="00D00840" w:rsidRDefault="00E7502A" w:rsidP="004516D3">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Publication by the Government of the Portuguese Republic and entry into force of Decree-Law No 63/2020, which regulates the activity and operation of BPF and approves its statutes.</w:t>
            </w:r>
          </w:p>
        </w:tc>
      </w:tr>
      <w:tr w:rsidR="00E7502A" w:rsidRPr="00D00840" w14:paraId="0D16694E" w14:textId="77777777" w:rsidTr="004516D3">
        <w:trPr>
          <w:trHeight w:val="122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3"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5.24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Entry into force of the revision of the legal framework for collective investment undertakings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Entry into force of the revision of the legal framework for collective investment undertakings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4D" w14:textId="77777777" w:rsidR="00712FC4" w:rsidRPr="00D00840" w:rsidRDefault="00E7502A" w:rsidP="004516D3">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Act, following the Adoption of the Law by the Assembly of the Republic. It shall review the legal framework for collective investment undertakings with a view to regulatory and administrative simplification.</w:t>
            </w:r>
          </w:p>
        </w:tc>
      </w:tr>
      <w:tr w:rsidR="00E7502A" w:rsidRPr="00D00840" w14:paraId="0D16695A" w14:textId="77777777" w:rsidTr="00E7502A">
        <w:trPr>
          <w:trHeight w:val="10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4F"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5.25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revision of the Securities Code Act</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Entry into force of the revision of the Securities Code Act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4"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9"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Act, following the adoption of the Law by the Assembly of the Republic. The revision of the Securities Code aims at regulatory and administrative simplification in order to align the national framework with Union law as regards the objective of increasing the competitiveness of the Portuguese capital market.</w:t>
            </w:r>
          </w:p>
        </w:tc>
      </w:tr>
      <w:tr w:rsidR="00E7502A" w:rsidRPr="00D00840" w14:paraId="0D166966" w14:textId="77777777" w:rsidTr="00E7502A">
        <w:trPr>
          <w:trHeight w:val="6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B"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5.26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RE-C05-r13</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Capital market development — entry into force of legislation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5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legislation for the capital market development</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legislation for the capital market development. The legislation shall focus on creating incentives for, inter alia, i) access to equity through the capital market, ii) the creation of an environment conducive to business growth, iii) debt financing on the market, iv) investor participation.</w:t>
            </w:r>
          </w:p>
        </w:tc>
      </w:tr>
      <w:tr w:rsidR="00E7502A" w:rsidRPr="00D00840" w14:paraId="0D166972" w14:textId="77777777" w:rsidTr="004516D3">
        <w:trPr>
          <w:trHeight w:val="118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7"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5.27</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Entry into force of a decree law regulating the capitalisation measure of BPF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a decree law regulating the capitalisation measure of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D"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6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71"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a decree law regulating of the capitalisation measure, establishing the need to establish an investment policy defining, inter alia, the criteria for eligibility and selection of beneficiary undertakings.</w:t>
            </w:r>
          </w:p>
        </w:tc>
      </w:tr>
      <w:tr w:rsidR="00E7502A" w:rsidRPr="00D00840" w14:paraId="0D166988" w14:textId="77777777" w:rsidTr="00E7502A">
        <w:trPr>
          <w:trHeight w:val="147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3"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5.28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Development of the investment policy (capitalisation) and adoption by the vehicle manager</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Investment policy (capitalisation), developed by BPF and adopted by the vehicle set up to manage the holdings resulting from the financial instruments implemented</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7D"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Development of the investment policy (capitalisation) and adoption by the vehicle manager. The investment policy shall be developed and adopted by BPF as the managing body of the vehicle set up to manage the holdings resulting from the financial instruments implemented to support the companies selected as beneficiaries and shall detail the selection/eligibility criteria for supported companies, ensuring respect of the climate and environmental requirements of the RRF, including compliance with the DNSH Technical Guidance (2021/C58/01) of supported assets/activities and/or companies and specifying investment targets and targeted returns. </w:t>
            </w:r>
          </w:p>
          <w:p w14:paraId="0D16697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For compliance with the DNSH Technical Guidance (2021/C58/01) of supported companies, the investment policy shall require: </w:t>
            </w:r>
          </w:p>
          <w:p w14:paraId="0D16697F"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the use of sustainability proofing</w:t>
            </w:r>
          </w:p>
          <w:p w14:paraId="0D16698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bookmarkStart w:id="13" w:name="_Hlk214266543"/>
            <w:r w:rsidRPr="00D00840">
              <w:rPr>
                <w:rFonts w:ascii="Times New Roman" w:hAnsi="Times New Roman" w:cs="Times New Roman"/>
                <w:noProof/>
                <w:sz w:val="16"/>
                <w:szCs w:val="16"/>
              </w:rPr>
              <w:t xml:space="preserve">- an exclusion list comprising the below elements: </w:t>
            </w:r>
          </w:p>
          <w:bookmarkEnd w:id="13"/>
          <w:p w14:paraId="0D166981"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Investments related to fossil fuels (including downstream use), except for natural gas based heat/power compliant with the conditions set out in annex III of the DNSH guidance</w:t>
            </w:r>
          </w:p>
          <w:p w14:paraId="0D166982"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Activities under the ETS with projected CO2 equivalent emissions that are not lower than the relevant benchmarks established for free allocation.</w:t>
            </w:r>
          </w:p>
          <w:p w14:paraId="0D166983"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Investments in facilities for the disposal of waste in landfill, in mechanical biological treatment (MBT) plants, and incinerators for the treatment of waste. The exclusion list does not apply to plants exclusively dedicated to treating non-recyclable hazardous waste; to existing plants, where the investment is for the purpose of increasing energy efficiency, capturing exhaust gases for storage or use or recovering materials from incineration ashes, provided such investments do not result in an increase of the plant’' waste processing capacity or in an extension of the lifetime of the plant.</w:t>
            </w:r>
          </w:p>
          <w:p w14:paraId="0D16698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Activities where the long-term disposal of waste may cause long-term harm to the environment (e.g. nuclear waste).</w:t>
            </w:r>
          </w:p>
          <w:p w14:paraId="0D16698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R&amp;D&amp;I dedicated to the above assets and activities.</w:t>
            </w:r>
          </w:p>
          <w:p w14:paraId="0D166986"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mandatory legal compliance checks through BPF and/or its selected financial intermediaries for transactions exempt from sustainability proofing</w:t>
            </w:r>
          </w:p>
          <w:p w14:paraId="0D166987"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beneficiaries of equity support that derive at least 50% of their revenues from activities listed in the exclusion list to adopt and publish green transition plans.</w:t>
            </w:r>
          </w:p>
        </w:tc>
      </w:tr>
      <w:tr w:rsidR="00E7502A" w:rsidRPr="00D00840" w14:paraId="0D166994" w14:textId="77777777" w:rsidTr="004516D3">
        <w:trPr>
          <w:trHeight w:val="5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9"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5.43</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Delivery by the capitalisation instrument of a total of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650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 to non-financial corporations established and/or operating in Portugal, in equity and quasi-equity support, in line with its investment policy</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EUR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8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650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9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tcPr>
          <w:p w14:paraId="0D166993" w14:textId="77777777" w:rsidR="00712FC4" w:rsidRPr="00D00840" w:rsidRDefault="00E7502A" w:rsidP="00A977EB">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Delivery of a total of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650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 xml:space="preserve">000 to non-financial corporations established and/or operating in Portugal in equity and quasi equity support, in line with the earlier defined investment policy developed by BPF, including the amounts disbursed to non-financial corporations as direct investments and those allocated to financial intermediaries as indirect investments. </w:t>
            </w:r>
          </w:p>
        </w:tc>
      </w:tr>
      <w:tr w:rsidR="00E7502A" w:rsidRPr="00D00840" w14:paraId="0D1669A0" w14:textId="77777777" w:rsidTr="004516D3">
        <w:trPr>
          <w:trHeight w:val="196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5"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5.29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Delivery by the capitalisation instrument of a total of EUR 1 050 653 000 to non-financial corporations established and/or operating in Portugal in equity and quasi-equity support</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EUR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650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1 050 653</w:t>
            </w:r>
            <w:r w:rsidRPr="00D00840">
              <w:rPr>
                <w:rFonts w:ascii="Times New Roman" w:eastAsia="Calibri" w:hAnsi="Times New Roman" w:cs="Times New Roman"/>
                <w:noProof/>
                <w:sz w:val="16"/>
                <w:szCs w:val="16"/>
              </w:rPr>
              <w:t> </w:t>
            </w:r>
            <w:r w:rsidRPr="00D00840">
              <w:rPr>
                <w:rFonts w:ascii="Times New Roman" w:hAnsi="Times New Roman" w:cs="Times New Roman"/>
                <w:noProof/>
                <w:sz w:val="16"/>
                <w:szCs w:val="16"/>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9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9F" w14:textId="52A90B84"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Transfer of a total of EUR 1 050 653 000 to non-financial corporations established or operating in Portugal in equity and quasi equity support, according to the earlier defined investment policy.</w:t>
            </w:r>
          </w:p>
        </w:tc>
      </w:tr>
      <w:tr w:rsidR="00E7502A" w:rsidRPr="00D00840" w14:paraId="0D1669AC" w14:textId="77777777" w:rsidTr="004516D3">
        <w:trPr>
          <w:trHeight w:val="1484"/>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1"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5.48</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Signature of the Contribution Agreement between the government of Portugal and the European Commission</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Signature of the Contribution Agreement</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6"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7"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8"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tcPr>
          <w:p w14:paraId="0D1669AB"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Signature of the Contribution Agreement between the government of Portugal and the European Commission for an amount of at least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450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p>
        </w:tc>
      </w:tr>
      <w:tr w:rsidR="00E7502A" w:rsidRPr="00D00840" w14:paraId="0D1669B8" w14:textId="77777777" w:rsidTr="004516D3">
        <w:trPr>
          <w:trHeight w:val="1136"/>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D"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5.49</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A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Financing or investment operations approved by the InvestEU Investment Committee.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1"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Percentage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B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4224" w:type="dxa"/>
            <w:tcBorders>
              <w:top w:val="single" w:sz="4" w:space="0" w:color="auto"/>
              <w:left w:val="single" w:sz="4" w:space="0" w:color="auto"/>
              <w:bottom w:val="single" w:sz="4" w:space="0" w:color="auto"/>
              <w:right w:val="single" w:sz="4" w:space="0" w:color="auto"/>
            </w:tcBorders>
            <w:shd w:val="clear" w:color="auto" w:fill="C4EFCE"/>
          </w:tcPr>
          <w:p w14:paraId="0D1669B7"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Financing or investment operations amounting to 100% of the total amount of RRF resources allocated to the instrument shall have been approved by the InvestEU Investment Committee.</w:t>
            </w:r>
          </w:p>
        </w:tc>
      </w:tr>
      <w:tr w:rsidR="00E7502A" w:rsidRPr="00D00840" w14:paraId="0D1669C4" w14:textId="77777777" w:rsidTr="004516D3">
        <w:trPr>
          <w:trHeight w:val="141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9"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5.30</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Notification to the European Commission of the successful passing of the pillar assessment for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Notification to the European Commission of the successful passing of the pillar assessment for BPF</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B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C3"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Notification to the European Commission of the successful passing of the pillar assessment for BPF.</w:t>
            </w:r>
          </w:p>
        </w:tc>
      </w:tr>
      <w:tr w:rsidR="00E7502A" w:rsidRPr="00D00840" w14:paraId="0D1669D0" w14:textId="77777777" w:rsidTr="004516D3">
        <w:trPr>
          <w:trHeight w:val="290"/>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5"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5.31</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8" w14:textId="47FBDC8A"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Capital transfer of EUR</w:t>
            </w:r>
            <w:r w:rsidR="00914DC7"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250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 from the Portuguese Government to BPF and adoption of the investment policy for BPF</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Capital increase and development of investment policy for BPF to implement InvestEU, establishing a set of eligibility criteria to ensure that the objectives of the RRF are met</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C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CF"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Capital transfer of EUR</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250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000 from the Portuguese Government to BPF and adoption of the investment policy for BPF to implement InvestEU, establishing a set of eligibility criteria in line with the RRF objectives, including the DNSH principle, in the context of the signature of an ‘InvestEU guarantee agreement’.</w:t>
            </w:r>
          </w:p>
        </w:tc>
      </w:tr>
      <w:tr w:rsidR="00E7502A" w:rsidRPr="00D00840" w14:paraId="0D1669DD" w14:textId="77777777" w:rsidTr="00E7502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1"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5.32</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RE-C05-i06</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Investment policies </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Adoption of investment policies</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6"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7"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8"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w:t>
            </w:r>
            <w:r w:rsidRPr="00D00840" w:rsidDel="0052010C">
              <w:rPr>
                <w:rFonts w:ascii="Times New Roman" w:hAnsi="Times New Roman" w:cs="Times New Roman"/>
                <w:noProof/>
                <w:sz w:val="16"/>
                <w:szCs w:val="16"/>
              </w:rPr>
              <w:t>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9D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hideMark/>
          </w:tcPr>
          <w:p w14:paraId="0D1669DB"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Adoption of investment policies for BPF for the use of the additional equity.</w:t>
            </w:r>
          </w:p>
          <w:p w14:paraId="0D1669DC"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Portugal shall transmit a report outlining the actions taken by the BPF by 30 June 2026 to implement the investment policies, including the steps taken for the implementation of the financial products that the additional equity is expected to initially support, as well as the expected steps to be taken for further implementing those products.</w:t>
            </w:r>
          </w:p>
        </w:tc>
      </w:tr>
      <w:tr w:rsidR="00E7502A" w:rsidRPr="00D00840" w14:paraId="0D1669F1" w14:textId="77777777" w:rsidTr="00E7502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5.44</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D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Conclusion of contracts to develop new products, processes or services in relevant strategic areas (Innovation Agendas).</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2"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12</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28</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E8"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Conclusion of 16 additional contracts (innovation pacts or mobilising projects) with consortia, which shall include:</w:t>
            </w:r>
          </w:p>
          <w:p w14:paraId="0D1669E9"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 Identification of the constituent entities of the consortium;</w:t>
            </w:r>
          </w:p>
          <w:p w14:paraId="0D1669EA"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 The business plan/investment;</w:t>
            </w:r>
          </w:p>
          <w:p w14:paraId="0D1669EB"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 the amount of funding;</w:t>
            </w:r>
          </w:p>
          <w:p w14:paraId="0D1669EC"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 The objectives to which the beneficiary is bound;</w:t>
            </w:r>
          </w:p>
          <w:p w14:paraId="0D1669ED"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 The form of monitoring. </w:t>
            </w:r>
          </w:p>
          <w:p w14:paraId="0D1669EE"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The contracts shall support a total of at least 446 products, processes or services (PPS). 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0D1669EF"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The contracts shall be additional to the contracts implemented in RE-C05-i01.01 and RE-C05-i09.</w:t>
            </w:r>
          </w:p>
          <w:p w14:paraId="0D1669F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At least 366 of the PPS shall align with intervention field 021 (Technology transfer and cooperation between businesses, research centres and education sector).</w:t>
            </w:r>
          </w:p>
        </w:tc>
      </w:tr>
      <w:tr w:rsidR="00E7502A" w:rsidRPr="00D00840" w14:paraId="0D1669FF" w14:textId="77777777" w:rsidTr="00E7502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2"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5.45</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RE-C05-i11</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Products, processes or services.</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6"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8" w14:textId="72AA69B6" w:rsidR="00712FC4" w:rsidRPr="00D00840" w:rsidRDefault="00F2219D"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399</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9" w14:textId="0EA65FA2" w:rsidR="00712FC4" w:rsidRPr="00D00840" w:rsidRDefault="00F2219D"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971</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0D1669FC" w14:textId="1484723D" w:rsidR="00712FC4" w:rsidRPr="00D00840" w:rsidRDefault="00B2761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57</w:t>
            </w:r>
            <w:r w:rsidR="00E12BFF" w:rsidRPr="00D00840">
              <w:rPr>
                <w:rFonts w:ascii="Times New Roman" w:hAnsi="Times New Roman" w:cs="Times New Roman"/>
                <w:noProof/>
                <w:sz w:val="16"/>
                <w:szCs w:val="16"/>
              </w:rPr>
              <w:t>2</w:t>
            </w:r>
            <w:r w:rsidRPr="00D00840">
              <w:rPr>
                <w:rFonts w:ascii="Times New Roman" w:hAnsi="Times New Roman" w:cs="Times New Roman"/>
                <w:noProof/>
                <w:sz w:val="16"/>
                <w:szCs w:val="16"/>
              </w:rPr>
              <w:t xml:space="preserve"> </w:t>
            </w:r>
            <w:r w:rsidR="00E7502A" w:rsidRPr="00D00840">
              <w:rPr>
                <w:rFonts w:ascii="Times New Roman" w:hAnsi="Times New Roman" w:cs="Times New Roman"/>
                <w:noProof/>
                <w:sz w:val="16"/>
                <w:szCs w:val="16"/>
              </w:rPr>
              <w:t>products, processes or services (PPS), resulting from the contracts</w:t>
            </w:r>
            <w:r w:rsidR="39D5B4A1" w:rsidRPr="00D00840">
              <w:rPr>
                <w:rFonts w:ascii="Times New Roman" w:hAnsi="Times New Roman" w:cs="Times New Roman"/>
                <w:noProof/>
                <w:sz w:val="16"/>
                <w:szCs w:val="16"/>
              </w:rPr>
              <w:t xml:space="preserve"> executed</w:t>
            </w:r>
            <w:r w:rsidR="00E7502A" w:rsidRPr="00D00840">
              <w:rPr>
                <w:rFonts w:ascii="Times New Roman" w:hAnsi="Times New Roman" w:cs="Times New Roman"/>
                <w:noProof/>
                <w:sz w:val="16"/>
                <w:szCs w:val="16"/>
              </w:rPr>
              <w:t xml:space="preserve">. </w:t>
            </w:r>
          </w:p>
          <w:p w14:paraId="0D1669FD" w14:textId="77777777"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The PPS considered to reach the target shall be additional to the PPS assessed in RE-C05-i01. </w:t>
            </w:r>
          </w:p>
          <w:p w14:paraId="0D1669FE" w14:textId="572287CE" w:rsidR="00712FC4" w:rsidRPr="00D00840" w:rsidRDefault="00E7502A" w:rsidP="00E7502A">
            <w:pPr>
              <w:pStyle w:val="Bodytext10"/>
              <w:spacing w:after="0"/>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At least 366 of the </w:t>
            </w:r>
            <w:r w:rsidR="00215E7B" w:rsidRPr="00D00840">
              <w:rPr>
                <w:rFonts w:ascii="Times New Roman" w:hAnsi="Times New Roman" w:cs="Times New Roman"/>
                <w:noProof/>
                <w:sz w:val="16"/>
                <w:szCs w:val="16"/>
              </w:rPr>
              <w:t xml:space="preserve">total </w:t>
            </w:r>
            <w:r w:rsidR="009513C9" w:rsidRPr="00D00840">
              <w:rPr>
                <w:rFonts w:ascii="Times New Roman" w:hAnsi="Times New Roman" w:cs="Times New Roman"/>
                <w:noProof/>
                <w:sz w:val="16"/>
                <w:szCs w:val="16"/>
              </w:rPr>
              <w:t>9</w:t>
            </w:r>
            <w:r w:rsidR="00B2761A" w:rsidRPr="00D00840">
              <w:rPr>
                <w:rFonts w:ascii="Times New Roman" w:hAnsi="Times New Roman" w:cs="Times New Roman"/>
                <w:noProof/>
                <w:sz w:val="16"/>
                <w:szCs w:val="16"/>
              </w:rPr>
              <w:t>71</w:t>
            </w:r>
            <w:r w:rsidR="009513C9" w:rsidRPr="00D00840">
              <w:rPr>
                <w:rFonts w:ascii="Times New Roman" w:hAnsi="Times New Roman" w:cs="Times New Roman"/>
                <w:noProof/>
                <w:sz w:val="16"/>
                <w:szCs w:val="16"/>
              </w:rPr>
              <w:t xml:space="preserve"> </w:t>
            </w:r>
            <w:r w:rsidRPr="00D00840">
              <w:rPr>
                <w:rFonts w:ascii="Times New Roman" w:hAnsi="Times New Roman" w:cs="Times New Roman"/>
                <w:noProof/>
                <w:sz w:val="16"/>
                <w:szCs w:val="16"/>
              </w:rPr>
              <w:t>PPS shall align with intervention field 021 (Technology transfer and cooperation between businesses, research centres and education sector).</w:t>
            </w:r>
          </w:p>
        </w:tc>
      </w:tr>
      <w:tr w:rsidR="00E7502A" w:rsidRPr="00D00840" w14:paraId="0D166A13" w14:textId="77777777" w:rsidTr="00E7502A">
        <w:trPr>
          <w:trHeight w:val="687"/>
          <w:jc w:val="center"/>
        </w:trPr>
        <w:tc>
          <w:tcPr>
            <w:tcW w:w="1077"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0"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5.46</w:t>
            </w:r>
          </w:p>
        </w:tc>
        <w:tc>
          <w:tcPr>
            <w:tcW w:w="1204"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RE-C05-i12</w:t>
            </w:r>
          </w:p>
        </w:tc>
        <w:tc>
          <w:tcPr>
            <w:tcW w:w="975"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59"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Conclusion of contracts to develop new products, processes or services in strategic areas relevant to the low-carbon economy, resilience and adaptation to climate change.</w:t>
            </w:r>
          </w:p>
        </w:tc>
        <w:tc>
          <w:tcPr>
            <w:tcW w:w="1339"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71"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Number</w:t>
            </w:r>
          </w:p>
        </w:tc>
        <w:tc>
          <w:tcPr>
            <w:tcW w:w="1026"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10</w:t>
            </w:r>
          </w:p>
        </w:tc>
        <w:tc>
          <w:tcPr>
            <w:tcW w:w="1418"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7"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w:t>
            </w:r>
          </w:p>
        </w:tc>
        <w:tc>
          <w:tcPr>
            <w:tcW w:w="567"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2023</w:t>
            </w:r>
          </w:p>
        </w:tc>
        <w:tc>
          <w:tcPr>
            <w:tcW w:w="4224" w:type="dxa"/>
            <w:tcBorders>
              <w:top w:val="single" w:sz="4" w:space="0" w:color="auto"/>
              <w:left w:val="single" w:sz="4" w:space="0" w:color="auto"/>
              <w:bottom w:val="single" w:sz="4" w:space="0" w:color="auto"/>
              <w:right w:val="single" w:sz="4" w:space="0" w:color="auto"/>
            </w:tcBorders>
            <w:shd w:val="clear" w:color="auto" w:fill="C4EFCE"/>
            <w:vAlign w:val="center"/>
          </w:tcPr>
          <w:p w14:paraId="0D166A0A"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Conclusion of ten additional contracts (innovation pacts or mobilising projects) with consortia, which shall include:</w:t>
            </w:r>
          </w:p>
          <w:p w14:paraId="0D166A0B"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 Identification of the constituent entities of the consortium;</w:t>
            </w:r>
          </w:p>
          <w:p w14:paraId="0D166A0C"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 The business plan/investment;</w:t>
            </w:r>
          </w:p>
          <w:p w14:paraId="0D166A0D"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 The amount of funding;</w:t>
            </w:r>
          </w:p>
          <w:p w14:paraId="0D166A0E"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 The objectives to which the beneficiary is bound;</w:t>
            </w:r>
          </w:p>
          <w:p w14:paraId="0D166A0F"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 xml:space="preserve">• The form of monitoring. </w:t>
            </w:r>
          </w:p>
          <w:p w14:paraId="0D166A10"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 xml:space="preserve">The contracts shall support a total of at least 147 products, processes or services and shall align with intervention field 022 (Research and innovation processes, technology transfer and cooperation between companies with a focus on the low-carbon economy and resilience and adaptation to climate change). </w:t>
            </w:r>
          </w:p>
          <w:p w14:paraId="0D166A11" w14:textId="77777777" w:rsidR="00712FC4" w:rsidRPr="00D00840" w:rsidRDefault="00E7502A" w:rsidP="00E7502A">
            <w:pPr>
              <w:pStyle w:val="Bodytext10"/>
              <w:spacing w:after="0"/>
              <w:rPr>
                <w:rFonts w:ascii="Times New Roman" w:hAnsi="Times New Roman" w:cs="Times New Roman"/>
                <w:noProof/>
                <w:sz w:val="16"/>
                <w:szCs w:val="16"/>
              </w:rPr>
            </w:pPr>
            <w:r w:rsidRPr="00D00840">
              <w:rPr>
                <w:rFonts w:ascii="Times New Roman" w:hAnsi="Times New Roman" w:cs="Times New Roman"/>
                <w:noProof/>
                <w:sz w:val="16"/>
                <w:szCs w:val="16"/>
              </w:rPr>
              <w:t>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w:t>
            </w:r>
          </w:p>
          <w:p w14:paraId="0D166A12"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The contracts shall be additional to the contracts implemented in RE-C05-i01.02 and RE-C05-i10.</w:t>
            </w:r>
          </w:p>
        </w:tc>
      </w:tr>
    </w:tbl>
    <w:p w14:paraId="0D166A14" w14:textId="18578DFB" w:rsidR="00712FC4" w:rsidRPr="00D00840" w:rsidRDefault="00712FC4" w:rsidP="00E7502A">
      <w:pPr>
        <w:keepNext/>
        <w:spacing w:before="40" w:after="0"/>
        <w:ind w:left="130" w:firstLine="720"/>
        <w:jc w:val="both"/>
        <w:outlineLvl w:val="1"/>
        <w:rPr>
          <w:rFonts w:ascii="Times New Roman" w:eastAsia="Calibri" w:hAnsi="Times New Roman" w:cs="Times New Roman"/>
          <w:b/>
          <w:noProof/>
          <w:kern w:val="0"/>
          <w:u w:val="single"/>
          <w14:ligatures w14:val="none"/>
        </w:rPr>
        <w:sectPr w:rsidR="00712FC4" w:rsidRPr="00D00840" w:rsidSect="00E7502A">
          <w:headerReference w:type="even" r:id="rId126"/>
          <w:headerReference w:type="default" r:id="rId127"/>
          <w:footerReference w:type="even" r:id="rId128"/>
          <w:footerReference w:type="default" r:id="rId129"/>
          <w:headerReference w:type="first" r:id="rId130"/>
          <w:footerReference w:type="first" r:id="rId131"/>
          <w:pgSz w:w="16839" w:h="11907" w:orient="landscape"/>
          <w:pgMar w:top="1134" w:right="1134" w:bottom="1134" w:left="1134" w:header="567" w:footer="567" w:gutter="0"/>
          <w:cols w:space="720"/>
          <w:docGrid w:linePitch="360"/>
        </w:sectPr>
      </w:pPr>
    </w:p>
    <w:p w14:paraId="0D166A15" w14:textId="77777777" w:rsidR="00712FC4" w:rsidRPr="00D00840" w:rsidRDefault="00E7502A" w:rsidP="00E7502A">
      <w:pPr>
        <w:keepNext/>
        <w:spacing w:after="0" w:line="360" w:lineRule="auto"/>
        <w:ind w:left="130" w:firstLine="720"/>
        <w:jc w:val="both"/>
        <w:outlineLvl w:val="1"/>
        <w:rPr>
          <w:rFonts w:ascii="Times New Roman" w:eastAsia="Calibri"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F. COMPONENT 6: Qualifications and Skills</w:t>
      </w:r>
    </w:p>
    <w:p w14:paraId="0D166A1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In Portugal, 44.5% of the population aged 25-64 had low education attainment levels in 2020, well above the EU average of 25.0%. In addition, the fraction of the population with basic digital skills or having never used the internet is very high. Equally, labour market segmentation and gender imbalances in pay and career opportunities remain high by EU standards. </w:t>
      </w:r>
    </w:p>
    <w:p w14:paraId="0D166A1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component addresses multiple challenges related with the relatively low education and qualifications attainment levels, lifelong learning participation, labour market segmentation, removing administrative barriers in the area of highly regulated professions, preparing for the challenges linked to the future of work and gender equality and equal opportunities. </w:t>
      </w:r>
    </w:p>
    <w:p w14:paraId="0D166A1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objectives of the component are broad, encompassing skilling and upskilling, some bottlenecks in the business environment, labour market segmentation, gender balance and equal opportunities. As regards production potential, this component focuses on measures to raise the low qualification levels and improve lifelong learning participation through the reform of education and vocational education and training (VET) systems, foster knowledge transfer between universities/public research organisations and firms, and reduce restrictions in highly regulated professions, while enhancing competitiveness in the provision of business services. The component also presents measures to address various principles of the European Pillar of Social Rights (EPSR), such as labour relations and access rights of workers with atypical labour contracts, financial support to promote the inclusion of unemployed people with permanent quality jobs, and the development of the Portuguese norm for a management system of equal pay. </w:t>
      </w:r>
    </w:p>
    <w:p w14:paraId="0D166A19"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component is aligned with major EU policy initiatives, such as the European Skills Agenda, the Council Recommendation on ‘Upskilling Pathways: New Opportunities for Adults’ (Council Recommendation 2016/C 484/01), the Council Recommendation on ‘VET for sustainable competitiveness, social fairness and resilience’ (Council Recommendation 2020/C 417/01), and the reinforced Youth Guarantee, and the European Education Area and the European Research Area initiatives. </w:t>
      </w:r>
    </w:p>
    <w:p w14:paraId="0D166A1A"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addresses the Country Specific Recommendations to take all necessary measures to effectively address the pandemic, sustain the economy and support the ensuing recovery (Country Specific Recommendation 1 2020); to adopt measures to address labour market segmentation (Country Specific Recommendation 2 2019); to improve the skills level of the population, in particular their digital literacy, including by making adult learning more relevant to the needs of the labour market (Country Specific Recommendation 2 2019); increase the number of higher education graduates, particularly in science and information technology (Country Specific Recommendation 2 2019); to support the use of digital technologies to ensure equal access to quality education and training (Country Specific Recommendation 2 2020); to boost firms’ competitiveness (Country Specific Recommendation 2 2020); to focus on investment-related economic policy on research and innovation (Country Specific Recommendation 3 2019); and to develop a roadmap to reduce restrictions in highly regulated professions (Country Specific Recommendation 4 2019).</w:t>
      </w:r>
    </w:p>
    <w:p w14:paraId="0D166A1B"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D166A1C"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132"/>
          <w:headerReference w:type="default" r:id="rId133"/>
          <w:footerReference w:type="even" r:id="rId134"/>
          <w:footerReference w:type="default" r:id="rId135"/>
          <w:headerReference w:type="first" r:id="rId136"/>
          <w:footerReference w:type="first" r:id="rId137"/>
          <w:pgSz w:w="11907" w:h="16839"/>
          <w:pgMar w:top="1134" w:right="1134" w:bottom="1134" w:left="1134" w:header="567" w:footer="567" w:gutter="0"/>
          <w:cols w:space="720"/>
          <w:docGrid w:linePitch="360"/>
        </w:sectPr>
      </w:pPr>
    </w:p>
    <w:p w14:paraId="0D166A1D" w14:textId="77777777" w:rsidR="00712FC4" w:rsidRPr="00D00840" w:rsidRDefault="00E7502A" w:rsidP="00A977EB">
      <w:pPr>
        <w:spacing w:after="120"/>
        <w:ind w:left="130" w:firstLine="720"/>
        <w:jc w:val="both"/>
        <w:outlineLvl w:val="2"/>
        <w:rPr>
          <w:rFonts w:ascii="Times New Roman" w:eastAsia="Times New Roman" w:hAnsi="Times New Roman" w:cs="Times New Roman"/>
          <w:b/>
          <w:bCs/>
          <w:i/>
          <w:iCs/>
          <w:noProof/>
          <w:kern w:val="0"/>
          <w:u w:val="single"/>
          <w14:ligatures w14:val="none"/>
        </w:rPr>
      </w:pPr>
      <w:r w:rsidRPr="00D00840">
        <w:rPr>
          <w:rFonts w:ascii="Times New Roman" w:eastAsia="Calibri" w:hAnsi="Times New Roman" w:cs="Times New Roman"/>
          <w:b/>
          <w:noProof/>
          <w:kern w:val="0"/>
          <w:u w:val="single"/>
          <w14:ligatures w14:val="none"/>
        </w:rPr>
        <w:t>F.1. Description of the reforms and investments for non-repayable financial support</w:t>
      </w:r>
    </w:p>
    <w:p w14:paraId="0D166A1E" w14:textId="77777777" w:rsidR="00712FC4" w:rsidRPr="00D00840" w:rsidRDefault="00E7502A" w:rsidP="00A977EB">
      <w:pPr>
        <w:spacing w:after="12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RE-r14: Reform of vocational education and training</w:t>
      </w:r>
    </w:p>
    <w:p w14:paraId="0D166A1F" w14:textId="77777777" w:rsidR="00712FC4" w:rsidRPr="00D00840" w:rsidRDefault="00E7502A" w:rsidP="00E7502A">
      <w:pPr>
        <w:spacing w:before="40"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14:ligatures w14:val="none"/>
        </w:rPr>
        <w:t xml:space="preserve">The objective of this reform is to modernise education and VET systems in order to </w:t>
      </w:r>
      <w:r w:rsidRPr="00D00840">
        <w:rPr>
          <w:rFonts w:ascii="Times New Roman" w:eastAsia="Calibri" w:hAnsi="Times New Roman" w:cs="Times New Roman"/>
          <w:noProof/>
        </w:rPr>
        <w:t xml:space="preserve">increase </w:t>
      </w:r>
      <w:r w:rsidRPr="00D00840">
        <w:rPr>
          <w:rFonts w:ascii="Times New Roman" w:eastAsia="Calibri" w:hAnsi="Times New Roman" w:cs="Times New Roman"/>
          <w:noProof/>
          <w:kern w:val="0"/>
          <w14:ligatures w14:val="none"/>
        </w:rPr>
        <w:t>educational and qualification attainment levels and lower the incidence of workers lacking basic and digital skills, ada</w:t>
      </w:r>
      <w:r w:rsidRPr="00D00840">
        <w:rPr>
          <w:rFonts w:ascii="Times New Roman" w:eastAsiaTheme="minorEastAsia" w:hAnsi="Times New Roman" w:cs="Times New Roman"/>
          <w:noProof/>
        </w:rPr>
        <w:t>pt the skills offer to current and future labour market needs, and broaden education, training and lifelong learning opportunities. The reform consists of the approval of the vocational education and training (VET) offer following the approval of an order requiring the use of the Qualifications Needs Anticipation System (SANQ) in the planning of VET and the publication of a circular on the methodology for the planning of the VET offer.</w:t>
      </w:r>
    </w:p>
    <w:p w14:paraId="0D166A20" w14:textId="77777777" w:rsidR="00712FC4" w:rsidRPr="00D00840" w:rsidRDefault="00E7502A" w:rsidP="00E7502A">
      <w:pPr>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RE-r15: Reform of cooperation between higher education and public administration and enterprises</w:t>
      </w:r>
    </w:p>
    <w:p w14:paraId="0D166A21"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reform is to incentivise public-private collaborative arrangements in education and training programmes to respond to the needs of the labour market and the twin transition, including the development of post-graduate courses of professional scope (professional master’s degrees) exclusive for students with prior professional experience and the offer of short duration tertiary courses in polytechnics (known as higher vocational technical courses). </w:t>
      </w:r>
    </w:p>
    <w:p w14:paraId="0D166A22"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shall consist of:</w:t>
      </w:r>
    </w:p>
    <w:p w14:paraId="0D166A23" w14:textId="77777777" w:rsidR="00712FC4" w:rsidRPr="00D00840" w:rsidRDefault="00E7502A" w:rsidP="00E7502A">
      <w:pPr>
        <w:numPr>
          <w:ilvl w:val="0"/>
          <w:numId w:val="36"/>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a legislative act creating special competitions for admission to higher education for holders of dual secondary education and specialised artistic courses;</w:t>
      </w:r>
    </w:p>
    <w:p w14:paraId="0D166A24" w14:textId="77777777" w:rsidR="00712FC4" w:rsidRPr="00D00840" w:rsidRDefault="00E7502A" w:rsidP="00E7502A">
      <w:pPr>
        <w:numPr>
          <w:ilvl w:val="0"/>
          <w:numId w:val="36"/>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review of the legal and institutional framework governing the cooperation of Higher Education Institutions with public administration and businesses, including steps to:</w:t>
      </w:r>
    </w:p>
    <w:p w14:paraId="0D166A25" w14:textId="77777777" w:rsidR="00712FC4" w:rsidRPr="00D00840" w:rsidRDefault="00E7502A" w:rsidP="00E7502A">
      <w:pPr>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foster inter-institutional collaboration between Higher Education Institutions (HEIs) and enterprises, as well as attracting adult students and broadening coverage to inland areas;</w:t>
      </w:r>
    </w:p>
    <w:p w14:paraId="0D166A26" w14:textId="77777777" w:rsidR="00712FC4" w:rsidRPr="00D00840" w:rsidRDefault="00E7502A" w:rsidP="00E7502A">
      <w:pPr>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collaborative partnerships encouraging a wide offer of higher education courses, including short training courses, undergraduate courses, masters and doctoral degrees;</w:t>
      </w:r>
    </w:p>
    <w:p w14:paraId="0D166A27" w14:textId="77777777" w:rsidR="00712FC4" w:rsidRPr="00D00840" w:rsidRDefault="00E7502A" w:rsidP="00E7502A">
      <w:pPr>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increase the offer of short term high-level professional courses managed by polytechnic Higher Education Institutions, in close cooperation with public and private entities;</w:t>
      </w:r>
    </w:p>
    <w:p w14:paraId="0D166A28" w14:textId="77777777" w:rsidR="00712FC4" w:rsidRPr="00D00840" w:rsidRDefault="00E7502A" w:rsidP="00E7502A">
      <w:pPr>
        <w:keepNext/>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further enlarge the support base of tertiary education by facilitating access to Higher Education Institutions of secondary students from professional and artistic areas;</w:t>
      </w:r>
    </w:p>
    <w:p w14:paraId="0D166A29" w14:textId="77777777" w:rsidR="00712FC4" w:rsidRPr="00D00840" w:rsidRDefault="00E7502A" w:rsidP="00E7502A">
      <w:pPr>
        <w:keepNext/>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strengthen enrolment in higher education courses in digital areas, notably through the programme Portugal Digital InCoDe2030, in close cooperation with public and private entities;</w:t>
      </w:r>
    </w:p>
    <w:p w14:paraId="0D166A2A" w14:textId="77777777" w:rsidR="00712FC4" w:rsidRPr="00D00840" w:rsidRDefault="00E7502A" w:rsidP="00E7502A">
      <w:pPr>
        <w:keepNext/>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stimulate modular training, which promote continuous learning and the acquisition of new skills with ‘microcredentials/microdiplomas’, in close collaboration with public and private entities;</w:t>
      </w:r>
    </w:p>
    <w:p w14:paraId="0D166A2B" w14:textId="77777777" w:rsidR="00712FC4" w:rsidRPr="00D00840" w:rsidRDefault="00E7502A" w:rsidP="00E7502A">
      <w:pPr>
        <w:keepNext/>
        <w:numPr>
          <w:ilvl w:val="1"/>
          <w:numId w:val="3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extend the cooperation between higher education institutions and laboratories and technological interface centres;</w:t>
      </w:r>
    </w:p>
    <w:p w14:paraId="0D166A2C" w14:textId="77777777" w:rsidR="00712FC4" w:rsidRPr="00D00840" w:rsidRDefault="00E7502A" w:rsidP="00E7502A">
      <w:pPr>
        <w:keepNext/>
        <w:numPr>
          <w:ilvl w:val="1"/>
          <w:numId w:val="37"/>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amendment of the legal status to clarify the conditions under which an external specialist may perform teaching or managerial duties in higher education institutions, in order to promote mobility between the academic and business worlds; and</w:t>
      </w:r>
    </w:p>
    <w:p w14:paraId="0D166A2D" w14:textId="77777777" w:rsidR="00712FC4" w:rsidRPr="00D00840" w:rsidRDefault="00E7502A" w:rsidP="00E7502A">
      <w:pPr>
        <w:keepNext/>
        <w:numPr>
          <w:ilvl w:val="1"/>
          <w:numId w:val="37"/>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strengthen the legal framework of consortia with shared management between Higher Education Institutions and enterprises.</w:t>
      </w:r>
    </w:p>
    <w:p w14:paraId="0D166A2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30</w:t>
      </w:r>
      <w:r w:rsidRPr="00D00840">
        <w:rPr>
          <w:rFonts w:ascii="Times New Roman" w:hAnsi="Times New Roman"/>
          <w:noProof/>
        </w:rPr>
        <w:t> </w:t>
      </w:r>
      <w:r w:rsidRPr="00D00840">
        <w:rPr>
          <w:rFonts w:ascii="Times New Roman" w:eastAsia="Calibri" w:hAnsi="Times New Roman" w:cs="Times New Roman"/>
          <w:noProof/>
          <w:kern w:val="0"/>
          <w14:ligatures w14:val="none"/>
        </w:rPr>
        <w:t>June 2021.</w:t>
      </w:r>
    </w:p>
    <w:p w14:paraId="0D166A2F"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RE-r16: Reducing restrictions in highly regulated professions</w:t>
      </w:r>
    </w:p>
    <w:p w14:paraId="0D166A30"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reform is to reduce restrictions in highly regulated professions, mainly to foster competition in the provision of business services. </w:t>
      </w:r>
    </w:p>
    <w:p w14:paraId="0D166A31"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In 2018, the OECD, in cooperation with the Portuguese Competition Authority (AdC), carried out an assessment for a limited number of self-regulated professions such as lawyers, solicitors, engineers, architects, auditors, accountants, economists, pharmacists and nutritionists. From the evaluation carried out, a list of recommendations was drawn up. With this reform, Portugal shall address the recommendations of the OECD and the AdC. </w:t>
      </w:r>
    </w:p>
    <w:p w14:paraId="0D166A32"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reform shall at least: i) separate the regulation and representation functions in professional associations; ii) reduce the list of reserved activities (access to reserved activities may be restricted only to safeguard constitutional interests, according to the principles of necessity and proportionality); iii) end restrictions to ownership and management of business services firms, provided managers respect the legal regime for the prevention of ‘conflict of interests’; and, iv) allow multidisciplinary business services firms. </w:t>
      </w:r>
    </w:p>
    <w:p w14:paraId="0D166A33"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AdC shall also be commissioned to deliver a report on the effectiveness of the new law on regulated professions. </w:t>
      </w:r>
    </w:p>
    <w:p w14:paraId="0D166A34"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31</w:t>
      </w:r>
      <w:r w:rsidRPr="00D00840">
        <w:rPr>
          <w:rFonts w:ascii="Times New Roman" w:hAnsi="Times New Roman"/>
          <w:noProof/>
        </w:rPr>
        <w:t> </w:t>
      </w:r>
      <w:r w:rsidRPr="00D00840">
        <w:rPr>
          <w:rFonts w:ascii="Times New Roman" w:eastAsia="Calibri" w:hAnsi="Times New Roman" w:cs="Times New Roman"/>
          <w:noProof/>
          <w:kern w:val="0"/>
          <w14:ligatures w14:val="none"/>
        </w:rPr>
        <w:t>December 2022.</w:t>
      </w:r>
    </w:p>
    <w:p w14:paraId="0D166A35"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RE-r17: Agenda for the promotion of decent work</w:t>
      </w:r>
    </w:p>
    <w:p w14:paraId="0D166A36"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reform is to build upon measures adopted in recent years (such as those addressing labour market segmentation and fostering collective bargaining) to protect labour rights.</w:t>
      </w:r>
    </w:p>
    <w:p w14:paraId="0D166A37"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After the presentation of the Green Book on the future of work by the government this reform shall comprise of a legislative act to regulate platform work in order to address the new challenges created by atypical labour relations, in accordance with the principles of the European Pillar of Social Rights. It shall strengthen the quality of labour relations and enhance access to rights and social protection. </w:t>
      </w:r>
    </w:p>
    <w:p w14:paraId="0D166A3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31</w:t>
      </w:r>
      <w:r w:rsidRPr="00D00840">
        <w:rPr>
          <w:rFonts w:ascii="Times New Roman" w:hAnsi="Times New Roman"/>
          <w:noProof/>
        </w:rPr>
        <w:t> </w:t>
      </w:r>
      <w:r w:rsidRPr="00D00840">
        <w:rPr>
          <w:rFonts w:ascii="Times New Roman" w:eastAsia="Calibri" w:hAnsi="Times New Roman" w:cs="Times New Roman"/>
          <w:noProof/>
          <w:kern w:val="0"/>
          <w14:ligatures w14:val="none"/>
        </w:rPr>
        <w:t>March 2023.</w:t>
      </w:r>
    </w:p>
    <w:p w14:paraId="0D166A39"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RE-r18: Combating inequality between women and men</w:t>
      </w:r>
    </w:p>
    <w:p w14:paraId="0D166A3A"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reform is to promote gender equality in work settings. </w:t>
      </w:r>
    </w:p>
    <w:p w14:paraId="0D166A3B"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consists in the publication of a norm that provides guidelines to firms to assess their pay policies with respect to gender equality and in the entry into force of a regulatory act awarding a seal to companies with a narrow gender pay gap. The implementation of the reform shall be completed by 31</w:t>
      </w:r>
      <w:r w:rsidRPr="00D00840">
        <w:rPr>
          <w:rFonts w:ascii="Times New Roman" w:hAnsi="Times New Roman"/>
          <w:noProof/>
        </w:rPr>
        <w:t> </w:t>
      </w:r>
      <w:r w:rsidRPr="00D00840">
        <w:rPr>
          <w:rFonts w:ascii="Times New Roman" w:eastAsia="Calibri" w:hAnsi="Times New Roman" w:cs="Times New Roman"/>
          <w:noProof/>
          <w:kern w:val="0"/>
          <w14:ligatures w14:val="none"/>
        </w:rPr>
        <w:t>December 2024.</w:t>
      </w:r>
    </w:p>
    <w:p w14:paraId="0D166A3C"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RE-C06-i01: Modernisation of vocational education and training institutions</w:t>
      </w:r>
    </w:p>
    <w:p w14:paraId="0D166A3D"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modernise vocational education in Portugal</w:t>
      </w:r>
      <w:r w:rsidRPr="00D00840">
        <w:rPr>
          <w:rFonts w:ascii="Times New Roman" w:eastAsia="Calibri" w:hAnsi="Times New Roman" w:cs="Times New Roman"/>
          <w:noProof/>
        </w:rPr>
        <w:t>.</w:t>
      </w:r>
      <w:r w:rsidRPr="00D00840">
        <w:rPr>
          <w:rFonts w:ascii="Times New Roman" w:eastAsia="Calibri" w:hAnsi="Times New Roman" w:cs="Times New Roman"/>
          <w:noProof/>
          <w:kern w:val="0"/>
          <w14:ligatures w14:val="none"/>
        </w:rPr>
        <w:t xml:space="preserve"> </w:t>
      </w:r>
    </w:p>
    <w:p w14:paraId="0D166A3E" w14:textId="4647D719" w:rsidR="00712FC4" w:rsidRPr="00D00840" w:rsidRDefault="00E7502A" w:rsidP="00E7502A">
      <w:pPr>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 xml:space="preserve">This investment </w:t>
      </w:r>
      <w:r w:rsidRPr="00D00840">
        <w:rPr>
          <w:rFonts w:ascii="Times New Roman" w:eastAsia="Calibri" w:hAnsi="Times New Roman" w:cs="Times New Roman"/>
          <w:noProof/>
        </w:rPr>
        <w:t xml:space="preserve">consists in constructing, or renovating, or purchasing equipment for </w:t>
      </w:r>
      <w:r w:rsidR="00FC629C" w:rsidRPr="00D00840">
        <w:rPr>
          <w:rFonts w:ascii="Times New Roman" w:eastAsia="Calibri" w:hAnsi="Times New Roman" w:cs="Times New Roman"/>
          <w:noProof/>
        </w:rPr>
        <w:t xml:space="preserve">education or training establishments with </w:t>
      </w:r>
      <w:r w:rsidRPr="00D00840">
        <w:rPr>
          <w:rFonts w:ascii="Times New Roman" w:eastAsia="Calibri" w:hAnsi="Times New Roman" w:cs="Times New Roman"/>
          <w:noProof/>
        </w:rPr>
        <w:t>Specialised Technology Centres or for training centre locations of the network of the public employment service (IEFP) or for schools of the network of the National Tourism Authority (Turismo de Portugal).</w:t>
      </w:r>
      <w:r w:rsidRPr="00D00840">
        <w:rPr>
          <w:rFonts w:ascii="Times New Roman" w:eastAsia="Calibri" w:hAnsi="Times New Roman" w:cs="Times New Roman"/>
          <w:noProof/>
          <w:kern w:val="0"/>
          <w14:ligatures w14:val="none"/>
        </w:rPr>
        <w:t xml:space="preserve"> </w:t>
      </w:r>
    </w:p>
    <w:p w14:paraId="0D166A3F"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RE-C06-i02: Sustainable Employment Commitment</w:t>
      </w:r>
    </w:p>
    <w:p w14:paraId="0D166A40" w14:textId="77777777" w:rsidR="00712FC4" w:rsidRPr="00D00840" w:rsidRDefault="00E7502A" w:rsidP="00E7502A">
      <w:pPr>
        <w:spacing w:before="12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aims at reducing precarious employment. </w:t>
      </w:r>
    </w:p>
    <w:p w14:paraId="0D166A41" w14:textId="77777777" w:rsidR="00712FC4" w:rsidRPr="00D00840" w:rsidRDefault="00E7502A" w:rsidP="00E7502A">
      <w:pPr>
        <w:spacing w:before="12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consists in providing support under the Sustainable Employment Commitment initiative adopted by Government Order No. 38/2022.</w:t>
      </w:r>
    </w:p>
    <w:p w14:paraId="0D166A42"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RE-C06-i03: Adult incentive</w:t>
      </w:r>
    </w:p>
    <w:p w14:paraId="0D166A43"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increase the qualification </w:t>
      </w:r>
      <w:r w:rsidRPr="00D00840">
        <w:rPr>
          <w:rFonts w:ascii="Times New Roman" w:eastAsia="Calibri" w:hAnsi="Times New Roman" w:cs="Times New Roman"/>
          <w:noProof/>
        </w:rPr>
        <w:t xml:space="preserve">levels </w:t>
      </w:r>
      <w:r w:rsidRPr="00D00840">
        <w:rPr>
          <w:rFonts w:ascii="Times New Roman" w:eastAsia="Calibri" w:hAnsi="Times New Roman" w:cs="Times New Roman"/>
          <w:noProof/>
          <w:kern w:val="0"/>
          <w14:ligatures w14:val="none"/>
        </w:rPr>
        <w:t xml:space="preserve">of the adult population. </w:t>
      </w:r>
    </w:p>
    <w:p w14:paraId="0D166A44"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This investment consists of participation in courses of basic levels B1, B2, B3 registered in Platform SIGO, terms of acceptance signed for funding of participation in courses for recognition, validation, and certification of competencies (RVCC), and participation in courses organised by higher-education institutions or employers.</w:t>
      </w:r>
    </w:p>
    <w:p w14:paraId="0D166A45"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RE-C06-i04: Youth impulse – STEAM</w:t>
      </w:r>
    </w:p>
    <w:p w14:paraId="0D166A46"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measure is to </w:t>
      </w:r>
      <w:r w:rsidRPr="00D00840">
        <w:rPr>
          <w:rFonts w:ascii="Times New Roman" w:eastAsia="Calibri" w:hAnsi="Times New Roman" w:cs="Times New Roman"/>
          <w:noProof/>
        </w:rPr>
        <w:t>support courses</w:t>
      </w:r>
      <w:r w:rsidRPr="00D00840">
        <w:rPr>
          <w:rFonts w:ascii="Times New Roman" w:eastAsia="Calibri" w:hAnsi="Times New Roman" w:cs="Times New Roman"/>
          <w:noProof/>
          <w:kern w:val="0"/>
          <w14:ligatures w14:val="none"/>
        </w:rPr>
        <w:t xml:space="preserve"> in science, technology, engineering, arts and mathematics (STEAM) and</w:t>
      </w:r>
      <w:r w:rsidRPr="00D00840">
        <w:rPr>
          <w:rFonts w:ascii="Times New Roman" w:eastAsia="Calibri" w:hAnsi="Times New Roman" w:cs="Times New Roman"/>
          <w:noProof/>
        </w:rPr>
        <w:t xml:space="preserve"> to foster science in schools in Portugal.</w:t>
      </w:r>
    </w:p>
    <w:p w14:paraId="0D166A47"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w:t>
      </w:r>
      <w:r w:rsidRPr="00D00840">
        <w:rPr>
          <w:rFonts w:ascii="Times New Roman" w:eastAsia="Calibri" w:hAnsi="Times New Roman" w:cs="Times New Roman"/>
          <w:noProof/>
        </w:rPr>
        <w:t>is</w:t>
      </w:r>
      <w:r w:rsidRPr="00D00840">
        <w:rPr>
          <w:rFonts w:ascii="Times New Roman" w:eastAsia="Calibri" w:hAnsi="Times New Roman" w:cs="Times New Roman"/>
          <w:noProof/>
          <w:kern w:val="0"/>
          <w14:ligatures w14:val="none"/>
        </w:rPr>
        <w:t xml:space="preserve"> investment</w:t>
      </w:r>
      <w:r w:rsidRPr="00D00840">
        <w:rPr>
          <w:rFonts w:ascii="Times New Roman" w:eastAsia="Calibri" w:hAnsi="Times New Roman" w:cs="Times New Roman"/>
          <w:noProof/>
        </w:rPr>
        <w:t xml:space="preserve"> consists in accrediting or registering courses in STEAM and supporting Ciência Viva clubs. </w:t>
      </w:r>
    </w:p>
    <w:p w14:paraId="0D166A48"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RE-C06-i05-RAA: Adult Qualification and Lifelong Learning (ARA)</w:t>
      </w:r>
    </w:p>
    <w:p w14:paraId="0D166A49"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w:t>
      </w:r>
      <w:r w:rsidRPr="00D00840">
        <w:rPr>
          <w:rFonts w:ascii="Times New Roman" w:eastAsia="Calibri" w:hAnsi="Times New Roman" w:cs="Times New Roman"/>
          <w:noProof/>
        </w:rPr>
        <w:t xml:space="preserve">measure </w:t>
      </w:r>
      <w:r w:rsidRPr="00D00840">
        <w:rPr>
          <w:rFonts w:ascii="Times New Roman" w:eastAsia="Calibri" w:hAnsi="Times New Roman" w:cs="Times New Roman"/>
          <w:noProof/>
          <w:kern w:val="0"/>
          <w14:ligatures w14:val="none"/>
        </w:rPr>
        <w:t xml:space="preserve">is to </w:t>
      </w:r>
      <w:r w:rsidRPr="00D00840">
        <w:rPr>
          <w:rFonts w:ascii="Times New Roman" w:eastAsia="Calibri" w:hAnsi="Times New Roman" w:cs="Times New Roman"/>
          <w:noProof/>
        </w:rPr>
        <w:t xml:space="preserve">contribute </w:t>
      </w:r>
      <w:r w:rsidRPr="00D00840">
        <w:rPr>
          <w:rFonts w:ascii="Times New Roman" w:eastAsia="Calibri" w:hAnsi="Times New Roman" w:cs="Times New Roman"/>
          <w:noProof/>
          <w:kern w:val="0"/>
          <w14:ligatures w14:val="none"/>
        </w:rPr>
        <w:t>address</w:t>
      </w:r>
      <w:r w:rsidRPr="00D00840">
        <w:rPr>
          <w:rFonts w:ascii="Times New Roman" w:eastAsia="Calibri" w:hAnsi="Times New Roman" w:cs="Times New Roman"/>
          <w:noProof/>
        </w:rPr>
        <w:t>ing</w:t>
      </w:r>
      <w:r w:rsidRPr="00D00840">
        <w:rPr>
          <w:rFonts w:ascii="Times New Roman" w:eastAsia="Calibri" w:hAnsi="Times New Roman" w:cs="Times New Roman"/>
          <w:noProof/>
          <w:kern w:val="0"/>
          <w14:ligatures w14:val="none"/>
        </w:rPr>
        <w:t xml:space="preserve"> the </w:t>
      </w:r>
      <w:r w:rsidRPr="00D00840">
        <w:rPr>
          <w:rFonts w:ascii="Times New Roman" w:eastAsia="Calibri" w:hAnsi="Times New Roman" w:cs="Times New Roman"/>
          <w:noProof/>
        </w:rPr>
        <w:t>low</w:t>
      </w:r>
      <w:r w:rsidRPr="00D00840">
        <w:rPr>
          <w:rFonts w:ascii="Times New Roman" w:eastAsia="Calibri" w:hAnsi="Times New Roman" w:cs="Times New Roman"/>
          <w:noProof/>
          <w:kern w:val="0"/>
          <w14:ligatures w14:val="none"/>
        </w:rPr>
        <w:t xml:space="preserve"> qualification levels in the Autonomous Region of Azores. </w:t>
      </w:r>
    </w:p>
    <w:p w14:paraId="0D166A4A" w14:textId="77777777" w:rsidR="00712FC4" w:rsidRPr="00D00840" w:rsidRDefault="00E7502A" w:rsidP="00E7502A">
      <w:pPr>
        <w:spacing w:before="40" w:after="0"/>
        <w:jc w:val="both"/>
        <w:rPr>
          <w:rFonts w:ascii="Times New Roman" w:eastAsia="Calibri" w:hAnsi="Times New Roman" w:cs="Times New Roman"/>
          <w:noProof/>
        </w:rPr>
      </w:pPr>
      <w:r w:rsidRPr="00D00840">
        <w:rPr>
          <w:rFonts w:ascii="Times New Roman" w:eastAsia="Calibri" w:hAnsi="Times New Roman" w:cs="Times New Roman"/>
          <w:noProof/>
          <w:kern w:val="0"/>
          <w14:ligatures w14:val="none"/>
        </w:rPr>
        <w:t>Th</w:t>
      </w:r>
      <w:r w:rsidRPr="00D00840">
        <w:rPr>
          <w:rFonts w:ascii="Times New Roman" w:eastAsia="Calibri" w:hAnsi="Times New Roman" w:cs="Times New Roman"/>
          <w:noProof/>
        </w:rPr>
        <w:t>e</w:t>
      </w:r>
      <w:r w:rsidRPr="00D00840">
        <w:rPr>
          <w:rFonts w:ascii="Times New Roman" w:eastAsia="Calibri" w:hAnsi="Times New Roman" w:cs="Times New Roman"/>
          <w:noProof/>
          <w:kern w:val="0"/>
          <w14:ligatures w14:val="none"/>
        </w:rPr>
        <w:t xml:space="preserve"> investment consist</w:t>
      </w:r>
      <w:r w:rsidRPr="00D00840">
        <w:rPr>
          <w:rFonts w:ascii="Times New Roman" w:eastAsia="Calibri" w:hAnsi="Times New Roman" w:cs="Times New Roman"/>
          <w:noProof/>
        </w:rPr>
        <w:t>s in the publication of a list for the provision of support to people under the program “Qualifica.Superior” and in the renovation or purchase of equipment for schools in Azores.</w:t>
      </w:r>
    </w:p>
    <w:p w14:paraId="0D166A4B"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RE-C06-i06: Capacities in Science</w:t>
      </w:r>
    </w:p>
    <w:p w14:paraId="0D166A4C" w14:textId="77777777" w:rsidR="00712FC4" w:rsidRPr="00D00840" w:rsidRDefault="00E7502A" w:rsidP="00E7502A">
      <w:pPr>
        <w:spacing w:after="0"/>
        <w:jc w:val="both"/>
        <w:rPr>
          <w:rFonts w:ascii="Times New Roman" w:eastAsia="Calibri" w:hAnsi="Times New Roman" w:cs="Times New Roman"/>
          <w:noProof/>
        </w:rPr>
      </w:pPr>
      <w:r w:rsidRPr="00D00840">
        <w:rPr>
          <w:rFonts w:ascii="Times New Roman" w:eastAsia="Calibri" w:hAnsi="Times New Roman" w:cs="Times New Roman"/>
          <w:noProof/>
          <w:kern w:val="0"/>
          <w14:ligatures w14:val="none"/>
        </w:rPr>
        <w:t>This investment aims to foster scientific research higher education institutions</w:t>
      </w:r>
      <w:r w:rsidRPr="00D00840">
        <w:rPr>
          <w:rFonts w:ascii="Times New Roman" w:eastAsia="Calibri" w:hAnsi="Times New Roman" w:cs="Times New Roman"/>
          <w:noProof/>
        </w:rPr>
        <w:t xml:space="preserve">. </w:t>
      </w:r>
    </w:p>
    <w:p w14:paraId="0D166A4D" w14:textId="77777777" w:rsidR="00712FC4" w:rsidRPr="00D00840" w:rsidRDefault="00E7502A" w:rsidP="00E7502A">
      <w:pPr>
        <w:spacing w:after="0"/>
        <w:jc w:val="both"/>
        <w:rPr>
          <w:rFonts w:ascii="Times New Roman" w:eastAsia="Symbol" w:hAnsi="Times New Roman" w:cs="Times New Roman"/>
          <w:noProof/>
          <w:kern w:val="0"/>
          <w14:ligatures w14:val="none"/>
        </w:rPr>
      </w:pPr>
      <w:r w:rsidRPr="00D00840">
        <w:rPr>
          <w:rFonts w:ascii="Times New Roman" w:eastAsia="Calibri" w:hAnsi="Times New Roman" w:cs="Times New Roman"/>
          <w:noProof/>
        </w:rPr>
        <w:t>This investment consists in financial support for people to undertake research activities and for academic international mobility.</w:t>
      </w:r>
    </w:p>
    <w:p w14:paraId="0D166A4E" w14:textId="77777777" w:rsidR="00712FC4" w:rsidRPr="00D00840" w:rsidRDefault="00E7502A" w:rsidP="00E7502A">
      <w:pPr>
        <w:keepNext/>
        <w:spacing w:before="240" w:after="0"/>
        <w:ind w:left="851"/>
        <w:jc w:val="both"/>
        <w:outlineLvl w:val="3"/>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RE-C06-i07: More digital impulse</w:t>
      </w:r>
    </w:p>
    <w:p w14:paraId="0D166A4F" w14:textId="5FF3CE47" w:rsidR="00712FC4" w:rsidRPr="00D00840" w:rsidRDefault="00E7502A" w:rsidP="00E7502A">
      <w:pPr>
        <w:spacing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objectives of the measure are to increase the attractiveness of the agrarian sciences, </w:t>
      </w:r>
      <w:r w:rsidRPr="00D00840">
        <w:rPr>
          <w:rFonts w:ascii="Times New Roman" w:eastAsia="Calibri" w:hAnsi="Times New Roman" w:cs="Times New Roman"/>
          <w:noProof/>
        </w:rPr>
        <w:t xml:space="preserve">the take up of digital and technological advances in </w:t>
      </w:r>
      <w:r w:rsidRPr="00D00840">
        <w:rPr>
          <w:rFonts w:ascii="Times New Roman" w:eastAsia="Calibri" w:hAnsi="Times New Roman" w:cs="Times New Roman"/>
          <w:noProof/>
          <w:kern w:val="0"/>
          <w14:ligatures w14:val="none"/>
        </w:rPr>
        <w:t xml:space="preserve">medical sciences, training </w:t>
      </w:r>
      <w:r w:rsidR="00E83CF1" w:rsidRPr="00D00840">
        <w:rPr>
          <w:rFonts w:ascii="Times New Roman" w:eastAsia="Calibri" w:hAnsi="Times New Roman" w:cs="Times New Roman"/>
          <w:noProof/>
          <w:kern w:val="0"/>
          <w14:ligatures w14:val="none"/>
        </w:rPr>
        <w:t>or courses</w:t>
      </w:r>
      <w:r w:rsidR="00736E13"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kern w:val="0"/>
          <w14:ligatures w14:val="none"/>
        </w:rPr>
        <w:t>in digital skills</w:t>
      </w:r>
      <w:r w:rsidRPr="00D00840">
        <w:rPr>
          <w:rFonts w:ascii="Times New Roman" w:eastAsia="Calibri" w:hAnsi="Times New Roman" w:cs="Times New Roman"/>
          <w:noProof/>
        </w:rPr>
        <w:t>, and</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decrease academic drop-out</w:t>
      </w:r>
      <w:r w:rsidRPr="00D00840">
        <w:rPr>
          <w:rFonts w:ascii="Times New Roman" w:eastAsia="Calibri" w:hAnsi="Times New Roman" w:cs="Times New Roman"/>
          <w:noProof/>
          <w:kern w:val="0"/>
          <w14:ligatures w14:val="none"/>
        </w:rPr>
        <w:t xml:space="preserve">. </w:t>
      </w:r>
    </w:p>
    <w:p w14:paraId="0D166A50" w14:textId="3F8BB759" w:rsidR="00712FC4" w:rsidRPr="00D00840" w:rsidRDefault="00E7502A" w:rsidP="00E7502A">
      <w:pPr>
        <w:spacing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rPr>
        <w:t xml:space="preserve">This investment consists in </w:t>
      </w:r>
      <w:r w:rsidR="000E6B36" w:rsidRPr="00D00840">
        <w:rPr>
          <w:rFonts w:ascii="Times New Roman" w:eastAsia="Calibri" w:hAnsi="Times New Roman" w:cs="Times New Roman"/>
          <w:noProof/>
        </w:rPr>
        <w:t>the online publication of the</w:t>
      </w:r>
      <w:r w:rsidR="00736E13" w:rsidRPr="00D00840">
        <w:rPr>
          <w:rFonts w:ascii="Times New Roman" w:eastAsia="Calibri" w:hAnsi="Times New Roman" w:cs="Times New Roman"/>
          <w:noProof/>
        </w:rPr>
        <w:t xml:space="preserve"> </w:t>
      </w:r>
      <w:r w:rsidRPr="00D00840">
        <w:rPr>
          <w:rFonts w:ascii="Times New Roman" w:eastAsia="Calibri" w:hAnsi="Times New Roman" w:cs="Times New Roman"/>
          <w:noProof/>
        </w:rPr>
        <w:t xml:space="preserve">accreditation </w:t>
      </w:r>
      <w:r w:rsidR="000E6B36" w:rsidRPr="00D00840">
        <w:rPr>
          <w:rFonts w:ascii="Times New Roman" w:eastAsia="Calibri" w:hAnsi="Times New Roman" w:cs="Times New Roman"/>
          <w:noProof/>
        </w:rPr>
        <w:t>or registration</w:t>
      </w:r>
      <w:r w:rsidR="00736E13" w:rsidRPr="00D00840">
        <w:rPr>
          <w:rFonts w:ascii="Times New Roman" w:eastAsia="Calibri" w:hAnsi="Times New Roman" w:cs="Times New Roman"/>
          <w:noProof/>
        </w:rPr>
        <w:t xml:space="preserve"> </w:t>
      </w:r>
      <w:r w:rsidRPr="00D00840">
        <w:rPr>
          <w:rFonts w:ascii="Times New Roman" w:eastAsia="Calibri" w:hAnsi="Times New Roman" w:cs="Times New Roman"/>
          <w:noProof/>
        </w:rPr>
        <w:t xml:space="preserve">of higher education courses in agrarian sciences, </w:t>
      </w:r>
      <w:r w:rsidR="000E6B36" w:rsidRPr="00D00840">
        <w:rPr>
          <w:rFonts w:ascii="Times New Roman" w:eastAsia="Calibri" w:hAnsi="Times New Roman" w:cs="Times New Roman"/>
          <w:noProof/>
        </w:rPr>
        <w:t xml:space="preserve">in </w:t>
      </w:r>
      <w:r w:rsidR="002E3C82" w:rsidRPr="00D00840">
        <w:rPr>
          <w:rFonts w:ascii="Times New Roman" w:eastAsia="Calibri" w:hAnsi="Times New Roman" w:cs="Times New Roman"/>
          <w:noProof/>
        </w:rPr>
        <w:t xml:space="preserve">the </w:t>
      </w:r>
      <w:r w:rsidR="000E6B36" w:rsidRPr="00D00840">
        <w:rPr>
          <w:rFonts w:ascii="Times New Roman" w:eastAsia="Calibri" w:hAnsi="Times New Roman" w:cs="Times New Roman"/>
          <w:noProof/>
        </w:rPr>
        <w:t>participa</w:t>
      </w:r>
      <w:r w:rsidR="002E3C82" w:rsidRPr="00D00840">
        <w:rPr>
          <w:rFonts w:ascii="Times New Roman" w:eastAsia="Calibri" w:hAnsi="Times New Roman" w:cs="Times New Roman"/>
          <w:noProof/>
        </w:rPr>
        <w:t>tion</w:t>
      </w:r>
      <w:r w:rsidR="000E6B36" w:rsidRPr="00D00840">
        <w:rPr>
          <w:rFonts w:ascii="Times New Roman" w:eastAsia="Calibri" w:hAnsi="Times New Roman" w:cs="Times New Roman"/>
          <w:noProof/>
        </w:rPr>
        <w:t xml:space="preserve"> in degrees, or training, or courses</w:t>
      </w:r>
      <w:r w:rsidR="00736E13" w:rsidRPr="00D00840">
        <w:rPr>
          <w:rFonts w:ascii="Times New Roman" w:eastAsia="Calibri" w:hAnsi="Times New Roman" w:cs="Times New Roman"/>
          <w:noProof/>
        </w:rPr>
        <w:t xml:space="preserve"> </w:t>
      </w:r>
      <w:r w:rsidRPr="00D00840">
        <w:rPr>
          <w:rFonts w:ascii="Times New Roman" w:eastAsia="Calibri" w:hAnsi="Times New Roman" w:cs="Times New Roman"/>
          <w:noProof/>
        </w:rPr>
        <w:t>in digital skills</w:t>
      </w:r>
      <w:r w:rsidR="000E6B36" w:rsidRPr="00D00840">
        <w:rPr>
          <w:rFonts w:ascii="Times New Roman" w:eastAsia="Calibri" w:hAnsi="Times New Roman" w:cs="Times New Roman"/>
          <w:noProof/>
        </w:rPr>
        <w:t xml:space="preserve"> or with technological or digital elements</w:t>
      </w:r>
      <w:r w:rsidRPr="00D00840">
        <w:rPr>
          <w:rFonts w:ascii="Times New Roman" w:eastAsia="Calibri" w:hAnsi="Times New Roman" w:cs="Times New Roman"/>
          <w:noProof/>
        </w:rPr>
        <w:t xml:space="preserve">, and </w:t>
      </w:r>
      <w:r w:rsidR="000E6B36" w:rsidRPr="00D00840">
        <w:rPr>
          <w:rFonts w:ascii="Times New Roman" w:eastAsia="Calibri" w:hAnsi="Times New Roman" w:cs="Times New Roman"/>
          <w:noProof/>
        </w:rPr>
        <w:t>in</w:t>
      </w:r>
      <w:r w:rsidR="00736E13" w:rsidRPr="00D00840">
        <w:rPr>
          <w:rFonts w:ascii="Times New Roman" w:eastAsia="Calibri" w:hAnsi="Times New Roman" w:cs="Times New Roman"/>
          <w:noProof/>
        </w:rPr>
        <w:t xml:space="preserve"> </w:t>
      </w:r>
      <w:r w:rsidR="002E3C82" w:rsidRPr="00D00840">
        <w:rPr>
          <w:rFonts w:ascii="Times New Roman" w:eastAsia="Calibri" w:hAnsi="Times New Roman" w:cs="Times New Roman"/>
          <w:noProof/>
        </w:rPr>
        <w:t>the signature of programme agreements for the financing</w:t>
      </w:r>
      <w:r w:rsidRPr="00D00840">
        <w:rPr>
          <w:rFonts w:ascii="Times New Roman" w:eastAsia="Calibri" w:hAnsi="Times New Roman" w:cs="Times New Roman"/>
          <w:noProof/>
        </w:rPr>
        <w:t xml:space="preserve"> </w:t>
      </w:r>
      <w:r w:rsidR="002E3C82" w:rsidRPr="00D00840">
        <w:rPr>
          <w:rFonts w:ascii="Times New Roman" w:eastAsia="Calibri" w:hAnsi="Times New Roman" w:cs="Times New Roman"/>
          <w:noProof/>
        </w:rPr>
        <w:t>of</w:t>
      </w:r>
      <w:r w:rsidR="00736E13" w:rsidRPr="00D00840">
        <w:rPr>
          <w:rFonts w:ascii="Times New Roman" w:eastAsia="Calibri" w:hAnsi="Times New Roman" w:cs="Times New Roman"/>
          <w:noProof/>
        </w:rPr>
        <w:t xml:space="preserve"> </w:t>
      </w:r>
      <w:r w:rsidR="00121DA1" w:rsidRPr="00D00840">
        <w:rPr>
          <w:rFonts w:ascii="Times New Roman" w:eastAsia="Calibri" w:hAnsi="Times New Roman" w:cs="Times New Roman"/>
          <w:noProof/>
        </w:rPr>
        <w:t xml:space="preserve">higher education institutions or other </w:t>
      </w:r>
      <w:r w:rsidRPr="00D00840">
        <w:rPr>
          <w:rFonts w:ascii="Times New Roman" w:eastAsia="Calibri" w:hAnsi="Times New Roman" w:cs="Times New Roman"/>
          <w:noProof/>
        </w:rPr>
        <w:t>entities or projects to decrease academic drop-out.</w:t>
      </w:r>
    </w:p>
    <w:p w14:paraId="0D166A52" w14:textId="77777777" w:rsidR="00712FC4" w:rsidRPr="00D00840" w:rsidRDefault="00712FC4" w:rsidP="00E7502A">
      <w:pPr>
        <w:spacing w:before="40" w:after="0"/>
        <w:jc w:val="both"/>
        <w:rPr>
          <w:rFonts w:ascii="Times New Roman" w:eastAsia="Times New Roman" w:hAnsi="Times New Roman" w:cs="Times New Roman"/>
          <w:noProof/>
          <w:kern w:val="0"/>
          <w14:ligatures w14:val="none"/>
        </w:rPr>
      </w:pPr>
    </w:p>
    <w:p w14:paraId="0D166A53" w14:textId="77777777" w:rsidR="00712FC4" w:rsidRPr="00D00840" w:rsidRDefault="00712FC4" w:rsidP="00E7502A">
      <w:pPr>
        <w:keepNext/>
        <w:spacing w:before="40" w:after="0"/>
        <w:ind w:left="130" w:firstLine="720"/>
        <w:jc w:val="both"/>
        <w:outlineLvl w:val="2"/>
        <w:rPr>
          <w:rFonts w:ascii="Times New Roman" w:eastAsia="Times New Roman" w:hAnsi="Times New Roman" w:cs="Times New Roman"/>
          <w:b/>
          <w:bCs/>
          <w:noProof/>
          <w:kern w:val="0"/>
          <w:u w:val="single"/>
          <w14:ligatures w14:val="none"/>
        </w:rPr>
        <w:sectPr w:rsidR="00712FC4" w:rsidRPr="00D00840" w:rsidSect="00E7502A">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60"/>
        </w:sectPr>
      </w:pPr>
    </w:p>
    <w:p w14:paraId="0D166A54" w14:textId="77777777" w:rsidR="00712FC4" w:rsidRPr="00D00840" w:rsidRDefault="00E7502A" w:rsidP="00E7502A">
      <w:pPr>
        <w:keepNext/>
        <w:spacing w:before="40" w:after="120"/>
        <w:ind w:left="130" w:firstLine="12"/>
        <w:jc w:val="center"/>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F.2. Milestones, targets, indicators, and timetable for monitoring and implementation for non-repayable financial support</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8"/>
        <w:gridCol w:w="1329"/>
        <w:gridCol w:w="970"/>
        <w:gridCol w:w="1796"/>
        <w:gridCol w:w="1383"/>
        <w:gridCol w:w="1246"/>
        <w:gridCol w:w="970"/>
        <w:gridCol w:w="833"/>
        <w:gridCol w:w="558"/>
        <w:gridCol w:w="695"/>
        <w:gridCol w:w="4083"/>
      </w:tblGrid>
      <w:tr w:rsidR="004516D3" w:rsidRPr="00D00840" w14:paraId="0D166A5D" w14:textId="77777777" w:rsidTr="004516D3">
        <w:trPr>
          <w:trHeight w:val="300"/>
          <w:tblHeader/>
          <w:jc w:val="center"/>
        </w:trPr>
        <w:tc>
          <w:tcPr>
            <w:tcW w:w="11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5"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32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6"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97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7"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79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8"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38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9"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3049"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A"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53"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5B"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4083"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6A5C"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4516D3" w:rsidRPr="00D00840" w14:paraId="0D166A69" w14:textId="77777777" w:rsidTr="004516D3">
        <w:trPr>
          <w:trHeight w:val="300"/>
          <w:tblHeader/>
          <w:jc w:val="center"/>
        </w:trPr>
        <w:tc>
          <w:tcPr>
            <w:tcW w:w="1158" w:type="dxa"/>
            <w:vMerge/>
            <w:vAlign w:val="center"/>
            <w:hideMark/>
          </w:tcPr>
          <w:p w14:paraId="0D166A5E" w14:textId="77777777" w:rsidR="004516D3" w:rsidRPr="00D00840" w:rsidRDefault="004516D3" w:rsidP="00E7502A">
            <w:pPr>
              <w:spacing w:after="0" w:line="240" w:lineRule="auto"/>
              <w:rPr>
                <w:rFonts w:ascii="Times New Roman" w:eastAsia="Times New Roman" w:hAnsi="Times New Roman" w:cs="Times New Roman"/>
                <w:b/>
                <w:bCs/>
                <w:noProof/>
                <w:kern w:val="0"/>
                <w:sz w:val="18"/>
                <w:szCs w:val="18"/>
                <w14:ligatures w14:val="none"/>
              </w:rPr>
            </w:pPr>
          </w:p>
        </w:tc>
        <w:tc>
          <w:tcPr>
            <w:tcW w:w="1329" w:type="dxa"/>
            <w:vMerge/>
            <w:vAlign w:val="center"/>
            <w:hideMark/>
          </w:tcPr>
          <w:p w14:paraId="0D166A5F" w14:textId="77777777" w:rsidR="004516D3" w:rsidRPr="00D00840" w:rsidRDefault="004516D3" w:rsidP="00E7502A">
            <w:pPr>
              <w:spacing w:after="0" w:line="240" w:lineRule="auto"/>
              <w:rPr>
                <w:rFonts w:ascii="Times New Roman" w:eastAsia="Times New Roman" w:hAnsi="Times New Roman" w:cs="Times New Roman"/>
                <w:b/>
                <w:bCs/>
                <w:noProof/>
                <w:kern w:val="0"/>
                <w:sz w:val="18"/>
                <w:szCs w:val="18"/>
                <w14:ligatures w14:val="none"/>
              </w:rPr>
            </w:pPr>
          </w:p>
        </w:tc>
        <w:tc>
          <w:tcPr>
            <w:tcW w:w="970" w:type="dxa"/>
            <w:vMerge/>
            <w:vAlign w:val="center"/>
            <w:hideMark/>
          </w:tcPr>
          <w:p w14:paraId="0D166A60"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p>
        </w:tc>
        <w:tc>
          <w:tcPr>
            <w:tcW w:w="1796" w:type="dxa"/>
            <w:vMerge/>
            <w:vAlign w:val="center"/>
            <w:hideMark/>
          </w:tcPr>
          <w:p w14:paraId="0D166A61" w14:textId="77777777" w:rsidR="004516D3" w:rsidRPr="00D00840" w:rsidRDefault="004516D3" w:rsidP="00E7502A">
            <w:pPr>
              <w:spacing w:after="0" w:line="240" w:lineRule="auto"/>
              <w:rPr>
                <w:rFonts w:ascii="Times New Roman" w:eastAsia="Times New Roman" w:hAnsi="Times New Roman" w:cs="Times New Roman"/>
                <w:b/>
                <w:bCs/>
                <w:noProof/>
                <w:kern w:val="0"/>
                <w:sz w:val="18"/>
                <w:szCs w:val="18"/>
                <w14:ligatures w14:val="none"/>
              </w:rPr>
            </w:pPr>
          </w:p>
        </w:tc>
        <w:tc>
          <w:tcPr>
            <w:tcW w:w="1383" w:type="dxa"/>
            <w:vMerge/>
            <w:vAlign w:val="center"/>
            <w:hideMark/>
          </w:tcPr>
          <w:p w14:paraId="0D166A62" w14:textId="77777777" w:rsidR="004516D3" w:rsidRPr="00D00840" w:rsidRDefault="004516D3" w:rsidP="00E7502A">
            <w:pPr>
              <w:spacing w:after="0" w:line="240" w:lineRule="auto"/>
              <w:rPr>
                <w:rFonts w:ascii="Times New Roman" w:eastAsia="Times New Roman" w:hAnsi="Times New Roman" w:cs="Times New Roman"/>
                <w:b/>
                <w:bCs/>
                <w:noProof/>
                <w:kern w:val="0"/>
                <w:sz w:val="18"/>
                <w:szCs w:val="18"/>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3"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7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4"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83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5"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5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6"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69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A67"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083" w:type="dxa"/>
            <w:vMerge/>
            <w:vAlign w:val="center"/>
            <w:hideMark/>
          </w:tcPr>
          <w:p w14:paraId="0D166A68" w14:textId="77777777" w:rsidR="004516D3" w:rsidRPr="00D00840" w:rsidRDefault="004516D3" w:rsidP="00E7502A">
            <w:pPr>
              <w:spacing w:after="0" w:line="240" w:lineRule="auto"/>
              <w:rPr>
                <w:rFonts w:ascii="Times New Roman" w:eastAsia="Times New Roman" w:hAnsi="Times New Roman" w:cs="Times New Roman"/>
                <w:b/>
                <w:bCs/>
                <w:noProof/>
                <w:kern w:val="0"/>
                <w:sz w:val="16"/>
                <w:szCs w:val="16"/>
                <w14:ligatures w14:val="none"/>
              </w:rPr>
            </w:pPr>
          </w:p>
        </w:tc>
      </w:tr>
      <w:tr w:rsidR="004516D3" w:rsidRPr="00D00840" w14:paraId="3F6EEC62"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6A"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6.2</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RE-C06-i01</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D" w14:textId="3F57DDF8"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Specialised technology centres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6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365</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2026</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74" w14:textId="540FF76B" w:rsidR="004516D3" w:rsidRPr="00D00840" w:rsidRDefault="004516D3"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Construction, or renovation, or equipment purchased for education or training establishments (including schools) which</w:t>
            </w:r>
            <w:r w:rsidR="00200A2C" w:rsidRPr="00D00840">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rPr>
              <w:t>have a completed specialised technology centre</w:t>
            </w:r>
            <w:r w:rsidR="00617D5A" w:rsidRPr="00D00840">
              <w:rPr>
                <w:rFonts w:ascii="Times New Roman" w:eastAsia="Calibri" w:hAnsi="Times New Roman" w:cs="Times New Roman"/>
                <w:noProof/>
                <w:sz w:val="16"/>
                <w:szCs w:val="16"/>
              </w:rPr>
              <w:t>, as verified by the list published in the website of the specialised technology centres</w:t>
            </w:r>
            <w:r w:rsidR="00200A2C" w:rsidRPr="00D00840">
              <w:rPr>
                <w:rFonts w:ascii="Times New Roman" w:eastAsia="Calibri" w:hAnsi="Times New Roman" w:cs="Times New Roman"/>
                <w:noProof/>
                <w:sz w:val="16"/>
                <w:szCs w:val="16"/>
              </w:rPr>
              <w:t>.</w:t>
            </w:r>
          </w:p>
        </w:tc>
      </w:tr>
      <w:tr w:rsidR="004516D3" w:rsidRPr="00D00840" w14:paraId="0D166A81"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76"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6.3</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RE-C06-i01</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Training centre locations renovated, built or with equipment purchased</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59</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7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80"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vocational training centre locations of the public employment service (IEFP) network or the network of schools of the National Tourism Authority (Turismo de Portugal) renovated, built or, as demonstrated by a </w:t>
            </w:r>
            <w:r w:rsidRPr="00D00840">
              <w:rPr>
                <w:rFonts w:ascii="Times New Roman" w:eastAsia="Calibri" w:hAnsi="Times New Roman" w:cs="Times New Roman"/>
                <w:i/>
                <w:noProof/>
                <w:kern w:val="0"/>
                <w:sz w:val="16"/>
                <w:szCs w:val="16"/>
                <w14:ligatures w14:val="none"/>
              </w:rPr>
              <w:t>fatura,</w:t>
            </w:r>
            <w:r w:rsidRPr="00D00840">
              <w:rPr>
                <w:rFonts w:ascii="Times New Roman" w:eastAsia="Calibri" w:hAnsi="Times New Roman" w:cs="Times New Roman"/>
                <w:noProof/>
                <w:kern w:val="0"/>
                <w:sz w:val="16"/>
                <w:szCs w:val="16"/>
                <w14:ligatures w14:val="none"/>
              </w:rPr>
              <w:t xml:space="preserve"> with various types of equipment purchased for training purposes. New buildings shall have a primary energy demand at least 20% below the requirements of nearly zero energy buildings. Energy efficiency renovations shall achieve, on average, at least a medium-depth level renovation as defined in Commission Recommendation on Building Renovation (EU) 2019/786.</w:t>
            </w:r>
          </w:p>
        </w:tc>
      </w:tr>
      <w:tr w:rsidR="004516D3" w:rsidRPr="00D00840" w14:paraId="0D166A8D"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82"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6.4</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RE-C06-i01</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Training centre locations renovated, built or with equipment purchased</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59</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111</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8C" w14:textId="77777777" w:rsidR="004516D3" w:rsidRPr="00D00840" w:rsidRDefault="004516D3"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 xml:space="preserve">Renovation, or construction, or purchase of equipment for </w:t>
            </w:r>
            <w:r w:rsidRPr="00D00840" w:rsidDel="549797AA">
              <w:rPr>
                <w:rFonts w:ascii="Times New Roman" w:eastAsia="Calibri" w:hAnsi="Times New Roman" w:cs="Times New Roman"/>
                <w:noProof/>
                <w:sz w:val="16"/>
                <w:szCs w:val="16"/>
              </w:rPr>
              <w:t>t</w:t>
            </w:r>
            <w:r w:rsidRPr="00D00840">
              <w:rPr>
                <w:rFonts w:ascii="Times New Roman" w:eastAsia="Calibri" w:hAnsi="Times New Roman" w:cs="Times New Roman"/>
                <w:noProof/>
                <w:kern w:val="0"/>
                <w:sz w:val="16"/>
                <w:szCs w:val="16"/>
                <w14:ligatures w14:val="none"/>
              </w:rPr>
              <w:t xml:space="preserve">raining centre locations of the public employment service (IEFP) network or the network of schools of the National Tourism Authority (Turismo de Portugal). </w:t>
            </w:r>
            <w:r w:rsidRPr="00D00840">
              <w:rPr>
                <w:rFonts w:ascii="Times New Roman" w:eastAsia="Calibri" w:hAnsi="Times New Roman" w:cs="Times New Roman"/>
                <w:noProof/>
                <w:sz w:val="16"/>
                <w:szCs w:val="16"/>
              </w:rPr>
              <w:t xml:space="preserve">The purchase of equipment </w:t>
            </w:r>
            <w:r w:rsidRPr="00D00840">
              <w:rPr>
                <w:rFonts w:ascii="Times New Roman" w:eastAsia="Calibri" w:hAnsi="Times New Roman" w:cs="Times New Roman"/>
                <w:noProof/>
                <w:kern w:val="0"/>
                <w:sz w:val="16"/>
                <w:szCs w:val="16"/>
                <w14:ligatures w14:val="none"/>
              </w:rPr>
              <w:t>shall be</w:t>
            </w:r>
            <w:r w:rsidRPr="00D00840">
              <w:rPr>
                <w:rFonts w:ascii="Times New Roman" w:eastAsia="Calibri" w:hAnsi="Times New Roman" w:cs="Times New Roman"/>
                <w:noProof/>
                <w:sz w:val="16"/>
                <w:szCs w:val="16"/>
              </w:rPr>
              <w:t xml:space="preserve"> demonstrated by </w:t>
            </w:r>
            <w:r w:rsidRPr="00D00840">
              <w:rPr>
                <w:rFonts w:ascii="Times New Roman" w:eastAsia="Calibri" w:hAnsi="Times New Roman" w:cs="Times New Roman"/>
                <w:noProof/>
                <w:kern w:val="0"/>
                <w:sz w:val="16"/>
                <w:szCs w:val="16"/>
                <w14:ligatures w14:val="none"/>
              </w:rPr>
              <w:t>invoices.</w:t>
            </w:r>
            <w:r w:rsidRPr="00D00840">
              <w:rPr>
                <w:rFonts w:ascii="Times New Roman" w:eastAsia="Calibri" w:hAnsi="Times New Roman" w:cs="Times New Roman"/>
                <w:noProof/>
                <w:sz w:val="16"/>
                <w:szCs w:val="16"/>
              </w:rPr>
              <w:t xml:space="preserve"> New buildings shall have a primary energy demand at least 20% below the requirements of nearly zero energy buildings. Energy efficiency renovations shall achieve, on average, at least a 30% primary energy saving.</w:t>
            </w:r>
          </w:p>
        </w:tc>
      </w:tr>
      <w:tr w:rsidR="004516D3" w:rsidRPr="00D00840" w14:paraId="0D166A99"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8E"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6.5</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8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RE-C06-i02</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Support for permanent contracts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Terms of acceptance signed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98"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Terms of acceptance signed by employers under Government Order No. 38/2022 to support 30 000 jobs.</w:t>
            </w:r>
          </w:p>
        </w:tc>
      </w:tr>
      <w:tr w:rsidR="004516D3" w:rsidRPr="00D00840" w14:paraId="0D166AA8"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9A"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6.6</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RE-C06-i03</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Participation in courses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9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145 500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A4" w14:textId="77777777" w:rsidR="004516D3" w:rsidRPr="00D00840" w:rsidRDefault="004516D3"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Number of:</w:t>
            </w:r>
          </w:p>
          <w:p w14:paraId="0D166AA5" w14:textId="77777777" w:rsidR="004516D3" w:rsidRPr="00D00840" w:rsidRDefault="004516D3" w:rsidP="00E7502A">
            <w:pPr>
              <w:numPr>
                <w:ilvl w:val="0"/>
                <w:numId w:val="38"/>
              </w:numPr>
              <w:spacing w:after="0" w:line="240" w:lineRule="auto"/>
              <w:ind w:left="294" w:hanging="284"/>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Participations in courses of basic levels B1/B2/B3 registered in Platform SIGO; or</w:t>
            </w:r>
          </w:p>
          <w:p w14:paraId="0D166AA6" w14:textId="77777777" w:rsidR="004516D3" w:rsidRPr="00D00840" w:rsidRDefault="004516D3" w:rsidP="00E7502A">
            <w:pPr>
              <w:numPr>
                <w:ilvl w:val="0"/>
                <w:numId w:val="38"/>
              </w:numPr>
              <w:spacing w:after="0" w:line="240" w:lineRule="auto"/>
              <w:ind w:left="294" w:hanging="284"/>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Participations in courses organised by higher-education institutions or employers, which may include, but are not limited to, microcredential courses; or</w:t>
            </w:r>
          </w:p>
          <w:p w14:paraId="0D166AA7" w14:textId="77777777" w:rsidR="004516D3" w:rsidRPr="00D00840" w:rsidRDefault="004516D3" w:rsidP="00E7502A">
            <w:pPr>
              <w:numPr>
                <w:ilvl w:val="0"/>
                <w:numId w:val="38"/>
              </w:numPr>
              <w:spacing w:after="0" w:line="240" w:lineRule="auto"/>
              <w:ind w:left="294" w:hanging="284"/>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Terms of acceptance signed for funding of participation in recognition, validation and certification of competencies (RVCC).</w:t>
            </w:r>
          </w:p>
        </w:tc>
      </w:tr>
      <w:tr w:rsidR="004516D3" w:rsidRPr="00D00840" w14:paraId="0D166AB4"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A9"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6.7</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RE-C06-i04</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i/>
                <w:noProof/>
                <w:kern w:val="0"/>
                <w:sz w:val="16"/>
                <w:szCs w:val="16"/>
                <w14:ligatures w14:val="none"/>
              </w:rPr>
              <w:t>Ciência Viva</w:t>
            </w:r>
            <w:r w:rsidRPr="00D00840">
              <w:rPr>
                <w:rFonts w:ascii="Times New Roman" w:eastAsia="Calibri" w:hAnsi="Times New Roman" w:cs="Times New Roman"/>
                <w:noProof/>
                <w:kern w:val="0"/>
                <w:sz w:val="16"/>
                <w:szCs w:val="16"/>
                <w14:ligatures w14:val="none"/>
              </w:rPr>
              <w:t xml:space="preserve"> clubs</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A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650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B3"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Terms of acceptance signed by educational institutions for financing</w:t>
            </w:r>
            <w:r w:rsidRPr="00D00840">
              <w:rPr>
                <w:rFonts w:ascii="Times New Roman" w:eastAsia="Calibri" w:hAnsi="Times New Roman" w:cs="Times New Roman"/>
                <w:noProof/>
                <w:kern w:val="0"/>
                <w:sz w:val="16"/>
                <w:szCs w:val="16"/>
                <w14:ligatures w14:val="none"/>
              </w:rPr>
              <w:t xml:space="preserve"> </w:t>
            </w:r>
            <w:r w:rsidRPr="00D00840">
              <w:rPr>
                <w:rFonts w:ascii="Times New Roman" w:eastAsia="Calibri" w:hAnsi="Times New Roman" w:cs="Times New Roman"/>
                <w:i/>
                <w:iCs/>
                <w:noProof/>
                <w:kern w:val="0"/>
                <w:sz w:val="16"/>
                <w:szCs w:val="16"/>
                <w14:ligatures w14:val="none"/>
              </w:rPr>
              <w:t>Ciência Viva</w:t>
            </w:r>
            <w:r w:rsidRPr="00D00840">
              <w:rPr>
                <w:rFonts w:ascii="Times New Roman" w:eastAsia="Calibri" w:hAnsi="Times New Roman" w:cs="Times New Roman"/>
                <w:noProof/>
                <w:kern w:val="0"/>
                <w:sz w:val="16"/>
                <w:szCs w:val="16"/>
                <w14:ligatures w14:val="none"/>
              </w:rPr>
              <w:t xml:space="preserve"> clubs.</w:t>
            </w:r>
          </w:p>
        </w:tc>
      </w:tr>
      <w:tr w:rsidR="004516D3" w:rsidRPr="00D00840" w14:paraId="0D166AC0"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B5"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6.9</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RE-C06-i04</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80526D">
              <w:rPr>
                <w:rFonts w:ascii="Times New Roman" w:eastAsia="Calibri" w:hAnsi="Times New Roman" w:cs="Times New Roman"/>
                <w:noProof/>
                <w:sz w:val="16"/>
                <w:szCs w:val="16"/>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8" w14:textId="77777777" w:rsidR="004516D3" w:rsidRPr="00D00840" w:rsidRDefault="004516D3"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Courses in STEAM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Accreditation or registration of courses</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200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B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BF"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Accreditation or registration of 200 </w:t>
            </w:r>
            <w:r w:rsidRPr="00D00840">
              <w:rPr>
                <w:rFonts w:ascii="Times New Roman" w:eastAsia="Calibri" w:hAnsi="Times New Roman" w:cs="Times New Roman"/>
                <w:noProof/>
                <w:kern w:val="0"/>
                <w:sz w:val="16"/>
                <w:szCs w:val="16"/>
                <w14:ligatures w14:val="none"/>
              </w:rPr>
              <w:t xml:space="preserve">higher education </w:t>
            </w:r>
            <w:r w:rsidRPr="00D00840">
              <w:rPr>
                <w:rFonts w:ascii="Times New Roman" w:eastAsia="Calibri" w:hAnsi="Times New Roman" w:cs="Times New Roman"/>
                <w:noProof/>
                <w:sz w:val="16"/>
                <w:szCs w:val="16"/>
              </w:rPr>
              <w:t>courses, including Bachelor degrees and other courses</w:t>
            </w:r>
            <w:r w:rsidRPr="00D00840">
              <w:rPr>
                <w:rFonts w:ascii="Times New Roman" w:eastAsia="Calibri" w:hAnsi="Times New Roman" w:cs="Times New Roman"/>
                <w:noProof/>
                <w:kern w:val="0"/>
                <w:sz w:val="16"/>
                <w:szCs w:val="16"/>
                <w14:ligatures w14:val="none"/>
              </w:rPr>
              <w:t xml:space="preserve"> in STEAM (science, technology, engineering, arts and mathematics).</w:t>
            </w:r>
          </w:p>
        </w:tc>
      </w:tr>
      <w:tr w:rsidR="004516D3" w:rsidRPr="00D00840" w14:paraId="0D166ACC" w14:textId="77777777" w:rsidTr="004516D3">
        <w:trPr>
          <w:trHeight w:val="83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C1"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6.10</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RE-C06-i05-RAA</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Support awarded for participation in post-secondary or higher education</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Publication of a list of people supported</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ACB" w14:textId="77777777" w:rsidR="004516D3" w:rsidRPr="00D00840" w:rsidRDefault="004516D3"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Publication in the official journal of Azores of a list of, at least, 953 people supported under the program “Qualifica.Superior”.</w:t>
            </w:r>
          </w:p>
        </w:tc>
      </w:tr>
      <w:tr w:rsidR="004516D3" w:rsidRPr="00D00840" w14:paraId="0D166AD8"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CD"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6.11</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RE-C06-i05-RAA</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C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Renovation or equipment for </w:t>
            </w:r>
            <w:r w:rsidRPr="00D00840">
              <w:rPr>
                <w:rFonts w:ascii="Times New Roman" w:eastAsia="Calibri" w:hAnsi="Times New Roman" w:cs="Times New Roman"/>
                <w:noProof/>
                <w:kern w:val="0"/>
                <w:sz w:val="16"/>
                <w:szCs w:val="16"/>
                <w14:ligatures w14:val="none"/>
              </w:rPr>
              <w:t>schools in the Autonomous Region of Azores</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17</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AD7"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Renovation of 1 school and purchase of equipment for 16 schools. The renovation shall achieve, on average, at least a 30% primary energy saving.</w:t>
            </w:r>
          </w:p>
        </w:tc>
      </w:tr>
      <w:tr w:rsidR="004516D3" w:rsidRPr="00D00840" w14:paraId="0D166AE6"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D9"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6.12</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RE-C06-r14</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C"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Qualifications Needs Anticipation System (SANQ) and VET offer</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Approval of orders and publication of circular</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D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E3" w14:textId="77777777" w:rsidR="004516D3" w:rsidRPr="00D00840" w:rsidRDefault="004516D3"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i) Approval of the VET offer for the school year of 2025/2026;</w:t>
            </w:r>
          </w:p>
          <w:p w14:paraId="0D166AE4" w14:textId="77777777" w:rsidR="004516D3" w:rsidRPr="00D00840" w:rsidRDefault="004516D3"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ii) Approval of order of the Deputy Secretary of State for Education requiring the use of the Qualifications Needs Anticipation System (SANQ) in the planning of vocational education and training (VET); and</w:t>
            </w:r>
          </w:p>
          <w:p w14:paraId="0D166AE5" w14:textId="77777777" w:rsidR="004516D3" w:rsidRPr="00D00840" w:rsidRDefault="004516D3"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iii) Online publication of a circular on the methodology for the planning of the VET offer.</w:t>
            </w:r>
          </w:p>
        </w:tc>
      </w:tr>
      <w:tr w:rsidR="004516D3" w:rsidRPr="00D00840" w14:paraId="0D166AF2"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E7"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6.13</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RE-C06-r15</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creating special competitions for admission to higher education</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law creating special competitions for admission to higher education </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E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2020</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AF1"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creating special competitions for admission to higher education for students who have completed secondary education through professional channels and specialized artistic courses.</w:t>
            </w:r>
          </w:p>
        </w:tc>
      </w:tr>
      <w:tr w:rsidR="004516D3" w:rsidRPr="00D00840" w14:paraId="0D166AFE"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F3"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6.14</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RE-C06-r15</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legal framework governing the cooperation of higher education institutions with public administration and businesses</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legal framework governing the cooperation of higher education institutions with public administration and businesses</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AF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AFD"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legal framework governing the cooperation of higher education institutions with public administration and businesses, including: i) the creation of collaborative networks of higher education institutions in partnership with employers, inter alia, promoting initial higher education, innovation projects and services for firms, ii) amendment of the legal status to clarify the conditions under which an external specialist may perform teaching or managerial duties in higher education institutions, in order to promote mobility between the academic and business worlds; iii) strengthening consortia with shared management between higher education institutions and enterprises.</w:t>
            </w:r>
          </w:p>
        </w:tc>
      </w:tr>
      <w:tr w:rsidR="004516D3" w:rsidRPr="00D00840" w14:paraId="0D166B0A"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AFF"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6.15</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RE-C06-r16</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on regulated professions</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on regulated professions</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09"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aiming to, inter alia: i) separate the regulation and representation functions in professional associations; ii) reduce the list of reserved activities. Access to activities can be restricted only to safeguard constitutional interests, according to the principles of necessity and proportionality; iii) end restrictions to ownership and management of business services firms, provided managers respect the legal regime for the prevention of ‘conflict of interests’; and, iv) allow multidisciplinary business services.</w:t>
            </w:r>
          </w:p>
        </w:tc>
      </w:tr>
      <w:tr w:rsidR="004516D3" w:rsidRPr="00D00840" w14:paraId="0D166B16"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0B"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6.16</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RE-C06-r17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regulating platform work</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0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regulating platform work</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2"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15" w14:textId="77777777" w:rsidR="004516D3" w:rsidRPr="00D00840" w:rsidRDefault="004516D3"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law to regulate platform work in order to address the new challenges created by atypical labour relations, in accordance with the principles of the European Pillar of Social Rights. It shall aim to strengthen labour relations and access to rights </w:t>
            </w:r>
          </w:p>
        </w:tc>
      </w:tr>
      <w:tr w:rsidR="004516D3" w:rsidRPr="00D00840" w14:paraId="0D166B22"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17"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6.17</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RE-C06-r18</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Publication of a norm for an equal pay management system.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the norm</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D"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E"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1F"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21" w14:textId="77777777" w:rsidR="004516D3" w:rsidRPr="00D00840" w:rsidRDefault="004516D3"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Publication of a norm that shall provide guidelines to firms to assess their pay policies with respect to gender equality. </w:t>
            </w:r>
          </w:p>
        </w:tc>
      </w:tr>
      <w:tr w:rsidR="004516D3" w:rsidRPr="00D00840" w14:paraId="0D166B2E" w14:textId="77777777" w:rsidTr="0040160F">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6B23"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6.18</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RE-C06-r18</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6"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Recognition for companies with a narrow gender pay gap.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7"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a regulatory act that allows companies to be awarded an “Equal Pay Seal”</w:t>
            </w: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9"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A"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B"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2C"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hideMark/>
          </w:tcPr>
          <w:p w14:paraId="0D166B2D" w14:textId="77777777" w:rsidR="004516D3" w:rsidRPr="00D00840" w:rsidRDefault="004516D3"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a regulatory act awarding a seal to companies with a narrow gender pay gap. </w:t>
            </w:r>
          </w:p>
        </w:tc>
      </w:tr>
      <w:tr w:rsidR="004516D3" w:rsidRPr="00D00840" w14:paraId="0D166B3C"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2F" w14:textId="77777777" w:rsidR="004516D3" w:rsidRPr="00D00840" w:rsidRDefault="004516D3"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6.19</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0"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RE-C06-i06</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1"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2" w14:textId="77777777" w:rsidR="004516D3" w:rsidRPr="00D00840" w:rsidRDefault="004516D3" w:rsidP="00E7502A">
            <w:pPr>
              <w:widowControl w:val="0"/>
              <w:spacing w:after="260" w:line="276" w:lineRule="auto"/>
              <w:jc w:val="center"/>
              <w:rPr>
                <w:rFonts w:ascii="Times New Roman" w:eastAsia="Arial"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Contracts for research and academic international mobility</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contracts</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6"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342</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7"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w:t>
            </w:r>
            <w:r w:rsidRPr="00D00840">
              <w:rPr>
                <w:rFonts w:ascii="Times New Roman" w:eastAsia="Calibri" w:hAnsi="Times New Roman" w:cs="Times New Roman"/>
                <w:noProof/>
                <w:sz w:val="16"/>
                <w:szCs w:val="16"/>
              </w:rPr>
              <w:t>4</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8"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w:t>
            </w:r>
            <w:r w:rsidRPr="00D00840">
              <w:rPr>
                <w:rFonts w:ascii="Times New Roman" w:eastAsia="Calibri" w:hAnsi="Times New Roman" w:cs="Times New Roman"/>
                <w:noProof/>
                <w:sz w:val="16"/>
                <w:szCs w:val="16"/>
              </w:rPr>
              <w:t>5</w:t>
            </w:r>
          </w:p>
        </w:tc>
        <w:tc>
          <w:tcPr>
            <w:tcW w:w="4083" w:type="dxa"/>
            <w:tcBorders>
              <w:top w:val="single" w:sz="4" w:space="0" w:color="auto"/>
              <w:left w:val="single" w:sz="4" w:space="0" w:color="auto"/>
              <w:bottom w:val="single" w:sz="4" w:space="0" w:color="auto"/>
              <w:right w:val="single" w:sz="4" w:space="0" w:color="auto"/>
            </w:tcBorders>
            <w:shd w:val="clear" w:color="auto" w:fill="C4EFCE"/>
          </w:tcPr>
          <w:p w14:paraId="4FFF8227" w14:textId="77777777" w:rsidR="004516D3" w:rsidRPr="00D00840" w:rsidRDefault="004516D3" w:rsidP="004516D3">
            <w:pPr>
              <w:widowControl w:val="0"/>
              <w:spacing w:after="60"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kern w:val="0"/>
                <w:sz w:val="16"/>
                <w:szCs w:val="16"/>
                <w14:ligatures w14:val="none"/>
              </w:rPr>
              <w:t>242 contracts</w:t>
            </w:r>
            <w:r w:rsidRPr="00D00840">
              <w:rPr>
                <w:rFonts w:ascii="Times New Roman" w:eastAsia="Arial" w:hAnsi="Times New Roman" w:cs="Times New Roman"/>
                <w:noProof/>
                <w:sz w:val="16"/>
                <w:szCs w:val="16"/>
              </w:rPr>
              <w:t xml:space="preserve"> signed with people for research activities, including at least 230 open-ended contracts. </w:t>
            </w:r>
          </w:p>
          <w:p w14:paraId="0D166B3B" w14:textId="7663068F" w:rsidR="004516D3" w:rsidRPr="00D00840" w:rsidRDefault="004516D3" w:rsidP="004516D3">
            <w:pPr>
              <w:widowControl w:val="0"/>
              <w:spacing w:after="0" w:line="240" w:lineRule="auto"/>
              <w:jc w:val="both"/>
              <w:rPr>
                <w:rFonts w:ascii="Times New Roman" w:eastAsia="Arial"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 xml:space="preserve">Agreements </w:t>
            </w:r>
            <w:r w:rsidRPr="00D00840">
              <w:rPr>
                <w:rFonts w:ascii="Times New Roman" w:eastAsia="Arial" w:hAnsi="Times New Roman" w:cs="Times New Roman"/>
                <w:noProof/>
                <w:sz w:val="16"/>
                <w:szCs w:val="16"/>
              </w:rPr>
              <w:t>signed for the international mobility of 100 people.</w:t>
            </w:r>
          </w:p>
        </w:tc>
      </w:tr>
      <w:tr w:rsidR="004516D3" w:rsidRPr="00D00840" w14:paraId="0D166B4D"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3D" w14:textId="77777777" w:rsidR="004516D3" w:rsidRPr="00D00840" w:rsidRDefault="004516D3" w:rsidP="00E7502A">
            <w:pPr>
              <w:spacing w:after="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noProof/>
                <w:sz w:val="16"/>
                <w:szCs w:val="16"/>
              </w:rPr>
              <w:t>6.23</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E"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3F"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0" w14:textId="42AE3A00"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Courses on agrarian sciences and digital skills training</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1"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2"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3"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4"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24</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270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5"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6"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tcPr>
          <w:p w14:paraId="0D166B47" w14:textId="77777777" w:rsidR="004516D3" w:rsidRPr="00D00840" w:rsidRDefault="004516D3" w:rsidP="00E7502A">
            <w:pPr>
              <w:widowControl w:val="0"/>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Online publication of the accreditation or registration of 20 higher education courses in agrarian sciences, including at least 10 courses with technological or digital elements in the accreditation or registration documents.</w:t>
            </w:r>
          </w:p>
          <w:p w14:paraId="0D166B49" w14:textId="77777777" w:rsidR="004516D3" w:rsidRPr="00D00840" w:rsidRDefault="004516D3" w:rsidP="004516D3">
            <w:pPr>
              <w:widowControl w:val="0"/>
              <w:spacing w:before="60" w:after="0"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kern w:val="0"/>
                <w:sz w:val="16"/>
                <w:szCs w:val="16"/>
                <w14:ligatures w14:val="none"/>
              </w:rPr>
              <w:t>24</w:t>
            </w:r>
            <w:r w:rsidRPr="00D00840">
              <w:rPr>
                <w:rFonts w:ascii="Times New Roman" w:eastAsia="Calibri" w:hAnsi="Times New Roman" w:cs="Times New Roman"/>
                <w:noProof/>
                <w:sz w:val="16"/>
                <w:szCs w:val="16"/>
              </w:rPr>
              <w:t> </w:t>
            </w:r>
            <w:r w:rsidRPr="00D00840">
              <w:rPr>
                <w:rFonts w:ascii="Times New Roman" w:eastAsia="Arial" w:hAnsi="Times New Roman" w:cs="Times New Roman"/>
                <w:noProof/>
                <w:sz w:val="16"/>
                <w:szCs w:val="16"/>
              </w:rPr>
              <w:t xml:space="preserve">250 participants in: </w:t>
            </w:r>
          </w:p>
          <w:p w14:paraId="0D166B4A" w14:textId="77777777" w:rsidR="004516D3" w:rsidRPr="00D00840" w:rsidRDefault="004516D3" w:rsidP="00E7502A">
            <w:pPr>
              <w:widowControl w:val="0"/>
              <w:spacing w:after="0"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sz w:val="16"/>
                <w:szCs w:val="16"/>
              </w:rPr>
              <w:t>i) Master’s Degrees in medicine with technological or digital elements; or</w:t>
            </w:r>
          </w:p>
          <w:p w14:paraId="0D166B4B" w14:textId="7A466337" w:rsidR="004516D3" w:rsidRPr="00D00840" w:rsidRDefault="004516D3" w:rsidP="00E7502A">
            <w:pPr>
              <w:widowControl w:val="0"/>
              <w:spacing w:after="0"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sz w:val="16"/>
                <w:szCs w:val="16"/>
              </w:rPr>
              <w:t>ii) Training or courses on healthcare or intended for healthcare or care providers or students</w:t>
            </w:r>
            <w:r w:rsidRPr="00D00840" w:rsidDel="00E7502A">
              <w:rPr>
                <w:rFonts w:ascii="Times New Roman" w:eastAsia="Arial" w:hAnsi="Times New Roman" w:cs="Times New Roman"/>
                <w:noProof/>
                <w:sz w:val="16"/>
                <w:szCs w:val="16"/>
              </w:rPr>
              <w:t xml:space="preserve"> </w:t>
            </w:r>
            <w:r w:rsidRPr="00D00840">
              <w:rPr>
                <w:rFonts w:ascii="Times New Roman" w:eastAsia="Arial" w:hAnsi="Times New Roman" w:cs="Times New Roman"/>
                <w:noProof/>
                <w:sz w:val="16"/>
                <w:szCs w:val="16"/>
              </w:rPr>
              <w:t>with technological or digital elements; or</w:t>
            </w:r>
          </w:p>
          <w:p w14:paraId="0D166B4C" w14:textId="77777777" w:rsidR="004516D3" w:rsidRPr="00D00840" w:rsidRDefault="004516D3" w:rsidP="00E7502A">
            <w:pPr>
              <w:widowControl w:val="0"/>
              <w:spacing w:after="0"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sz w:val="16"/>
                <w:szCs w:val="16"/>
              </w:rPr>
              <w:t>iii) Courses on digital skills.</w:t>
            </w:r>
          </w:p>
        </w:tc>
      </w:tr>
      <w:tr w:rsidR="004516D3" w:rsidRPr="00D00840" w14:paraId="0D166B59"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4E" w14:textId="77777777" w:rsidR="004516D3" w:rsidRPr="00D00840" w:rsidRDefault="004516D3" w:rsidP="00E7502A">
            <w:pPr>
              <w:spacing w:after="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6.24</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4F"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0"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1"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Innovation and pedagogical modernisation in higher education</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2"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3"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4"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5" w14:textId="77777777" w:rsidR="004516D3" w:rsidRPr="00D00840" w:rsidRDefault="004516D3"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6"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Q4 </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7" w14:textId="77777777" w:rsidR="004516D3" w:rsidRPr="00D00840" w:rsidRDefault="004516D3"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tcPr>
          <w:p w14:paraId="0D166B58" w14:textId="77777777" w:rsidR="004516D3" w:rsidRPr="00D00840" w:rsidRDefault="004516D3" w:rsidP="00E7502A">
            <w:pPr>
              <w:widowControl w:val="0"/>
              <w:spacing w:after="0" w:line="240" w:lineRule="auto"/>
              <w:jc w:val="both"/>
              <w:rPr>
                <w:rFonts w:ascii="Times New Roman" w:eastAsia="Arial"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 xml:space="preserve">Orders or other documents creating five centres of excellence of pedagogical innovation. Regulatory Decree creating the National Council of Pedagogical Innovation in higher education. </w:t>
            </w:r>
          </w:p>
        </w:tc>
      </w:tr>
      <w:tr w:rsidR="004516D3" w:rsidRPr="00D00840" w14:paraId="0D166B65" w14:textId="77777777" w:rsidTr="004516D3">
        <w:trPr>
          <w:trHeight w:val="300"/>
          <w:jc w:val="center"/>
        </w:trPr>
        <w:tc>
          <w:tcPr>
            <w:tcW w:w="1158" w:type="dxa"/>
            <w:tcBorders>
              <w:top w:val="single" w:sz="4" w:space="0" w:color="auto"/>
              <w:left w:val="single" w:sz="4" w:space="0" w:color="auto"/>
              <w:bottom w:val="single" w:sz="4" w:space="0" w:color="auto"/>
              <w:right w:val="single" w:sz="4" w:space="0" w:color="auto"/>
            </w:tcBorders>
            <w:shd w:val="clear" w:color="auto" w:fill="C5EFCE"/>
            <w:vAlign w:val="center"/>
          </w:tcPr>
          <w:p w14:paraId="0D166B5A" w14:textId="77777777" w:rsidR="004516D3" w:rsidRPr="00D00840" w:rsidRDefault="004516D3" w:rsidP="00E7502A">
            <w:pPr>
              <w:spacing w:line="240" w:lineRule="auto"/>
              <w:jc w:val="center"/>
              <w:rPr>
                <w:rFonts w:ascii="Times New Roman" w:eastAsia="Calibri" w:hAnsi="Times New Roman" w:cs="Times New Roman"/>
                <w:b/>
                <w:bCs/>
                <w:noProof/>
                <w:sz w:val="16"/>
                <w:szCs w:val="16"/>
              </w:rPr>
            </w:pPr>
            <w:r w:rsidRPr="00D00840">
              <w:rPr>
                <w:rFonts w:ascii="Times New Roman" w:eastAsia="Calibri" w:hAnsi="Times New Roman" w:cs="Times New Roman"/>
                <w:b/>
                <w:bCs/>
                <w:noProof/>
                <w:sz w:val="16"/>
                <w:szCs w:val="16"/>
              </w:rPr>
              <w:t>6.25</w:t>
            </w:r>
          </w:p>
        </w:tc>
        <w:tc>
          <w:tcPr>
            <w:tcW w:w="13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B" w14:textId="77777777"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RE-C06-i07</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C" w14:textId="77777777"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T</w:t>
            </w:r>
          </w:p>
        </w:tc>
        <w:tc>
          <w:tcPr>
            <w:tcW w:w="17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D" w14:textId="795925AB"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Academic dropout </w:t>
            </w:r>
          </w:p>
        </w:tc>
        <w:tc>
          <w:tcPr>
            <w:tcW w:w="13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E" w14:textId="77777777" w:rsidR="004516D3" w:rsidRPr="00D00840" w:rsidRDefault="004516D3" w:rsidP="00E7502A">
            <w:pPr>
              <w:spacing w:line="240" w:lineRule="auto"/>
              <w:jc w:val="center"/>
              <w:rPr>
                <w:rFonts w:ascii="Times New Roman" w:eastAsia="Calibri" w:hAnsi="Times New Roman" w:cs="Times New Roman"/>
                <w:noProof/>
                <w:sz w:val="16"/>
                <w:szCs w:val="16"/>
              </w:rPr>
            </w:pPr>
          </w:p>
        </w:tc>
        <w:tc>
          <w:tcPr>
            <w:tcW w:w="12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5F" w14:textId="77777777"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Number</w:t>
            </w:r>
          </w:p>
        </w:tc>
        <w:tc>
          <w:tcPr>
            <w:tcW w:w="97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0" w14:textId="77777777"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0</w:t>
            </w:r>
          </w:p>
        </w:tc>
        <w:tc>
          <w:tcPr>
            <w:tcW w:w="83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1" w14:textId="77777777"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30</w:t>
            </w:r>
          </w:p>
        </w:tc>
        <w:tc>
          <w:tcPr>
            <w:tcW w:w="55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2" w14:textId="77777777"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Q2</w:t>
            </w:r>
          </w:p>
        </w:tc>
        <w:tc>
          <w:tcPr>
            <w:tcW w:w="69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63" w14:textId="77777777" w:rsidR="004516D3" w:rsidRPr="00D00840" w:rsidRDefault="004516D3" w:rsidP="00E7502A">
            <w:pPr>
              <w:spacing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2026</w:t>
            </w:r>
          </w:p>
        </w:tc>
        <w:tc>
          <w:tcPr>
            <w:tcW w:w="4083" w:type="dxa"/>
            <w:tcBorders>
              <w:top w:val="single" w:sz="4" w:space="0" w:color="auto"/>
              <w:left w:val="single" w:sz="4" w:space="0" w:color="auto"/>
              <w:bottom w:val="single" w:sz="4" w:space="0" w:color="auto"/>
              <w:right w:val="single" w:sz="4" w:space="0" w:color="auto"/>
            </w:tcBorders>
            <w:shd w:val="clear" w:color="auto" w:fill="C4EFCE"/>
            <w:vAlign w:val="center"/>
          </w:tcPr>
          <w:p w14:paraId="0D166B64" w14:textId="77777777" w:rsidR="004516D3" w:rsidRPr="00D00840" w:rsidRDefault="004516D3" w:rsidP="00E7502A">
            <w:pPr>
              <w:spacing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sz w:val="16"/>
                <w:szCs w:val="16"/>
              </w:rPr>
              <w:t>Program agreements signed for the financing of higher education institutions or other entities or projects to reduce academic drop-out.</w:t>
            </w:r>
          </w:p>
        </w:tc>
      </w:tr>
    </w:tbl>
    <w:p w14:paraId="0D166B66" w14:textId="77777777" w:rsidR="00712FC4" w:rsidRPr="00D00840" w:rsidRDefault="00712FC4" w:rsidP="00E7502A">
      <w:pPr>
        <w:rPr>
          <w:noProof/>
        </w:rPr>
      </w:pPr>
    </w:p>
    <w:p w14:paraId="0D166B67"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60"/>
        </w:sectPr>
      </w:pPr>
    </w:p>
    <w:p w14:paraId="0D166B68" w14:textId="77777777" w:rsidR="00712FC4" w:rsidRPr="00D00840" w:rsidRDefault="00E7502A" w:rsidP="00E7502A">
      <w:pPr>
        <w:spacing w:before="40" w:after="120"/>
        <w:ind w:left="130" w:firstLine="720"/>
        <w:jc w:val="both"/>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F.3. Description of the reforms and investments for the loan</w:t>
      </w:r>
    </w:p>
    <w:p w14:paraId="0D166B69" w14:textId="77777777" w:rsidR="00712FC4" w:rsidRPr="00D00840" w:rsidRDefault="00E7502A" w:rsidP="00E7502A">
      <w:pPr>
        <w:keepNext/>
        <w:spacing w:before="40" w:after="0" w:line="276" w:lineRule="auto"/>
        <w:ind w:left="130" w:firstLine="720"/>
        <w:jc w:val="both"/>
        <w:outlineLvl w:val="1"/>
        <w:rPr>
          <w:rFonts w:ascii="Times New Roman" w:eastAsia="Times New Roman" w:hAnsi="Times New Roman" w:cs="Times New Roman"/>
          <w:noProof/>
          <w:kern w:val="0"/>
          <w:u w:val="single"/>
          <w14:ligatures w14:val="none"/>
        </w:rPr>
      </w:pPr>
      <w:r w:rsidRPr="00D00840">
        <w:rPr>
          <w:rFonts w:ascii="Times New Roman" w:eastAsia="Times New Roman" w:hAnsi="Times New Roman" w:cs="Times New Roman"/>
          <w:bCs/>
          <w:noProof/>
          <w:kern w:val="0"/>
          <w:u w:val="single"/>
          <w14:ligatures w14:val="none"/>
        </w:rPr>
        <w:t>Investment RE-C06-i09: New or renovated schools</w:t>
      </w:r>
    </w:p>
    <w:p w14:paraId="0D166B6A" w14:textId="4E29C773" w:rsidR="00712FC4" w:rsidRPr="00D00840" w:rsidRDefault="00E7502A" w:rsidP="00E7502A">
      <w:pPr>
        <w:spacing w:after="0"/>
        <w:jc w:val="both"/>
        <w:rPr>
          <w:rFonts w:ascii="Times New Roman" w:eastAsia="Calibri" w:hAnsi="Times New Roman" w:cs="Times New Roman"/>
          <w:noProof/>
        </w:rPr>
        <w:sectPr w:rsidR="00712FC4" w:rsidRPr="00D00840" w:rsidSect="00E7502A">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60"/>
        </w:sectPr>
      </w:pPr>
      <w:r w:rsidRPr="00D00840">
        <w:rPr>
          <w:rFonts w:ascii="Times New Roman" w:eastAsia="Calibri" w:hAnsi="Times New Roman" w:cs="Times New Roman"/>
          <w:noProof/>
          <w:kern w:val="0"/>
          <w14:ligatures w14:val="none"/>
        </w:rPr>
        <w:t>The objective of the measure is to ensure equal access to schools. The investment consist</w:t>
      </w:r>
      <w:r w:rsidRPr="00D00840">
        <w:rPr>
          <w:rFonts w:ascii="Times New Roman" w:eastAsia="Calibri" w:hAnsi="Times New Roman" w:cs="Times New Roman"/>
          <w:noProof/>
        </w:rPr>
        <w:t>s in</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the construction,</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renovation,</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 xml:space="preserve">or purchase of equipment for </w:t>
      </w:r>
      <w:r w:rsidRPr="00D00840">
        <w:rPr>
          <w:rFonts w:ascii="Times New Roman" w:eastAsia="Calibri" w:hAnsi="Times New Roman" w:cs="Times New Roman"/>
          <w:noProof/>
          <w:kern w:val="0"/>
          <w14:ligatures w14:val="none"/>
        </w:rPr>
        <w:t>schools</w:t>
      </w:r>
      <w:r w:rsidRPr="00D00840">
        <w:rPr>
          <w:rFonts w:ascii="Times New Roman" w:eastAsia="Calibri" w:hAnsi="Times New Roman" w:cs="Times New Roman"/>
          <w:noProof/>
        </w:rPr>
        <w:t xml:space="preserve">, and in addition, </w:t>
      </w:r>
      <w:r w:rsidR="1E17DABD" w:rsidRPr="00D00840">
        <w:rPr>
          <w:rFonts w:ascii="Times New Roman" w:eastAsia="Calibri" w:hAnsi="Times New Roman" w:cs="Times New Roman"/>
          <w:noProof/>
        </w:rPr>
        <w:t>financial execution of</w:t>
      </w:r>
      <w:r w:rsidRPr="00D00840">
        <w:rPr>
          <w:rFonts w:ascii="Times New Roman" w:eastAsia="Calibri" w:hAnsi="Times New Roman" w:cs="Times New Roman"/>
          <w:noProof/>
        </w:rPr>
        <w:t xml:space="preserve"> EUR 121.5 million for construction, or renovation, or purchase of equipment for schools. </w:t>
      </w:r>
    </w:p>
    <w:p w14:paraId="0D166B6B" w14:textId="77777777" w:rsidR="00712FC4" w:rsidRPr="00D00840" w:rsidRDefault="00E7502A" w:rsidP="00E7502A">
      <w:pPr>
        <w:spacing w:before="40" w:after="120"/>
        <w:ind w:left="130" w:firstLine="12"/>
        <w:jc w:val="center"/>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F.4. Milestones, targets, indicators, and timetable for monitoring and implementation for the loan</w:t>
      </w:r>
    </w:p>
    <w:tbl>
      <w:tblPr>
        <w:tblW w:w="150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28"/>
        <w:gridCol w:w="1707"/>
        <w:gridCol w:w="1275"/>
        <w:gridCol w:w="987"/>
        <w:gridCol w:w="992"/>
        <w:gridCol w:w="709"/>
        <w:gridCol w:w="425"/>
        <w:gridCol w:w="709"/>
        <w:gridCol w:w="4683"/>
      </w:tblGrid>
      <w:tr w:rsidR="00E7502A" w:rsidRPr="00D00840" w14:paraId="0D166B74" w14:textId="77777777" w:rsidTr="004516D3">
        <w:trPr>
          <w:trHeight w:val="910"/>
          <w:jc w:val="center"/>
        </w:trPr>
        <w:tc>
          <w:tcPr>
            <w:tcW w:w="1135" w:type="dxa"/>
            <w:vMerge w:val="restart"/>
            <w:shd w:val="clear" w:color="auto" w:fill="BDD6EE"/>
            <w:vAlign w:val="center"/>
            <w:hideMark/>
          </w:tcPr>
          <w:p w14:paraId="0D166B6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0D166B6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128" w:type="dxa"/>
            <w:vMerge w:val="restart"/>
            <w:shd w:val="clear" w:color="auto" w:fill="BDD6EE"/>
            <w:vAlign w:val="center"/>
            <w:hideMark/>
          </w:tcPr>
          <w:p w14:paraId="0D166B6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707" w:type="dxa"/>
            <w:vMerge w:val="restart"/>
            <w:shd w:val="clear" w:color="auto" w:fill="BDD6EE"/>
            <w:vAlign w:val="center"/>
            <w:hideMark/>
          </w:tcPr>
          <w:p w14:paraId="0D166B6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275" w:type="dxa"/>
            <w:vMerge w:val="restart"/>
            <w:shd w:val="clear" w:color="auto" w:fill="BDD6EE"/>
            <w:vAlign w:val="center"/>
            <w:hideMark/>
          </w:tcPr>
          <w:p w14:paraId="0D166B7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688" w:type="dxa"/>
            <w:gridSpan w:val="3"/>
            <w:shd w:val="clear" w:color="auto" w:fill="BDD6EE"/>
            <w:vAlign w:val="center"/>
            <w:hideMark/>
          </w:tcPr>
          <w:p w14:paraId="0D166B7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134" w:type="dxa"/>
            <w:gridSpan w:val="2"/>
            <w:shd w:val="clear" w:color="auto" w:fill="BDD6EE"/>
            <w:vAlign w:val="center"/>
            <w:hideMark/>
          </w:tcPr>
          <w:p w14:paraId="0D166B7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4683" w:type="dxa"/>
            <w:vMerge w:val="restart"/>
            <w:shd w:val="clear" w:color="auto" w:fill="BDD6EE"/>
            <w:noWrap/>
            <w:vAlign w:val="center"/>
            <w:hideMark/>
          </w:tcPr>
          <w:p w14:paraId="0D166B7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6B80" w14:textId="77777777" w:rsidTr="004516D3">
        <w:trPr>
          <w:trHeight w:val="470"/>
          <w:jc w:val="center"/>
        </w:trPr>
        <w:tc>
          <w:tcPr>
            <w:tcW w:w="1135" w:type="dxa"/>
            <w:vMerge/>
            <w:vAlign w:val="center"/>
            <w:hideMark/>
          </w:tcPr>
          <w:p w14:paraId="0D166B75"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276" w:type="dxa"/>
            <w:vMerge/>
            <w:vAlign w:val="center"/>
            <w:hideMark/>
          </w:tcPr>
          <w:p w14:paraId="0D166B76"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128" w:type="dxa"/>
            <w:vMerge/>
            <w:vAlign w:val="center"/>
            <w:hideMark/>
          </w:tcPr>
          <w:p w14:paraId="0D166B77" w14:textId="77777777" w:rsidR="00712FC4" w:rsidRPr="00D00840" w:rsidRDefault="00712FC4" w:rsidP="00E7502A">
            <w:pPr>
              <w:spacing w:after="0" w:line="240" w:lineRule="auto"/>
              <w:jc w:val="center"/>
              <w:rPr>
                <w:rFonts w:ascii="Times New Roman" w:eastAsia="Times New Roman" w:hAnsi="Times New Roman" w:cs="Times New Roman"/>
                <w:b/>
                <w:bCs/>
                <w:noProof/>
                <w:kern w:val="0"/>
                <w:sz w:val="18"/>
                <w:szCs w:val="18"/>
                <w14:ligatures w14:val="none"/>
              </w:rPr>
            </w:pPr>
          </w:p>
        </w:tc>
        <w:tc>
          <w:tcPr>
            <w:tcW w:w="1707" w:type="dxa"/>
            <w:vMerge/>
            <w:vAlign w:val="center"/>
            <w:hideMark/>
          </w:tcPr>
          <w:p w14:paraId="0D166B78"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275" w:type="dxa"/>
            <w:vMerge/>
            <w:vAlign w:val="center"/>
            <w:hideMark/>
          </w:tcPr>
          <w:p w14:paraId="0D166B79"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987" w:type="dxa"/>
            <w:shd w:val="clear" w:color="auto" w:fill="BDD6EE"/>
            <w:vAlign w:val="center"/>
            <w:hideMark/>
          </w:tcPr>
          <w:p w14:paraId="0D166B7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0D166B7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709" w:type="dxa"/>
            <w:shd w:val="clear" w:color="auto" w:fill="BDD6EE"/>
            <w:vAlign w:val="center"/>
            <w:hideMark/>
          </w:tcPr>
          <w:p w14:paraId="0D166B7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425" w:type="dxa"/>
            <w:shd w:val="clear" w:color="auto" w:fill="BDD6EE"/>
            <w:vAlign w:val="center"/>
            <w:hideMark/>
          </w:tcPr>
          <w:p w14:paraId="0D166B7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9" w:type="dxa"/>
            <w:shd w:val="clear" w:color="auto" w:fill="BDD6EE"/>
            <w:vAlign w:val="center"/>
            <w:hideMark/>
          </w:tcPr>
          <w:p w14:paraId="0D166B7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683" w:type="dxa"/>
            <w:vMerge/>
            <w:vAlign w:val="center"/>
            <w:hideMark/>
          </w:tcPr>
          <w:p w14:paraId="0D166B7F" w14:textId="77777777" w:rsidR="00712FC4" w:rsidRPr="00D00840" w:rsidRDefault="00712FC4" w:rsidP="00E7502A">
            <w:pPr>
              <w:spacing w:after="0" w:line="240" w:lineRule="auto"/>
              <w:rPr>
                <w:rFonts w:ascii="Times New Roman" w:eastAsia="Times New Roman" w:hAnsi="Times New Roman" w:cs="Times New Roman"/>
                <w:b/>
                <w:bCs/>
                <w:noProof/>
                <w:kern w:val="0"/>
                <w:sz w:val="16"/>
                <w:szCs w:val="16"/>
                <w14:ligatures w14:val="none"/>
              </w:rPr>
            </w:pPr>
          </w:p>
        </w:tc>
      </w:tr>
      <w:tr w:rsidR="00E7502A" w:rsidRPr="00D00840" w14:paraId="0D166B8C" w14:textId="77777777" w:rsidTr="004516D3">
        <w:trPr>
          <w:trHeight w:val="640"/>
          <w:jc w:val="center"/>
        </w:trPr>
        <w:tc>
          <w:tcPr>
            <w:tcW w:w="1135" w:type="dxa"/>
            <w:shd w:val="clear" w:color="auto" w:fill="C5EFCE"/>
            <w:vAlign w:val="center"/>
          </w:tcPr>
          <w:p w14:paraId="0D166B81" w14:textId="77777777" w:rsidR="00712FC4" w:rsidRPr="00D00840" w:rsidRDefault="00E7502A" w:rsidP="00E7502A">
            <w:pPr>
              <w:spacing w:after="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6.28</w:t>
            </w:r>
          </w:p>
        </w:tc>
        <w:tc>
          <w:tcPr>
            <w:tcW w:w="1276" w:type="dxa"/>
            <w:shd w:val="clear" w:color="auto" w:fill="C4EFCE"/>
            <w:noWrap/>
            <w:vAlign w:val="center"/>
          </w:tcPr>
          <w:p w14:paraId="0D166B82"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RE-C06-i09</w:t>
            </w:r>
          </w:p>
        </w:tc>
        <w:tc>
          <w:tcPr>
            <w:tcW w:w="1128" w:type="dxa"/>
            <w:shd w:val="clear" w:color="auto" w:fill="C4EFCE"/>
            <w:noWrap/>
            <w:vAlign w:val="center"/>
          </w:tcPr>
          <w:p w14:paraId="0D166B83"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7" w:type="dxa"/>
            <w:shd w:val="clear" w:color="auto" w:fill="C4EFCE"/>
            <w:noWrap/>
            <w:vAlign w:val="center"/>
          </w:tcPr>
          <w:p w14:paraId="0D166B84"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terms of acceptance for financing building and renovation of public schools</w:t>
            </w:r>
          </w:p>
        </w:tc>
        <w:tc>
          <w:tcPr>
            <w:tcW w:w="1275" w:type="dxa"/>
            <w:shd w:val="clear" w:color="auto" w:fill="C4EFCE"/>
            <w:noWrap/>
            <w:vAlign w:val="center"/>
          </w:tcPr>
          <w:p w14:paraId="0D166B85"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Contracts signed </w:t>
            </w:r>
          </w:p>
        </w:tc>
        <w:tc>
          <w:tcPr>
            <w:tcW w:w="987" w:type="dxa"/>
            <w:shd w:val="clear" w:color="auto" w:fill="C4EFCE"/>
            <w:noWrap/>
            <w:vAlign w:val="center"/>
          </w:tcPr>
          <w:p w14:paraId="0D166B8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shd w:val="clear" w:color="auto" w:fill="C4EFCE"/>
            <w:noWrap/>
            <w:vAlign w:val="center"/>
          </w:tcPr>
          <w:p w14:paraId="0D166B87"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709" w:type="dxa"/>
            <w:shd w:val="clear" w:color="auto" w:fill="C4EFCE"/>
            <w:noWrap/>
            <w:vAlign w:val="center"/>
          </w:tcPr>
          <w:p w14:paraId="0D166B8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77</w:t>
            </w:r>
          </w:p>
        </w:tc>
        <w:tc>
          <w:tcPr>
            <w:tcW w:w="425" w:type="dxa"/>
            <w:shd w:val="clear" w:color="auto" w:fill="C4EFCE"/>
            <w:noWrap/>
            <w:vAlign w:val="center"/>
          </w:tcPr>
          <w:p w14:paraId="0D166B89"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shd w:val="clear" w:color="auto" w:fill="C4EFCE"/>
            <w:noWrap/>
            <w:vAlign w:val="center"/>
          </w:tcPr>
          <w:p w14:paraId="0D166B8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683" w:type="dxa"/>
            <w:shd w:val="clear" w:color="auto" w:fill="C4EFCE"/>
          </w:tcPr>
          <w:p w14:paraId="0D166B8B" w14:textId="77777777" w:rsidR="00712FC4" w:rsidRPr="00D00840" w:rsidRDefault="00E7502A" w:rsidP="00E7502A">
            <w:pPr>
              <w:widowControl w:val="0"/>
              <w:spacing w:after="0" w:line="240" w:lineRule="auto"/>
              <w:jc w:val="both"/>
              <w:rPr>
                <w:rFonts w:ascii="Times New Roman" w:eastAsia="Arial"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Terms of acceptance shall be signed by Municipalities for the financing of the building or renovation of 2</w:t>
            </w:r>
            <w:r w:rsidRPr="00D00840">
              <w:rPr>
                <w:rFonts w:ascii="Times New Roman" w:eastAsia="Arial" w:hAnsi="Times New Roman" w:cs="Times New Roman"/>
                <w:noProof/>
                <w:kern w:val="0"/>
                <w:sz w:val="16"/>
                <w:szCs w:val="16"/>
                <w:vertAlign w:val="superscript"/>
                <w14:ligatures w14:val="none"/>
              </w:rPr>
              <w:t>nd</w:t>
            </w:r>
            <w:r w:rsidRPr="00D00840">
              <w:rPr>
                <w:rFonts w:ascii="Times New Roman" w:eastAsia="Arial" w:hAnsi="Times New Roman" w:cs="Times New Roman"/>
                <w:noProof/>
                <w:kern w:val="0"/>
                <w:sz w:val="16"/>
                <w:szCs w:val="16"/>
                <w14:ligatures w14:val="none"/>
              </w:rPr>
              <w:t xml:space="preserve"> and 3</w:t>
            </w:r>
            <w:r w:rsidRPr="00D00840">
              <w:rPr>
                <w:rFonts w:ascii="Times New Roman" w:eastAsia="Arial" w:hAnsi="Times New Roman" w:cs="Times New Roman"/>
                <w:noProof/>
                <w:kern w:val="0"/>
                <w:sz w:val="16"/>
                <w:szCs w:val="16"/>
                <w:vertAlign w:val="superscript"/>
                <w14:ligatures w14:val="none"/>
              </w:rPr>
              <w:t>rd</w:t>
            </w:r>
            <w:r w:rsidRPr="00D00840">
              <w:rPr>
                <w:rFonts w:ascii="Times New Roman" w:eastAsia="Arial" w:hAnsi="Times New Roman" w:cs="Times New Roman"/>
                <w:noProof/>
                <w:kern w:val="0"/>
                <w:sz w:val="16"/>
                <w:szCs w:val="16"/>
                <w14:ligatures w14:val="none"/>
              </w:rPr>
              <w:t xml:space="preserve"> cycles and secondary education public schools. The choice of which schools to renovate and where new schools are needed shall be based on an assessment of needs.</w:t>
            </w:r>
          </w:p>
        </w:tc>
      </w:tr>
      <w:tr w:rsidR="00E7502A" w:rsidRPr="00D00840" w14:paraId="0D166B9A" w14:textId="77777777" w:rsidTr="004516D3">
        <w:trPr>
          <w:trHeight w:val="640"/>
          <w:jc w:val="center"/>
        </w:trPr>
        <w:tc>
          <w:tcPr>
            <w:tcW w:w="1135" w:type="dxa"/>
            <w:shd w:val="clear" w:color="auto" w:fill="C5EFCE"/>
            <w:vAlign w:val="center"/>
          </w:tcPr>
          <w:p w14:paraId="0D166B8D" w14:textId="77777777" w:rsidR="00712FC4" w:rsidRPr="00D00840" w:rsidRDefault="00E7502A" w:rsidP="00E7502A">
            <w:pPr>
              <w:spacing w:after="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6.29</w:t>
            </w:r>
          </w:p>
        </w:tc>
        <w:tc>
          <w:tcPr>
            <w:tcW w:w="1276" w:type="dxa"/>
            <w:shd w:val="clear" w:color="auto" w:fill="C4EFCE"/>
            <w:noWrap/>
            <w:vAlign w:val="center"/>
          </w:tcPr>
          <w:p w14:paraId="0D166B8E"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RE-C06-i09</w:t>
            </w:r>
          </w:p>
        </w:tc>
        <w:tc>
          <w:tcPr>
            <w:tcW w:w="1128" w:type="dxa"/>
            <w:shd w:val="clear" w:color="auto" w:fill="C4EFCE"/>
            <w:noWrap/>
            <w:vAlign w:val="center"/>
          </w:tcPr>
          <w:p w14:paraId="0D166B8F"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7" w:type="dxa"/>
            <w:shd w:val="clear" w:color="auto" w:fill="C4EFCE"/>
            <w:noWrap/>
            <w:vAlign w:val="center"/>
          </w:tcPr>
          <w:p w14:paraId="0D166B90"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Schools built or renovated</w:t>
            </w:r>
            <w:r w:rsidRPr="00D00840">
              <w:rPr>
                <w:rFonts w:ascii="Times New Roman" w:eastAsia="Calibri" w:hAnsi="Times New Roman" w:cs="Times New Roman"/>
                <w:noProof/>
                <w:sz w:val="16"/>
                <w:szCs w:val="16"/>
              </w:rPr>
              <w:t xml:space="preserve"> or purchase of equipment for schools</w:t>
            </w:r>
          </w:p>
        </w:tc>
        <w:tc>
          <w:tcPr>
            <w:tcW w:w="1275" w:type="dxa"/>
            <w:shd w:val="clear" w:color="auto" w:fill="C4EFCE"/>
            <w:noWrap/>
            <w:vAlign w:val="center"/>
          </w:tcPr>
          <w:p w14:paraId="0D166B91"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Construction or renovation or purchase of equipment or financial execution</w:t>
            </w:r>
          </w:p>
        </w:tc>
        <w:tc>
          <w:tcPr>
            <w:tcW w:w="987" w:type="dxa"/>
            <w:shd w:val="clear" w:color="auto" w:fill="C4EFCE"/>
            <w:noWrap/>
            <w:vAlign w:val="center"/>
          </w:tcPr>
          <w:p w14:paraId="0D166B92"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92" w:type="dxa"/>
            <w:shd w:val="clear" w:color="auto" w:fill="C4EFCE"/>
            <w:noWrap/>
            <w:vAlign w:val="center"/>
          </w:tcPr>
          <w:p w14:paraId="0D166B93"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709" w:type="dxa"/>
            <w:shd w:val="clear" w:color="auto" w:fill="C4EFCE"/>
            <w:noWrap/>
            <w:vAlign w:val="center"/>
          </w:tcPr>
          <w:p w14:paraId="0D166B94"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425" w:type="dxa"/>
            <w:shd w:val="clear" w:color="auto" w:fill="C4EFCE"/>
            <w:noWrap/>
            <w:vAlign w:val="center"/>
          </w:tcPr>
          <w:p w14:paraId="0D166B95"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shd w:val="clear" w:color="auto" w:fill="C4EFCE"/>
            <w:noWrap/>
            <w:vAlign w:val="center"/>
          </w:tcPr>
          <w:p w14:paraId="0D166B9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683" w:type="dxa"/>
            <w:shd w:val="clear" w:color="auto" w:fill="C4EFCE"/>
          </w:tcPr>
          <w:p w14:paraId="1A73CC16" w14:textId="592AC357" w:rsidR="5FCEDF14" w:rsidRPr="00D00840" w:rsidRDefault="00E7502A" w:rsidP="004516D3">
            <w:pPr>
              <w:widowControl w:val="0"/>
              <w:spacing w:after="60"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sz w:val="16"/>
                <w:szCs w:val="16"/>
              </w:rPr>
              <w:t>Construction, or renovation, or purchase of equipment for 62</w:t>
            </w:r>
            <w:r w:rsidRPr="00D00840">
              <w:rPr>
                <w:rFonts w:ascii="Times New Roman" w:eastAsia="Arial" w:hAnsi="Times New Roman" w:cs="Times New Roman"/>
                <w:noProof/>
                <w:kern w:val="0"/>
                <w:sz w:val="16"/>
                <w:szCs w:val="16"/>
                <w14:ligatures w14:val="none"/>
              </w:rPr>
              <w:t xml:space="preserve"> </w:t>
            </w:r>
            <w:r w:rsidRPr="00D00840">
              <w:rPr>
                <w:rFonts w:ascii="Times New Roman" w:eastAsia="Arial" w:hAnsi="Times New Roman" w:cs="Times New Roman"/>
                <w:noProof/>
                <w:sz w:val="16"/>
                <w:szCs w:val="16"/>
              </w:rPr>
              <w:t>schools.</w:t>
            </w:r>
            <w:r w:rsidR="00BF554B" w:rsidRPr="00D00840">
              <w:rPr>
                <w:rFonts w:ascii="Times New Roman" w:eastAsia="Arial" w:hAnsi="Times New Roman" w:cs="Times New Roman"/>
                <w:noProof/>
                <w:sz w:val="16"/>
                <w:szCs w:val="16"/>
              </w:rPr>
              <w:t xml:space="preserve"> </w:t>
            </w:r>
          </w:p>
          <w:p w14:paraId="0D166B99" w14:textId="27CD9AE3" w:rsidR="00712FC4" w:rsidRPr="00D00840" w:rsidRDefault="00E7502A" w:rsidP="00E7502A">
            <w:pPr>
              <w:widowControl w:val="0"/>
              <w:spacing w:after="0" w:line="240" w:lineRule="auto"/>
              <w:jc w:val="both"/>
              <w:rPr>
                <w:rFonts w:ascii="Times New Roman" w:eastAsia="Arial" w:hAnsi="Times New Roman" w:cs="Times New Roman"/>
                <w:noProof/>
                <w:sz w:val="16"/>
                <w:szCs w:val="16"/>
              </w:rPr>
            </w:pPr>
            <w:r w:rsidRPr="00D00840">
              <w:rPr>
                <w:rFonts w:ascii="Times New Roman" w:eastAsia="Arial" w:hAnsi="Times New Roman" w:cs="Times New Roman"/>
                <w:noProof/>
                <w:sz w:val="16"/>
                <w:szCs w:val="16"/>
              </w:rPr>
              <w:t xml:space="preserve">In addition, </w:t>
            </w:r>
            <w:r w:rsidRPr="00D00840">
              <w:rPr>
                <w:rFonts w:ascii="Times New Roman" w:eastAsia="Arial" w:hAnsi="Times New Roman" w:cs="Times New Roman"/>
                <w:noProof/>
                <w:kern w:val="0"/>
                <w:sz w:val="16"/>
                <w:szCs w:val="16"/>
                <w14:ligatures w14:val="none"/>
              </w:rPr>
              <w:t>EUR</w:t>
            </w:r>
            <w:r w:rsidRPr="00D00840">
              <w:rPr>
                <w:rFonts w:ascii="Times New Roman" w:eastAsia="Calibri" w:hAnsi="Times New Roman" w:cs="Times New Roman"/>
                <w:noProof/>
                <w:sz w:val="16"/>
                <w:szCs w:val="16"/>
              </w:rPr>
              <w:t> </w:t>
            </w:r>
            <w:r w:rsidRPr="00D00840">
              <w:rPr>
                <w:rFonts w:ascii="Times New Roman" w:eastAsia="Arial" w:hAnsi="Times New Roman" w:cs="Times New Roman"/>
                <w:noProof/>
                <w:kern w:val="0"/>
                <w:sz w:val="16"/>
                <w:szCs w:val="16"/>
                <w14:ligatures w14:val="none"/>
              </w:rPr>
              <w:t>121</w:t>
            </w:r>
            <w:r w:rsidRPr="00D00840">
              <w:rPr>
                <w:rFonts w:ascii="Times New Roman" w:eastAsia="Calibri" w:hAnsi="Times New Roman" w:cs="Times New Roman"/>
                <w:noProof/>
                <w:sz w:val="16"/>
                <w:szCs w:val="16"/>
              </w:rPr>
              <w:t> </w:t>
            </w:r>
            <w:r w:rsidRPr="00D00840">
              <w:rPr>
                <w:rFonts w:ascii="Times New Roman" w:eastAsia="Arial" w:hAnsi="Times New Roman" w:cs="Times New Roman"/>
                <w:noProof/>
                <w:kern w:val="0"/>
                <w:sz w:val="16"/>
                <w:szCs w:val="16"/>
                <w14:ligatures w14:val="none"/>
              </w:rPr>
              <w:t>500</w:t>
            </w:r>
            <w:r w:rsidRPr="00D00840">
              <w:rPr>
                <w:rFonts w:ascii="Times New Roman" w:eastAsia="Calibri" w:hAnsi="Times New Roman" w:cs="Times New Roman"/>
                <w:noProof/>
                <w:sz w:val="16"/>
                <w:szCs w:val="16"/>
              </w:rPr>
              <w:t> </w:t>
            </w:r>
            <w:r w:rsidRPr="00D00840">
              <w:rPr>
                <w:rFonts w:ascii="Times New Roman" w:eastAsia="Arial" w:hAnsi="Times New Roman" w:cs="Times New Roman"/>
                <w:noProof/>
                <w:sz w:val="16"/>
                <w:szCs w:val="16"/>
              </w:rPr>
              <w:t>000 for construction, or renovation, or purchase of equipment for schools has been financially executed</w:t>
            </w:r>
            <w:r w:rsidR="7E595A78" w:rsidRPr="00D00840">
              <w:rPr>
                <w:rFonts w:ascii="Times New Roman" w:eastAsia="Arial" w:hAnsi="Times New Roman" w:cs="Times New Roman"/>
                <w:noProof/>
                <w:sz w:val="16"/>
                <w:szCs w:val="16"/>
              </w:rPr>
              <w:t xml:space="preserve">, as </w:t>
            </w:r>
            <w:r w:rsidR="4F5C9A63" w:rsidRPr="00D00840">
              <w:rPr>
                <w:rFonts w:ascii="Times New Roman" w:eastAsia="Arial" w:hAnsi="Times New Roman" w:cs="Times New Roman"/>
                <w:noProof/>
                <w:sz w:val="16"/>
                <w:szCs w:val="16"/>
              </w:rPr>
              <w:t>confirm</w:t>
            </w:r>
            <w:r w:rsidR="0555E8D8" w:rsidRPr="00D00840">
              <w:rPr>
                <w:rFonts w:ascii="Times New Roman" w:eastAsia="Arial" w:hAnsi="Times New Roman" w:cs="Times New Roman"/>
                <w:noProof/>
                <w:sz w:val="16"/>
                <w:szCs w:val="16"/>
              </w:rPr>
              <w:t>ed</w:t>
            </w:r>
            <w:r w:rsidR="4F5C9A63" w:rsidRPr="00D00840">
              <w:rPr>
                <w:rFonts w:ascii="Times New Roman" w:eastAsia="Arial" w:hAnsi="Times New Roman" w:cs="Times New Roman"/>
                <w:noProof/>
                <w:sz w:val="16"/>
                <w:szCs w:val="16"/>
              </w:rPr>
              <w:t xml:space="preserve"> by a third-party entity </w:t>
            </w:r>
            <w:r w:rsidR="4F5C9A63" w:rsidRPr="00D00840">
              <w:rPr>
                <w:rFonts w:ascii="Times New Roman" w:eastAsia="Times New Roman" w:hAnsi="Times New Roman" w:cs="Times New Roman"/>
                <w:noProof/>
                <w:sz w:val="16"/>
                <w:szCs w:val="16"/>
              </w:rPr>
              <w:t>responsible for inspection</w:t>
            </w:r>
            <w:r w:rsidR="000A164A" w:rsidRPr="00D00840">
              <w:rPr>
                <w:rFonts w:ascii="Times New Roman" w:eastAsia="Arial" w:hAnsi="Times New Roman" w:cs="Times New Roman"/>
                <w:noProof/>
                <w:sz w:val="16"/>
                <w:szCs w:val="16"/>
              </w:rPr>
              <w:t>.</w:t>
            </w:r>
            <w:r w:rsidR="4F5C9A63" w:rsidRPr="00D00840">
              <w:rPr>
                <w:rFonts w:ascii="Times New Roman" w:eastAsia="Arial" w:hAnsi="Times New Roman" w:cs="Times New Roman"/>
                <w:noProof/>
                <w:sz w:val="16"/>
                <w:szCs w:val="16"/>
              </w:rPr>
              <w:t xml:space="preserve"> </w:t>
            </w:r>
            <w:r w:rsidR="713C0622" w:rsidRPr="00D00840">
              <w:rPr>
                <w:rFonts w:ascii="Times New Roman" w:eastAsia="Arial" w:hAnsi="Times New Roman" w:cs="Times New Roman"/>
                <w:noProof/>
                <w:sz w:val="16"/>
                <w:szCs w:val="16"/>
              </w:rPr>
              <w:t xml:space="preserve">(construction or renovation) or by </w:t>
            </w:r>
            <w:r w:rsidR="42419166" w:rsidRPr="00D00840">
              <w:rPr>
                <w:rFonts w:ascii="Times New Roman" w:eastAsia="Arial" w:hAnsi="Times New Roman" w:cs="Times New Roman"/>
                <w:noProof/>
                <w:sz w:val="16"/>
                <w:szCs w:val="16"/>
              </w:rPr>
              <w:t>invoi</w:t>
            </w:r>
            <w:r w:rsidR="00094D90" w:rsidRPr="00D00840">
              <w:rPr>
                <w:rFonts w:ascii="Times New Roman" w:eastAsia="Arial" w:hAnsi="Times New Roman" w:cs="Times New Roman"/>
                <w:noProof/>
                <w:sz w:val="16"/>
                <w:szCs w:val="16"/>
              </w:rPr>
              <w:t xml:space="preserve">ce </w:t>
            </w:r>
            <w:r w:rsidR="31ACBF22" w:rsidRPr="00D00840">
              <w:rPr>
                <w:rFonts w:ascii="Times New Roman" w:eastAsia="Arial" w:hAnsi="Times New Roman" w:cs="Times New Roman"/>
                <w:noProof/>
                <w:sz w:val="16"/>
                <w:szCs w:val="16"/>
              </w:rPr>
              <w:t>(</w:t>
            </w:r>
            <w:r w:rsidR="00094D90" w:rsidRPr="00D00840">
              <w:rPr>
                <w:rFonts w:ascii="Times New Roman" w:eastAsia="Arial" w:hAnsi="Times New Roman" w:cs="Times New Roman"/>
                <w:noProof/>
                <w:sz w:val="16"/>
                <w:szCs w:val="16"/>
              </w:rPr>
              <w:t xml:space="preserve">for </w:t>
            </w:r>
            <w:r w:rsidR="42419166" w:rsidRPr="00D00840">
              <w:rPr>
                <w:rFonts w:ascii="Times New Roman" w:eastAsia="Arial" w:hAnsi="Times New Roman" w:cs="Times New Roman"/>
                <w:noProof/>
                <w:sz w:val="16"/>
                <w:szCs w:val="16"/>
              </w:rPr>
              <w:t>equipment).</w:t>
            </w:r>
          </w:p>
        </w:tc>
      </w:tr>
    </w:tbl>
    <w:p w14:paraId="0D166B9B" w14:textId="77777777" w:rsidR="00712FC4" w:rsidRPr="00D00840" w:rsidRDefault="00712FC4" w:rsidP="00E7502A">
      <w:pPr>
        <w:spacing w:after="200" w:line="276" w:lineRule="auto"/>
        <w:rPr>
          <w:rFonts w:ascii="Calibri" w:eastAsia="Calibri" w:hAnsi="Calibri" w:cs="Times New Roman"/>
          <w:noProof/>
          <w:kern w:val="0"/>
          <w14:ligatures w14:val="none"/>
        </w:rPr>
      </w:pPr>
    </w:p>
    <w:p w14:paraId="0D166B9C" w14:textId="77777777" w:rsidR="00712FC4" w:rsidRPr="00D00840" w:rsidRDefault="00712FC4" w:rsidP="00E7502A">
      <w:pPr>
        <w:keepNext/>
        <w:spacing w:before="40" w:after="0"/>
        <w:jc w:val="both"/>
        <w:outlineLvl w:val="1"/>
        <w:rPr>
          <w:rFonts w:ascii="Times New Roman" w:eastAsia="Times New Roman" w:hAnsi="Times New Roman" w:cs="Times New Roman"/>
          <w:b/>
          <w:bCs/>
          <w:noProof/>
          <w:kern w:val="0"/>
          <w:u w:val="single"/>
          <w14:ligatures w14:val="none"/>
        </w:rPr>
        <w:sectPr w:rsidR="00712FC4" w:rsidRPr="00D00840" w:rsidSect="00E7502A">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60"/>
        </w:sectPr>
      </w:pPr>
    </w:p>
    <w:p w14:paraId="0D166B9D" w14:textId="77777777" w:rsidR="00712FC4" w:rsidRPr="00D00840" w:rsidRDefault="00E7502A" w:rsidP="00E7502A">
      <w:pPr>
        <w:keepNext/>
        <w:spacing w:before="40" w:after="0" w:line="259" w:lineRule="auto"/>
        <w:ind w:left="130" w:firstLine="720"/>
        <w:jc w:val="both"/>
        <w:outlineLvl w:val="1"/>
        <w:rPr>
          <w:rFonts w:ascii="Times New Roman" w:eastAsiaTheme="minorEastAsia" w:hAnsi="Times New Roman" w:cs="Times New Roman"/>
          <w:b/>
          <w:bCs/>
          <w:smallCaps/>
          <w:noProof/>
          <w:u w:val="single"/>
        </w:rPr>
      </w:pPr>
      <w:r w:rsidRPr="00D00840">
        <w:rPr>
          <w:rFonts w:ascii="Times New Roman" w:hAnsi="Times New Roman"/>
          <w:b/>
          <w:noProof/>
          <w:u w:val="single"/>
        </w:rPr>
        <w:t xml:space="preserve">G. COMPONENT 7: Infrastructure </w:t>
      </w:r>
    </w:p>
    <w:p w14:paraId="0D166B9E"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This</w:t>
      </w:r>
      <w:r w:rsidRPr="00D00840">
        <w:rPr>
          <w:rFonts w:ascii="Times New Roman" w:hAnsi="Times New Roman"/>
          <w:i/>
          <w:noProof/>
        </w:rPr>
        <w:t xml:space="preserve"> </w:t>
      </w:r>
      <w:r w:rsidRPr="00D00840">
        <w:rPr>
          <w:rFonts w:ascii="Times New Roman" w:hAnsi="Times New Roman"/>
          <w:noProof/>
        </w:rPr>
        <w:t>component of the Portuguese recovery and resilience plan</w:t>
      </w:r>
      <w:r w:rsidRPr="00D00840">
        <w:rPr>
          <w:rFonts w:ascii="Times New Roman" w:hAnsi="Times New Roman"/>
          <w:i/>
          <w:noProof/>
        </w:rPr>
        <w:t xml:space="preserve"> </w:t>
      </w:r>
      <w:r w:rsidRPr="00D00840">
        <w:rPr>
          <w:rFonts w:ascii="Times New Roman" w:hAnsi="Times New Roman"/>
          <w:noProof/>
        </w:rPr>
        <w:t xml:space="preserve">addresses the challenge of low territorial cohesion and the low competitiveness of firms in the inland regions caused by inadequate links to the road network. This leads to context costs for firms, such as transport costs through low road connectivity or the difficulty to attract skilled staff. Another challenge is the need to reduce emissions in the transport sector and in business parks. </w:t>
      </w:r>
    </w:p>
    <w:p w14:paraId="0D166B9F"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objectives of the component are to increase territorial cohesion and improve competitiveness in order to promote the economic development of the inland regions. Through the deployment of charging stations, it aims to promote the decarbonisation of road transport. </w:t>
      </w:r>
    </w:p>
    <w:p w14:paraId="0D166BA0"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To this end, the component aims to make business parks more sustainable and more digital and provide them with better access to the road network. It also seeks to improve road transport connectivity by expanding the road network, e.g. by addressing missing links, including on the Azores, and providing four cross-border connections. The acceleration of the expansion of the network of publicly accessible electric vehicle charging stations is expected to help reduce the carbon footprint of the road transport sector in Portugal and make it more sustainable. This investment is a flanking measure for the expansion of the road infrastructure, in line with the Commission’s DNSH Technical Guidance (2021/C58/01). </w:t>
      </w:r>
    </w:p>
    <w:p w14:paraId="0D166BA1"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component supports addressing the Country Specific Recommendation on focusing investment on the green transition, taking account regional disparities (Country Specific Recommendation 3 2019 and Country Specific Recommendation 3 2020), and supporting the use of digital technologies to boost firms’ competitiveness (Country Specific Recommendation 2 2020).</w:t>
      </w:r>
    </w:p>
    <w:p w14:paraId="0D166BA2"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D166BA3" w14:textId="77777777" w:rsidR="00712FC4" w:rsidRPr="00D00840" w:rsidRDefault="00712FC4" w:rsidP="00E7502A">
      <w:pPr>
        <w:keepNext/>
        <w:spacing w:before="40" w:after="0" w:line="259" w:lineRule="auto"/>
        <w:jc w:val="both"/>
        <w:rPr>
          <w:rFonts w:ascii="Times New Roman" w:eastAsiaTheme="minorEastAsia" w:hAnsi="Times New Roman" w:cs="Times New Roman"/>
          <w:noProof/>
        </w:rPr>
      </w:pPr>
    </w:p>
    <w:p w14:paraId="0D166BA4" w14:textId="77777777" w:rsidR="00712FC4" w:rsidRPr="00D00840" w:rsidRDefault="00E7502A" w:rsidP="00E7502A">
      <w:pPr>
        <w:keepNext/>
        <w:spacing w:before="40" w:after="0" w:line="259" w:lineRule="auto"/>
        <w:ind w:left="130" w:firstLine="720"/>
        <w:jc w:val="both"/>
        <w:outlineLvl w:val="2"/>
        <w:rPr>
          <w:rFonts w:ascii="Times New Roman" w:eastAsiaTheme="minorEastAsia" w:hAnsi="Times New Roman" w:cs="Times New Roman"/>
          <w:b/>
          <w:bCs/>
          <w:i/>
          <w:iCs/>
          <w:noProof/>
          <w:u w:val="single"/>
        </w:rPr>
      </w:pPr>
      <w:r w:rsidRPr="00D00840">
        <w:rPr>
          <w:rFonts w:ascii="Times New Roman" w:hAnsi="Times New Roman"/>
          <w:b/>
          <w:noProof/>
          <w:u w:val="single"/>
        </w:rPr>
        <w:t xml:space="preserve">G.1. </w:t>
      </w:r>
      <w:r w:rsidRPr="00D00840">
        <w:rPr>
          <w:noProof/>
          <w:u w:val="single"/>
        </w:rPr>
        <w:tab/>
      </w:r>
      <w:r w:rsidRPr="00D00840">
        <w:rPr>
          <w:rFonts w:ascii="Times New Roman" w:hAnsi="Times New Roman"/>
          <w:b/>
          <w:noProof/>
          <w:u w:val="single"/>
        </w:rPr>
        <w:t>Description of the reforms and investments for non-repayable financial support</w:t>
      </w:r>
    </w:p>
    <w:p w14:paraId="0D166BA5"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RE-C07-i00: Extension of the electric vehicle charging network</w:t>
      </w:r>
    </w:p>
    <w:p w14:paraId="0D166BA6"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the measure is to advance the decarbonisation of road transport through electric mobility. </w:t>
      </w:r>
    </w:p>
    <w:p w14:paraId="0D166BA7" w14:textId="77777777" w:rsidR="00712FC4" w:rsidRPr="00D00840" w:rsidRDefault="00E7502A" w:rsidP="00E7502A">
      <w:pPr>
        <w:keepNext/>
        <w:spacing w:before="40" w:after="0" w:line="259" w:lineRule="auto"/>
        <w:jc w:val="both"/>
        <w:rPr>
          <w:rFonts w:ascii="Times New Roman" w:hAnsi="Times New Roman"/>
          <w:i/>
          <w:iCs/>
          <w:noProof/>
        </w:rPr>
      </w:pPr>
      <w:r w:rsidRPr="00D00840">
        <w:rPr>
          <w:rFonts w:ascii="Times New Roman" w:hAnsi="Times New Roman"/>
          <w:noProof/>
        </w:rPr>
        <w:t>The investment consists in ensuring that 15 000 recharging points are accessible in Portugal.</w:t>
      </w:r>
    </w:p>
    <w:p w14:paraId="0D166BA8"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eastAsiaTheme="minorEastAsia" w:hAnsi="Times New Roman" w:cs="Times New Roman"/>
          <w:noProof/>
        </w:rPr>
        <w:t>The fulfilment of targets 7.1, 7.2 and 7.3 is necessary to ensure compliance of the investment with DNSH requirements.</w:t>
      </w:r>
    </w:p>
    <w:p w14:paraId="0D166BA9"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RE-C07-i01: Business Reception Areas – Selection</w:t>
      </w:r>
    </w:p>
    <w:p w14:paraId="0D166BAA"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measure is to modernise business reception areas, which are an area of land developed as a site for offices, factories and other businesses. The modernisation of business parks is also identified as an investment need in Portugal’s 2030 national infrastructure plan (PNI 2030).</w:t>
      </w:r>
    </w:p>
    <w:p w14:paraId="0D166BAB"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investment shall consist of interventions in selected business parks that comprise the promotion of renewable energy production and storage systems, pilot interventions to improve energy stability, the installation of electric and hydrogen charging stations, enhanced 5G coverage and active fire prevention measures. These interventions towards environmental sustainability and digitalisation shall be carried out in 10 business reception areas, chosen through a public tender. </w:t>
      </w:r>
    </w:p>
    <w:p w14:paraId="0D166BAC"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RE-C07-i02: Missing links and increasing the capacity of the Network</w:t>
      </w:r>
    </w:p>
    <w:p w14:paraId="0D166BAD"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the measure is to address ‘missing links’ in the road network. </w:t>
      </w:r>
    </w:p>
    <w:p w14:paraId="0D166BAE" w14:textId="77777777" w:rsidR="00712FC4" w:rsidRPr="00D00840" w:rsidRDefault="00E7502A" w:rsidP="00E7502A">
      <w:pPr>
        <w:keepLines/>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investment consists in the construction or renovation of 111 kilometres in total from one or several of the roads listed below: </w:t>
      </w:r>
    </w:p>
    <w:p w14:paraId="0D166BAF"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EN14: road/rail interface in Trofa / Santana, including a new bridge over the Ave river; </w:t>
      </w:r>
    </w:p>
    <w:p w14:paraId="0D166BB0"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EN14: Maia (Via Diagonal) / road/rail interface in Trofa; </w:t>
      </w:r>
    </w:p>
    <w:p w14:paraId="0D166BB1"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EN4: Atalaia bypass; </w:t>
      </w:r>
    </w:p>
    <w:p w14:paraId="0D166BB2"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IC35: Penafiel (EN15) / Rans; </w:t>
      </w:r>
    </w:p>
    <w:p w14:paraId="0D166BB3"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IC35: Rans / Entre-os Rios; </w:t>
      </w:r>
    </w:p>
    <w:p w14:paraId="0D166BB4"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IP2: Évora eastern bypass; </w:t>
      </w:r>
    </w:p>
    <w:p w14:paraId="0D166BB5"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Link from Baião to Ermida bridge; </w:t>
      </w:r>
    </w:p>
    <w:p w14:paraId="0D166BB6"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Road axis Aveiro – Águeda; </w:t>
      </w:r>
    </w:p>
    <w:p w14:paraId="0D166BB7"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EN344: km 67 to km 75 – Pampilhosa da Serra; </w:t>
      </w:r>
    </w:p>
    <w:p w14:paraId="0D166BB8"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EN125: Olhão eastern bypass; </w:t>
      </w:r>
    </w:p>
    <w:p w14:paraId="0D166BB9"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IC2 (EN1): Meirinhas (km 136) /Pombal (km 148); </w:t>
      </w:r>
    </w:p>
    <w:p w14:paraId="0D166BBA"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IP8 (EN121): Ferreira do Alentejo /Beja, including Beringel bypass; </w:t>
      </w:r>
    </w:p>
    <w:p w14:paraId="0D166BBB" w14:textId="77777777" w:rsidR="00712FC4" w:rsidRPr="00D00840" w:rsidRDefault="00E7502A" w:rsidP="00E7502A">
      <w:pPr>
        <w:numPr>
          <w:ilvl w:val="0"/>
          <w:numId w:val="39"/>
        </w:numPr>
        <w:spacing w:before="40" w:line="259" w:lineRule="auto"/>
        <w:ind w:left="714" w:hanging="357"/>
        <w:contextualSpacing/>
        <w:jc w:val="both"/>
        <w:rPr>
          <w:rFonts w:ascii="Times New Roman" w:eastAsiaTheme="minorEastAsia" w:hAnsi="Times New Roman" w:cs="Times New Roman"/>
          <w:noProof/>
        </w:rPr>
      </w:pPr>
      <w:r w:rsidRPr="00D00840">
        <w:rPr>
          <w:rFonts w:ascii="Times New Roman" w:hAnsi="Times New Roman"/>
          <w:noProof/>
        </w:rPr>
        <w:t xml:space="preserve">IP8 (EN259): Sta. Margarida do Sado /Ferreira do Alentejo, including Figueira de Cavaleiros bypass; </w:t>
      </w:r>
    </w:p>
    <w:p w14:paraId="0D166BBC" w14:textId="77777777" w:rsidR="00712FC4" w:rsidRPr="00D00840" w:rsidRDefault="00E7502A" w:rsidP="00E7502A">
      <w:pPr>
        <w:keepNext/>
        <w:numPr>
          <w:ilvl w:val="0"/>
          <w:numId w:val="39"/>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IP8 (A26): Capacity increase of the connection between Sines and A2; </w:t>
      </w:r>
    </w:p>
    <w:p w14:paraId="0D166BBD" w14:textId="77777777" w:rsidR="00712FC4" w:rsidRPr="00D00840" w:rsidRDefault="00E7502A" w:rsidP="00E7502A">
      <w:pPr>
        <w:keepNext/>
        <w:numPr>
          <w:ilvl w:val="0"/>
          <w:numId w:val="39"/>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EN211 - Quintã/ Mesquinhata bypass. </w:t>
      </w:r>
    </w:p>
    <w:p w14:paraId="0D166BBE" w14:textId="77777777" w:rsidR="00712FC4" w:rsidRPr="00D00840" w:rsidRDefault="00712FC4" w:rsidP="00E7502A">
      <w:pPr>
        <w:keepNext/>
        <w:spacing w:before="40" w:after="0" w:line="259" w:lineRule="auto"/>
        <w:jc w:val="both"/>
        <w:rPr>
          <w:rFonts w:ascii="Times New Roman" w:hAnsi="Times New Roman"/>
          <w:noProof/>
        </w:rPr>
      </w:pPr>
    </w:p>
    <w:p w14:paraId="0D166BBF" w14:textId="77777777" w:rsidR="00712FC4" w:rsidRPr="00D00840" w:rsidRDefault="00E7502A" w:rsidP="00A977EB">
      <w:pPr>
        <w:keepNext/>
        <w:spacing w:before="40" w:after="0" w:line="259" w:lineRule="auto"/>
        <w:ind w:left="720"/>
        <w:jc w:val="both"/>
        <w:rPr>
          <w:rFonts w:ascii="Times New Roman" w:eastAsiaTheme="minorEastAsia" w:hAnsi="Times New Roman" w:cs="Times New Roman"/>
          <w:noProof/>
          <w:u w:val="single"/>
        </w:rPr>
      </w:pPr>
      <w:r w:rsidRPr="00D00840">
        <w:rPr>
          <w:rFonts w:ascii="Times New Roman" w:hAnsi="Times New Roman"/>
          <w:noProof/>
          <w:u w:val="single"/>
        </w:rPr>
        <w:t>Investment RE-C07-i05-RAA: Logistic Circuits — Regional Network of the Azores</w:t>
      </w:r>
    </w:p>
    <w:p w14:paraId="0D166BC0"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The objective of the measure is to expand and renovate road infrastructure on the Azores. </w:t>
      </w:r>
    </w:p>
    <w:p w14:paraId="0D166BC1"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investment consists in the construction or renovation of 34 kilometres in total from one or several of the roads listed below:</w:t>
      </w:r>
    </w:p>
    <w:p w14:paraId="0D166BC2" w14:textId="77777777" w:rsidR="00712FC4" w:rsidRPr="00D00840" w:rsidRDefault="00E7502A" w:rsidP="00E7502A">
      <w:pPr>
        <w:keepNext/>
        <w:numPr>
          <w:ilvl w:val="0"/>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Ilha de Santa Maria</w:t>
      </w:r>
    </w:p>
    <w:p w14:paraId="0D166BC3"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Vila do Porto bypass</w:t>
      </w:r>
    </w:p>
    <w:p w14:paraId="0D166BC4" w14:textId="77777777" w:rsidR="00712FC4" w:rsidRPr="00D00840" w:rsidRDefault="00E7502A" w:rsidP="00E7502A">
      <w:pPr>
        <w:keepNext/>
        <w:numPr>
          <w:ilvl w:val="0"/>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Ilha de São Miguel</w:t>
      </w:r>
    </w:p>
    <w:p w14:paraId="0D166BC5"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Furnas / Povoação – 1</w:t>
      </w:r>
      <w:r w:rsidRPr="00D00840">
        <w:rPr>
          <w:rFonts w:ascii="Times New Roman" w:hAnsi="Times New Roman"/>
          <w:noProof/>
          <w:vertAlign w:val="superscript"/>
        </w:rPr>
        <w:t>st</w:t>
      </w:r>
      <w:r w:rsidRPr="00D00840">
        <w:rPr>
          <w:rFonts w:ascii="Times New Roman" w:hAnsi="Times New Roman"/>
          <w:noProof/>
        </w:rPr>
        <w:t xml:space="preserve"> stage: Furnas bypass</w:t>
      </w:r>
    </w:p>
    <w:p w14:paraId="0D166BC6"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Capelas bypass</w:t>
      </w:r>
    </w:p>
    <w:p w14:paraId="0D166BC7"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São Roque bypass</w:t>
      </w:r>
    </w:p>
    <w:p w14:paraId="0D166BC8"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Portal do Vento bypass</w:t>
      </w:r>
    </w:p>
    <w:p w14:paraId="0D166BC9" w14:textId="77777777" w:rsidR="00712FC4" w:rsidRPr="00D00840" w:rsidRDefault="00E7502A" w:rsidP="00E7502A">
      <w:pPr>
        <w:keepNext/>
        <w:numPr>
          <w:ilvl w:val="0"/>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Ilha Terceira</w:t>
      </w:r>
    </w:p>
    <w:p w14:paraId="0D166BCA"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Connection between Via Vitorino Nemésio and Angra Circular</w:t>
      </w:r>
    </w:p>
    <w:p w14:paraId="0D166BCB" w14:textId="77777777" w:rsidR="00712FC4" w:rsidRPr="00D00840" w:rsidRDefault="00E7502A" w:rsidP="00E7502A">
      <w:pPr>
        <w:keepNext/>
        <w:numPr>
          <w:ilvl w:val="0"/>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Ilha Graciosa</w:t>
      </w:r>
    </w:p>
    <w:p w14:paraId="0D166BCC"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Connection between E.R. 3-2ª and E.R. 4-2ª</w:t>
      </w:r>
    </w:p>
    <w:p w14:paraId="0D166BCD" w14:textId="77777777" w:rsidR="00712FC4" w:rsidRPr="00D00840" w:rsidRDefault="00E7502A" w:rsidP="00E7502A">
      <w:pPr>
        <w:keepNext/>
        <w:numPr>
          <w:ilvl w:val="0"/>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Ilha de São Jorge</w:t>
      </w:r>
    </w:p>
    <w:p w14:paraId="0D166BCE"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North South connection</w:t>
      </w:r>
    </w:p>
    <w:p w14:paraId="0D166BCF" w14:textId="77777777" w:rsidR="00712FC4" w:rsidRPr="00D00840" w:rsidRDefault="00E7502A" w:rsidP="00E7502A">
      <w:pPr>
        <w:keepNext/>
        <w:numPr>
          <w:ilvl w:val="0"/>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Ilha do Pico </w:t>
      </w:r>
    </w:p>
    <w:p w14:paraId="0D166BD0" w14:textId="77777777" w:rsidR="00712FC4" w:rsidRPr="00D00840" w:rsidRDefault="00E7502A" w:rsidP="00E7502A">
      <w:pPr>
        <w:keepNext/>
        <w:numPr>
          <w:ilvl w:val="1"/>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Circular road to Vila da Madalena</w:t>
      </w:r>
    </w:p>
    <w:p w14:paraId="0D166BD1" w14:textId="77777777" w:rsidR="00712FC4" w:rsidRPr="00D00840" w:rsidRDefault="00E7502A" w:rsidP="00E7502A">
      <w:pPr>
        <w:keepNext/>
        <w:numPr>
          <w:ilvl w:val="0"/>
          <w:numId w:val="40"/>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Ilha do Faial</w:t>
      </w:r>
    </w:p>
    <w:p w14:paraId="0D166BD2" w14:textId="77777777" w:rsidR="00712FC4" w:rsidRPr="00D00840" w:rsidRDefault="00E7502A" w:rsidP="00E7502A">
      <w:pPr>
        <w:keepNext/>
        <w:numPr>
          <w:ilvl w:val="1"/>
          <w:numId w:val="40"/>
        </w:numPr>
        <w:spacing w:before="40" w:line="259" w:lineRule="auto"/>
        <w:contextualSpacing/>
        <w:jc w:val="both"/>
        <w:rPr>
          <w:rFonts w:ascii="Times New Roman" w:hAnsi="Times New Roman"/>
          <w:noProof/>
        </w:rPr>
      </w:pPr>
      <w:r w:rsidRPr="00D00840">
        <w:rPr>
          <w:rFonts w:ascii="Times New Roman" w:hAnsi="Times New Roman"/>
          <w:noProof/>
        </w:rPr>
        <w:t>2</w:t>
      </w:r>
      <w:r w:rsidRPr="00D00840">
        <w:rPr>
          <w:rFonts w:ascii="Times New Roman" w:hAnsi="Times New Roman"/>
          <w:noProof/>
          <w:vertAlign w:val="superscript"/>
        </w:rPr>
        <w:t>nd</w:t>
      </w:r>
      <w:r w:rsidRPr="00D00840">
        <w:rPr>
          <w:rFonts w:ascii="Times New Roman" w:hAnsi="Times New Roman"/>
          <w:noProof/>
        </w:rPr>
        <w:t xml:space="preserve"> stage of the Cidade da Horta bypass</w:t>
      </w:r>
    </w:p>
    <w:p w14:paraId="0D166BD3" w14:textId="77777777" w:rsidR="00712FC4" w:rsidRPr="00D00840" w:rsidRDefault="00712FC4" w:rsidP="00E7502A">
      <w:pPr>
        <w:rPr>
          <w:rFonts w:ascii="Times New Roman" w:hAnsi="Times New Roman"/>
          <w:noProof/>
        </w:rPr>
        <w:sectPr w:rsidR="00712FC4" w:rsidRPr="00D00840" w:rsidSect="00E7502A">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60"/>
        </w:sectPr>
      </w:pPr>
    </w:p>
    <w:p w14:paraId="0D166BD4" w14:textId="77777777" w:rsidR="00712FC4" w:rsidRPr="00D00840" w:rsidRDefault="00E7502A" w:rsidP="00E7502A">
      <w:pPr>
        <w:keepNext/>
        <w:spacing w:before="40" w:after="120" w:line="259" w:lineRule="auto"/>
        <w:ind w:left="130" w:firstLine="720"/>
        <w:jc w:val="both"/>
        <w:outlineLvl w:val="2"/>
        <w:rPr>
          <w:rFonts w:ascii="Times New Roman" w:eastAsiaTheme="minorEastAsia" w:hAnsi="Times New Roman" w:cs="Times New Roman"/>
          <w:b/>
          <w:bCs/>
          <w:noProof/>
          <w:u w:val="single"/>
        </w:rPr>
      </w:pPr>
      <w:r w:rsidRPr="00D00840">
        <w:rPr>
          <w:rFonts w:ascii="Times New Roman" w:hAnsi="Times New Roman"/>
          <w:b/>
          <w:noProof/>
          <w:u w:val="single"/>
        </w:rPr>
        <w:t xml:space="preserve">G.2. </w:t>
      </w:r>
      <w:r w:rsidRPr="00D00840">
        <w:rPr>
          <w:rFonts w:ascii="Times New Roman" w:hAnsi="Times New Roman"/>
          <w:b/>
          <w:noProof/>
          <w:u w:val="single"/>
        </w:rPr>
        <w:tab/>
        <w:t>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12"/>
        <w:gridCol w:w="998"/>
        <w:gridCol w:w="1701"/>
        <w:gridCol w:w="1275"/>
        <w:gridCol w:w="993"/>
        <w:gridCol w:w="992"/>
        <w:gridCol w:w="709"/>
        <w:gridCol w:w="567"/>
        <w:gridCol w:w="708"/>
        <w:gridCol w:w="3969"/>
      </w:tblGrid>
      <w:tr w:rsidR="00E7502A" w:rsidRPr="00D00840" w14:paraId="0D166BDD" w14:textId="77777777" w:rsidTr="00E7502A">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4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99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D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E7502A" w:rsidRPr="00D00840" w14:paraId="0D166BE9" w14:textId="77777777" w:rsidTr="00E7502A">
        <w:trPr>
          <w:trHeight w:val="47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166BDE"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412" w:type="dxa"/>
            <w:vMerge/>
            <w:tcBorders>
              <w:top w:val="single" w:sz="4" w:space="0" w:color="auto"/>
              <w:left w:val="single" w:sz="4" w:space="0" w:color="auto"/>
              <w:bottom w:val="single" w:sz="4" w:space="0" w:color="auto"/>
              <w:right w:val="single" w:sz="4" w:space="0" w:color="auto"/>
            </w:tcBorders>
            <w:vAlign w:val="center"/>
            <w:hideMark/>
          </w:tcPr>
          <w:p w14:paraId="0D166BDF"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98" w:type="dxa"/>
            <w:vMerge/>
            <w:tcBorders>
              <w:top w:val="single" w:sz="4" w:space="0" w:color="auto"/>
              <w:left w:val="single" w:sz="4" w:space="0" w:color="auto"/>
              <w:bottom w:val="single" w:sz="4" w:space="0" w:color="auto"/>
              <w:right w:val="single" w:sz="4" w:space="0" w:color="auto"/>
            </w:tcBorders>
            <w:vAlign w:val="center"/>
            <w:hideMark/>
          </w:tcPr>
          <w:p w14:paraId="0D166BE0"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166BE1"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D166BE2"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3"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BE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D166BE8"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E7502A" w:rsidRPr="00D00840" w14:paraId="0D166BF5" w14:textId="77777777" w:rsidTr="0040160F">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E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7.1</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Publicly accessible electric vehicle recharging points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EE"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E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3 520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5 250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BF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publicly accessible charging points for electric vehicles (compared to the Q4 2021 baseline).</w:t>
            </w:r>
          </w:p>
        </w:tc>
      </w:tr>
      <w:tr w:rsidR="00E7502A" w:rsidRPr="00D00840" w14:paraId="0D166C01" w14:textId="77777777" w:rsidTr="0040160F">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BF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7.2</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Publicly accessible electric vehicle recharging points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BFA"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5 250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10 450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BF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0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accessible charging points for electric vehicles.</w:t>
            </w:r>
          </w:p>
        </w:tc>
      </w:tr>
      <w:tr w:rsidR="00E7502A" w:rsidRPr="00D00840" w14:paraId="0D166C0D" w14:textId="77777777" w:rsidTr="0040160F">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0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RE-C07-i00</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Publicly accessible electric vehicle recharging points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06"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10 450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15 000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0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accessible charging points for electric vehicles.</w:t>
            </w:r>
          </w:p>
        </w:tc>
      </w:tr>
      <w:tr w:rsidR="00E7502A" w:rsidRPr="00D00840" w14:paraId="0D166C19" w14:textId="77777777" w:rsidTr="0040160F">
        <w:trPr>
          <w:trHeight w:val="64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0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0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RE-C07-i01</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Selection of Business Reception Areas for interventions to improve environmental sustainability and digitalisation</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a public protocol confirming the selection of Business Reception Areas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3"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4"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5"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1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Business Reception Areas shall be selected in a competitive tender procedure. A signed public protocol shall be submitted to the Commission, confirming that the selection of Business Reception Areas has been concluded and identifying the selected Business Reception Areas. </w:t>
            </w:r>
          </w:p>
        </w:tc>
      </w:tr>
      <w:tr w:rsidR="00E7502A" w:rsidRPr="00D00840" w14:paraId="0D166C25" w14:textId="77777777" w:rsidTr="0040160F">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1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7.6</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for 1 road project</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1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with contractor for the road project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1F"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0"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1"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2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by the parties of the document governing their obligations in relation to the execution of the works, following a public tender procedure.</w:t>
            </w:r>
          </w:p>
        </w:tc>
      </w:tr>
      <w:tr w:rsidR="00E7502A" w:rsidRPr="00D00840" w14:paraId="0D166C31" w14:textId="77777777" w:rsidTr="0040160F">
        <w:trPr>
          <w:trHeight w:val="9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2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7.7</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for 2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with contractor for road projects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B"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C"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2D"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2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3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by the parties of the document governing their obligations in relation to the execution of the works, following a public tender procedure.</w:t>
            </w:r>
          </w:p>
        </w:tc>
      </w:tr>
      <w:tr w:rsidR="00E7502A" w:rsidRPr="00D00840" w14:paraId="0D166C3D" w14:textId="77777777" w:rsidTr="0040160F">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3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7.8</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RE-C07-i02</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Roads built or renovated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3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Km of roads built or renovated.</w:t>
            </w:r>
          </w:p>
        </w:tc>
      </w:tr>
      <w:tr w:rsidR="00E7502A" w:rsidRPr="00D00840" w14:paraId="0D166C49" w14:textId="77777777" w:rsidTr="0040160F">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3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7.13</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3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for 2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Contract signed with contractor for the road projects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4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by the parties of the document governing their obligations in relation to the execution of the works, at a price, following a public tender procedure.</w:t>
            </w:r>
          </w:p>
        </w:tc>
      </w:tr>
      <w:tr w:rsidR="00E7502A" w:rsidRPr="00D00840" w14:paraId="0D166C55" w14:textId="77777777" w:rsidTr="0040160F">
        <w:trPr>
          <w:trHeight w:val="401"/>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4A" w14:textId="77777777" w:rsidR="00712FC4" w:rsidRPr="00D00840" w:rsidRDefault="00E7502A" w:rsidP="00E7502A">
            <w:pPr>
              <w:spacing w:after="0" w:line="240" w:lineRule="auto"/>
              <w:jc w:val="center"/>
              <w:rPr>
                <w:rFonts w:ascii="Times New Roman" w:eastAsia="Times New Roman" w:hAnsi="Times New Roman" w:cs="Times New Roman"/>
                <w:b/>
                <w:noProof/>
                <w:sz w:val="16"/>
                <w:szCs w:val="16"/>
              </w:rPr>
            </w:pPr>
            <w:r w:rsidRPr="00D00840">
              <w:rPr>
                <w:rFonts w:ascii="Times New Roman" w:hAnsi="Times New Roman" w:cs="Times New Roman"/>
                <w:b/>
                <w:noProof/>
                <w:sz w:val="16"/>
                <w:szCs w:val="16"/>
              </w:rPr>
              <w:t>7.14</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for at least 8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Contract signed with contractor of the road projects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4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2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8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5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Signature by the parties of the document governing their obligations in relation to the execution of the works, at a price, following a public tender procedure. </w:t>
            </w:r>
          </w:p>
        </w:tc>
      </w:tr>
      <w:tr w:rsidR="00E7502A" w:rsidRPr="00D00840" w14:paraId="0D166C61" w14:textId="77777777" w:rsidTr="0040160F">
        <w:trPr>
          <w:trHeight w:val="4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5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7.15</w:t>
            </w:r>
          </w:p>
        </w:tc>
        <w:tc>
          <w:tcPr>
            <w:tcW w:w="14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RE-C07-i05-RAA</w:t>
            </w:r>
          </w:p>
        </w:tc>
        <w:tc>
          <w:tcPr>
            <w:tcW w:w="99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Roads built or renovated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34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5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6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Km of roads built or renovated. </w:t>
            </w:r>
          </w:p>
        </w:tc>
      </w:tr>
    </w:tbl>
    <w:p w14:paraId="0D166C62" w14:textId="77777777" w:rsidR="00712FC4" w:rsidRPr="00D00840" w:rsidRDefault="00712FC4" w:rsidP="00E7502A">
      <w:pPr>
        <w:keepNext/>
        <w:spacing w:before="40" w:after="0" w:line="259" w:lineRule="auto"/>
        <w:ind w:left="130" w:firstLine="720"/>
        <w:jc w:val="both"/>
        <w:outlineLvl w:val="2"/>
        <w:rPr>
          <w:rFonts w:ascii="Times New Roman" w:eastAsiaTheme="minorEastAsia" w:hAnsi="Times New Roman" w:cs="Times New Roman"/>
          <w:b/>
          <w:noProof/>
          <w:szCs w:val="26"/>
          <w:u w:val="single"/>
        </w:rPr>
        <w:sectPr w:rsidR="00712FC4" w:rsidRPr="00D00840" w:rsidSect="00E7502A">
          <w:headerReference w:type="even" r:id="rId168"/>
          <w:headerReference w:type="default" r:id="rId169"/>
          <w:footerReference w:type="even" r:id="rId170"/>
          <w:footerReference w:type="default" r:id="rId171"/>
          <w:headerReference w:type="first" r:id="rId172"/>
          <w:footerReference w:type="first" r:id="rId173"/>
          <w:pgSz w:w="16839" w:h="11907" w:orient="landscape"/>
          <w:pgMar w:top="1134" w:right="1134" w:bottom="1134" w:left="1134" w:header="567" w:footer="567" w:gutter="0"/>
          <w:cols w:space="720"/>
          <w:docGrid w:linePitch="360"/>
        </w:sectPr>
      </w:pPr>
    </w:p>
    <w:p w14:paraId="0D166C63" w14:textId="77777777" w:rsidR="00712FC4" w:rsidRPr="00D00840" w:rsidRDefault="00E7502A" w:rsidP="0040160F">
      <w:pPr>
        <w:keepNext/>
        <w:spacing w:before="40" w:after="120" w:line="259" w:lineRule="auto"/>
        <w:ind w:left="130" w:firstLine="720"/>
        <w:jc w:val="both"/>
        <w:outlineLvl w:val="2"/>
        <w:rPr>
          <w:rFonts w:ascii="Times New Roman" w:hAnsi="Times New Roman"/>
          <w:b/>
          <w:noProof/>
          <w:u w:val="single"/>
        </w:rPr>
      </w:pPr>
      <w:r w:rsidRPr="00D00840">
        <w:rPr>
          <w:rFonts w:ascii="Times New Roman" w:hAnsi="Times New Roman"/>
          <w:b/>
          <w:noProof/>
          <w:u w:val="single"/>
        </w:rPr>
        <w:t>G.3. Description of the reforms and investments for the loan</w:t>
      </w:r>
    </w:p>
    <w:p w14:paraId="0D166C64" w14:textId="77777777" w:rsidR="00712FC4" w:rsidRPr="00D00840" w:rsidRDefault="00E7502A" w:rsidP="0040160F">
      <w:pPr>
        <w:keepNext/>
        <w:spacing w:before="240" w:after="12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RE-C07-i06: Business Reception Areas</w:t>
      </w:r>
    </w:p>
    <w:p w14:paraId="0D166C65"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The objective of the measure is to modernise business reception areas. </w:t>
      </w:r>
    </w:p>
    <w:p w14:paraId="0D166C66" w14:textId="2B3C8A79"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investment consists in interventions towards environmental sustainability and digitalisation in 8 of the business reception areas selected in investment C07-i01. </w:t>
      </w:r>
    </w:p>
    <w:p w14:paraId="0D166C67" w14:textId="77777777" w:rsidR="00712FC4" w:rsidRPr="00D00840" w:rsidRDefault="00E7502A" w:rsidP="00E7502A">
      <w:pPr>
        <w:keepNext/>
        <w:spacing w:before="240" w:after="0" w:line="259" w:lineRule="auto"/>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RE-C07-i03: Cross-border links and accessibility of Business Reception Areas</w:t>
      </w:r>
    </w:p>
    <w:p w14:paraId="0D166C68" w14:textId="77777777" w:rsidR="00712FC4" w:rsidRPr="00D00840" w:rsidRDefault="00E7502A" w:rsidP="0040160F">
      <w:pPr>
        <w:keepNext/>
        <w:spacing w:before="40" w:after="12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objectives of the measure are to foster cross-border mobility and increase the road network connectivity of Business Reception Areas. </w:t>
      </w:r>
    </w:p>
    <w:p w14:paraId="0D166C6A"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investment consists in the construction or renovation of 72 kilometres in total from one or several the roads listed below:</w:t>
      </w:r>
    </w:p>
    <w:p w14:paraId="0D166C6B" w14:textId="77777777" w:rsidR="00712FC4" w:rsidRPr="00D00840" w:rsidRDefault="00E7502A" w:rsidP="00E7502A">
      <w:pPr>
        <w:keepNext/>
        <w:numPr>
          <w:ilvl w:val="0"/>
          <w:numId w:val="4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EN103: Vinhais / Bragança;</w:t>
      </w:r>
    </w:p>
    <w:p w14:paraId="0D166C6C" w14:textId="77777777" w:rsidR="00712FC4" w:rsidRPr="00D00840" w:rsidRDefault="00E7502A" w:rsidP="00E7502A">
      <w:pPr>
        <w:keepNext/>
        <w:numPr>
          <w:ilvl w:val="0"/>
          <w:numId w:val="4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Link from Bragança to Puebla de Sanabria (Spain);</w:t>
      </w:r>
    </w:p>
    <w:p w14:paraId="0D166C6D" w14:textId="77777777" w:rsidR="00712FC4" w:rsidRPr="00D00840" w:rsidRDefault="00E7502A" w:rsidP="00E7502A">
      <w:pPr>
        <w:keepNext/>
        <w:numPr>
          <w:ilvl w:val="0"/>
          <w:numId w:val="4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International bridge over the Sever river;</w:t>
      </w:r>
    </w:p>
    <w:p w14:paraId="0D166C6E" w14:textId="77777777" w:rsidR="00712FC4" w:rsidRPr="00D00840" w:rsidRDefault="00E7502A" w:rsidP="00E7502A">
      <w:pPr>
        <w:keepNext/>
        <w:numPr>
          <w:ilvl w:val="0"/>
          <w:numId w:val="4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Bridge Alcoutim – Saluncar de Guadiana (Spain).</w:t>
      </w:r>
    </w:p>
    <w:p w14:paraId="0D166C6F"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Connection to the Mundão industrial park; </w:t>
      </w:r>
    </w:p>
    <w:p w14:paraId="0D166C70"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Accessibility to the Riachos industrial zone; </w:t>
      </w:r>
    </w:p>
    <w:p w14:paraId="0D166C71"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Access of the IC8 (Ansião) to Camporês business park; </w:t>
      </w:r>
    </w:p>
    <w:p w14:paraId="0D166C72"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EN10-4 : Setúbal/ Mitrena; </w:t>
      </w:r>
    </w:p>
    <w:p w14:paraId="0D166C73"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Connection to Fontiscos industrial park and rehabilitation of the node Ermida (Santo Tirso); </w:t>
      </w:r>
    </w:p>
    <w:p w14:paraId="0D166C74"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Connection of the A8 to the Palhagueiras industrial park in Torres Vedras; </w:t>
      </w:r>
    </w:p>
    <w:p w14:paraId="0D166C75"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Connection of the A11 to the industrial zone of Cabeça de Porca (Felgueiras);</w:t>
      </w:r>
    </w:p>
    <w:p w14:paraId="0D166C76"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Connection of the EN114 to the Rio Maior industrial zone; </w:t>
      </w:r>
    </w:p>
    <w:p w14:paraId="0D166C77"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Access to the Lavagueiras Business Location Area (Castelo de Paiva); </w:t>
      </w:r>
    </w:p>
    <w:p w14:paraId="0D166C78"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Accessibility to the Campo Maior Industrial Area;</w:t>
      </w:r>
    </w:p>
    <w:p w14:paraId="0D166C79"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EN248 (Arruda dos Vinhos) bypass; </w:t>
      </w:r>
    </w:p>
    <w:p w14:paraId="0D166C7A"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Aljustrel bypass - Access to the Mining Area and the Business Location Area; </w:t>
      </w:r>
    </w:p>
    <w:p w14:paraId="0D166C7B"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Via do Tâmega of EN210 (Celorico de Basto) bypass; </w:t>
      </w:r>
    </w:p>
    <w:p w14:paraId="0D166C7C"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Connection of the IC2 to the Casarão industrial park; </w:t>
      </w:r>
    </w:p>
    <w:p w14:paraId="0D166C7D"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New crossing of Rio Lima between EN203 - Deocriste and EN202 - Nogueira; </w:t>
      </w:r>
    </w:p>
    <w:p w14:paraId="0D166C7E"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Roundabout at EN246 for access to Portalegre industrial zone; </w:t>
      </w:r>
    </w:p>
    <w:p w14:paraId="0D166C7F"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 xml:space="preserve">Access to Avepark – Science and Technology Park of Taipas (Guimarães); </w:t>
      </w:r>
    </w:p>
    <w:p w14:paraId="0D166C80" w14:textId="77777777" w:rsidR="00712FC4" w:rsidRPr="00D00840" w:rsidRDefault="00E7502A" w:rsidP="00E7502A">
      <w:pPr>
        <w:keepNext/>
        <w:numPr>
          <w:ilvl w:val="0"/>
          <w:numId w:val="42"/>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Access to Vale do Neiva industrial zone at A28 node.</w:t>
      </w:r>
    </w:p>
    <w:p w14:paraId="0D166C81" w14:textId="77777777" w:rsidR="00712FC4" w:rsidRPr="00D00840" w:rsidRDefault="00E7502A" w:rsidP="00E7502A">
      <w:pPr>
        <w:tabs>
          <w:tab w:val="left" w:pos="8950"/>
        </w:tabs>
        <w:rPr>
          <w:rFonts w:ascii="Times New Roman" w:eastAsiaTheme="minorEastAsia" w:hAnsi="Times New Roman" w:cs="Times New Roman"/>
          <w:noProof/>
        </w:rPr>
      </w:pPr>
      <w:r w:rsidRPr="00D00840">
        <w:rPr>
          <w:noProof/>
        </w:rPr>
        <w:tab/>
      </w:r>
    </w:p>
    <w:p w14:paraId="0D166C82" w14:textId="77777777" w:rsidR="00712FC4" w:rsidRPr="00D00840" w:rsidRDefault="00712FC4" w:rsidP="00E7502A">
      <w:pPr>
        <w:rPr>
          <w:rFonts w:ascii="Times New Roman" w:eastAsiaTheme="minorEastAsia" w:hAnsi="Times New Roman" w:cs="Times New Roman"/>
          <w:noProof/>
        </w:rPr>
      </w:pPr>
    </w:p>
    <w:p w14:paraId="0D166C83" w14:textId="77777777" w:rsidR="00712FC4" w:rsidRPr="00D00840" w:rsidRDefault="00712FC4" w:rsidP="00E7502A">
      <w:pPr>
        <w:rPr>
          <w:rFonts w:ascii="Times New Roman" w:eastAsiaTheme="minorEastAsia" w:hAnsi="Times New Roman" w:cs="Times New Roman"/>
          <w:noProof/>
        </w:rPr>
        <w:sectPr w:rsidR="00712FC4" w:rsidRPr="00D00840" w:rsidSect="00E7502A">
          <w:headerReference w:type="even" r:id="rId174"/>
          <w:headerReference w:type="default" r:id="rId175"/>
          <w:footerReference w:type="even" r:id="rId176"/>
          <w:footerReference w:type="default" r:id="rId177"/>
          <w:headerReference w:type="first" r:id="rId178"/>
          <w:footerReference w:type="first" r:id="rId179"/>
          <w:pgSz w:w="11907" w:h="16839" w:code="9"/>
          <w:pgMar w:top="1134" w:right="1134" w:bottom="1134" w:left="1134" w:header="567" w:footer="567" w:gutter="0"/>
          <w:cols w:space="720"/>
          <w:docGrid w:linePitch="360"/>
        </w:sectPr>
      </w:pPr>
    </w:p>
    <w:p w14:paraId="0D166C84" w14:textId="77777777" w:rsidR="00712FC4" w:rsidRPr="00D00840" w:rsidRDefault="00E7502A" w:rsidP="0040160F">
      <w:pPr>
        <w:spacing w:before="40" w:after="40" w:line="259" w:lineRule="auto"/>
        <w:ind w:left="130" w:firstLine="11"/>
        <w:jc w:val="center"/>
        <w:outlineLvl w:val="2"/>
        <w:rPr>
          <w:rFonts w:ascii="Times New Roman" w:eastAsiaTheme="minorEastAsia" w:hAnsi="Times New Roman" w:cs="Times New Roman"/>
          <w:b/>
          <w:bCs/>
          <w:noProof/>
          <w:u w:val="single"/>
        </w:rPr>
      </w:pPr>
      <w:r w:rsidRPr="00D00840">
        <w:rPr>
          <w:rFonts w:ascii="Times New Roman" w:hAnsi="Times New Roman"/>
          <w:b/>
          <w:noProof/>
          <w:u w:val="single"/>
        </w:rPr>
        <w:t>G.4. Milestones, targets, indicators, and timetable for monitoring and implementation for the loan</w:t>
      </w:r>
    </w:p>
    <w:tbl>
      <w:tblPr>
        <w:tblW w:w="1445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67"/>
        <w:gridCol w:w="708"/>
        <w:gridCol w:w="3969"/>
      </w:tblGrid>
      <w:tr w:rsidR="00E7502A" w:rsidRPr="00D00840" w14:paraId="0D166C8D" w14:textId="77777777" w:rsidTr="00E92400">
        <w:trPr>
          <w:trHeight w:val="910"/>
          <w:tblHead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 /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269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75"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8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D9280D" w:rsidRPr="00D00840" w14:paraId="0D166C99" w14:textId="77777777" w:rsidTr="00E92400">
        <w:trPr>
          <w:trHeight w:val="470"/>
          <w:tblHead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166C8E"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166C8F"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0D166C90"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D166C91"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0D166C92"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3"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C9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D166C98"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090C91" w:rsidRPr="00D00840" w14:paraId="0D166CA5" w14:textId="77777777" w:rsidTr="0040160F">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6C9A"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7.5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RE-C07-i06</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Interventions in selected business reception areas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9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6CA4"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Eight work contracts for business reception areas have been performed.</w:t>
            </w:r>
          </w:p>
        </w:tc>
      </w:tr>
      <w:tr w:rsidR="00090C91" w:rsidRPr="00D00840" w14:paraId="0D166CB1" w14:textId="77777777" w:rsidTr="0040160F">
        <w:trPr>
          <w:trHeight w:val="503"/>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A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7.9</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First Environmental Impact Assessment completed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Completion of the Environmental Impact Assessment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B"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C"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AD"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A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B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Environmental impact assessment of one road project has been completed.</w:t>
            </w:r>
          </w:p>
        </w:tc>
      </w:tr>
      <w:tr w:rsidR="00090C91" w:rsidRPr="00D00840" w14:paraId="0D166CBD" w14:textId="77777777" w:rsidTr="0040160F">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B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7.10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Roads built or renovated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6"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72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BC"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Km of roads built or renovated.</w:t>
            </w:r>
          </w:p>
        </w:tc>
      </w:tr>
      <w:tr w:rsidR="00090C91" w:rsidRPr="00D00840" w14:paraId="0D166CC9" w14:textId="77777777" w:rsidTr="0040160F">
        <w:trPr>
          <w:trHeight w:val="420"/>
          <w:tblHead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CB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7.11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B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RE-C07-i04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for 10 road projects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 with contractor for the road projects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3"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4"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CC5"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CC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CC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by the parties of the document governing their obligations in relation to the execution of the works, at a price, following a public tender procedure.</w:t>
            </w:r>
          </w:p>
        </w:tc>
      </w:tr>
    </w:tbl>
    <w:p w14:paraId="0D166CCA" w14:textId="77777777" w:rsidR="00712FC4" w:rsidRPr="00D00840" w:rsidRDefault="00712FC4" w:rsidP="00E7502A">
      <w:pPr>
        <w:rPr>
          <w:rFonts w:ascii="Times New Roman" w:eastAsiaTheme="minorEastAsia" w:hAnsi="Times New Roman" w:cs="Times New Roman"/>
          <w:noProof/>
        </w:rPr>
        <w:sectPr w:rsidR="00712FC4" w:rsidRPr="00D00840" w:rsidSect="00E7502A">
          <w:headerReference w:type="even" r:id="rId180"/>
          <w:headerReference w:type="default" r:id="rId181"/>
          <w:footerReference w:type="even" r:id="rId182"/>
          <w:footerReference w:type="default" r:id="rId183"/>
          <w:headerReference w:type="first" r:id="rId184"/>
          <w:footerReference w:type="first" r:id="rId185"/>
          <w:pgSz w:w="16839" w:h="11907" w:orient="landscape"/>
          <w:pgMar w:top="1134" w:right="1134" w:bottom="1134" w:left="1134" w:header="567" w:footer="567" w:gutter="0"/>
          <w:cols w:space="720"/>
          <w:docGrid w:linePitch="360"/>
        </w:sectPr>
      </w:pPr>
    </w:p>
    <w:p w14:paraId="0D166CCB"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H. COMPONENT 8: Forests</w:t>
      </w:r>
    </w:p>
    <w:p w14:paraId="0D166CCC"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addresses the following challenges: the socio-economic and demographic decline in rural areas, the existence of extensive areas without active management to prevent fires or to protect biodiversity and the highly fragmented private ownership of the land. The exodus of the population towards the major urban centres and the progressive ageing of the rural population has led to the abandonment of rural territories and traditional primary economic sectors. This led to the gradual expansion of forest areas, unplanned and unmanaged and with a high concentration of fuel load. These areas have a strong exposure to the danger of rural fires, which may result in the loss of human lives, extensive damage to land and property and the destruction of forests and the goods and services it produces. Portugal is the country in southern Europe with the largest share of burnt area in rural territories and the highest average number of fires. According to the European Forest Fire Information System (EFFIS), around 169 000 hectares were burnt on average per year between 2015 and 2019. </w:t>
      </w:r>
    </w:p>
    <w:p w14:paraId="0D166CCD"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objectives of this component are: </w:t>
      </w:r>
    </w:p>
    <w:p w14:paraId="0D166CCE" w14:textId="77777777" w:rsidR="00712FC4" w:rsidRPr="00D00840" w:rsidRDefault="00E7502A" w:rsidP="00E7502A">
      <w:pPr>
        <w:keepNext/>
        <w:numPr>
          <w:ilvl w:val="0"/>
          <w:numId w:val="4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to promote the active planning and management of vulnerable and high environmental value agricultural and forestry land; </w:t>
      </w:r>
    </w:p>
    <w:p w14:paraId="0D166CCF" w14:textId="77777777" w:rsidR="00712FC4" w:rsidRPr="00D00840" w:rsidRDefault="00E7502A" w:rsidP="00E7502A">
      <w:pPr>
        <w:keepNext/>
        <w:numPr>
          <w:ilvl w:val="0"/>
          <w:numId w:val="4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to protect biodiversity by supporting the restoration of agricultural and forestry ecosystems, especially in burnt areas; </w:t>
      </w:r>
    </w:p>
    <w:p w14:paraId="0D166CD0" w14:textId="77777777" w:rsidR="00712FC4" w:rsidRPr="00D00840" w:rsidRDefault="00E7502A" w:rsidP="00E7502A">
      <w:pPr>
        <w:keepNext/>
        <w:numPr>
          <w:ilvl w:val="0"/>
          <w:numId w:val="4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to contribute to territorial cohesion and job creation by revitalising the economic activities of rural territories; and </w:t>
      </w:r>
    </w:p>
    <w:p w14:paraId="0D166CD1" w14:textId="77777777" w:rsidR="00712FC4" w:rsidRPr="00D00840" w:rsidRDefault="00E7502A" w:rsidP="00E7502A">
      <w:pPr>
        <w:keepNext/>
        <w:numPr>
          <w:ilvl w:val="0"/>
          <w:numId w:val="4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to increase the resilience of these territories by reducing the risk of fires through effective and efficient fire-prevention and, in case of fires, by reducing damage through effective and efficient fire-fighting.</w:t>
      </w:r>
    </w:p>
    <w:p w14:paraId="0D166CD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contributes to addressing the Country Specific Recommendation on improving the quality of public finances by prioritising growth-enhancing spending (Country Specific Recommendation 1 2019). Public spending associated with the upgrade of the registry of rural properties would promote their adequate management and possibly make economic activity in rural areas more dynamic. In addition, the component makes an important contribution to addressing the Country Specific Recommendations on focusing investment on the green and digital transition, taking into account regional disparities (Country Specific Recommendation 3 2019 and Country Specific Recommendation 3 2020).</w:t>
      </w:r>
    </w:p>
    <w:p w14:paraId="0D166CD3"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component is expected to contribute to both green and digital transitions. As regards the green dimension, the component contributes directly to climate change adaptation as it aims to increase the resilience of rural territories to fires. Furthermore, the active sustainable management of these territories contributes to the prevention of soil erosion, the control of invasive species and pests and the carbon sequestration by forests. Finally, as regards the digital dimension, the planned measures for the land ownership cadastre system, the Land Cover Monitoring System (SMOS), including the LiDAR (Light Detection and Ranging) and the high resolution satellite imagery, are highlighted as they promote e-government and digital public services.</w:t>
      </w:r>
    </w:p>
    <w:p w14:paraId="0D166CD4" w14:textId="77777777" w:rsidR="00712FC4" w:rsidRPr="00D00840" w:rsidRDefault="00E7502A" w:rsidP="0040160F">
      <w:pPr>
        <w:keepNext/>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D166CD6" w14:textId="77777777" w:rsidR="00712FC4" w:rsidRPr="00D00840" w:rsidRDefault="00E7502A" w:rsidP="00E7502A">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H.1. Description of the reforms and investments for non-repayable financial support</w:t>
      </w:r>
    </w:p>
    <w:p w14:paraId="0D166CD7"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Reform RE-r19: Landscape Transformation in Vulnerable Forest Areas </w:t>
      </w:r>
    </w:p>
    <w:p w14:paraId="0D166CD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measure is to transform the landscape of vulnerable forest territories with extensive areas of unmanaged monocultures and high risks of fires, in order to prevent rural fires and increase climate and economic resilience. </w:t>
      </w:r>
    </w:p>
    <w:p w14:paraId="0D166CD9"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reform shall be implemented through Investment RE-C08-i01 (Landscape Transformation in Vulnerable Forest Areas). The reform shall consist of four measures that complement each other and are outlined below: </w:t>
      </w:r>
    </w:p>
    <w:p w14:paraId="0D166CDA" w14:textId="77777777" w:rsidR="00712FC4" w:rsidRPr="00D00840" w:rsidRDefault="00E7502A" w:rsidP="00E7502A">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Planning and Management Programmes (PRGP); </w:t>
      </w:r>
    </w:p>
    <w:p w14:paraId="0D166CDB" w14:textId="77777777" w:rsidR="00712FC4" w:rsidRPr="00D00840" w:rsidRDefault="00E7502A" w:rsidP="00E7502A">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Integrated Landscape Management Area (AIGPs);</w:t>
      </w:r>
    </w:p>
    <w:p w14:paraId="0D166CDC" w14:textId="77777777" w:rsidR="00712FC4" w:rsidRPr="00D00840" w:rsidRDefault="00E7502A" w:rsidP="00E7502A">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an integrated support programme for rural villages located in forest territories (Village Gated Community); and </w:t>
      </w:r>
    </w:p>
    <w:p w14:paraId="0D166CDD" w14:textId="77777777" w:rsidR="00712FC4" w:rsidRPr="00D00840" w:rsidRDefault="00E7502A" w:rsidP="00E7502A">
      <w:pPr>
        <w:keepNext/>
        <w:numPr>
          <w:ilvl w:val="0"/>
          <w:numId w:val="43"/>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w:t>
      </w:r>
      <w:r w:rsidRPr="00D00840">
        <w:rPr>
          <w:rFonts w:ascii="Times New Roman" w:eastAsia="Calibri" w:hAnsi="Times New Roman" w:cs="Times New Roman"/>
          <w:i/>
          <w:noProof/>
          <w:kern w:val="0"/>
          <w14:ligatures w14:val="none"/>
        </w:rPr>
        <w:t>Emparcelar para Ordenar</w:t>
      </w:r>
      <w:r w:rsidRPr="00D00840">
        <w:rPr>
          <w:rFonts w:ascii="Times New Roman" w:eastAsia="Calibri" w:hAnsi="Times New Roman" w:cs="Times New Roman"/>
          <w:noProof/>
          <w:kern w:val="0"/>
          <w14:ligatures w14:val="none"/>
        </w:rPr>
        <w:t xml:space="preserve"> programme. </w:t>
      </w:r>
    </w:p>
    <w:p w14:paraId="0D166CD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builds upon and supports the Landscape Transformation Programme (</w:t>
      </w:r>
      <w:r w:rsidRPr="00D00840">
        <w:rPr>
          <w:rFonts w:ascii="Times New Roman" w:eastAsia="Calibri" w:hAnsi="Times New Roman" w:cs="Times New Roman"/>
          <w:i/>
          <w:noProof/>
          <w:kern w:val="0"/>
          <w14:ligatures w14:val="none"/>
        </w:rPr>
        <w:t>Programa de Transformação da Paisagem</w:t>
      </w:r>
      <w:r w:rsidRPr="00D00840">
        <w:rPr>
          <w:rFonts w:ascii="Times New Roman" w:eastAsia="Calibri" w:hAnsi="Times New Roman" w:cs="Times New Roman"/>
          <w:noProof/>
          <w:kern w:val="0"/>
          <w14:ligatures w14:val="none"/>
        </w:rPr>
        <w:t xml:space="preserve"> - PTP) with the necessary legal framework. This legal framework shall include at least the legislation for the conversion of landscapes by means of Landscape Planning and Management Programmes (PRGPs) and Integrated Landscape Management Areas (AIGPs), the legislation aimed at approving the delimitation of vulnerable territories to which Landscape Planning and Management Programmes and Integrated Landscape Management Areas may apply, and legislation on compulsory tenure of rural land in forestry areas.</w:t>
      </w:r>
    </w:p>
    <w:p w14:paraId="0D166CDF" w14:textId="77777777" w:rsidR="00712FC4" w:rsidRPr="00D00840" w:rsidRDefault="00E7502A" w:rsidP="00E7502A">
      <w:pPr>
        <w:keepNext/>
        <w:spacing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30</w:t>
      </w:r>
      <w:r w:rsidRPr="00D00840">
        <w:rPr>
          <w:rFonts w:ascii="Times New Roman" w:hAnsi="Times New Roman"/>
          <w:noProof/>
        </w:rPr>
        <w:t> </w:t>
      </w:r>
      <w:r w:rsidRPr="00D00840">
        <w:rPr>
          <w:rFonts w:ascii="Times New Roman" w:eastAsia="Calibri" w:hAnsi="Times New Roman" w:cs="Times New Roman"/>
          <w:noProof/>
          <w:kern w:val="0"/>
          <w14:ligatures w14:val="none"/>
        </w:rPr>
        <w:t xml:space="preserve">September 2021. </w:t>
      </w:r>
    </w:p>
    <w:p w14:paraId="0D166CE0"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RE-r20: Reorganisation of the Land Property Registry System and Land Cover Monitoring System</w:t>
      </w:r>
    </w:p>
    <w:p w14:paraId="0D166CE1"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measure is to overcome the absence of a multifunctional land registry with the introduction and development of a system for the identification and verification of boundaries of land ownership and the subsequent registration of land ownership. This shall allow for a coherent, up-to-date and holistic view of the territory that shall enhance the value of land for its owners and allow the State to develop concrete, sustainable and multisectoral public policies.</w:t>
      </w:r>
    </w:p>
    <w:p w14:paraId="0D166CE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shall consist of the entry into operation of the Land Cover Monitoring System (SMOS) and the development of the BUPi (Digital Land Registry) platform, a physical and virtual counter with geo-referenced information on properties, that shall aggregate the information necessary for their registration and shall facilitate citizens’ interaction with the public administration within the scope of the land register. The reform also sets up the necessary legal framework to operationalise Investment RE-C08-i02: Rural property registry and Land Cover Monitoring System. The reform shall include:</w:t>
      </w:r>
    </w:p>
    <w:p w14:paraId="0D166CE3"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adoption of a law setting up the Mission Structure for the expansion of the Simplified Cadastral Information System, a public entity that shall monitor the expansion of the simplified national cadastral information system and the development of the BUPi platform; </w:t>
      </w:r>
    </w:p>
    <w:p w14:paraId="0D166CE4"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adoption of an act setting up the system for the operation and financing of the model for the organisation and development of the simplified cadastral information system; </w:t>
      </w:r>
    </w:p>
    <w:p w14:paraId="0D166CE5"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adoption of a law approving the Legal Regime for the land register, establishing the National System of Cadastral Information System, articulated with the Simplified Cadastral Information System and enshrining the Cadastral Charter as the national map of land under land register;</w:t>
      </w:r>
    </w:p>
    <w:p w14:paraId="0D166CE6"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adoption of a legal act amending Regulatory Decree No 9-A/2017 of 3 November</w:t>
      </w:r>
      <w:r w:rsidRPr="00D00840">
        <w:rPr>
          <w:rFonts w:ascii="Times New Roman" w:eastAsia="Times New Roman" w:hAnsi="Times New Roman" w:cs="Times New Roman"/>
          <w:noProof/>
          <w:kern w:val="0"/>
          <w:vertAlign w:val="superscript"/>
          <w14:ligatures w14:val="none"/>
        </w:rPr>
        <w:footnoteReference w:id="23"/>
      </w:r>
      <w:r w:rsidRPr="00D00840">
        <w:rPr>
          <w:rFonts w:ascii="Times New Roman" w:eastAsia="Calibri" w:hAnsi="Times New Roman" w:cs="Times New Roman"/>
          <w:noProof/>
          <w:kern w:val="0"/>
          <w14:ligatures w14:val="none"/>
        </w:rPr>
        <w:t xml:space="preserve"> that clarifies the operations of the Simplified Cadastral Information System and the BUPi platform, adopting measures for the immediate identification of land structure and ownership of agricultural and mixed land; and</w:t>
      </w:r>
    </w:p>
    <w:p w14:paraId="0D166CE7"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drafting of a proposal for a law establishing an extraordinary system for the registration of rural land and amending the Land Registry Code (CRP).</w:t>
      </w:r>
    </w:p>
    <w:p w14:paraId="0D166CE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31</w:t>
      </w:r>
      <w:r w:rsidRPr="00D00840">
        <w:rPr>
          <w:rFonts w:ascii="Times New Roman" w:hAnsi="Times New Roman"/>
          <w:noProof/>
        </w:rPr>
        <w:t> </w:t>
      </w:r>
      <w:r w:rsidRPr="00D00840">
        <w:rPr>
          <w:rFonts w:ascii="Times New Roman" w:eastAsia="Calibri" w:hAnsi="Times New Roman" w:cs="Times New Roman"/>
          <w:noProof/>
          <w:kern w:val="0"/>
          <w14:ligatures w14:val="none"/>
        </w:rPr>
        <w:t>December 2022.</w:t>
      </w:r>
    </w:p>
    <w:p w14:paraId="0D166CE9"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RE-r21: Prevention and combating of rural fires</w:t>
      </w:r>
    </w:p>
    <w:p w14:paraId="0D166CEA"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objectives of this measure are to increase the prevention from and to improve the fight against rural fires through the creation of a primary network of fuel management breaks and the reinforcement of the entities responsible for the management of and the protection against rural fires. </w:t>
      </w:r>
    </w:p>
    <w:p w14:paraId="0D166CEB"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shall consist of the following:</w:t>
      </w:r>
    </w:p>
    <w:p w14:paraId="0D166CEC"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adoption of an act approving the National Plan for Integrated Management of Rural Fires (PNGIFR); </w:t>
      </w:r>
    </w:p>
    <w:p w14:paraId="0D166CED"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adoption of a law on the establishment of the integrated management system for rural fires (SIGIFR); and </w:t>
      </w:r>
    </w:p>
    <w:p w14:paraId="0D166CEE" w14:textId="77777777" w:rsidR="00712FC4" w:rsidRPr="00D00840" w:rsidRDefault="00E7502A" w:rsidP="00E7502A">
      <w:pPr>
        <w:keepNext/>
        <w:numPr>
          <w:ilvl w:val="0"/>
          <w:numId w:val="44"/>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adoption of an act approving the National Action Programme of the National Plan for Integrated Management of Rural Fires. </w:t>
      </w:r>
    </w:p>
    <w:p w14:paraId="0D166CEF"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integrated management system for rural fires (SIGIFR) shall provide, at national level, macropolicies and strategic guidelines that shall contribute to reducing the risk of rural fires and to changing the behaviour of owners, users and direct and indirect beneficiaries of the rural territory. The system shall define inter-ministerial coordination models, delimiting the competences and scope of action of each entity within the SIGIFR, with greater accountability for the various actors in the decision-making process. It shall set out a model of governance, monitoring and evaluation, which shall contribute to the continuous improvement of public policies and programmes. </w:t>
      </w:r>
    </w:p>
    <w:p w14:paraId="0D166CF1" w14:textId="6E7AD3C4"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A rural fire information system shall be established in order to aggregate and disseminate all relevant technical information from the SIGIFR. Furthermore, it shall define a model based on risk prevention and minimisation, either through awareness-raising activities or through the establishment of regional defence networks, in which fuel management plays a leading role in the sanctioning regime.</w:t>
      </w:r>
    </w:p>
    <w:p w14:paraId="0D166CF2"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sectPr w:rsidR="00712FC4" w:rsidRPr="00D00840" w:rsidSect="00E7502A">
          <w:headerReference w:type="even" r:id="rId186"/>
          <w:headerReference w:type="default" r:id="rId187"/>
          <w:footerReference w:type="even" r:id="rId188"/>
          <w:footerReference w:type="default" r:id="rId189"/>
          <w:headerReference w:type="first" r:id="rId190"/>
          <w:footerReference w:type="first" r:id="rId191"/>
          <w:pgSz w:w="11907" w:h="16839"/>
          <w:pgMar w:top="1134" w:right="1134" w:bottom="1134" w:left="1134" w:header="567" w:footer="567" w:gutter="0"/>
          <w:cols w:space="720"/>
          <w:docGrid w:linePitch="360"/>
        </w:sectPr>
      </w:pPr>
      <w:r w:rsidRPr="00D00840">
        <w:rPr>
          <w:rFonts w:ascii="Times New Roman" w:eastAsia="Calibri" w:hAnsi="Times New Roman" w:cs="Times New Roman"/>
          <w:noProof/>
          <w:kern w:val="0"/>
          <w14:ligatures w14:val="none"/>
        </w:rPr>
        <w:t>The implementation of the reform shall be completed by 30</w:t>
      </w:r>
      <w:r w:rsidRPr="00D00840">
        <w:rPr>
          <w:rFonts w:ascii="Times New Roman" w:hAnsi="Times New Roman"/>
          <w:noProof/>
        </w:rPr>
        <w:t> </w:t>
      </w:r>
      <w:r w:rsidRPr="00D00840">
        <w:rPr>
          <w:rFonts w:ascii="Times New Roman" w:eastAsia="Calibri" w:hAnsi="Times New Roman" w:cs="Times New Roman"/>
          <w:noProof/>
          <w:kern w:val="0"/>
          <w14:ligatures w14:val="none"/>
        </w:rPr>
        <w:t>September 2021.</w:t>
      </w:r>
    </w:p>
    <w:p w14:paraId="0D166CF3"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RE-C08-i01: Landscape Transformation in Vulnerable Forest Areas</w:t>
      </w:r>
    </w:p>
    <w:p w14:paraId="0D166CF4"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increase the resilience of territories vulnerable to rural fires and biodiversity loss. </w:t>
      </w:r>
    </w:p>
    <w:p w14:paraId="0D166CF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w:t>
      </w:r>
      <w:r w:rsidRPr="00D00840">
        <w:rPr>
          <w:rFonts w:ascii="Times New Roman" w:eastAsia="Calibri" w:hAnsi="Times New Roman" w:cs="Times New Roman"/>
          <w:noProof/>
        </w:rPr>
        <w:t>of approval of Landscape Planning and Management Programmes, publication of Integrated Landscape Management Operations (OIGPs), fuel management projects and in the program “Emparcelar para Ordenar”.</w:t>
      </w:r>
    </w:p>
    <w:p w14:paraId="0D166CF6"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RE-C08-i02: Rural property registry and Land Cover Monitoring System</w:t>
      </w:r>
    </w:p>
    <w:p w14:paraId="0D166CF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provide the Portuguese State with a b</w:t>
      </w:r>
      <w:r w:rsidRPr="00D00840">
        <w:rPr>
          <w:rFonts w:ascii="Times New Roman" w:eastAsia="Calibri" w:hAnsi="Times New Roman" w:cs="Times New Roman"/>
          <w:noProof/>
          <w:kern w:val="0"/>
          <w:bdr w:val="none" w:sz="0" w:space="0" w:color="auto" w:frame="1"/>
          <w14:ligatures w14:val="none"/>
        </w:rPr>
        <w:t xml:space="preserve">road knowledge base of the territory, in particular as regards the type and boundaries of rural properties. </w:t>
      </w:r>
    </w:p>
    <w:p w14:paraId="0D166CF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in</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 xml:space="preserve">a rural property registry </w:t>
      </w:r>
      <w:r w:rsidRPr="00D00840">
        <w:rPr>
          <w:rFonts w:ascii="Times New Roman" w:eastAsia="Calibri" w:hAnsi="Times New Roman" w:cs="Times New Roman"/>
          <w:noProof/>
          <w:kern w:val="0"/>
          <w14:ligatures w14:val="none"/>
        </w:rPr>
        <w:t xml:space="preserve">and </w:t>
      </w:r>
      <w:r w:rsidRPr="00D00840">
        <w:rPr>
          <w:rFonts w:ascii="Times New Roman" w:eastAsia="Calibri" w:hAnsi="Times New Roman" w:cs="Times New Roman"/>
          <w:noProof/>
        </w:rPr>
        <w:t>a l</w:t>
      </w:r>
      <w:r w:rsidRPr="00D00840">
        <w:rPr>
          <w:rFonts w:ascii="Times New Roman" w:eastAsia="Calibri" w:hAnsi="Times New Roman" w:cs="Times New Roman"/>
          <w:noProof/>
          <w:kern w:val="0"/>
          <w14:ligatures w14:val="none"/>
        </w:rPr>
        <w:t xml:space="preserve">and </w:t>
      </w:r>
      <w:r w:rsidRPr="00D00840">
        <w:rPr>
          <w:rFonts w:ascii="Times New Roman" w:eastAsia="Calibri" w:hAnsi="Times New Roman" w:cs="Times New Roman"/>
          <w:noProof/>
        </w:rPr>
        <w:t>c</w:t>
      </w:r>
      <w:r w:rsidRPr="00D00840">
        <w:rPr>
          <w:rFonts w:ascii="Times New Roman" w:eastAsia="Calibri" w:hAnsi="Times New Roman" w:cs="Times New Roman"/>
          <w:noProof/>
          <w:kern w:val="0"/>
          <w14:ligatures w14:val="none"/>
        </w:rPr>
        <w:t xml:space="preserve">over </w:t>
      </w:r>
      <w:r w:rsidRPr="00D00840">
        <w:rPr>
          <w:rFonts w:ascii="Times New Roman" w:eastAsia="Calibri" w:hAnsi="Times New Roman" w:cs="Times New Roman"/>
          <w:noProof/>
        </w:rPr>
        <w:t>m</w:t>
      </w:r>
      <w:r w:rsidRPr="00D00840">
        <w:rPr>
          <w:rFonts w:ascii="Times New Roman" w:eastAsia="Calibri" w:hAnsi="Times New Roman" w:cs="Times New Roman"/>
          <w:noProof/>
          <w:kern w:val="0"/>
          <w14:ligatures w14:val="none"/>
        </w:rPr>
        <w:t xml:space="preserve">onitoring </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ystem</w:t>
      </w:r>
      <w:r w:rsidRPr="00D00840">
        <w:rPr>
          <w:rFonts w:ascii="Times New Roman" w:eastAsia="Calibri" w:hAnsi="Times New Roman" w:cs="Times New Roman"/>
          <w:noProof/>
        </w:rPr>
        <w:t>.</w:t>
      </w:r>
    </w:p>
    <w:p w14:paraId="0D166CF9"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RE-C08-i03: Fuel management breaks — primary network</w:t>
      </w:r>
    </w:p>
    <w:p w14:paraId="0D166CFA"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w:t>
      </w:r>
      <w:r w:rsidRPr="00D00840">
        <w:rPr>
          <w:rFonts w:ascii="Times New Roman" w:eastAsia="Calibri" w:hAnsi="Times New Roman" w:cs="Times New Roman"/>
          <w:noProof/>
        </w:rPr>
        <w:t xml:space="preserve">investment </w:t>
      </w:r>
      <w:r w:rsidRPr="00D00840">
        <w:rPr>
          <w:rFonts w:ascii="Times New Roman" w:eastAsia="Calibri" w:hAnsi="Times New Roman" w:cs="Times New Roman"/>
          <w:noProof/>
          <w:kern w:val="0"/>
          <w14:ligatures w14:val="none"/>
        </w:rPr>
        <w:t xml:space="preserve">is </w:t>
      </w:r>
      <w:r w:rsidRPr="00D00840">
        <w:rPr>
          <w:rFonts w:ascii="Times New Roman" w:eastAsia="Calibri" w:hAnsi="Times New Roman" w:cs="Times New Roman"/>
          <w:noProof/>
        </w:rPr>
        <w:t xml:space="preserve">to prevent and combat rural fires through horizontal discontinuities in the landscape. </w:t>
      </w:r>
    </w:p>
    <w:p w14:paraId="0D166CFB"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investment</w:t>
      </w:r>
      <w:r w:rsidRPr="00D00840">
        <w:rPr>
          <w:rFonts w:ascii="Times New Roman" w:eastAsia="Calibri" w:hAnsi="Times New Roman" w:cs="Times New Roman"/>
          <w:noProof/>
        </w:rPr>
        <w:t xml:space="preserve"> consists in fuel management breaks in the vegetation.</w:t>
      </w:r>
    </w:p>
    <w:p w14:paraId="0D166CFC"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RE-C08-i04: Means to prevent and combat rural fires</w:t>
      </w:r>
    </w:p>
    <w:p w14:paraId="0D166CFD"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prevent and combat rural fires. </w:t>
      </w:r>
    </w:p>
    <w:p w14:paraId="0D166CF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of the purchase of </w:t>
      </w:r>
      <w:r w:rsidRPr="00D00840">
        <w:rPr>
          <w:rFonts w:ascii="Times New Roman" w:eastAsia="Calibri" w:hAnsi="Times New Roman" w:cs="Times New Roman"/>
          <w:noProof/>
        </w:rPr>
        <w:t xml:space="preserve">equipment, vehicles and helicopters. </w:t>
      </w:r>
    </w:p>
    <w:p w14:paraId="0D166CFF"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RE-C08-i05: More Forest Programme</w:t>
      </w:r>
    </w:p>
    <w:p w14:paraId="0D166D00"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upgrade the fire prevention and firefighting system, reinforce forest management and support plant and animal health in the forestry sector. </w:t>
      </w:r>
    </w:p>
    <w:p w14:paraId="0D166D01"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investment consists in training, equipment, and infrastructure to support forest fire prevention and management.</w:t>
      </w:r>
    </w:p>
    <w:p w14:paraId="0D166D02"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sectPr w:rsidR="00712FC4" w:rsidRPr="00D00840" w:rsidSect="00E7502A">
          <w:headerReference w:type="even" r:id="rId192"/>
          <w:headerReference w:type="default" r:id="rId193"/>
          <w:footerReference w:type="even" r:id="rId194"/>
          <w:footerReference w:type="default" r:id="rId195"/>
          <w:headerReference w:type="first" r:id="rId196"/>
          <w:footerReference w:type="first" r:id="rId197"/>
          <w:pgSz w:w="11907" w:h="16839"/>
          <w:pgMar w:top="1134" w:right="1134" w:bottom="1134" w:left="1134" w:header="567" w:footer="567" w:gutter="0"/>
          <w:cols w:space="720"/>
          <w:docGrid w:linePitch="360"/>
        </w:sectPr>
      </w:pPr>
    </w:p>
    <w:p w14:paraId="0D166D03" w14:textId="77777777" w:rsidR="00712FC4" w:rsidRPr="00D00840" w:rsidRDefault="00E7502A" w:rsidP="007B405A">
      <w:pPr>
        <w:keepNext/>
        <w:spacing w:before="40" w:after="40"/>
        <w:ind w:left="130" w:firstLine="720"/>
        <w:jc w:val="both"/>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H.2. 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7"/>
        <w:gridCol w:w="1180"/>
        <w:gridCol w:w="1051"/>
        <w:gridCol w:w="1567"/>
        <w:gridCol w:w="1377"/>
        <w:gridCol w:w="993"/>
        <w:gridCol w:w="992"/>
        <w:gridCol w:w="999"/>
        <w:gridCol w:w="629"/>
        <w:gridCol w:w="665"/>
        <w:gridCol w:w="3949"/>
      </w:tblGrid>
      <w:tr w:rsidR="00E7502A" w:rsidRPr="00D00840" w14:paraId="0D166D0C" w14:textId="77777777" w:rsidTr="00E7502A">
        <w:trPr>
          <w:trHeight w:val="910"/>
          <w:tblHeader/>
          <w:jc w:val="center"/>
        </w:trPr>
        <w:tc>
          <w:tcPr>
            <w:tcW w:w="105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05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56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37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8"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98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9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394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0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6D18" w14:textId="77777777" w:rsidTr="00E7502A">
        <w:trPr>
          <w:trHeight w:val="470"/>
          <w:tblHeader/>
          <w:jc w:val="center"/>
        </w:trPr>
        <w:tc>
          <w:tcPr>
            <w:tcW w:w="1057" w:type="dxa"/>
            <w:vMerge/>
            <w:tcBorders>
              <w:top w:val="single" w:sz="4" w:space="0" w:color="auto"/>
              <w:left w:val="single" w:sz="4" w:space="0" w:color="auto"/>
              <w:bottom w:val="single" w:sz="4" w:space="0" w:color="auto"/>
              <w:right w:val="single" w:sz="4" w:space="0" w:color="auto"/>
            </w:tcBorders>
            <w:vAlign w:val="center"/>
            <w:hideMark/>
          </w:tcPr>
          <w:p w14:paraId="0D166D0D"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D166D0E"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051" w:type="dxa"/>
            <w:vMerge/>
            <w:tcBorders>
              <w:top w:val="single" w:sz="4" w:space="0" w:color="auto"/>
              <w:left w:val="single" w:sz="4" w:space="0" w:color="auto"/>
              <w:bottom w:val="single" w:sz="4" w:space="0" w:color="auto"/>
              <w:right w:val="single" w:sz="4" w:space="0" w:color="auto"/>
            </w:tcBorders>
            <w:vAlign w:val="center"/>
            <w:hideMark/>
          </w:tcPr>
          <w:p w14:paraId="0D166D0F" w14:textId="77777777" w:rsidR="00712FC4" w:rsidRPr="00D00840" w:rsidRDefault="00712FC4" w:rsidP="00E7502A">
            <w:pPr>
              <w:spacing w:after="0" w:line="240" w:lineRule="auto"/>
              <w:jc w:val="center"/>
              <w:rPr>
                <w:rFonts w:ascii="Times New Roman" w:eastAsia="Times New Roman" w:hAnsi="Times New Roman" w:cs="Times New Roman"/>
                <w:b/>
                <w:bCs/>
                <w:noProof/>
                <w:kern w:val="0"/>
                <w:sz w:val="18"/>
                <w:szCs w:val="18"/>
                <w14:ligatures w14:val="none"/>
              </w:rPr>
            </w:pPr>
          </w:p>
        </w:tc>
        <w:tc>
          <w:tcPr>
            <w:tcW w:w="1567" w:type="dxa"/>
            <w:vMerge/>
            <w:tcBorders>
              <w:top w:val="single" w:sz="4" w:space="0" w:color="auto"/>
              <w:left w:val="single" w:sz="4" w:space="0" w:color="auto"/>
              <w:bottom w:val="single" w:sz="4" w:space="0" w:color="auto"/>
              <w:right w:val="single" w:sz="4" w:space="0" w:color="auto"/>
            </w:tcBorders>
            <w:vAlign w:val="center"/>
            <w:hideMark/>
          </w:tcPr>
          <w:p w14:paraId="0D166D10"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1377" w:type="dxa"/>
            <w:vMerge/>
            <w:tcBorders>
              <w:top w:val="single" w:sz="4" w:space="0" w:color="auto"/>
              <w:left w:val="single" w:sz="4" w:space="0" w:color="auto"/>
              <w:bottom w:val="single" w:sz="4" w:space="0" w:color="auto"/>
              <w:right w:val="single" w:sz="4" w:space="0" w:color="auto"/>
            </w:tcBorders>
            <w:vAlign w:val="center"/>
            <w:hideMark/>
          </w:tcPr>
          <w:p w14:paraId="0D166D11" w14:textId="77777777" w:rsidR="00712FC4" w:rsidRPr="00D00840" w:rsidRDefault="00712FC4" w:rsidP="00E7502A">
            <w:pPr>
              <w:spacing w:after="0" w:line="240" w:lineRule="auto"/>
              <w:rPr>
                <w:rFonts w:ascii="Times New Roman" w:eastAsia="Times New Roman" w:hAnsi="Times New Roman" w:cs="Times New Roman"/>
                <w:b/>
                <w:bCs/>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99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62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66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D1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3949" w:type="dxa"/>
            <w:vMerge/>
            <w:tcBorders>
              <w:top w:val="single" w:sz="4" w:space="0" w:color="auto"/>
              <w:left w:val="single" w:sz="4" w:space="0" w:color="auto"/>
              <w:bottom w:val="single" w:sz="4" w:space="0" w:color="auto"/>
              <w:right w:val="single" w:sz="4" w:space="0" w:color="auto"/>
            </w:tcBorders>
            <w:vAlign w:val="center"/>
            <w:hideMark/>
          </w:tcPr>
          <w:p w14:paraId="0D166D17" w14:textId="77777777" w:rsidR="00712FC4" w:rsidRPr="00D00840" w:rsidRDefault="00712FC4" w:rsidP="00E7502A">
            <w:pPr>
              <w:spacing w:after="0" w:line="240" w:lineRule="auto"/>
              <w:rPr>
                <w:rFonts w:ascii="Times New Roman" w:eastAsia="Times New Roman" w:hAnsi="Times New Roman" w:cs="Times New Roman"/>
                <w:b/>
                <w:bCs/>
                <w:noProof/>
                <w:kern w:val="0"/>
                <w:sz w:val="16"/>
                <w:szCs w:val="16"/>
                <w14:ligatures w14:val="none"/>
              </w:rPr>
            </w:pPr>
          </w:p>
        </w:tc>
      </w:tr>
      <w:tr w:rsidR="00E7502A" w:rsidRPr="00D00840" w14:paraId="0D166D24" w14:textId="77777777" w:rsidTr="007B405A">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1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Approval of Landscape Planning and Management Programmes (PRGP)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1D"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1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23" w14:textId="77777777" w:rsidR="00712FC4" w:rsidRPr="00D00840" w:rsidRDefault="00E7502A" w:rsidP="007B405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legal acts to approve 20 Landscape Planning and Management Programmes (PRGPs).</w:t>
            </w:r>
          </w:p>
        </w:tc>
      </w:tr>
      <w:tr w:rsidR="00E7502A" w:rsidRPr="00D00840" w14:paraId="0D166D30" w14:textId="77777777" w:rsidTr="007B405A">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2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Integrated Landscape Management Operations (OIGPs) in the Diário da Republica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2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60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D"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2E"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2F" w14:textId="77777777" w:rsidR="00712FC4" w:rsidRPr="00D00840" w:rsidRDefault="00E7502A" w:rsidP="007B405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Approval and publication in the Diário da Republica of 60 Integrated Landscape Management Operations (OIGPs). The OIGPs shall define the land and forest management actions and the financial resources.</w:t>
            </w:r>
          </w:p>
        </w:tc>
      </w:tr>
      <w:tr w:rsidR="00E7502A" w:rsidRPr="00D00840" w14:paraId="0D166D3C" w14:textId="77777777" w:rsidTr="007B405A">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0D166D3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Fuel management projects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600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3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tcPr>
          <w:p w14:paraId="0D166D3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Signature of 600 contracts between the Environmental Fund and beneficiaries of projects under the “Condominio de </w:t>
            </w:r>
            <w:r w:rsidRPr="00D00840">
              <w:rPr>
                <w:rFonts w:ascii="Times New Roman" w:hAnsi="Times New Roman" w:cs="Times New Roman"/>
                <w:noProof/>
                <w:sz w:val="16"/>
                <w:szCs w:val="16"/>
              </w:rPr>
              <w:t>Aldeia” integrated support program for villages located in forest areas.</w:t>
            </w:r>
          </w:p>
        </w:tc>
      </w:tr>
      <w:tr w:rsidR="00E7502A" w:rsidRPr="00D00840" w14:paraId="0D166D48" w14:textId="77777777" w:rsidTr="007B405A">
        <w:trPr>
          <w:trHeight w:val="107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3D" w14:textId="77777777" w:rsidR="00712FC4" w:rsidRPr="00D00840" w:rsidRDefault="00E7502A" w:rsidP="00E7502A">
            <w:pPr>
              <w:spacing w:after="20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8.20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3E"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3F"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0"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Program “Emparcelar para Ordenar</w:t>
            </w:r>
            <w:r w:rsidRPr="00D00840">
              <w:rPr>
                <w:rFonts w:ascii="Times New Roman" w:eastAsia="Calibri" w:hAnsi="Times New Roman" w:cs="Times New Roman"/>
                <w:noProof/>
                <w:sz w:val="16"/>
                <w:szCs w:val="16"/>
              </w:rPr>
              <w: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1" w14:textId="77777777" w:rsidR="00712FC4" w:rsidRPr="00D00840" w:rsidRDefault="00E7502A" w:rsidP="00E7502A">
            <w:pPr>
              <w:spacing w:after="20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Provision of the legal act indicating the entry into force of the legal act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2" w14:textId="77777777" w:rsidR="00712FC4" w:rsidRPr="00D00840" w:rsidRDefault="00712FC4" w:rsidP="00E7502A">
            <w:pPr>
              <w:spacing w:after="20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3" w14:textId="77777777" w:rsidR="00712FC4" w:rsidRPr="00D00840" w:rsidRDefault="00712FC4" w:rsidP="00E7502A">
            <w:pPr>
              <w:spacing w:after="20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4" w14:textId="77777777" w:rsidR="00712FC4" w:rsidRPr="00D00840" w:rsidRDefault="00712FC4" w:rsidP="00E7502A">
            <w:pPr>
              <w:spacing w:after="20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5"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6"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47" w14:textId="77777777" w:rsidR="00712FC4" w:rsidRPr="00D00840" w:rsidRDefault="00E7502A" w:rsidP="007B405A">
            <w:pPr>
              <w:spacing w:after="20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Entry into force of a legal act to create </w:t>
            </w:r>
            <w:r w:rsidRPr="00D00840">
              <w:rPr>
                <w:rFonts w:ascii="Times New Roman" w:eastAsia="Calibri" w:hAnsi="Times New Roman" w:cs="Times New Roman"/>
                <w:noProof/>
                <w:kern w:val="0"/>
                <w:sz w:val="16"/>
                <w:szCs w:val="16"/>
                <w14:ligatures w14:val="none"/>
              </w:rPr>
              <w:t>the program “Emparcelar para Ordenar”.</w:t>
            </w:r>
          </w:p>
        </w:tc>
      </w:tr>
      <w:tr w:rsidR="00E7502A" w:rsidRPr="00D00840" w14:paraId="0D166D54" w14:textId="77777777" w:rsidTr="00E7502A">
        <w:trPr>
          <w:trHeight w:val="1393"/>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4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Moving towards a BUPi 2.0 Platform</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4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production of the BUPi 2.0 Platform</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4E"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4F"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Provision of the cloud based BUPi 2.0 platform that shall upgrade and expand the functionalities already existing in the pilot BUPi project. BUPi 2.0 shall ensure coverage at national level and interoperability of the different systems currently managed by different authorities including the Tax and Customs Authorities. BUPi 2.0 shall allow for the gradual implementation of unique property identification numbers (NIPs). </w:t>
            </w:r>
          </w:p>
        </w:tc>
      </w:tr>
      <w:tr w:rsidR="00E7502A" w:rsidRPr="00D00840" w14:paraId="0D166D60" w14:textId="77777777" w:rsidTr="00E7502A">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Training on BUPi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5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quarterly trainings provided related to BUPi to the nationally qualified technicians who carry out graphic representation procedures (RGG), the staff of the Institute of Registers and Notaries (IRN), agents of the tax authorities, land registry technicians and technicians from the Directorate-General for the Territory and the registry officers. </w:t>
            </w:r>
          </w:p>
        </w:tc>
      </w:tr>
      <w:tr w:rsidR="00E7502A" w:rsidRPr="00D00840" w14:paraId="0D166D6C" w14:textId="77777777" w:rsidTr="007B405A">
        <w:trPr>
          <w:trHeight w:val="433"/>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6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8.6</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RE-C08-i02</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Reference mapping for the Land Cover Monitoring System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Reference mapping for the Land Cover Monitoring System (SMOS) available online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6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R</w:t>
            </w:r>
            <w:r w:rsidRPr="00D00840">
              <w:rPr>
                <w:rFonts w:ascii="Times New Roman" w:eastAsia="Calibri" w:hAnsi="Times New Roman" w:cs="Times New Roman"/>
                <w:noProof/>
                <w:kern w:val="0"/>
                <w:sz w:val="16"/>
                <w:szCs w:val="16"/>
                <w14:ligatures w14:val="none"/>
              </w:rPr>
              <w:t xml:space="preserve">eference mapping for the Land Cover Monitoring System (SMOS) </w:t>
            </w:r>
            <w:r w:rsidRPr="00D00840">
              <w:rPr>
                <w:rFonts w:ascii="Times New Roman" w:eastAsia="Calibri" w:hAnsi="Times New Roman" w:cs="Times New Roman"/>
                <w:noProof/>
                <w:sz w:val="16"/>
                <w:szCs w:val="16"/>
              </w:rPr>
              <w:t>available online.</w:t>
            </w:r>
          </w:p>
        </w:tc>
      </w:tr>
      <w:tr w:rsidR="00E7502A" w:rsidRPr="00D00840" w14:paraId="0D166D78" w14:textId="77777777" w:rsidTr="007B405A">
        <w:trPr>
          <w:trHeight w:val="6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6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6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the Primary Fuel Management Breaks Structuring Network (RPFGC) contract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Publication of the Primary Fuel Management Breaks Structuring Network (RPFGC) contract in BASE.gov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7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Award by the competent authority of the contract for the implementation of the Primary Fuel Management Breaks Structuring Network (RPFGC) to create horizontal discontinuities in the landscape to isolate fire outbreaks. </w:t>
            </w:r>
          </w:p>
        </w:tc>
      </w:tr>
      <w:tr w:rsidR="00E7502A" w:rsidRPr="00D00840" w14:paraId="0D166D84" w14:textId="77777777" w:rsidTr="00E7502A">
        <w:trPr>
          <w:trHeight w:val="57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7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Easement area</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ha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7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21 727</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8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Publication in the Diário da República of Orders declaring public utility regarding the establishment of administrative easements covering a total 21 727 hectares.</w:t>
            </w:r>
          </w:p>
        </w:tc>
      </w:tr>
      <w:tr w:rsidR="00E7502A" w:rsidRPr="00D00840" w14:paraId="0D166D90" w14:textId="77777777" w:rsidTr="007B405A">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8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RE-C08-i03</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Primary Fuel Management Breaks Structuring Network (RPFGC)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ha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C"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21 000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8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8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Installation </w:t>
            </w:r>
            <w:r w:rsidRPr="00D00840">
              <w:rPr>
                <w:rFonts w:ascii="Times New Roman" w:eastAsia="Calibri" w:hAnsi="Times New Roman" w:cs="Times New Roman"/>
                <w:noProof/>
                <w:kern w:val="0"/>
                <w:sz w:val="16"/>
                <w:szCs w:val="16"/>
                <w14:ligatures w14:val="none"/>
              </w:rPr>
              <w:t xml:space="preserve">of </w:t>
            </w:r>
            <w:r w:rsidRPr="00D00840">
              <w:rPr>
                <w:rFonts w:ascii="Times New Roman" w:eastAsia="Calibri" w:hAnsi="Times New Roman" w:cs="Times New Roman"/>
                <w:noProof/>
                <w:sz w:val="16"/>
                <w:szCs w:val="16"/>
              </w:rPr>
              <w:t xml:space="preserve">21 000 hectares of sections of </w:t>
            </w:r>
            <w:r w:rsidRPr="00D00840">
              <w:rPr>
                <w:rFonts w:ascii="Times New Roman" w:eastAsia="Calibri" w:hAnsi="Times New Roman" w:cs="Times New Roman"/>
                <w:noProof/>
                <w:kern w:val="0"/>
                <w:sz w:val="16"/>
                <w:szCs w:val="16"/>
                <w14:ligatures w14:val="none"/>
              </w:rPr>
              <w:t xml:space="preserve">the primary network of fuel management breaks (RPFGC). </w:t>
            </w:r>
          </w:p>
        </w:tc>
      </w:tr>
      <w:tr w:rsidR="00E7502A" w:rsidRPr="00D00840" w14:paraId="0D166D9C" w14:textId="77777777" w:rsidTr="007B405A">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9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8.10</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Delivery of vehicles, machinery and equipment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179</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9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Delivery of firefighting and fire-prevention vehicles, machinery, and equipment after confirmation that they meet the technical specifications and other contractual requirements, in accordance with tender procedure.</w:t>
            </w:r>
          </w:p>
        </w:tc>
      </w:tr>
      <w:tr w:rsidR="00E7502A" w:rsidRPr="00D00840" w14:paraId="0D166DA8" w14:textId="77777777" w:rsidTr="007B405A">
        <w:trPr>
          <w:trHeight w:val="11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9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9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Purchase of light and medium firefighter helicopters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4"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11</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A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Purchase </w:t>
            </w:r>
            <w:r w:rsidRPr="00D00840">
              <w:rPr>
                <w:rFonts w:ascii="Times New Roman" w:eastAsia="Calibri" w:hAnsi="Times New Roman" w:cs="Times New Roman"/>
                <w:noProof/>
                <w:kern w:val="0"/>
                <w:sz w:val="16"/>
                <w:szCs w:val="16"/>
                <w14:ligatures w14:val="none"/>
              </w:rPr>
              <w:t>of two light firefighter helicopter</w:t>
            </w:r>
            <w:r w:rsidRPr="00D00840">
              <w:rPr>
                <w:rFonts w:ascii="Times New Roman" w:eastAsia="Calibri" w:hAnsi="Times New Roman" w:cs="Times New Roman"/>
                <w:noProof/>
                <w:sz w:val="16"/>
                <w:szCs w:val="16"/>
              </w:rPr>
              <w:t>s</w:t>
            </w:r>
            <w:r w:rsidRPr="00D00840">
              <w:rPr>
                <w:rFonts w:ascii="Times New Roman" w:eastAsia="Calibri" w:hAnsi="Times New Roman" w:cs="Times New Roman"/>
                <w:noProof/>
                <w:kern w:val="0"/>
                <w:sz w:val="16"/>
                <w:szCs w:val="16"/>
                <w14:ligatures w14:val="none"/>
              </w:rPr>
              <w:t xml:space="preserve"> and nine medium firefighter helicopters.</w:t>
            </w:r>
          </w:p>
        </w:tc>
      </w:tr>
      <w:tr w:rsidR="00E7502A" w:rsidRPr="00D00840" w14:paraId="0D166DB4" w14:textId="77777777" w:rsidTr="007B405A">
        <w:trPr>
          <w:trHeight w:val="1602"/>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A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RE-C08-i04</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Installation of dual polarisation radars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A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B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Installation of two dual polarisation radars with the necessary computing and archiving system, two lightning detectors and two weather meteorological stations. Installation completed after confirmation that they correspond to the technical specifications and other contractual requirements.</w:t>
            </w:r>
          </w:p>
        </w:tc>
      </w:tr>
      <w:tr w:rsidR="00E7502A" w:rsidRPr="00D00840" w14:paraId="0D166DC0" w14:textId="77777777" w:rsidTr="00E7502A">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B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8.13</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F86FC3">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Training, equipment and vehicles for (ANEPC, GNR and fire brigades)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9"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F43B46">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F43B46">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F43B46">
              <w:rPr>
                <w:rFonts w:ascii="Times New Roman" w:eastAsia="Calibri" w:hAnsi="Times New Roman" w:cs="Times New Roman"/>
                <w:noProof/>
                <w:kern w:val="0"/>
                <w:sz w:val="16"/>
                <w:szCs w:val="16"/>
                <w14:ligatures w14:val="none"/>
              </w:rPr>
              <w:t>62</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B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B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Provision of training or the delivery of vehicles or </w:t>
            </w:r>
            <w:r w:rsidRPr="00D00840" w:rsidDel="00B4580D">
              <w:rPr>
                <w:rFonts w:ascii="Times New Roman" w:eastAsia="Calibri" w:hAnsi="Times New Roman" w:cs="Times New Roman"/>
                <w:noProof/>
                <w:kern w:val="0"/>
                <w:sz w:val="16"/>
                <w:szCs w:val="16"/>
                <w14:ligatures w14:val="none"/>
              </w:rPr>
              <w:t>t</w:t>
            </w:r>
            <w:r w:rsidRPr="00D00840" w:rsidDel="001F4196">
              <w:rPr>
                <w:rFonts w:ascii="Times New Roman" w:eastAsia="Calibri" w:hAnsi="Times New Roman" w:cs="Times New Roman"/>
                <w:noProof/>
                <w:kern w:val="0"/>
                <w:sz w:val="16"/>
                <w:szCs w:val="16"/>
                <w14:ligatures w14:val="none"/>
              </w:rPr>
              <w:t>he</w:t>
            </w:r>
            <w:r w:rsidRPr="00D00840">
              <w:rPr>
                <w:rFonts w:ascii="Times New Roman" w:eastAsia="Calibri" w:hAnsi="Times New Roman" w:cs="Times New Roman"/>
                <w:noProof/>
                <w:kern w:val="0"/>
                <w:sz w:val="16"/>
                <w:szCs w:val="16"/>
                <w14:ligatures w14:val="none"/>
              </w:rPr>
              <w:t xml:space="preserve"> delivery of equipment </w:t>
            </w:r>
            <w:r w:rsidRPr="00D00840" w:rsidDel="007060E2">
              <w:rPr>
                <w:rFonts w:ascii="Times New Roman" w:eastAsia="Calibri" w:hAnsi="Times New Roman" w:cs="Times New Roman"/>
                <w:noProof/>
                <w:kern w:val="0"/>
                <w:sz w:val="16"/>
                <w:szCs w:val="16"/>
                <w14:ligatures w14:val="none"/>
              </w:rPr>
              <w:t>f</w:t>
            </w:r>
            <w:r w:rsidRPr="00D00840">
              <w:rPr>
                <w:rFonts w:ascii="Times New Roman" w:eastAsia="Calibri" w:hAnsi="Times New Roman" w:cs="Times New Roman"/>
                <w:noProof/>
                <w:kern w:val="0"/>
                <w:sz w:val="16"/>
                <w:szCs w:val="16"/>
                <w14:ligatures w14:val="none"/>
              </w:rPr>
              <w:t>or 62 MAI entities (ANEPC, GNR and fire brigades).</w:t>
            </w:r>
          </w:p>
        </w:tc>
      </w:tr>
      <w:tr w:rsidR="00E7502A" w:rsidRPr="00D00840" w14:paraId="0D166DCC" w14:textId="77777777" w:rsidTr="00E7502A">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C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8.14</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Creation of regional and sub-regional structures of the National Authority for Emergency and Civil Protection (ANEPC)</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6</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C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C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operation of two Regional and four Sub-Regional Emergency and Civil Protection Commands (as defined in Decree-Law No 45/2019 of 1 April 2019).</w:t>
            </w:r>
          </w:p>
        </w:tc>
      </w:tr>
      <w:tr w:rsidR="00E7502A" w:rsidRPr="00D00840" w14:paraId="0D166DD8" w14:textId="77777777" w:rsidTr="007B405A">
        <w:trPr>
          <w:trHeight w:val="43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tcPr>
          <w:p w14:paraId="0D166DC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8.21</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C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C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Development of awareness raising campaign to prevent risky behaviour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Development of awareness raising campaign</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3"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DD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3949" w:type="dxa"/>
            <w:tcBorders>
              <w:top w:val="single" w:sz="4" w:space="0" w:color="auto"/>
              <w:left w:val="single" w:sz="4" w:space="0" w:color="auto"/>
              <w:bottom w:val="single" w:sz="4" w:space="0" w:color="auto"/>
              <w:right w:val="single" w:sz="4" w:space="0" w:color="auto"/>
            </w:tcBorders>
            <w:shd w:val="clear" w:color="auto" w:fill="C4EFCE"/>
          </w:tcPr>
          <w:p w14:paraId="0D166DD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Development of awareness and information campaign under ‘Secure Village’ and ‘Safe People’ programmes in order to prevent risky behaviour in the population.</w:t>
            </w:r>
          </w:p>
        </w:tc>
      </w:tr>
      <w:tr w:rsidR="00E7502A" w:rsidRPr="00D00840" w14:paraId="0D166DE4" w14:textId="77777777" w:rsidTr="007B405A">
        <w:trPr>
          <w:trHeight w:val="509"/>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D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8.15</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the initial report by the Institute for Nature Conservation and Forests, I.P</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 of a report on programme contracts between the Institute for Nature Conservation and Forests, I.P. and the Forest owner’s organisations (OPFs) and the Competence Centres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D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DE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report provides details on the programme contracts between the Institute of Nature Conservation and Forests, I.P. and the Forest owner’s organisations (OPFs) and Competence Centres, including information on the objectives and targets to be achieved each year. Following the initial report, the implementation and progress of the programme contracts shall be published every semester.</w:t>
            </w:r>
          </w:p>
        </w:tc>
      </w:tr>
      <w:tr w:rsidR="00E7502A" w:rsidRPr="00D00840" w14:paraId="0D166DF2" w14:textId="77777777" w:rsidTr="00E7502A">
        <w:trPr>
          <w:trHeight w:val="30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E5" w14:textId="77777777" w:rsidR="00712FC4" w:rsidRPr="00D00840" w:rsidRDefault="00E7502A" w:rsidP="00E7502A">
            <w:pPr>
              <w:spacing w:after="20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8.22</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RE-C08-i05</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7"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8"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Purchase of forest management equipment</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9" w14:textId="77777777" w:rsidR="00712FC4" w:rsidRPr="00D00840" w:rsidRDefault="00712FC4" w:rsidP="00E7502A">
            <w:pPr>
              <w:spacing w:after="200" w:line="240" w:lineRule="auto"/>
              <w:jc w:val="center"/>
              <w:rPr>
                <w:rFonts w:ascii="Times New Roman" w:eastAsia="Calibri"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A"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B"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C"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22 </w:t>
            </w:r>
            <w:r w:rsidRPr="00D00840">
              <w:rPr>
                <w:rFonts w:ascii="Times New Roman" w:eastAsia="Calibri" w:hAnsi="Times New Roman" w:cs="Times New Roman"/>
                <w:noProof/>
                <w:sz w:val="16"/>
                <w:szCs w:val="16"/>
              </w:rPr>
              <w:t>650</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D"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EE" w14:textId="77777777" w:rsidR="00712FC4" w:rsidRPr="00D00840" w:rsidRDefault="00E7502A" w:rsidP="00E7502A">
            <w:pPr>
              <w:spacing w:after="20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EF" w14:textId="77777777" w:rsidR="00712FC4" w:rsidRPr="00D00840" w:rsidRDefault="00E7502A" w:rsidP="00E7502A">
            <w:pPr>
              <w:spacing w:after="0" w:line="276"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Purchase of 2 000 smart traps. </w:t>
            </w:r>
          </w:p>
          <w:p w14:paraId="0D166DF0" w14:textId="77777777" w:rsidR="00712FC4" w:rsidRPr="00D00840" w:rsidRDefault="00E7502A" w:rsidP="00E7502A">
            <w:pPr>
              <w:spacing w:after="0" w:line="276"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Purchase of </w:t>
            </w:r>
            <w:r w:rsidRPr="00D00840">
              <w:rPr>
                <w:rFonts w:ascii="Times New Roman" w:eastAsia="Calibri" w:hAnsi="Times New Roman" w:cs="Times New Roman"/>
                <w:noProof/>
                <w:sz w:val="16"/>
                <w:szCs w:val="16"/>
              </w:rPr>
              <w:t xml:space="preserve">650 </w:t>
            </w:r>
            <w:r w:rsidRPr="00D00840">
              <w:rPr>
                <w:rFonts w:ascii="Times New Roman" w:eastAsia="Calibri" w:hAnsi="Times New Roman" w:cs="Times New Roman"/>
                <w:noProof/>
                <w:kern w:val="0"/>
                <w:sz w:val="16"/>
                <w:szCs w:val="16"/>
                <w14:ligatures w14:val="none"/>
              </w:rPr>
              <w:t>pieces of equipment for forest management</w:t>
            </w:r>
            <w:r w:rsidRPr="00D00840">
              <w:rPr>
                <w:rFonts w:ascii="Times New Roman" w:eastAsia="Calibri" w:hAnsi="Times New Roman" w:cs="Times New Roman"/>
                <w:noProof/>
                <w:sz w:val="16"/>
                <w:szCs w:val="16"/>
              </w:rPr>
              <w:t>.</w:t>
            </w:r>
          </w:p>
          <w:p w14:paraId="0D166DF1" w14:textId="77777777" w:rsidR="00712FC4" w:rsidRPr="00D00840" w:rsidRDefault="00E7502A" w:rsidP="00E7502A">
            <w:pPr>
              <w:spacing w:after="0" w:line="276"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Purchase of 20 000 trap kits.</w:t>
            </w:r>
          </w:p>
        </w:tc>
      </w:tr>
      <w:tr w:rsidR="00E7502A" w:rsidRPr="00D00840" w14:paraId="0D166DFF" w14:textId="77777777" w:rsidTr="00E7502A">
        <w:trPr>
          <w:trHeight w:val="840"/>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F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8.17</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RE-C08-r19</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Legal framework on compulsory tenure of rural land in forestry areas </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legal framework on compulsory tenure of rural land in forestry areas.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DF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DF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legal framework implementing the compulsory tenure of rural land in forestry areas. The compulsory tenancy shall be applied exclusively if landowners do not express their commitment to execute the actions defined in the integrated landscape management operation (OIGP) set for the integrated landscape management area (AIGP) in wish their property is located. </w:t>
            </w:r>
          </w:p>
          <w:p w14:paraId="0D166DFE"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Bill No 68/2020 of 5 November authorises the Government to amend Law No 31/2014 of 30 May, (sets the general bases for public policy on land, town and country planning, in order to approve the legal regime of compulsory tenure.</w:t>
            </w:r>
          </w:p>
        </w:tc>
      </w:tr>
      <w:tr w:rsidR="00E7502A" w:rsidRPr="00D00840" w14:paraId="0D166E0B" w14:textId="77777777" w:rsidTr="00E7502A">
        <w:trPr>
          <w:trHeight w:val="1291"/>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0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8.18</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RE-C08-r20</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Land Cover Monitoring System (SMOS)</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operation of the Land Cover Monitoring System (SMOS)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49" w:type="dxa"/>
            <w:tcBorders>
              <w:top w:val="single" w:sz="4" w:space="0" w:color="auto"/>
              <w:left w:val="single" w:sz="4" w:space="0" w:color="auto"/>
              <w:bottom w:val="single" w:sz="4" w:space="0" w:color="auto"/>
              <w:right w:val="single" w:sz="4" w:space="0" w:color="auto"/>
            </w:tcBorders>
            <w:shd w:val="clear" w:color="auto" w:fill="C4EFCE"/>
            <w:hideMark/>
          </w:tcPr>
          <w:p w14:paraId="0D166E0A"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operation of the Land Cover Monitoring System (SMOS), encompassing LiDAR Coverage, the digital terrain model, crops and vegetation model, crops and vegetation maps, Land Cover maps and Satellite Image Coverage. </w:t>
            </w:r>
          </w:p>
        </w:tc>
      </w:tr>
      <w:tr w:rsidR="00E7502A" w:rsidRPr="00D00840" w14:paraId="0D166E18" w14:textId="77777777" w:rsidTr="00E7502A">
        <w:trPr>
          <w:trHeight w:val="3977"/>
          <w:jc w:val="center"/>
        </w:trPr>
        <w:tc>
          <w:tcPr>
            <w:tcW w:w="1057"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0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8.19</w:t>
            </w:r>
          </w:p>
        </w:tc>
        <w:tc>
          <w:tcPr>
            <w:tcW w:w="11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RE-C08-r21</w:t>
            </w:r>
          </w:p>
        </w:tc>
        <w:tc>
          <w:tcPr>
            <w:tcW w:w="105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0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Law on the establishment of the integrated management system for rural fires (SGIFR)</w:t>
            </w:r>
          </w:p>
        </w:tc>
        <w:tc>
          <w:tcPr>
            <w:tcW w:w="137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law establishing the integrated management system for rural fires (SIGIFR) and laying down its operating rules.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1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1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2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6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394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6E16"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The integrated management system for rural fires (SGIFR) provides, at national level, macropolicies and strategic guidelines which contribute to reducing the risk of rural fires and to changing the behaviour of owners, users and direct and indirect beneficiaries of the rural territory. The system defines inter-ministerial coordination models, delimiting the competences and scope of action of each entity within the SIGIFR. </w:t>
            </w:r>
          </w:p>
          <w:p w14:paraId="0D166E17"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It defines the contents of the various tools for integrated rural fire management planning at national, regional, sub-regional and municipal level. A rural fire information system is set up in order to aggregate and disseminate all relevant technical information from the SIGIFR and there is a clear commitment to defining a model based on risk prevention and minimisation, either through awareness-raising activities or through the establishment of regional defence networks, in which fuel management plays a leading role in the sanctioning regime. Finally, it sets out a model of governance, monitoring and evaluation, which shall contribute to the continuous improvement of public policies and programmes.</w:t>
            </w:r>
          </w:p>
        </w:tc>
      </w:tr>
    </w:tbl>
    <w:p w14:paraId="0D166E19"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pPr>
    </w:p>
    <w:p w14:paraId="0D166E1A" w14:textId="77777777" w:rsidR="00712FC4" w:rsidRPr="00D00840" w:rsidRDefault="00712FC4" w:rsidP="00E7502A">
      <w:pPr>
        <w:keepNext/>
        <w:spacing w:before="40" w:after="0"/>
        <w:ind w:left="130" w:firstLine="720"/>
        <w:jc w:val="both"/>
        <w:outlineLvl w:val="1"/>
        <w:rPr>
          <w:rFonts w:ascii="Times New Roman" w:hAnsi="Times New Roman"/>
          <w:b/>
          <w:noProof/>
          <w:u w:val="single"/>
        </w:rPr>
        <w:sectPr w:rsidR="00712FC4" w:rsidRPr="00D00840" w:rsidSect="00E7502A">
          <w:headerReference w:type="even" r:id="rId198"/>
          <w:headerReference w:type="default" r:id="rId199"/>
          <w:footerReference w:type="even" r:id="rId200"/>
          <w:footerReference w:type="default" r:id="rId201"/>
          <w:headerReference w:type="first" r:id="rId202"/>
          <w:footerReference w:type="first" r:id="rId203"/>
          <w:pgSz w:w="16839" w:h="11907" w:orient="landscape"/>
          <w:pgMar w:top="1134" w:right="1134" w:bottom="1134" w:left="1134" w:header="567" w:footer="567" w:gutter="0"/>
          <w:cols w:space="720"/>
          <w:docGrid w:linePitch="360"/>
        </w:sectPr>
      </w:pPr>
    </w:p>
    <w:p w14:paraId="0D166E1B" w14:textId="77777777" w:rsidR="00712FC4" w:rsidRPr="00D00840" w:rsidRDefault="00E7502A" w:rsidP="00E7502A">
      <w:pPr>
        <w:keepNext/>
        <w:spacing w:before="40" w:after="0"/>
        <w:ind w:left="130" w:firstLine="720"/>
        <w:jc w:val="both"/>
        <w:outlineLvl w:val="1"/>
        <w:rPr>
          <w:rFonts w:ascii="Times New Roman" w:eastAsiaTheme="minorEastAsia" w:hAnsi="Times New Roman" w:cs="Times New Roman"/>
          <w:b/>
          <w:bCs/>
          <w:noProof/>
          <w:u w:val="single"/>
        </w:rPr>
      </w:pPr>
      <w:r w:rsidRPr="00D00840">
        <w:rPr>
          <w:rFonts w:ascii="Times New Roman" w:hAnsi="Times New Roman"/>
          <w:b/>
          <w:noProof/>
          <w:u w:val="single"/>
        </w:rPr>
        <w:t>I. COMPONENT 9: Water Management</w:t>
      </w:r>
    </w:p>
    <w:p w14:paraId="0D166E1C" w14:textId="77777777" w:rsidR="00712FC4" w:rsidRPr="00D00840" w:rsidRDefault="00E7502A" w:rsidP="00E7502A">
      <w:pPr>
        <w:keepNext/>
        <w:spacing w:before="40" w:after="0"/>
        <w:jc w:val="both"/>
        <w:rPr>
          <w:rFonts w:ascii="Times New Roman" w:eastAsiaTheme="minorEastAsia" w:hAnsi="Times New Roman" w:cs="Times New Roman"/>
          <w:i/>
          <w:iCs/>
          <w:noProof/>
        </w:rPr>
      </w:pPr>
      <w:r w:rsidRPr="00D00840">
        <w:rPr>
          <w:rFonts w:ascii="Times New Roman" w:hAnsi="Times New Roman"/>
          <w:noProof/>
        </w:rPr>
        <w:t>The component addresses the following challenges: deal with the high pressure on storage systems providing water supply and improve water efficiency to counteract the constraints imposed by the expected annual rainfall decrease, higher frequency of droughts, seasonality and water leakage increase.</w:t>
      </w:r>
    </w:p>
    <w:p w14:paraId="0D166E1D" w14:textId="77777777" w:rsidR="00712FC4" w:rsidRPr="00D00840" w:rsidRDefault="00E7502A" w:rsidP="00E7502A">
      <w:pPr>
        <w:keepNext/>
        <w:spacing w:before="40" w:after="0"/>
        <w:jc w:val="both"/>
        <w:rPr>
          <w:rFonts w:ascii="Times New Roman" w:eastAsiaTheme="minorEastAsia" w:hAnsi="Times New Roman" w:cs="Times New Roman"/>
          <w:noProof/>
        </w:rPr>
      </w:pPr>
      <w:r w:rsidRPr="00D00840">
        <w:rPr>
          <w:rFonts w:ascii="Times New Roman" w:hAnsi="Times New Roman"/>
          <w:noProof/>
        </w:rPr>
        <w:t xml:space="preserve">The objectives of the component are to mitigate water scarcity and ensure the resilience of the regions with the biggest drought issue and in critical need of effective intervention to ensure water supply in the Algarve and Madeira. </w:t>
      </w:r>
    </w:p>
    <w:p w14:paraId="0D166E1E" w14:textId="77777777" w:rsidR="00712FC4" w:rsidRPr="00D00840" w:rsidRDefault="00E7502A" w:rsidP="00E7502A">
      <w:pPr>
        <w:keepNext/>
        <w:spacing w:before="40" w:after="0"/>
        <w:jc w:val="both"/>
        <w:rPr>
          <w:rFonts w:ascii="Times New Roman" w:eastAsiaTheme="minorEastAsia" w:hAnsi="Times New Roman" w:cs="Times New Roman"/>
          <w:noProof/>
        </w:rPr>
      </w:pPr>
      <w:r w:rsidRPr="00D00840">
        <w:rPr>
          <w:rFonts w:ascii="Times New Roman" w:hAnsi="Times New Roman"/>
          <w:noProof/>
        </w:rPr>
        <w:t>Increased water resilience is of paramount importance to the development of these regions, representing also a mandatory condition for tourism and ecosystems (especially in the Algarve and Madeira), agriculture (Madeira) and to attend to combined pressures of peaks in irrigation needs and human consumption (Madeira).</w:t>
      </w:r>
    </w:p>
    <w:p w14:paraId="0D166E1F" w14:textId="77777777" w:rsidR="00712FC4" w:rsidRPr="00D00840" w:rsidRDefault="00E7502A" w:rsidP="003C5EA0">
      <w:pPr>
        <w:keepNext/>
        <w:spacing w:before="40" w:after="240"/>
        <w:jc w:val="both"/>
        <w:rPr>
          <w:rFonts w:ascii="Times New Roman" w:hAnsi="Times New Roman"/>
          <w:noProof/>
        </w:rPr>
      </w:pPr>
      <w:r w:rsidRPr="00D00840">
        <w:rPr>
          <w:rFonts w:ascii="Times New Roman" w:hAnsi="Times New Roman"/>
          <w:noProof/>
        </w:rPr>
        <w:t xml:space="preserve">The component contributes to addressing the Country Specific Recommendation on investment on the climate transition (Country Specific Recommendation 3 2020). </w:t>
      </w:r>
    </w:p>
    <w:p w14:paraId="0D166E21" w14:textId="77777777" w:rsidR="00712FC4" w:rsidRPr="00D00840" w:rsidRDefault="00E7502A" w:rsidP="00E7502A">
      <w:pPr>
        <w:keepNext/>
        <w:spacing w:before="40" w:after="0"/>
        <w:ind w:left="130" w:firstLine="720"/>
        <w:jc w:val="both"/>
        <w:outlineLvl w:val="2"/>
        <w:rPr>
          <w:rFonts w:ascii="Times New Roman" w:eastAsiaTheme="minorEastAsia" w:hAnsi="Times New Roman" w:cs="Times New Roman"/>
          <w:b/>
          <w:bCs/>
          <w:noProof/>
          <w:u w:val="single"/>
        </w:rPr>
      </w:pPr>
      <w:r w:rsidRPr="00D00840">
        <w:rPr>
          <w:rFonts w:ascii="Times New Roman" w:hAnsi="Times New Roman"/>
          <w:b/>
          <w:noProof/>
          <w:u w:val="single"/>
        </w:rPr>
        <w:t xml:space="preserve">I.1. </w:t>
      </w:r>
      <w:r w:rsidRPr="00D00840">
        <w:rPr>
          <w:rFonts w:ascii="Times New Roman" w:hAnsi="Times New Roman"/>
          <w:b/>
          <w:noProof/>
          <w:u w:val="single"/>
        </w:rPr>
        <w:tab/>
        <w:t>Description of the reforms and investments for non-repayable financial support</w:t>
      </w:r>
    </w:p>
    <w:p w14:paraId="0D166E22" w14:textId="77777777" w:rsidR="00712FC4" w:rsidRPr="00D00840" w:rsidRDefault="00E7502A" w:rsidP="00E7502A">
      <w:pPr>
        <w:keepNext/>
        <w:spacing w:before="240" w:after="0"/>
        <w:ind w:left="851"/>
        <w:jc w:val="both"/>
        <w:outlineLvl w:val="3"/>
        <w:rPr>
          <w:rFonts w:ascii="Times New Roman" w:eastAsiaTheme="minorEastAsia" w:hAnsi="Times New Roman" w:cs="Times New Roman"/>
          <w:noProof/>
          <w:u w:val="single"/>
        </w:rPr>
      </w:pPr>
      <w:r w:rsidRPr="00D00840">
        <w:rPr>
          <w:rFonts w:ascii="Times New Roman" w:hAnsi="Times New Roman"/>
          <w:noProof/>
          <w:u w:val="single"/>
        </w:rPr>
        <w:t>Investment RE-C09-i01: Algarve Water Efficiency Regional Plan</w:t>
      </w:r>
    </w:p>
    <w:p w14:paraId="345C53C7" w14:textId="77777777" w:rsidR="00BA4A8C" w:rsidRPr="00D00840" w:rsidRDefault="00E7502A">
      <w:pPr>
        <w:keepNext/>
        <w:spacing w:before="40" w:after="0"/>
        <w:jc w:val="both"/>
        <w:rPr>
          <w:rFonts w:ascii="Times New Roman" w:hAnsi="Times New Roman"/>
          <w:noProof/>
        </w:rPr>
      </w:pPr>
      <w:bookmarkStart w:id="14" w:name="_Hlk212825150"/>
      <w:r w:rsidRPr="00D00840">
        <w:rPr>
          <w:rFonts w:ascii="Times New Roman" w:hAnsi="Times New Roman"/>
          <w:noProof/>
        </w:rPr>
        <w:t>The objective of this investment is</w:t>
      </w:r>
      <w:bookmarkEnd w:id="14"/>
      <w:r w:rsidRPr="00D00840">
        <w:rPr>
          <w:rFonts w:ascii="Times New Roman" w:hAnsi="Times New Roman"/>
          <w:noProof/>
        </w:rPr>
        <w:t xml:space="preserve"> to respond to the water scarcity in the Algarve. </w:t>
      </w:r>
    </w:p>
    <w:p w14:paraId="0D166E23" w14:textId="17C23A6D" w:rsidR="00712FC4" w:rsidRPr="00D00840" w:rsidRDefault="00E7502A" w:rsidP="00E7502A">
      <w:pPr>
        <w:keepNext/>
        <w:spacing w:before="40" w:after="0"/>
        <w:jc w:val="both"/>
        <w:rPr>
          <w:rFonts w:ascii="Times New Roman" w:eastAsiaTheme="minorEastAsia" w:hAnsi="Times New Roman" w:cs="Times New Roman"/>
          <w:noProof/>
        </w:rPr>
      </w:pPr>
      <w:r w:rsidRPr="00D00840">
        <w:rPr>
          <w:rFonts w:ascii="Times New Roman" w:hAnsi="Times New Roman"/>
          <w:noProof/>
        </w:rPr>
        <w:t xml:space="preserve">The investment consists of construction of piezometers in bodies of groundwater in the Algarve, interventions related to water </w:t>
      </w:r>
      <w:r w:rsidR="2C1928B5" w:rsidRPr="00D00840">
        <w:rPr>
          <w:rFonts w:ascii="Times New Roman" w:hAnsi="Times New Roman"/>
          <w:noProof/>
        </w:rPr>
        <w:t>management</w:t>
      </w:r>
      <w:r w:rsidRPr="00D00840">
        <w:rPr>
          <w:rFonts w:ascii="Times New Roman" w:hAnsi="Times New Roman"/>
          <w:noProof/>
        </w:rPr>
        <w:t xml:space="preserve">, </w:t>
      </w:r>
      <w:bookmarkStart w:id="15" w:name="_Hlk212825226"/>
      <w:r w:rsidRPr="00D00840">
        <w:rPr>
          <w:rFonts w:ascii="Times New Roman" w:hAnsi="Times New Roman"/>
          <w:noProof/>
        </w:rPr>
        <w:t xml:space="preserve">construction </w:t>
      </w:r>
      <w:bookmarkEnd w:id="15"/>
      <w:r w:rsidRPr="00D00840">
        <w:rPr>
          <w:rFonts w:ascii="Times New Roman" w:hAnsi="Times New Roman"/>
          <w:noProof/>
        </w:rPr>
        <w:t xml:space="preserve">of facilities for the treatment of wastewater for reuse, and the construction of water </w:t>
      </w:r>
      <w:r w:rsidR="30CA5966" w:rsidRPr="00D00840">
        <w:rPr>
          <w:rFonts w:ascii="Times New Roman" w:hAnsi="Times New Roman"/>
          <w:noProof/>
        </w:rPr>
        <w:t>infrastructure</w:t>
      </w:r>
      <w:r w:rsidRPr="00D00840">
        <w:rPr>
          <w:rFonts w:ascii="Times New Roman" w:hAnsi="Times New Roman"/>
          <w:noProof/>
        </w:rPr>
        <w:t xml:space="preserve">. </w:t>
      </w:r>
    </w:p>
    <w:p w14:paraId="0D166E24" w14:textId="77777777" w:rsidR="00712FC4" w:rsidRPr="00D00840" w:rsidRDefault="00E7502A" w:rsidP="00E7502A">
      <w:pPr>
        <w:spacing w:before="240"/>
        <w:ind w:left="851"/>
        <w:jc w:val="both"/>
        <w:outlineLvl w:val="3"/>
        <w:rPr>
          <w:rFonts w:ascii="Times New Roman" w:hAnsi="Times New Roman"/>
          <w:noProof/>
          <w:u w:val="single"/>
        </w:rPr>
      </w:pPr>
      <w:r w:rsidRPr="00D00840">
        <w:rPr>
          <w:rFonts w:ascii="Times New Roman" w:hAnsi="Times New Roman"/>
          <w:noProof/>
          <w:u w:val="single"/>
        </w:rPr>
        <w:t>Investment RE-C09-i03-RAM: Plan for water efficiency and supply and irrigation systems of Madeira</w:t>
      </w:r>
    </w:p>
    <w:p w14:paraId="0D166E25" w14:textId="77777777" w:rsidR="00712FC4" w:rsidRPr="00D00840" w:rsidRDefault="00E7502A" w:rsidP="00E7502A">
      <w:pPr>
        <w:spacing w:before="40" w:after="0"/>
        <w:jc w:val="both"/>
        <w:rPr>
          <w:rFonts w:ascii="Times New Roman" w:hAnsi="Times New Roman"/>
          <w:noProof/>
        </w:rPr>
      </w:pPr>
      <w:r w:rsidRPr="00D00840">
        <w:rPr>
          <w:rFonts w:ascii="Times New Roman" w:hAnsi="Times New Roman"/>
          <w:noProof/>
        </w:rPr>
        <w:t xml:space="preserve">The objective of this investment is to increase the resilience of the water resources on the islands of Madeira and Porto Santo. </w:t>
      </w:r>
    </w:p>
    <w:p w14:paraId="0D166E26" w14:textId="77777777" w:rsidR="00712FC4" w:rsidRPr="00D00840" w:rsidRDefault="00E7502A" w:rsidP="00E7502A">
      <w:pPr>
        <w:spacing w:before="40" w:after="0"/>
        <w:jc w:val="both"/>
        <w:rPr>
          <w:rFonts w:ascii="Times New Roman" w:eastAsiaTheme="minorEastAsia" w:hAnsi="Times New Roman" w:cs="Times New Roman"/>
          <w:noProof/>
        </w:rPr>
      </w:pPr>
      <w:r w:rsidRPr="00D00840">
        <w:rPr>
          <w:rFonts w:ascii="Times New Roman" w:hAnsi="Times New Roman"/>
          <w:noProof/>
        </w:rPr>
        <w:t>The investment consists of construction, refurbishment or installation of water infrastructure, pipelines, a canal, reservoirs, pumping stations, and a borehole.</w:t>
      </w:r>
    </w:p>
    <w:p w14:paraId="0D166E27" w14:textId="77777777" w:rsidR="00712FC4" w:rsidRPr="00D00840" w:rsidRDefault="00E7502A" w:rsidP="00E7502A">
      <w:pPr>
        <w:spacing w:before="240" w:after="0"/>
        <w:ind w:left="851"/>
        <w:jc w:val="both"/>
        <w:outlineLvl w:val="3"/>
        <w:rPr>
          <w:rFonts w:ascii="Times New Roman" w:hAnsi="Times New Roman" w:cs="Times New Roman"/>
          <w:noProof/>
        </w:rPr>
      </w:pPr>
      <w:r w:rsidRPr="00D00840">
        <w:rPr>
          <w:rFonts w:ascii="Times New Roman" w:hAnsi="Times New Roman"/>
          <w:noProof/>
          <w:u w:val="single"/>
        </w:rPr>
        <w:t xml:space="preserve">Investment RE-C09-i05: Alqueva Photovoltaic Park </w:t>
      </w:r>
    </w:p>
    <w:p w14:paraId="0D166E28" w14:textId="77777777" w:rsidR="00712FC4" w:rsidRPr="00D00840" w:rsidRDefault="00E7502A" w:rsidP="00E7502A">
      <w:pPr>
        <w:spacing w:before="40" w:after="0"/>
        <w:jc w:val="both"/>
        <w:rPr>
          <w:rFonts w:ascii="Times New Roman" w:hAnsi="Times New Roman"/>
          <w:noProof/>
        </w:rPr>
      </w:pPr>
      <w:r w:rsidRPr="00D00840">
        <w:rPr>
          <w:rFonts w:ascii="Times New Roman" w:hAnsi="Times New Roman"/>
          <w:noProof/>
        </w:rPr>
        <w:t xml:space="preserve">The objective of this measure is to reduce electricity costs and move towards the decarbonisation of the Alqueva dam. </w:t>
      </w:r>
    </w:p>
    <w:p w14:paraId="0D166E29" w14:textId="77777777" w:rsidR="00712FC4" w:rsidRPr="00D00840" w:rsidRDefault="00E7502A" w:rsidP="00E7502A">
      <w:pPr>
        <w:spacing w:before="40" w:after="0"/>
        <w:jc w:val="both"/>
        <w:rPr>
          <w:rFonts w:ascii="Times New Roman" w:hAnsi="Times New Roman"/>
          <w:noProof/>
        </w:rPr>
      </w:pPr>
      <w:r w:rsidRPr="00D00840">
        <w:rPr>
          <w:rFonts w:ascii="Times New Roman" w:hAnsi="Times New Roman"/>
          <w:noProof/>
        </w:rPr>
        <w:t xml:space="preserve">The investment shall consist of the installation of photovoltaic capacity on the Alqueva dam lake. </w:t>
      </w:r>
    </w:p>
    <w:p w14:paraId="0D166E2A" w14:textId="77777777" w:rsidR="00712FC4" w:rsidRPr="00D00840" w:rsidRDefault="00712FC4" w:rsidP="00E7502A">
      <w:pPr>
        <w:spacing w:before="40" w:after="0"/>
        <w:jc w:val="both"/>
        <w:rPr>
          <w:rFonts w:ascii="Times New Roman" w:hAnsi="Times New Roman"/>
          <w:noProof/>
        </w:rPr>
      </w:pPr>
    </w:p>
    <w:p w14:paraId="0D166E2B" w14:textId="77777777" w:rsidR="00712FC4" w:rsidRPr="00D00840" w:rsidRDefault="00712FC4" w:rsidP="00E7502A">
      <w:pPr>
        <w:spacing w:before="40" w:after="0"/>
        <w:jc w:val="both"/>
        <w:rPr>
          <w:rFonts w:ascii="Times New Roman" w:hAnsi="Times New Roman"/>
          <w:noProof/>
        </w:rPr>
        <w:sectPr w:rsidR="00712FC4" w:rsidRPr="00D00840" w:rsidSect="00E7502A">
          <w:headerReference w:type="even" r:id="rId204"/>
          <w:headerReference w:type="default" r:id="rId205"/>
          <w:footerReference w:type="even" r:id="rId206"/>
          <w:footerReference w:type="default" r:id="rId207"/>
          <w:headerReference w:type="first" r:id="rId208"/>
          <w:footerReference w:type="first" r:id="rId209"/>
          <w:pgSz w:w="11907" w:h="16839"/>
          <w:pgMar w:top="1134" w:right="1134" w:bottom="1134" w:left="1134" w:header="567" w:footer="567" w:gutter="0"/>
          <w:cols w:space="720"/>
          <w:docGrid w:linePitch="360"/>
        </w:sectPr>
      </w:pPr>
    </w:p>
    <w:p w14:paraId="0D166E2C" w14:textId="77777777" w:rsidR="00712FC4" w:rsidRPr="00D00840" w:rsidRDefault="00E7502A" w:rsidP="003C5EA0">
      <w:pPr>
        <w:keepNext/>
        <w:spacing w:before="40" w:after="40"/>
        <w:ind w:left="130" w:firstLine="11"/>
        <w:jc w:val="center"/>
        <w:outlineLvl w:val="2"/>
        <w:rPr>
          <w:rFonts w:ascii="Times New Roman" w:hAnsi="Times New Roman"/>
          <w:b/>
          <w:noProof/>
          <w:u w:val="single"/>
        </w:rPr>
      </w:pPr>
      <w:r w:rsidRPr="00D00840">
        <w:rPr>
          <w:rFonts w:ascii="Times New Roman" w:hAnsi="Times New Roman"/>
          <w:b/>
          <w:noProof/>
          <w:u w:val="single"/>
        </w:rPr>
        <w:t>I.2. 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554"/>
        <w:gridCol w:w="1134"/>
        <w:gridCol w:w="1423"/>
        <w:gridCol w:w="1275"/>
        <w:gridCol w:w="993"/>
        <w:gridCol w:w="992"/>
        <w:gridCol w:w="709"/>
        <w:gridCol w:w="567"/>
        <w:gridCol w:w="708"/>
        <w:gridCol w:w="3969"/>
      </w:tblGrid>
      <w:tr w:rsidR="00E7502A" w:rsidRPr="00D00840" w14:paraId="0D166E35" w14:textId="77777777" w:rsidTr="00E7502A">
        <w:trPr>
          <w:trHeight w:val="1080"/>
          <w:tblHeader/>
          <w:jc w:val="center"/>
        </w:trPr>
        <w:tc>
          <w:tcPr>
            <w:tcW w:w="1135" w:type="dxa"/>
            <w:vMerge w:val="restart"/>
            <w:shd w:val="clear" w:color="auto" w:fill="BDD6EE"/>
            <w:vAlign w:val="center"/>
            <w:hideMark/>
          </w:tcPr>
          <w:p w14:paraId="0D166E2D"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554" w:type="dxa"/>
            <w:vMerge w:val="restart"/>
            <w:shd w:val="clear" w:color="auto" w:fill="BDD6EE"/>
            <w:noWrap/>
            <w:vAlign w:val="center"/>
            <w:hideMark/>
          </w:tcPr>
          <w:p w14:paraId="0D166E2E"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1134" w:type="dxa"/>
            <w:vMerge w:val="restart"/>
            <w:shd w:val="clear" w:color="auto" w:fill="BDD6EE"/>
            <w:noWrap/>
            <w:vAlign w:val="center"/>
            <w:hideMark/>
          </w:tcPr>
          <w:p w14:paraId="0D166E2F"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Milestone/Target</w:t>
            </w:r>
          </w:p>
        </w:tc>
        <w:tc>
          <w:tcPr>
            <w:tcW w:w="1423" w:type="dxa"/>
            <w:vMerge w:val="restart"/>
            <w:shd w:val="clear" w:color="auto" w:fill="BDD6EE"/>
            <w:noWrap/>
            <w:vAlign w:val="center"/>
            <w:hideMark/>
          </w:tcPr>
          <w:p w14:paraId="0D166E30"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275" w:type="dxa"/>
            <w:vMerge w:val="restart"/>
            <w:shd w:val="clear" w:color="auto" w:fill="BDD6EE"/>
            <w:noWrap/>
            <w:vAlign w:val="center"/>
            <w:hideMark/>
          </w:tcPr>
          <w:p w14:paraId="0D166E31"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2694" w:type="dxa"/>
            <w:gridSpan w:val="3"/>
            <w:shd w:val="clear" w:color="auto" w:fill="BDD6EE"/>
            <w:noWrap/>
            <w:vAlign w:val="center"/>
            <w:hideMark/>
          </w:tcPr>
          <w:p w14:paraId="0D166E32"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75" w:type="dxa"/>
            <w:gridSpan w:val="2"/>
            <w:shd w:val="clear" w:color="auto" w:fill="BDD6EE"/>
            <w:noWrap/>
            <w:vAlign w:val="center"/>
            <w:hideMark/>
          </w:tcPr>
          <w:p w14:paraId="0D166E33"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Timeline for completion</w:t>
            </w:r>
          </w:p>
        </w:tc>
        <w:tc>
          <w:tcPr>
            <w:tcW w:w="3969" w:type="dxa"/>
            <w:vMerge w:val="restart"/>
            <w:shd w:val="clear" w:color="auto" w:fill="BDD6EE"/>
            <w:vAlign w:val="center"/>
            <w:hideMark/>
          </w:tcPr>
          <w:p w14:paraId="0D166E3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E7502A" w:rsidRPr="00D00840" w14:paraId="0D166E41" w14:textId="77777777" w:rsidTr="00E7502A">
        <w:trPr>
          <w:trHeight w:val="300"/>
          <w:tblHeader/>
          <w:jc w:val="center"/>
        </w:trPr>
        <w:tc>
          <w:tcPr>
            <w:tcW w:w="1135" w:type="dxa"/>
            <w:vMerge/>
            <w:vAlign w:val="center"/>
            <w:hideMark/>
          </w:tcPr>
          <w:p w14:paraId="0D166E36"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554" w:type="dxa"/>
            <w:vMerge/>
            <w:vAlign w:val="center"/>
            <w:hideMark/>
          </w:tcPr>
          <w:p w14:paraId="0D166E37"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134" w:type="dxa"/>
            <w:vMerge/>
            <w:noWrap/>
            <w:vAlign w:val="center"/>
            <w:hideMark/>
          </w:tcPr>
          <w:p w14:paraId="0D166E38"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423" w:type="dxa"/>
            <w:vMerge/>
            <w:vAlign w:val="center"/>
            <w:hideMark/>
          </w:tcPr>
          <w:p w14:paraId="0D166E39"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D166E3A"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93" w:type="dxa"/>
            <w:shd w:val="clear" w:color="auto" w:fill="BDD6EE"/>
            <w:noWrap/>
            <w:vAlign w:val="center"/>
            <w:hideMark/>
          </w:tcPr>
          <w:p w14:paraId="0D166E3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992" w:type="dxa"/>
            <w:shd w:val="clear" w:color="auto" w:fill="BDD6EE"/>
            <w:noWrap/>
            <w:vAlign w:val="center"/>
            <w:hideMark/>
          </w:tcPr>
          <w:p w14:paraId="0D166E3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709" w:type="dxa"/>
            <w:shd w:val="clear" w:color="auto" w:fill="BDD6EE"/>
            <w:noWrap/>
            <w:vAlign w:val="center"/>
            <w:hideMark/>
          </w:tcPr>
          <w:p w14:paraId="0D166E3D"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67" w:type="dxa"/>
            <w:shd w:val="clear" w:color="auto" w:fill="BDD6EE"/>
            <w:noWrap/>
            <w:vAlign w:val="center"/>
            <w:hideMark/>
          </w:tcPr>
          <w:p w14:paraId="0D166E3E"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708" w:type="dxa"/>
            <w:shd w:val="clear" w:color="auto" w:fill="BDD6EE"/>
            <w:noWrap/>
            <w:vAlign w:val="center"/>
            <w:hideMark/>
          </w:tcPr>
          <w:p w14:paraId="0D166E3F"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bCs/>
                <w:noProof/>
                <w:sz w:val="18"/>
                <w:szCs w:val="18"/>
              </w:rPr>
              <w:t>Year</w:t>
            </w:r>
          </w:p>
        </w:tc>
        <w:tc>
          <w:tcPr>
            <w:tcW w:w="3969" w:type="dxa"/>
            <w:vMerge/>
            <w:vAlign w:val="center"/>
            <w:hideMark/>
          </w:tcPr>
          <w:p w14:paraId="0D166E40"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E7502A" w:rsidRPr="00D00840" w14:paraId="0D166E4D" w14:textId="77777777" w:rsidTr="00E7502A">
        <w:trPr>
          <w:trHeight w:val="445"/>
          <w:jc w:val="center"/>
        </w:trPr>
        <w:tc>
          <w:tcPr>
            <w:tcW w:w="1135" w:type="dxa"/>
            <w:shd w:val="clear" w:color="auto" w:fill="C5EFCE"/>
            <w:noWrap/>
            <w:vAlign w:val="center"/>
            <w:hideMark/>
          </w:tcPr>
          <w:p w14:paraId="0D166E4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9.1</w:t>
            </w:r>
          </w:p>
        </w:tc>
        <w:tc>
          <w:tcPr>
            <w:tcW w:w="1554" w:type="dxa"/>
            <w:shd w:val="clear" w:color="auto" w:fill="C4EFCE"/>
            <w:noWrap/>
            <w:vAlign w:val="center"/>
            <w:hideMark/>
          </w:tcPr>
          <w:p w14:paraId="0D166E4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RE-C09-i01</w:t>
            </w:r>
          </w:p>
        </w:tc>
        <w:tc>
          <w:tcPr>
            <w:tcW w:w="1134" w:type="dxa"/>
            <w:shd w:val="clear" w:color="auto" w:fill="C4EFCE"/>
            <w:noWrap/>
            <w:vAlign w:val="center"/>
            <w:hideMark/>
          </w:tcPr>
          <w:p w14:paraId="0D166E4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423" w:type="dxa"/>
            <w:shd w:val="clear" w:color="auto" w:fill="C4EFCE"/>
            <w:noWrap/>
            <w:vAlign w:val="center"/>
            <w:hideMark/>
          </w:tcPr>
          <w:p w14:paraId="0D166E4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Construction of piezometers (SM3)</w:t>
            </w:r>
          </w:p>
        </w:tc>
        <w:tc>
          <w:tcPr>
            <w:tcW w:w="1275" w:type="dxa"/>
            <w:shd w:val="clear" w:color="auto" w:fill="C4EFCE"/>
            <w:noWrap/>
            <w:vAlign w:val="center"/>
            <w:hideMark/>
          </w:tcPr>
          <w:p w14:paraId="0D166E46"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6E4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6E4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shd w:val="clear" w:color="auto" w:fill="C4EFCE"/>
            <w:noWrap/>
            <w:vAlign w:val="center"/>
            <w:hideMark/>
          </w:tcPr>
          <w:p w14:paraId="0D166E4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50</w:t>
            </w:r>
          </w:p>
        </w:tc>
        <w:tc>
          <w:tcPr>
            <w:tcW w:w="567" w:type="dxa"/>
            <w:shd w:val="clear" w:color="auto" w:fill="C4EFCE"/>
            <w:noWrap/>
            <w:vAlign w:val="center"/>
            <w:hideMark/>
          </w:tcPr>
          <w:p w14:paraId="0D166E4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shd w:val="clear" w:color="auto" w:fill="C4EFCE"/>
            <w:noWrap/>
            <w:vAlign w:val="center"/>
            <w:hideMark/>
          </w:tcPr>
          <w:p w14:paraId="0D166E4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shd w:val="clear" w:color="auto" w:fill="C4EFCE"/>
            <w:hideMark/>
          </w:tcPr>
          <w:p w14:paraId="0D166E4C"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Construction of piezometers in bodies of groundwater in the Algarve. </w:t>
            </w:r>
          </w:p>
        </w:tc>
      </w:tr>
      <w:tr w:rsidR="00E7502A" w:rsidRPr="00D00840" w14:paraId="0D166E59" w14:textId="77777777" w:rsidTr="00E7502A">
        <w:trPr>
          <w:trHeight w:val="51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4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9.2</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4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1" w14:textId="1148136F"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Water network interventions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2"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km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5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0</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E5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125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E58" w14:textId="77777777" w:rsidR="00712FC4" w:rsidRPr="00D00840" w:rsidRDefault="00E7502A" w:rsidP="003C5EA0">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At least 125 km of water networks subject to interventions. </w:t>
            </w:r>
          </w:p>
        </w:tc>
      </w:tr>
      <w:tr w:rsidR="00E7502A" w:rsidRPr="00D00840" w14:paraId="0D166E69" w14:textId="77777777" w:rsidTr="00E7502A">
        <w:trPr>
          <w:trHeight w:val="1365"/>
          <w:jc w:val="center"/>
        </w:trPr>
        <w:tc>
          <w:tcPr>
            <w:tcW w:w="1135" w:type="dxa"/>
            <w:tcBorders>
              <w:top w:val="single" w:sz="4" w:space="0" w:color="auto"/>
              <w:left w:val="single" w:sz="4" w:space="0" w:color="auto"/>
              <w:bottom w:val="single" w:sz="4" w:space="0" w:color="auto"/>
              <w:right w:val="single" w:sz="4" w:space="0" w:color="auto"/>
            </w:tcBorders>
            <w:shd w:val="clear" w:color="auto" w:fill="C5EFCE"/>
            <w:noWrap/>
            <w:vAlign w:val="center"/>
            <w:hideMark/>
          </w:tcPr>
          <w:p w14:paraId="0D166E5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9.3</w:t>
            </w:r>
          </w:p>
        </w:tc>
        <w:tc>
          <w:tcPr>
            <w:tcW w:w="15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RE-C09-i01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42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D" w14:textId="151E46C5"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Modernisation of land area </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Contracts performed</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5F"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0"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1"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Q1</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6E6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6E64" w14:textId="458DA4F2" w:rsidR="00712FC4" w:rsidRPr="00D00840" w:rsidRDefault="00E7502A" w:rsidP="00E7502A">
            <w:pPr>
              <w:spacing w:after="0" w:line="240" w:lineRule="auto"/>
              <w:rPr>
                <w:noProof/>
              </w:rPr>
            </w:pPr>
            <w:r w:rsidRPr="00D00840">
              <w:rPr>
                <w:rFonts w:ascii="Times New Roman" w:hAnsi="Times New Roman" w:cs="Times New Roman"/>
                <w:noProof/>
                <w:sz w:val="16"/>
                <w:szCs w:val="16"/>
              </w:rPr>
              <w:t>Contracts performed for</w:t>
            </w:r>
          </w:p>
          <w:p w14:paraId="0D166E65" w14:textId="322A5124" w:rsidR="00712FC4" w:rsidRPr="00D00840" w:rsidRDefault="4282419B" w:rsidP="00E46157">
            <w:pPr>
              <w:keepNext/>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w:t>
            </w:r>
            <w:r w:rsidR="00D80E5D" w:rsidRPr="00D00840">
              <w:rPr>
                <w:rFonts w:ascii="Times New Roman" w:hAnsi="Times New Roman" w:cs="Times New Roman"/>
                <w:noProof/>
                <w:sz w:val="16"/>
                <w:szCs w:val="16"/>
              </w:rPr>
              <w:t xml:space="preserve"> </w:t>
            </w:r>
            <w:r w:rsidR="00E7502A" w:rsidRPr="00D00840">
              <w:rPr>
                <w:rFonts w:ascii="Times New Roman" w:hAnsi="Times New Roman" w:cs="Times New Roman"/>
                <w:noProof/>
                <w:sz w:val="16"/>
                <w:szCs w:val="16"/>
              </w:rPr>
              <w:t>Water distribution systems</w:t>
            </w:r>
          </w:p>
          <w:p w14:paraId="0D166E68" w14:textId="7162C50A" w:rsidR="00712FC4" w:rsidRPr="00D00840" w:rsidRDefault="00D80E5D" w:rsidP="00E7502A">
            <w:pPr>
              <w:keepNext/>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(ii) </w:t>
            </w:r>
            <w:r w:rsidR="00E7502A" w:rsidRPr="00D00840">
              <w:rPr>
                <w:rFonts w:ascii="Times New Roman" w:hAnsi="Times New Roman" w:cs="Times New Roman"/>
                <w:noProof/>
                <w:sz w:val="16"/>
                <w:szCs w:val="16"/>
              </w:rPr>
              <w:t>Remote sensing and consumption control systems</w:t>
            </w:r>
            <w:r w:rsidR="003C5EA0" w:rsidRPr="00D00840">
              <w:rPr>
                <w:rFonts w:ascii="Times New Roman" w:hAnsi="Times New Roman" w:cs="Times New Roman"/>
                <w:noProof/>
                <w:sz w:val="16"/>
                <w:szCs w:val="16"/>
              </w:rPr>
              <w:t xml:space="preserve"> </w:t>
            </w:r>
            <w:r w:rsidR="00E7502A" w:rsidRPr="00D00840">
              <w:rPr>
                <w:rFonts w:ascii="Times New Roman" w:hAnsi="Times New Roman" w:cs="Times New Roman"/>
                <w:noProof/>
                <w:sz w:val="16"/>
                <w:szCs w:val="16"/>
              </w:rPr>
              <w:t xml:space="preserve">in collective hydroagricultural facilities </w:t>
            </w:r>
            <w:r w:rsidR="00E7502A" w:rsidRPr="00D00840">
              <w:rPr>
                <w:rFonts w:ascii="Times New Roman" w:eastAsia="Times New Roman" w:hAnsi="Times New Roman" w:cs="Times New Roman"/>
                <w:noProof/>
                <w:sz w:val="16"/>
                <w:szCs w:val="16"/>
              </w:rPr>
              <w:t>covering at least 10</w:t>
            </w:r>
            <w:r w:rsidR="00E7502A" w:rsidRPr="00D00840">
              <w:rPr>
                <w:rFonts w:ascii="Times New Roman" w:eastAsia="Calibri" w:hAnsi="Times New Roman" w:cs="Times New Roman"/>
                <w:noProof/>
                <w:kern w:val="0"/>
                <w:sz w:val="16"/>
                <w:szCs w:val="16"/>
                <w14:ligatures w14:val="none"/>
              </w:rPr>
              <w:t> </w:t>
            </w:r>
            <w:r w:rsidR="00E7502A" w:rsidRPr="00D00840">
              <w:rPr>
                <w:rFonts w:ascii="Times New Roman" w:eastAsia="Times New Roman" w:hAnsi="Times New Roman" w:cs="Times New Roman"/>
                <w:noProof/>
                <w:sz w:val="16"/>
                <w:szCs w:val="16"/>
              </w:rPr>
              <w:t>300 ha of land area.</w:t>
            </w:r>
          </w:p>
        </w:tc>
      </w:tr>
      <w:tr w:rsidR="00E7502A" w:rsidRPr="00D00840" w14:paraId="0D166E75" w14:textId="77777777" w:rsidTr="00E7502A">
        <w:trPr>
          <w:trHeight w:val="836"/>
          <w:jc w:val="center"/>
        </w:trPr>
        <w:tc>
          <w:tcPr>
            <w:tcW w:w="1135" w:type="dxa"/>
            <w:shd w:val="clear" w:color="auto" w:fill="C5EFCE"/>
            <w:noWrap/>
            <w:vAlign w:val="center"/>
            <w:hideMark/>
          </w:tcPr>
          <w:p w14:paraId="0D166E6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9.4</w:t>
            </w:r>
          </w:p>
        </w:tc>
        <w:tc>
          <w:tcPr>
            <w:tcW w:w="1554" w:type="dxa"/>
            <w:shd w:val="clear" w:color="auto" w:fill="C4EFCE"/>
            <w:noWrap/>
            <w:vAlign w:val="center"/>
            <w:hideMark/>
          </w:tcPr>
          <w:p w14:paraId="0D166E6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RE-C09-i01</w:t>
            </w:r>
          </w:p>
        </w:tc>
        <w:tc>
          <w:tcPr>
            <w:tcW w:w="1134" w:type="dxa"/>
            <w:shd w:val="clear" w:color="auto" w:fill="C4EFCE"/>
            <w:noWrap/>
            <w:vAlign w:val="center"/>
            <w:hideMark/>
          </w:tcPr>
          <w:p w14:paraId="0D166E6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423" w:type="dxa"/>
            <w:shd w:val="clear" w:color="auto" w:fill="C4EFCE"/>
            <w:noWrap/>
            <w:vAlign w:val="center"/>
            <w:hideMark/>
          </w:tcPr>
          <w:p w14:paraId="0D166E6D" w14:textId="45DCB375"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Construction of facilities for the treatment of wastewater reuse </w:t>
            </w:r>
          </w:p>
        </w:tc>
        <w:tc>
          <w:tcPr>
            <w:tcW w:w="1275" w:type="dxa"/>
            <w:shd w:val="clear" w:color="auto" w:fill="C4EFCE"/>
            <w:noWrap/>
            <w:vAlign w:val="center"/>
            <w:hideMark/>
          </w:tcPr>
          <w:p w14:paraId="0D166E6E"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6E6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6E7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shd w:val="clear" w:color="auto" w:fill="C4EFCE"/>
            <w:noWrap/>
            <w:vAlign w:val="center"/>
            <w:hideMark/>
          </w:tcPr>
          <w:p w14:paraId="0D166E7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w:t>
            </w:r>
          </w:p>
        </w:tc>
        <w:tc>
          <w:tcPr>
            <w:tcW w:w="567" w:type="dxa"/>
            <w:shd w:val="clear" w:color="auto" w:fill="C4EFCE"/>
            <w:noWrap/>
            <w:vAlign w:val="center"/>
            <w:hideMark/>
          </w:tcPr>
          <w:p w14:paraId="0D166E7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Q1</w:t>
            </w:r>
          </w:p>
        </w:tc>
        <w:tc>
          <w:tcPr>
            <w:tcW w:w="708" w:type="dxa"/>
            <w:shd w:val="clear" w:color="auto" w:fill="C4EFCE"/>
            <w:noWrap/>
            <w:vAlign w:val="center"/>
            <w:hideMark/>
          </w:tcPr>
          <w:p w14:paraId="0D166E7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shd w:val="clear" w:color="auto" w:fill="C4EFCE"/>
            <w:hideMark/>
          </w:tcPr>
          <w:p w14:paraId="0D166E74" w14:textId="165073F1"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Construction of facilities for the treatment of wastewater</w:t>
            </w:r>
            <w:r w:rsidR="00617D5A" w:rsidRPr="00D00840">
              <w:rPr>
                <w:rFonts w:ascii="Times New Roman" w:hAnsi="Times New Roman" w:cs="Times New Roman"/>
                <w:noProof/>
                <w:sz w:val="16"/>
                <w:szCs w:val="16"/>
              </w:rPr>
              <w:t xml:space="preserve"> for</w:t>
            </w:r>
            <w:r w:rsidRPr="00D00840">
              <w:rPr>
                <w:rFonts w:ascii="Times New Roman" w:hAnsi="Times New Roman" w:cs="Times New Roman"/>
                <w:noProof/>
                <w:sz w:val="16"/>
                <w:szCs w:val="16"/>
              </w:rPr>
              <w:t xml:space="preserve"> reuse in at least 4 waste water treatment plants. </w:t>
            </w:r>
          </w:p>
        </w:tc>
      </w:tr>
      <w:tr w:rsidR="00E7502A" w:rsidRPr="00D00840" w14:paraId="0D166E86" w14:textId="77777777" w:rsidTr="003C5EA0">
        <w:trPr>
          <w:trHeight w:val="1565"/>
          <w:jc w:val="center"/>
        </w:trPr>
        <w:tc>
          <w:tcPr>
            <w:tcW w:w="1135" w:type="dxa"/>
            <w:shd w:val="clear" w:color="auto" w:fill="C4EFCE"/>
            <w:noWrap/>
            <w:vAlign w:val="center"/>
          </w:tcPr>
          <w:p w14:paraId="0D166E76"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9.15</w:t>
            </w:r>
          </w:p>
        </w:tc>
        <w:tc>
          <w:tcPr>
            <w:tcW w:w="1554" w:type="dxa"/>
            <w:shd w:val="clear" w:color="auto" w:fill="C4EFCE"/>
            <w:noWrap/>
            <w:vAlign w:val="center"/>
          </w:tcPr>
          <w:p w14:paraId="0D166E77"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RE-C09-i01</w:t>
            </w:r>
          </w:p>
        </w:tc>
        <w:tc>
          <w:tcPr>
            <w:tcW w:w="1134" w:type="dxa"/>
            <w:shd w:val="clear" w:color="auto" w:fill="C4EFCE"/>
            <w:noWrap/>
            <w:vAlign w:val="center"/>
          </w:tcPr>
          <w:p w14:paraId="0D166E7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423" w:type="dxa"/>
            <w:shd w:val="clear" w:color="auto" w:fill="C4EFCE"/>
            <w:noWrap/>
            <w:vAlign w:val="center"/>
          </w:tcPr>
          <w:p w14:paraId="0D166E7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Construction of water infrastructure</w:t>
            </w:r>
          </w:p>
        </w:tc>
        <w:tc>
          <w:tcPr>
            <w:tcW w:w="1275" w:type="dxa"/>
            <w:shd w:val="clear" w:color="auto" w:fill="C4EFCE"/>
            <w:noWrap/>
            <w:vAlign w:val="center"/>
          </w:tcPr>
          <w:p w14:paraId="0D166E7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Construction of water infrastructure</w:t>
            </w:r>
          </w:p>
        </w:tc>
        <w:tc>
          <w:tcPr>
            <w:tcW w:w="993" w:type="dxa"/>
            <w:shd w:val="clear" w:color="auto" w:fill="C4EFCE"/>
            <w:noWrap/>
            <w:vAlign w:val="center"/>
          </w:tcPr>
          <w:p w14:paraId="0D166E7B"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2" w:type="dxa"/>
            <w:shd w:val="clear" w:color="auto" w:fill="C4EFCE"/>
            <w:noWrap/>
            <w:vAlign w:val="center"/>
          </w:tcPr>
          <w:p w14:paraId="0D166E7C"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709" w:type="dxa"/>
            <w:shd w:val="clear" w:color="auto" w:fill="C4EFCE"/>
            <w:noWrap/>
            <w:vAlign w:val="center"/>
          </w:tcPr>
          <w:p w14:paraId="0D166E7D"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shd w:val="clear" w:color="auto" w:fill="C4EFCE"/>
            <w:noWrap/>
            <w:vAlign w:val="center"/>
          </w:tcPr>
          <w:p w14:paraId="0D166E7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shd w:val="clear" w:color="auto" w:fill="C4EFCE"/>
            <w:noWrap/>
            <w:vAlign w:val="center"/>
          </w:tcPr>
          <w:p w14:paraId="0D166E7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shd w:val="clear" w:color="auto" w:fill="C4EFCE"/>
          </w:tcPr>
          <w:p w14:paraId="0D166E80" w14:textId="06B9D78C" w:rsidR="00712FC4" w:rsidRPr="00D00840" w:rsidRDefault="00E7502A" w:rsidP="00E7502A">
            <w:pPr>
              <w:spacing w:after="0"/>
              <w:rPr>
                <w:rFonts w:ascii="Times New Roman" w:hAnsi="Times New Roman" w:cs="Times New Roman"/>
                <w:noProof/>
                <w:sz w:val="16"/>
                <w:szCs w:val="16"/>
              </w:rPr>
            </w:pPr>
            <w:r w:rsidRPr="00D00840">
              <w:rPr>
                <w:rFonts w:ascii="Times New Roman" w:hAnsi="Times New Roman" w:cs="Times New Roman"/>
                <w:noProof/>
                <w:sz w:val="16"/>
                <w:szCs w:val="16"/>
              </w:rPr>
              <w:t>Construction of:</w:t>
            </w:r>
          </w:p>
          <w:p w14:paraId="0D166E81" w14:textId="77777777" w:rsidR="00712FC4" w:rsidRPr="00D00840" w:rsidRDefault="00E7502A" w:rsidP="00FB4EBE">
            <w:pPr>
              <w:pStyle w:val="ListParagraph"/>
              <w:numPr>
                <w:ilvl w:val="0"/>
                <w:numId w:val="46"/>
              </w:numPr>
              <w:ind w:left="360"/>
              <w:rPr>
                <w:rFonts w:ascii="Times New Roman" w:hAnsi="Times New Roman" w:cs="Times New Roman"/>
                <w:noProof/>
                <w:sz w:val="16"/>
                <w:szCs w:val="16"/>
              </w:rPr>
            </w:pPr>
            <w:r w:rsidRPr="00D00840">
              <w:rPr>
                <w:rFonts w:ascii="Times New Roman" w:hAnsi="Times New Roman" w:cs="Times New Roman"/>
                <w:noProof/>
                <w:sz w:val="16"/>
                <w:szCs w:val="16"/>
              </w:rPr>
              <w:t>Cascalho Pumping Station</w:t>
            </w:r>
          </w:p>
          <w:p w14:paraId="0D166E82" w14:textId="3EDD59AF" w:rsidR="00712FC4" w:rsidRPr="00D00840" w:rsidRDefault="00E7502A" w:rsidP="00FB4EBE">
            <w:pPr>
              <w:pStyle w:val="ListParagraph"/>
              <w:numPr>
                <w:ilvl w:val="0"/>
                <w:numId w:val="46"/>
              </w:numPr>
              <w:ind w:left="360"/>
              <w:rPr>
                <w:rFonts w:ascii="Times New Roman" w:hAnsi="Times New Roman" w:cs="Times New Roman"/>
                <w:noProof/>
                <w:sz w:val="16"/>
                <w:szCs w:val="16"/>
              </w:rPr>
            </w:pPr>
            <w:r w:rsidRPr="00D00840">
              <w:rPr>
                <w:rFonts w:ascii="Times New Roman" w:hAnsi="Times New Roman" w:cs="Times New Roman"/>
                <w:noProof/>
                <w:sz w:val="16"/>
                <w:szCs w:val="16"/>
              </w:rPr>
              <w:t>Cascalho Tower</w:t>
            </w:r>
          </w:p>
          <w:p w14:paraId="0D166E83" w14:textId="52E4885E" w:rsidR="00712FC4" w:rsidRPr="00D00840" w:rsidRDefault="00E7502A" w:rsidP="00FB4EBE">
            <w:pPr>
              <w:pStyle w:val="ListParagraph"/>
              <w:numPr>
                <w:ilvl w:val="0"/>
                <w:numId w:val="46"/>
              </w:numPr>
              <w:spacing w:after="40"/>
              <w:ind w:left="354" w:hanging="357"/>
              <w:rPr>
                <w:rFonts w:ascii="Times New Roman" w:hAnsi="Times New Roman" w:cs="Times New Roman"/>
                <w:noProof/>
                <w:sz w:val="16"/>
                <w:szCs w:val="16"/>
              </w:rPr>
            </w:pPr>
            <w:r w:rsidRPr="00D00840">
              <w:rPr>
                <w:rFonts w:ascii="Times New Roman" w:hAnsi="Times New Roman" w:cs="Times New Roman"/>
                <w:noProof/>
                <w:sz w:val="16"/>
                <w:szCs w:val="16"/>
              </w:rPr>
              <w:t>Eastern Trunk Main</w:t>
            </w:r>
          </w:p>
          <w:p w14:paraId="7D2887CF" w14:textId="6C0CDB95" w:rsidR="0480F67F" w:rsidRPr="00D00840" w:rsidRDefault="0480F67F" w:rsidP="00FB4EBE">
            <w:pPr>
              <w:spacing w:after="40"/>
              <w:rPr>
                <w:rFonts w:ascii="Times New Roman" w:hAnsi="Times New Roman" w:cs="Times New Roman"/>
                <w:noProof/>
                <w:sz w:val="16"/>
                <w:szCs w:val="16"/>
              </w:rPr>
            </w:pPr>
            <w:r w:rsidRPr="00D00840">
              <w:rPr>
                <w:rFonts w:ascii="Times New Roman" w:hAnsi="Times New Roman" w:cs="Times New Roman"/>
                <w:noProof/>
                <w:sz w:val="16"/>
                <w:szCs w:val="16"/>
              </w:rPr>
              <w:t xml:space="preserve">and the acquisition of </w:t>
            </w:r>
            <w:r w:rsidR="004265C6" w:rsidRPr="00D00840">
              <w:rPr>
                <w:rFonts w:ascii="Times New Roman" w:hAnsi="Times New Roman" w:cs="Times New Roman"/>
                <w:noProof/>
                <w:sz w:val="16"/>
                <w:szCs w:val="16"/>
              </w:rPr>
              <w:t>equipment</w:t>
            </w:r>
            <w:r w:rsidRPr="00D00840">
              <w:rPr>
                <w:rFonts w:ascii="Times New Roman" w:hAnsi="Times New Roman" w:cs="Times New Roman"/>
                <w:noProof/>
                <w:sz w:val="16"/>
                <w:szCs w:val="16"/>
              </w:rPr>
              <w:t xml:space="preserve"> for:</w:t>
            </w:r>
          </w:p>
          <w:p w14:paraId="0D166E84" w14:textId="77777777" w:rsidR="00712FC4" w:rsidRPr="00D00840" w:rsidRDefault="00E7502A" w:rsidP="00FB4EBE">
            <w:pPr>
              <w:pStyle w:val="ListParagraph"/>
              <w:numPr>
                <w:ilvl w:val="0"/>
                <w:numId w:val="46"/>
              </w:numPr>
              <w:ind w:left="360"/>
              <w:rPr>
                <w:rFonts w:ascii="Times New Roman" w:hAnsi="Times New Roman" w:cs="Times New Roman"/>
                <w:noProof/>
                <w:sz w:val="16"/>
                <w:szCs w:val="16"/>
              </w:rPr>
            </w:pPr>
            <w:r w:rsidRPr="00D00840">
              <w:rPr>
                <w:rFonts w:ascii="Times New Roman" w:hAnsi="Times New Roman" w:cs="Times New Roman"/>
                <w:noProof/>
                <w:sz w:val="16"/>
                <w:szCs w:val="16"/>
              </w:rPr>
              <w:t>Tavira Water Treatment Plant</w:t>
            </w:r>
          </w:p>
          <w:p w14:paraId="0D166E85" w14:textId="49864700" w:rsidR="00712FC4" w:rsidRPr="00D00840" w:rsidRDefault="00E7502A" w:rsidP="00FB4EBE">
            <w:pPr>
              <w:pStyle w:val="ListParagraph"/>
              <w:numPr>
                <w:ilvl w:val="0"/>
                <w:numId w:val="46"/>
              </w:numPr>
              <w:ind w:left="360"/>
              <w:rPr>
                <w:rFonts w:ascii="Times New Roman" w:hAnsi="Times New Roman" w:cs="Times New Roman"/>
                <w:noProof/>
                <w:sz w:val="16"/>
                <w:szCs w:val="16"/>
              </w:rPr>
            </w:pPr>
            <w:r w:rsidRPr="00D00840">
              <w:rPr>
                <w:rFonts w:ascii="Times New Roman" w:hAnsi="Times New Roman" w:cs="Times New Roman"/>
                <w:noProof/>
                <w:sz w:val="16"/>
                <w:szCs w:val="16"/>
              </w:rPr>
              <w:t>Alcantarilha Water Treatment Plant</w:t>
            </w:r>
          </w:p>
        </w:tc>
      </w:tr>
      <w:tr w:rsidR="00E7502A" w:rsidRPr="00D00840" w14:paraId="0D166E99" w14:textId="77777777" w:rsidTr="00E7502A">
        <w:trPr>
          <w:trHeight w:val="1272"/>
          <w:jc w:val="center"/>
        </w:trPr>
        <w:tc>
          <w:tcPr>
            <w:tcW w:w="1135" w:type="dxa"/>
            <w:shd w:val="clear" w:color="auto" w:fill="C4EFCE"/>
            <w:noWrap/>
            <w:vAlign w:val="center"/>
            <w:hideMark/>
          </w:tcPr>
          <w:p w14:paraId="0D166E87" w14:textId="52A698C3" w:rsidR="00712FC4" w:rsidRPr="00D00840" w:rsidRDefault="00E7502A" w:rsidP="005C0A50">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9.13</w:t>
            </w:r>
          </w:p>
        </w:tc>
        <w:tc>
          <w:tcPr>
            <w:tcW w:w="1554" w:type="dxa"/>
            <w:shd w:val="clear" w:color="auto" w:fill="C4EFCE"/>
            <w:noWrap/>
            <w:vAlign w:val="center"/>
            <w:hideMark/>
          </w:tcPr>
          <w:p w14:paraId="0D166E8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RE-C09-i03-RAM</w:t>
            </w:r>
          </w:p>
        </w:tc>
        <w:tc>
          <w:tcPr>
            <w:tcW w:w="1134" w:type="dxa"/>
            <w:shd w:val="clear" w:color="auto" w:fill="C4EFCE"/>
            <w:noWrap/>
            <w:vAlign w:val="center"/>
            <w:hideMark/>
          </w:tcPr>
          <w:p w14:paraId="0D166E8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423" w:type="dxa"/>
            <w:shd w:val="clear" w:color="auto" w:fill="C4EFCE"/>
            <w:noWrap/>
            <w:vAlign w:val="center"/>
            <w:hideMark/>
          </w:tcPr>
          <w:p w14:paraId="0D166E8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Construction, refurbishment or installation of water infrastructure </w:t>
            </w:r>
          </w:p>
        </w:tc>
        <w:tc>
          <w:tcPr>
            <w:tcW w:w="1275" w:type="dxa"/>
            <w:shd w:val="clear" w:color="auto" w:fill="C4EFCE"/>
            <w:noWrap/>
            <w:vAlign w:val="center"/>
            <w:hideMark/>
          </w:tcPr>
          <w:p w14:paraId="0D166E8B"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6E8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hm3</w:t>
            </w:r>
          </w:p>
        </w:tc>
        <w:tc>
          <w:tcPr>
            <w:tcW w:w="992" w:type="dxa"/>
            <w:shd w:val="clear" w:color="auto" w:fill="C4EFCE"/>
            <w:noWrap/>
            <w:vAlign w:val="center"/>
            <w:hideMark/>
          </w:tcPr>
          <w:p w14:paraId="0D166E8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shd w:val="clear" w:color="auto" w:fill="C4EFCE"/>
            <w:noWrap/>
            <w:vAlign w:val="center"/>
            <w:hideMark/>
          </w:tcPr>
          <w:p w14:paraId="0D166E8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4.7</w:t>
            </w:r>
          </w:p>
        </w:tc>
        <w:tc>
          <w:tcPr>
            <w:tcW w:w="567" w:type="dxa"/>
            <w:shd w:val="clear" w:color="auto" w:fill="C4EFCE"/>
            <w:noWrap/>
            <w:vAlign w:val="center"/>
            <w:hideMark/>
          </w:tcPr>
          <w:p w14:paraId="0D166E8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6E9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shd w:val="clear" w:color="auto" w:fill="C4EFCE"/>
            <w:hideMark/>
          </w:tcPr>
          <w:p w14:paraId="0D166E91"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Construction, refurbishment or installation of:</w:t>
            </w:r>
          </w:p>
          <w:p w14:paraId="0D166E92" w14:textId="77777777" w:rsidR="00712FC4" w:rsidRPr="00D00840" w:rsidRDefault="00E7502A" w:rsidP="00E7502A">
            <w:pPr>
              <w:spacing w:after="0" w:line="240" w:lineRule="auto"/>
              <w:ind w:left="174"/>
              <w:rPr>
                <w:rFonts w:ascii="Times New Roman" w:hAnsi="Times New Roman" w:cs="Times New Roman"/>
                <w:noProof/>
                <w:sz w:val="16"/>
                <w:szCs w:val="16"/>
              </w:rPr>
            </w:pPr>
            <w:r w:rsidRPr="00D00840">
              <w:rPr>
                <w:rFonts w:ascii="Times New Roman" w:hAnsi="Times New Roman" w:cs="Times New Roman"/>
                <w:noProof/>
                <w:sz w:val="16"/>
                <w:szCs w:val="16"/>
              </w:rPr>
              <w:t>- 52.85 km of water infrastructure;</w:t>
            </w:r>
          </w:p>
          <w:p w14:paraId="0D166E93" w14:textId="77777777" w:rsidR="00712FC4" w:rsidRPr="00D00840" w:rsidRDefault="00E7502A" w:rsidP="00E7502A">
            <w:pPr>
              <w:spacing w:after="0" w:line="240" w:lineRule="auto"/>
              <w:ind w:left="174"/>
              <w:rPr>
                <w:rFonts w:ascii="Times New Roman" w:hAnsi="Times New Roman" w:cs="Times New Roman"/>
                <w:noProof/>
                <w:sz w:val="16"/>
                <w:szCs w:val="16"/>
              </w:rPr>
            </w:pPr>
            <w:r w:rsidRPr="00D00840">
              <w:rPr>
                <w:rFonts w:ascii="Times New Roman" w:hAnsi="Times New Roman" w:cs="Times New Roman"/>
                <w:noProof/>
                <w:sz w:val="16"/>
                <w:szCs w:val="16"/>
              </w:rPr>
              <w:t>- pipelines;</w:t>
            </w:r>
          </w:p>
          <w:p w14:paraId="0D166E94" w14:textId="77777777" w:rsidR="00712FC4" w:rsidRPr="00D00840" w:rsidRDefault="00E7502A" w:rsidP="00E7502A">
            <w:pPr>
              <w:spacing w:after="0" w:line="240" w:lineRule="auto"/>
              <w:ind w:left="174"/>
              <w:rPr>
                <w:rFonts w:ascii="Times New Roman" w:hAnsi="Times New Roman" w:cs="Times New Roman"/>
                <w:noProof/>
                <w:sz w:val="16"/>
                <w:szCs w:val="16"/>
              </w:rPr>
            </w:pPr>
            <w:r w:rsidRPr="00D00840">
              <w:rPr>
                <w:rFonts w:ascii="Times New Roman" w:hAnsi="Times New Roman" w:cs="Times New Roman"/>
                <w:noProof/>
                <w:sz w:val="16"/>
                <w:szCs w:val="16"/>
              </w:rPr>
              <w:t>- reservoirs;</w:t>
            </w:r>
          </w:p>
          <w:p w14:paraId="0D166E95" w14:textId="77777777" w:rsidR="00712FC4" w:rsidRPr="00D00840" w:rsidRDefault="00E7502A" w:rsidP="00E7502A">
            <w:pPr>
              <w:spacing w:after="0" w:line="240" w:lineRule="auto"/>
              <w:ind w:left="174"/>
              <w:rPr>
                <w:rFonts w:ascii="Times New Roman" w:hAnsi="Times New Roman" w:cs="Times New Roman"/>
                <w:noProof/>
                <w:sz w:val="16"/>
                <w:szCs w:val="16"/>
              </w:rPr>
            </w:pPr>
            <w:r w:rsidRPr="00D00840">
              <w:rPr>
                <w:rFonts w:ascii="Times New Roman" w:hAnsi="Times New Roman" w:cs="Times New Roman"/>
                <w:noProof/>
                <w:sz w:val="16"/>
                <w:szCs w:val="16"/>
              </w:rPr>
              <w:t xml:space="preserve"> - pumping stations;</w:t>
            </w:r>
          </w:p>
          <w:p w14:paraId="0D166E96" w14:textId="77777777" w:rsidR="00712FC4" w:rsidRPr="00D00840" w:rsidRDefault="00E7502A" w:rsidP="00E7502A">
            <w:pPr>
              <w:spacing w:after="0" w:line="240" w:lineRule="auto"/>
              <w:ind w:left="174"/>
              <w:rPr>
                <w:rFonts w:ascii="Times New Roman" w:hAnsi="Times New Roman" w:cs="Times New Roman"/>
                <w:noProof/>
                <w:sz w:val="16"/>
                <w:szCs w:val="16"/>
              </w:rPr>
            </w:pPr>
            <w:r w:rsidRPr="00D00840">
              <w:rPr>
                <w:rFonts w:ascii="Times New Roman" w:hAnsi="Times New Roman" w:cs="Times New Roman"/>
                <w:noProof/>
                <w:sz w:val="16"/>
                <w:szCs w:val="16"/>
              </w:rPr>
              <w:t>- a canal</w:t>
            </w:r>
          </w:p>
          <w:p w14:paraId="0D166E97" w14:textId="77777777" w:rsidR="00712FC4" w:rsidRPr="00D00840" w:rsidRDefault="00E7502A" w:rsidP="00E7502A">
            <w:pPr>
              <w:spacing w:after="0" w:line="240" w:lineRule="auto"/>
              <w:ind w:left="174"/>
              <w:rPr>
                <w:rFonts w:ascii="Times New Roman" w:hAnsi="Times New Roman" w:cs="Times New Roman"/>
                <w:noProof/>
                <w:sz w:val="16"/>
                <w:szCs w:val="16"/>
              </w:rPr>
            </w:pPr>
            <w:r w:rsidRPr="00D00840">
              <w:rPr>
                <w:rFonts w:ascii="Times New Roman" w:hAnsi="Times New Roman" w:cs="Times New Roman"/>
                <w:noProof/>
                <w:sz w:val="16"/>
                <w:szCs w:val="16"/>
              </w:rPr>
              <w:t>- a borehole</w:t>
            </w:r>
          </w:p>
          <w:p w14:paraId="0D166E98"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 xml:space="preserve">for a volume of </w:t>
            </w:r>
            <w:r w:rsidRPr="00D00840" w:rsidDel="008F4050">
              <w:rPr>
                <w:rFonts w:ascii="Times New Roman" w:hAnsi="Times New Roman" w:cs="Times New Roman"/>
                <w:noProof/>
                <w:sz w:val="16"/>
                <w:szCs w:val="16"/>
              </w:rPr>
              <w:t>4</w:t>
            </w:r>
            <w:r w:rsidRPr="00D00840">
              <w:rPr>
                <w:rFonts w:ascii="Times New Roman" w:hAnsi="Times New Roman" w:cs="Times New Roman"/>
                <w:noProof/>
                <w:sz w:val="16"/>
                <w:szCs w:val="16"/>
              </w:rPr>
              <w:t>.7 hm3.</w:t>
            </w:r>
          </w:p>
        </w:tc>
      </w:tr>
      <w:tr w:rsidR="00E7502A" w:rsidRPr="00D00840" w14:paraId="0D166EA5" w14:textId="77777777" w:rsidTr="00E7502A">
        <w:trPr>
          <w:trHeight w:val="563"/>
          <w:jc w:val="center"/>
        </w:trPr>
        <w:tc>
          <w:tcPr>
            <w:tcW w:w="1135" w:type="dxa"/>
            <w:shd w:val="clear" w:color="auto" w:fill="C4EFCE"/>
            <w:noWrap/>
            <w:vAlign w:val="center"/>
          </w:tcPr>
          <w:p w14:paraId="0D166E9A"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9.14</w:t>
            </w:r>
          </w:p>
        </w:tc>
        <w:tc>
          <w:tcPr>
            <w:tcW w:w="1554" w:type="dxa"/>
            <w:shd w:val="clear" w:color="auto" w:fill="C4EFCE"/>
            <w:noWrap/>
            <w:vAlign w:val="center"/>
          </w:tcPr>
          <w:p w14:paraId="0D166E9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RE-C09-i05</w:t>
            </w:r>
          </w:p>
        </w:tc>
        <w:tc>
          <w:tcPr>
            <w:tcW w:w="1134" w:type="dxa"/>
            <w:shd w:val="clear" w:color="auto" w:fill="C4EFCE"/>
            <w:noWrap/>
            <w:vAlign w:val="center"/>
          </w:tcPr>
          <w:p w14:paraId="0D166E9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423" w:type="dxa"/>
            <w:shd w:val="clear" w:color="auto" w:fill="C4EFCE"/>
            <w:noWrap/>
            <w:vAlign w:val="center"/>
          </w:tcPr>
          <w:p w14:paraId="0D166E9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Installation of photovoltaic electricity capacity on the Alqueva dam lake</w:t>
            </w:r>
          </w:p>
        </w:tc>
        <w:tc>
          <w:tcPr>
            <w:tcW w:w="1275" w:type="dxa"/>
            <w:shd w:val="clear" w:color="auto" w:fill="C4EFCE"/>
            <w:noWrap/>
            <w:vAlign w:val="center"/>
          </w:tcPr>
          <w:p w14:paraId="0D166E9E"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tcPr>
          <w:p w14:paraId="0D166E9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w:t>
            </w:r>
          </w:p>
        </w:tc>
        <w:tc>
          <w:tcPr>
            <w:tcW w:w="992" w:type="dxa"/>
            <w:shd w:val="clear" w:color="auto" w:fill="C4EFCE"/>
            <w:noWrap/>
            <w:vAlign w:val="center"/>
          </w:tcPr>
          <w:p w14:paraId="0D166EA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709" w:type="dxa"/>
            <w:shd w:val="clear" w:color="auto" w:fill="C4EFCE"/>
            <w:noWrap/>
            <w:vAlign w:val="center"/>
          </w:tcPr>
          <w:p w14:paraId="0D166EA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43</w:t>
            </w:r>
          </w:p>
        </w:tc>
        <w:tc>
          <w:tcPr>
            <w:tcW w:w="567" w:type="dxa"/>
            <w:shd w:val="clear" w:color="auto" w:fill="C4EFCE"/>
            <w:noWrap/>
            <w:vAlign w:val="center"/>
          </w:tcPr>
          <w:p w14:paraId="0D166EA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shd w:val="clear" w:color="auto" w:fill="C4EFCE"/>
            <w:noWrap/>
            <w:vAlign w:val="center"/>
          </w:tcPr>
          <w:p w14:paraId="0D166EA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shd w:val="clear" w:color="auto" w:fill="C4EFCE"/>
          </w:tcPr>
          <w:p w14:paraId="0D166EA4" w14:textId="77777777" w:rsidR="00712FC4" w:rsidRPr="00D00840" w:rsidRDefault="00E7502A" w:rsidP="00E7502A">
            <w:pPr>
              <w:spacing w:after="0" w:line="240" w:lineRule="auto"/>
              <w:textAlignment w:val="baseline"/>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Installation of 43 MW of photovoltaic electricity capacity on the Alqueva dam lake.</w:t>
            </w:r>
          </w:p>
        </w:tc>
      </w:tr>
    </w:tbl>
    <w:p w14:paraId="0D166EA6" w14:textId="77777777" w:rsidR="00712FC4" w:rsidRPr="00D00840" w:rsidRDefault="00712FC4" w:rsidP="00E7502A">
      <w:pPr>
        <w:keepNext/>
        <w:spacing w:before="40" w:after="0"/>
        <w:jc w:val="both"/>
        <w:rPr>
          <w:rFonts w:ascii="Times New Roman" w:eastAsia="Times New Roman" w:hAnsi="Times New Roman" w:cs="Times New Roman"/>
          <w:noProof/>
          <w:kern w:val="0"/>
          <w:szCs w:val="26"/>
          <w14:ligatures w14:val="none"/>
        </w:rPr>
        <w:sectPr w:rsidR="00712FC4" w:rsidRPr="00D00840" w:rsidSect="00E7502A">
          <w:headerReference w:type="even" r:id="rId210"/>
          <w:headerReference w:type="default" r:id="rId211"/>
          <w:footerReference w:type="even" r:id="rId212"/>
          <w:footerReference w:type="default" r:id="rId213"/>
          <w:headerReference w:type="first" r:id="rId214"/>
          <w:footerReference w:type="first" r:id="rId215"/>
          <w:pgSz w:w="16839" w:h="11907" w:orient="landscape"/>
          <w:pgMar w:top="1134" w:right="1134" w:bottom="1134" w:left="1134" w:header="567" w:footer="567" w:gutter="0"/>
          <w:cols w:space="720"/>
          <w:docGrid w:linePitch="360"/>
        </w:sectPr>
      </w:pPr>
    </w:p>
    <w:p w14:paraId="0D166EA7"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J. COMPONENT 10: Sea</w:t>
      </w:r>
    </w:p>
    <w:p w14:paraId="0D166EA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addresses the challenge to pave the way for a more competitive, cohesive, inclusive and furthermore a more decarbonised and sustainable sea economy, an area in which Portugal has strong potential. The component shall help seizing the opportunities arising from the climate and digital transitions in the sea economy. The objective of this component is to support the achievement of national objectives related to the productive potential of the sea economy. In particular the component seeks to ensure the sustainability and competitiveness of the sea-related business system. In addition, the component has the ambition to tackle, at least partly, poverty in coastal communities, while ensuring a competitive and cohesive territory in a context of adaptation to climate and digital transitions, including with a focus on skills relevant for the sea sectors. The component shall also contribute to preserve the value of the services of the ocean ecosystem.</w:t>
      </w:r>
    </w:p>
    <w:p w14:paraId="0D166EA9"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supports addressing the Country Specific Recommendations on focusing economic policy related to investments on ports and on innovation (Country Specific Recommendation 3 2019) and on focusing investment on the green transition (Country Specific Recommendation 3 2020). In addition, the component contributes to addressing the Country Specific Recommendation on improving the skills level of the population (Country Specific Recommendation 2 2020). </w:t>
      </w:r>
    </w:p>
    <w:p w14:paraId="0D166EAA" w14:textId="77777777" w:rsidR="00712FC4" w:rsidRPr="00D00840" w:rsidRDefault="00E7502A" w:rsidP="003C5EA0">
      <w:pPr>
        <w:keepNext/>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6EAC" w14:textId="77777777" w:rsidR="00712FC4" w:rsidRPr="00D00840" w:rsidRDefault="00E7502A" w:rsidP="00E7502A">
      <w:pPr>
        <w:keepNext/>
        <w:spacing w:before="40" w:after="0"/>
        <w:ind w:left="130" w:firstLine="720"/>
        <w:jc w:val="both"/>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J.1. Description of the reforms and investments for non-repayable financial support</w:t>
      </w:r>
    </w:p>
    <w:p w14:paraId="0D166EAD"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Reform TC-r23: Reform of the Blue Economy Infrastructure Ecosystem. </w:t>
      </w:r>
    </w:p>
    <w:p w14:paraId="0D166EA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reform is to revise the Port Tech Clusters Network legislation (approved by the Council of Ministers in 2017), through which Portugal aims at strengthening the economic activities related to the sea, by creating business opportunities, new jobs, supporting exports, supporting the growth of maritime transport and promoting the sustainable exploitation of the sea potential. The reform expands the Port Tech Clusters Network to additional areas with access to the sea, and sets new objectives such as reinforcing the financing capacity of the economy of the sea through a revised Blue Fund, supporting the use of the ocean to improve the resilience to mitigate climate change, promoting the development of skills relating the sea economy and twin transition and reinforcing the public support to innovation for the sustainable development of the sea economy. </w:t>
      </w:r>
    </w:p>
    <w:p w14:paraId="0D166EAF"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reform establishes the governance model of a new Blue Hub, which should be a driver of technology transfer between the different actors in the value chain of a new, more resilient and sustainable sea economy whose impact is intended to be lasting and significant on the paradigm shift towards smart, sustainable and inclusive economic development of the sectors concerned. </w:t>
      </w:r>
    </w:p>
    <w:p w14:paraId="0D166EB0"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31</w:t>
      </w:r>
      <w:r w:rsidRPr="00D00840">
        <w:rPr>
          <w:rFonts w:ascii="Times New Roman" w:hAnsi="Times New Roman"/>
          <w:noProof/>
        </w:rPr>
        <w:t> </w:t>
      </w:r>
      <w:r w:rsidRPr="00D00840">
        <w:rPr>
          <w:rFonts w:ascii="Times New Roman" w:eastAsia="Calibri" w:hAnsi="Times New Roman" w:cs="Times New Roman"/>
          <w:noProof/>
          <w:kern w:val="0"/>
          <w14:ligatures w14:val="none"/>
        </w:rPr>
        <w:t>December 2021.</w:t>
      </w:r>
    </w:p>
    <w:p w14:paraId="0D166EB1" w14:textId="77777777" w:rsidR="00712FC4" w:rsidRPr="00D00840" w:rsidRDefault="00E7502A" w:rsidP="00E7502A">
      <w:pPr>
        <w:keepNext/>
        <w:keepLines/>
        <w:spacing w:before="240" w:after="0"/>
        <w:ind w:left="851"/>
        <w:jc w:val="both"/>
        <w:outlineLvl w:val="3"/>
        <w:rPr>
          <w:rFonts w:ascii="Times New Roman" w:eastAsia="Times New Roman" w:hAnsi="Times New Roman" w:cs="Times New Roman"/>
          <w:noProof/>
          <w:kern w:val="0"/>
          <w:u w:val="single"/>
          <w14:ligatures w14:val="none"/>
        </w:rPr>
      </w:pPr>
      <w:bookmarkStart w:id="16" w:name="_Hlk67034111"/>
      <w:r w:rsidRPr="00D00840">
        <w:rPr>
          <w:rFonts w:ascii="Times New Roman" w:eastAsia="Calibri" w:hAnsi="Times New Roman" w:cs="Times New Roman"/>
          <w:noProof/>
          <w:kern w:val="0"/>
          <w:u w:val="single"/>
          <w14:ligatures w14:val="none"/>
        </w:rPr>
        <w:t>Investment TC-C10-i01: Blue Hub, Network of Infrastructure for the Blue Economy</w:t>
      </w:r>
      <w:bookmarkEnd w:id="16"/>
    </w:p>
    <w:p w14:paraId="0D166EB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w:t>
      </w:r>
      <w:r w:rsidRPr="00D00840">
        <w:rPr>
          <w:rFonts w:ascii="Times New Roman" w:eastAsia="Calibri" w:hAnsi="Times New Roman" w:cs="Times New Roman"/>
          <w:noProof/>
        </w:rPr>
        <w:t xml:space="preserve"> extend the</w:t>
      </w:r>
      <w:r w:rsidRPr="00D00840">
        <w:rPr>
          <w:rFonts w:ascii="Times New Roman" w:eastAsia="Calibri" w:hAnsi="Times New Roman" w:cs="Times New Roman"/>
          <w:noProof/>
          <w:kern w:val="0"/>
          <w14:ligatures w14:val="none"/>
        </w:rPr>
        <w:t xml:space="preserve"> network of infrastructures for the blue economy across the country and to </w:t>
      </w:r>
      <w:r w:rsidRPr="00D00840">
        <w:rPr>
          <w:rFonts w:ascii="Times New Roman" w:eastAsia="Calibri" w:hAnsi="Times New Roman" w:cs="Times New Roman"/>
          <w:noProof/>
        </w:rPr>
        <w:t xml:space="preserve">support </w:t>
      </w:r>
      <w:r w:rsidRPr="00D00840">
        <w:rPr>
          <w:rFonts w:ascii="Times New Roman" w:eastAsia="Calibri" w:hAnsi="Times New Roman" w:cs="Times New Roman"/>
          <w:noProof/>
          <w:kern w:val="0"/>
          <w14:ligatures w14:val="none"/>
        </w:rPr>
        <w:t xml:space="preserve">the blue economy </w:t>
      </w:r>
      <w:r w:rsidRPr="00D00840">
        <w:rPr>
          <w:rFonts w:ascii="Times New Roman" w:eastAsia="Calibri" w:hAnsi="Times New Roman" w:cs="Times New Roman"/>
          <w:noProof/>
        </w:rPr>
        <w:t xml:space="preserve">R&amp;D </w:t>
      </w:r>
      <w:r w:rsidRPr="00D00840">
        <w:rPr>
          <w:rFonts w:ascii="Times New Roman" w:eastAsiaTheme="minorEastAsia" w:hAnsi="Times New Roman" w:cs="Times New Roman"/>
          <w:noProof/>
        </w:rPr>
        <w:t xml:space="preserve">through blue hubs (business development areas in ports). </w:t>
      </w:r>
    </w:p>
    <w:p w14:paraId="1B30E227" w14:textId="3D60A498" w:rsidR="003C5EA0" w:rsidRPr="00D00840" w:rsidRDefault="00E7502A" w:rsidP="003C5EA0">
      <w:pPr>
        <w:keepNext/>
        <w:spacing w:before="240" w:after="0"/>
        <w:jc w:val="both"/>
        <w:outlineLvl w:val="3"/>
        <w:rPr>
          <w:rFonts w:ascii="Times New Roman" w:eastAsia="Calibri" w:hAnsi="Times New Roman" w:cs="Times New Roman"/>
          <w:noProof/>
        </w:rPr>
      </w:pPr>
      <w:r w:rsidRPr="00D00840">
        <w:rPr>
          <w:rFonts w:ascii="Times New Roman" w:eastAsia="Calibri" w:hAnsi="Times New Roman" w:cs="Times New Roman"/>
          <w:noProof/>
          <w:kern w:val="0"/>
          <w14:ligatures w14:val="none"/>
        </w:rPr>
        <w:t xml:space="preserve">The investment consists </w:t>
      </w:r>
      <w:r w:rsidRPr="00D00840">
        <w:rPr>
          <w:rFonts w:ascii="Times New Roman" w:eastAsia="Calibri" w:hAnsi="Times New Roman" w:cs="Times New Roman"/>
          <w:noProof/>
        </w:rPr>
        <w:t>in the</w:t>
      </w:r>
      <w:r w:rsidRPr="00D00840">
        <w:rPr>
          <w:rFonts w:ascii="Times New Roman" w:eastAsia="Calibri" w:hAnsi="Times New Roman" w:cs="Times New Roman"/>
          <w:noProof/>
          <w:kern w:val="0"/>
          <w14:ligatures w14:val="none"/>
        </w:rPr>
        <w:t xml:space="preserve"> construction or </w:t>
      </w:r>
      <w:r w:rsidRPr="00D00840">
        <w:rPr>
          <w:rFonts w:ascii="Times New Roman" w:eastAsia="Calibri" w:hAnsi="Times New Roman" w:cs="Times New Roman"/>
          <w:noProof/>
        </w:rPr>
        <w:t>renovation</w:t>
      </w:r>
      <w:r w:rsidRPr="00D00840">
        <w:rPr>
          <w:rFonts w:ascii="Times New Roman" w:eastAsia="Calibri" w:hAnsi="Times New Roman" w:cs="Times New Roman"/>
          <w:noProof/>
          <w:kern w:val="0"/>
          <w14:ligatures w14:val="none"/>
        </w:rPr>
        <w:t xml:space="preserve"> of </w:t>
      </w:r>
      <w:r w:rsidRPr="00D00840">
        <w:rPr>
          <w:rFonts w:ascii="Times New Roman" w:eastAsia="Calibri" w:hAnsi="Times New Roman" w:cs="Times New Roman"/>
          <w:noProof/>
        </w:rPr>
        <w:t xml:space="preserve">blue hubs, as well as </w:t>
      </w:r>
      <w:r w:rsidR="1C016D33" w:rsidRPr="00D00840">
        <w:rPr>
          <w:rFonts w:ascii="Times New Roman" w:eastAsia="Calibri" w:hAnsi="Times New Roman" w:cs="Times New Roman"/>
          <w:noProof/>
        </w:rPr>
        <w:t>purchase of equipment for blue hubs</w:t>
      </w:r>
      <w:r w:rsidR="003C5EA0" w:rsidRPr="00D00840">
        <w:rPr>
          <w:rFonts w:ascii="Times New Roman" w:eastAsia="Calibri" w:hAnsi="Times New Roman" w:cs="Times New Roman"/>
          <w:noProof/>
        </w:rPr>
        <w:t>.</w:t>
      </w:r>
    </w:p>
    <w:p w14:paraId="0D166EB4" w14:textId="34A78F4A"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TC-C10-i02: Green and Digital Transition and Safety in Fisheries</w:t>
      </w:r>
    </w:p>
    <w:p w14:paraId="0D166EB5" w14:textId="77777777" w:rsidR="00712FC4" w:rsidRPr="00D00840" w:rsidRDefault="00E7502A" w:rsidP="00E7502A">
      <w:pPr>
        <w:keepNext/>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The objective of this investment is to</w:t>
      </w:r>
      <w:r w:rsidRPr="00D00840">
        <w:rPr>
          <w:rFonts w:ascii="Times New Roman" w:eastAsia="Calibri" w:hAnsi="Times New Roman" w:cs="Times New Roman"/>
          <w:b/>
          <w:bCs/>
          <w:noProof/>
          <w:kern w:val="0"/>
          <w14:ligatures w14:val="none"/>
        </w:rPr>
        <w:t xml:space="preserve"> </w:t>
      </w:r>
      <w:r w:rsidRPr="00D00840">
        <w:rPr>
          <w:rFonts w:ascii="Times New Roman" w:eastAsia="Calibri" w:hAnsi="Times New Roman" w:cs="Times New Roman"/>
          <w:noProof/>
          <w:kern w:val="0"/>
          <w14:ligatures w14:val="none"/>
        </w:rPr>
        <w:t xml:space="preserve">support the financing of projects aimed at process modernisation, carbon footprint reduction and the circular economy of fish industry and organisations. </w:t>
      </w:r>
    </w:p>
    <w:p w14:paraId="0D166EB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in projects in the fishing sector. </w:t>
      </w:r>
    </w:p>
    <w:p w14:paraId="0D166EB7"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TC-C10-i03: Atlantic Defence Operations Centre and naval platform</w:t>
      </w:r>
    </w:p>
    <w:p w14:paraId="0D166EB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bolster marine research and surveillance.</w:t>
      </w:r>
    </w:p>
    <w:p w14:paraId="0D166EB9" w14:textId="2D11B340"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 xml:space="preserve">The investment consists in 3 pillars: Pillar I – construction of the </w:t>
      </w:r>
      <w:r w:rsidR="00FF4A02" w:rsidRPr="00D00840">
        <w:rPr>
          <w:rFonts w:ascii="Times New Roman" w:eastAsia="Calibri" w:hAnsi="Times New Roman" w:cs="Times New Roman"/>
          <w:noProof/>
        </w:rPr>
        <w:t>Multi</w:t>
      </w:r>
      <w:r w:rsidRPr="00D00840">
        <w:rPr>
          <w:rFonts w:ascii="Times New Roman" w:eastAsia="Calibri" w:hAnsi="Times New Roman" w:cs="Times New Roman"/>
          <w:noProof/>
        </w:rPr>
        <w:t xml:space="preserve">-purpose </w:t>
      </w:r>
      <w:r w:rsidR="4028CB62" w:rsidRPr="00D00840">
        <w:rPr>
          <w:rFonts w:ascii="Times New Roman" w:eastAsia="Calibri" w:hAnsi="Times New Roman" w:cs="Times New Roman"/>
          <w:noProof/>
        </w:rPr>
        <w:t>Vessel</w:t>
      </w:r>
      <w:r w:rsidRPr="00D00840">
        <w:rPr>
          <w:rFonts w:ascii="Times New Roman" w:eastAsia="Calibri" w:hAnsi="Times New Roman" w:cs="Times New Roman"/>
          <w:noProof/>
        </w:rPr>
        <w:t xml:space="preserve">; Pillar II – construction </w:t>
      </w:r>
      <w:r w:rsidR="4081E483" w:rsidRPr="00D00840">
        <w:rPr>
          <w:rFonts w:ascii="Times New Roman" w:eastAsia="Calibri" w:hAnsi="Times New Roman" w:cs="Times New Roman"/>
          <w:noProof/>
        </w:rPr>
        <w:t>and renovation of buildings</w:t>
      </w:r>
      <w:r w:rsidRPr="00D00840">
        <w:rPr>
          <w:rFonts w:ascii="Times New Roman" w:eastAsia="Calibri" w:hAnsi="Times New Roman" w:cs="Times New Roman"/>
          <w:noProof/>
        </w:rPr>
        <w:t>; and Pillar III — Alfeite Arsenal Academy (Academy 4.0).</w:t>
      </w:r>
    </w:p>
    <w:p w14:paraId="0D166EBA"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TC-C10-i04-RAA: ‘Cluster do Mar dos Açores’ </w:t>
      </w:r>
    </w:p>
    <w:p w14:paraId="0D166EBB" w14:textId="77777777" w:rsidR="00712FC4" w:rsidRPr="00D00840" w:rsidRDefault="00E7502A" w:rsidP="006A7F91">
      <w:pPr>
        <w:keepNext/>
        <w:spacing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upgrade the fixed and mobile infrastructure of marine science research in the Autonomous Region of the Azores. </w:t>
      </w:r>
    </w:p>
    <w:p w14:paraId="0D166EBC" w14:textId="729FF417" w:rsidR="00712FC4" w:rsidRPr="00D00840" w:rsidRDefault="00E7502A" w:rsidP="006A7F91">
      <w:pPr>
        <w:keepNext/>
        <w:spacing w:after="0"/>
        <w:jc w:val="both"/>
        <w:outlineLvl w:val="3"/>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in the delivery of a research </w:t>
      </w:r>
      <w:r w:rsidRPr="00D00840">
        <w:rPr>
          <w:rFonts w:ascii="Times New Roman" w:eastAsia="Calibri" w:hAnsi="Times New Roman" w:cs="Times New Roman"/>
          <w:noProof/>
        </w:rPr>
        <w:t xml:space="preserve">vessel </w:t>
      </w:r>
      <w:r w:rsidR="00C020CD" w:rsidRPr="00D00840">
        <w:rPr>
          <w:rFonts w:ascii="Times New Roman" w:eastAsia="Calibri" w:hAnsi="Times New Roman" w:cs="Times New Roman"/>
          <w:noProof/>
        </w:rPr>
        <w:t>and</w:t>
      </w:r>
      <w:r w:rsidR="00FF4A02"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t</w:t>
      </w:r>
      <w:r w:rsidRPr="00D00840">
        <w:rPr>
          <w:rFonts w:ascii="Times New Roman" w:eastAsia="Calibri" w:hAnsi="Times New Roman" w:cs="Times New Roman"/>
          <w:noProof/>
          <w:kern w:val="0"/>
          <w14:ligatures w14:val="none"/>
        </w:rPr>
        <w:t>wo</w:t>
      </w:r>
      <w:r w:rsidRPr="00D00840">
        <w:rPr>
          <w:rFonts w:ascii="Times New Roman" w:eastAsia="Calibri" w:hAnsi="Times New Roman" w:cs="Times New Roman"/>
          <w:noProof/>
        </w:rPr>
        <w:t xml:space="preserve"> modules, and the construction of MARTEC. </w:t>
      </w:r>
    </w:p>
    <w:p w14:paraId="0D166EBD" w14:textId="77777777" w:rsidR="00712FC4" w:rsidRPr="00D00840" w:rsidRDefault="00E7502A" w:rsidP="00E7502A">
      <w:pPr>
        <w:keepNext/>
        <w:spacing w:before="240" w:after="0"/>
        <w:ind w:left="851"/>
        <w:jc w:val="both"/>
        <w:outlineLvl w:val="3"/>
        <w:rPr>
          <w:rFonts w:ascii="Calibri" w:eastAsia="Calibri" w:hAnsi="Calibri" w:cs="Times New Roman"/>
          <w:b/>
          <w:bCs/>
          <w:noProof/>
          <w:kern w:val="0"/>
          <w14:ligatures w14:val="none"/>
        </w:rPr>
      </w:pPr>
      <w:r w:rsidRPr="00D00840">
        <w:rPr>
          <w:rFonts w:ascii="Times New Roman" w:eastAsia="Calibri" w:hAnsi="Times New Roman" w:cs="Times New Roman"/>
          <w:noProof/>
          <w:kern w:val="0"/>
          <w:u w:val="single"/>
          <w14:ligatures w14:val="none"/>
        </w:rPr>
        <w:t>Investment TC-C10-i05-RAA: Energy transition, digitalisation and reduction of environmental impact in the fisheries and aquaculture sector</w:t>
      </w:r>
    </w:p>
    <w:p w14:paraId="0D166EBE"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support energy transition, digitalisation and reduction of environmental impact in the fisheries and aquaculture sector in the Autonomous Region of Azores. </w:t>
      </w:r>
    </w:p>
    <w:p w14:paraId="0D166EBF"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of purchase of equipment for fisheries and fishing vessels. </w:t>
      </w:r>
    </w:p>
    <w:p w14:paraId="0D166EC0" w14:textId="77777777" w:rsidR="00712FC4" w:rsidRPr="00D00840" w:rsidRDefault="00E7502A" w:rsidP="00E7502A">
      <w:pPr>
        <w:keepNext/>
        <w:spacing w:before="120" w:after="0" w:line="276" w:lineRule="auto"/>
        <w:ind w:left="130" w:firstLine="720"/>
        <w:jc w:val="both"/>
        <w:outlineLvl w:val="1"/>
        <w:rPr>
          <w:rFonts w:ascii="Times New Roman" w:eastAsia="Times New Roman" w:hAnsi="Times New Roman" w:cs="Times New Roman"/>
          <w:noProof/>
          <w:kern w:val="0"/>
          <w:u w:val="single"/>
          <w14:ligatures w14:val="none"/>
        </w:rPr>
      </w:pPr>
      <w:r w:rsidRPr="00D00840">
        <w:rPr>
          <w:rFonts w:ascii="Times New Roman" w:eastAsia="Times New Roman" w:hAnsi="Times New Roman" w:cs="Times New Roman"/>
          <w:bCs/>
          <w:noProof/>
          <w:kern w:val="0"/>
          <w:u w:val="single"/>
          <w14:ligatures w14:val="none"/>
        </w:rPr>
        <w:t>Investment TC-C10-i06-RAM: Oceanic technologies</w:t>
      </w:r>
    </w:p>
    <w:p w14:paraId="0D166EC1"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support marine science research in the Autonomous Region of Madeira. </w:t>
      </w:r>
    </w:p>
    <w:p w14:paraId="0D166EC2" w14:textId="77777777" w:rsidR="00712FC4" w:rsidRPr="00D00840" w:rsidRDefault="00E7502A" w:rsidP="00E7502A">
      <w:pPr>
        <w:spacing w:before="40" w:after="0"/>
        <w:jc w:val="both"/>
        <w:rPr>
          <w:rFonts w:ascii="Times New Roman" w:eastAsia="@MS Mincho"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in</w:t>
      </w:r>
      <w:r w:rsidRPr="00D00840">
        <w:rPr>
          <w:rFonts w:ascii="Times New Roman" w:eastAsia="Calibri" w:hAnsi="Times New Roman" w:cs="Times New Roman"/>
          <w:noProof/>
          <w:kern w:val="0"/>
          <w14:ligatures w14:val="none"/>
        </w:rPr>
        <w:t xml:space="preserve"> the </w:t>
      </w:r>
      <w:r w:rsidRPr="00D00840">
        <w:rPr>
          <w:rFonts w:ascii="Times New Roman" w:eastAsia="Calibri" w:hAnsi="Times New Roman" w:cs="Times New Roman"/>
          <w:noProof/>
        </w:rPr>
        <w:t xml:space="preserve">delivery </w:t>
      </w:r>
      <w:r w:rsidRPr="00D00840">
        <w:rPr>
          <w:rFonts w:ascii="Times New Roman" w:eastAsia="Calibri" w:hAnsi="Times New Roman" w:cs="Times New Roman"/>
          <w:noProof/>
          <w:kern w:val="0"/>
          <w14:ligatures w14:val="none"/>
        </w:rPr>
        <w:t>of a</w:t>
      </w:r>
      <w:r w:rsidRPr="00D00840">
        <w:rPr>
          <w:rFonts w:ascii="Times New Roman" w:eastAsia="Calibri" w:hAnsi="Times New Roman" w:cs="Times New Roman"/>
          <w:noProof/>
        </w:rPr>
        <w:t xml:space="preserve"> </w:t>
      </w:r>
      <w:r w:rsidRPr="00D00840">
        <w:rPr>
          <w:rFonts w:ascii="Times New Roman" w:eastAsia="Calibri" w:hAnsi="Times New Roman" w:cs="Times New Roman"/>
          <w:noProof/>
          <w:kern w:val="0"/>
          <w14:ligatures w14:val="none"/>
        </w:rPr>
        <w:t xml:space="preserve">research vessel </w:t>
      </w:r>
      <w:r w:rsidRPr="00D00840">
        <w:rPr>
          <w:rFonts w:ascii="Times New Roman" w:eastAsia="Calibri" w:hAnsi="Times New Roman" w:cs="Times New Roman"/>
          <w:noProof/>
        </w:rPr>
        <w:t>and</w:t>
      </w:r>
      <w:r w:rsidRPr="00D00840">
        <w:rPr>
          <w:rFonts w:ascii="Times New Roman" w:eastAsia="Calibri" w:hAnsi="Times New Roman" w:cs="Times New Roman"/>
          <w:noProof/>
          <w:kern w:val="0"/>
          <w14:ligatures w14:val="none"/>
        </w:rPr>
        <w:t xml:space="preserve"> the </w:t>
      </w:r>
      <w:r w:rsidRPr="00D00840">
        <w:rPr>
          <w:rFonts w:ascii="Times New Roman" w:eastAsia="Calibri" w:hAnsi="Times New Roman" w:cs="Times New Roman"/>
          <w:noProof/>
        </w:rPr>
        <w:t xml:space="preserve">delivery </w:t>
      </w:r>
      <w:r w:rsidRPr="00D00840">
        <w:rPr>
          <w:rFonts w:ascii="Times New Roman" w:eastAsia="Calibri" w:hAnsi="Times New Roman" w:cs="Times New Roman"/>
          <w:noProof/>
          <w:kern w:val="0"/>
          <w14:ligatures w14:val="none"/>
        </w:rPr>
        <w:t xml:space="preserve">of three autonomous unmanned vehicles. </w:t>
      </w:r>
    </w:p>
    <w:p w14:paraId="0D166EC3" w14:textId="77777777" w:rsidR="00712FC4" w:rsidRPr="00D00840" w:rsidRDefault="00712FC4" w:rsidP="00E7502A">
      <w:pPr>
        <w:spacing w:before="40" w:after="0"/>
        <w:jc w:val="both"/>
        <w:rPr>
          <w:rFonts w:ascii="Times New Roman" w:eastAsia="Calibri" w:hAnsi="Times New Roman" w:cs="Times New Roman"/>
          <w:noProof/>
          <w:kern w:val="0"/>
          <w14:ligatures w14:val="none"/>
        </w:rPr>
      </w:pPr>
    </w:p>
    <w:p w14:paraId="0D166EC4" w14:textId="77777777" w:rsidR="00712FC4" w:rsidRPr="00D00840" w:rsidRDefault="00712FC4" w:rsidP="00E7502A">
      <w:pPr>
        <w:spacing w:before="40" w:after="0"/>
        <w:jc w:val="both"/>
        <w:rPr>
          <w:rFonts w:ascii="Times New Roman" w:eastAsia="Calibri" w:hAnsi="Times New Roman" w:cs="Times New Roman"/>
          <w:noProof/>
          <w:kern w:val="0"/>
          <w14:ligatures w14:val="none"/>
        </w:rPr>
        <w:sectPr w:rsidR="00712FC4" w:rsidRPr="00D00840" w:rsidSect="00E7502A">
          <w:headerReference w:type="even" r:id="rId216"/>
          <w:headerReference w:type="default" r:id="rId217"/>
          <w:footerReference w:type="even" r:id="rId218"/>
          <w:footerReference w:type="default" r:id="rId219"/>
          <w:headerReference w:type="first" r:id="rId220"/>
          <w:footerReference w:type="first" r:id="rId221"/>
          <w:pgSz w:w="11907" w:h="16839"/>
          <w:pgMar w:top="1134" w:right="1134" w:bottom="1134" w:left="1134" w:header="567" w:footer="567" w:gutter="0"/>
          <w:cols w:space="720"/>
          <w:docGrid w:linePitch="360"/>
        </w:sectPr>
      </w:pPr>
    </w:p>
    <w:p w14:paraId="0D166EC5" w14:textId="77777777" w:rsidR="00712FC4" w:rsidRPr="00D00840" w:rsidRDefault="00E7502A" w:rsidP="006E2461">
      <w:pPr>
        <w:keepNext/>
        <w:spacing w:after="0" w:line="240" w:lineRule="auto"/>
        <w:jc w:val="center"/>
        <w:rPr>
          <w:rFonts w:ascii="Times New Roman" w:eastAsia="Calibri"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J.2. Milestones, targets, indicators, and timetable for monitoring and implementation for non-repayable financial support</w:t>
      </w:r>
    </w:p>
    <w:tbl>
      <w:tblPr>
        <w:tblStyle w:val="TableGrid1"/>
        <w:tblpPr w:leftFromText="180" w:rightFromText="180" w:vertAnchor="text" w:horzAnchor="margin" w:tblpXSpec="center" w:tblpY="886"/>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3"/>
        <w:gridCol w:w="1140"/>
        <w:gridCol w:w="993"/>
        <w:gridCol w:w="1842"/>
        <w:gridCol w:w="1560"/>
        <w:gridCol w:w="992"/>
        <w:gridCol w:w="992"/>
        <w:gridCol w:w="709"/>
        <w:gridCol w:w="503"/>
        <w:gridCol w:w="1044"/>
        <w:gridCol w:w="3663"/>
      </w:tblGrid>
      <w:tr w:rsidR="00E7502A" w:rsidRPr="00D00840" w14:paraId="0D166ECE" w14:textId="77777777" w:rsidTr="006E2461">
        <w:trPr>
          <w:trHeight w:val="752"/>
          <w:tblHeader/>
          <w:jc w:val="center"/>
        </w:trPr>
        <w:tc>
          <w:tcPr>
            <w:tcW w:w="112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6" w14:textId="77777777" w:rsidR="00712FC4" w:rsidRPr="00D00840" w:rsidRDefault="00E7502A" w:rsidP="00E7502A">
            <w:pPr>
              <w:keepNext/>
              <w:spacing w:before="40"/>
              <w:jc w:val="center"/>
              <w:rPr>
                <w:rFonts w:ascii="Times New Roman" w:eastAsia="Calibri" w:hAnsi="Times New Roman" w:cs="Times New Roman"/>
                <w:b/>
                <w:noProof/>
                <w:sz w:val="18"/>
                <w:szCs w:val="18"/>
                <w14:ligatures w14:val="none"/>
              </w:rPr>
            </w:pPr>
            <w:r w:rsidRPr="00D00840">
              <w:rPr>
                <w:rFonts w:ascii="Times New Roman" w:eastAsia="Calibri" w:hAnsi="Times New Roman" w:cs="Times New Roman"/>
                <w:b/>
                <w:noProof/>
                <w:sz w:val="18"/>
                <w:szCs w:val="18"/>
                <w14:ligatures w14:val="none"/>
              </w:rPr>
              <w:t>Sequential Number</w:t>
            </w:r>
          </w:p>
        </w:tc>
        <w:tc>
          <w:tcPr>
            <w:tcW w:w="1140"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7" w14:textId="77777777" w:rsidR="00712FC4" w:rsidRPr="00D00840" w:rsidRDefault="00E7502A" w:rsidP="00E7502A">
            <w:pPr>
              <w:keepNext/>
              <w:spacing w:before="40"/>
              <w:jc w:val="center"/>
              <w:rPr>
                <w:rFonts w:ascii="Times New Roman" w:eastAsia="Calibri" w:hAnsi="Times New Roman" w:cs="Times New Roman"/>
                <w:b/>
                <w:noProof/>
                <w:sz w:val="18"/>
                <w:szCs w:val="18"/>
                <w14:ligatures w14:val="none"/>
              </w:rPr>
            </w:pPr>
            <w:r w:rsidRPr="00D00840">
              <w:rPr>
                <w:rFonts w:ascii="Times New Roman" w:eastAsia="Calibri" w:hAnsi="Times New Roman" w:cs="Times New Roman"/>
                <w:b/>
                <w:noProof/>
                <w:sz w:val="18"/>
                <w:szCs w:val="18"/>
                <w14:ligatures w14:val="none"/>
              </w:rPr>
              <w:t>Measure (Reform or Investment)</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8" w14:textId="77777777" w:rsidR="00712FC4" w:rsidRPr="00D00840" w:rsidRDefault="00E7502A" w:rsidP="00E7502A">
            <w:pPr>
              <w:keepNext/>
              <w:spacing w:before="40"/>
              <w:jc w:val="center"/>
              <w:rPr>
                <w:rFonts w:ascii="Times New Roman" w:eastAsia="Calibri" w:hAnsi="Times New Roman" w:cs="Times New Roman"/>
                <w:b/>
                <w:noProof/>
                <w:sz w:val="18"/>
                <w:szCs w:val="18"/>
                <w14:ligatures w14:val="none"/>
              </w:rPr>
            </w:pPr>
            <w:r w:rsidRPr="00D00840">
              <w:rPr>
                <w:rFonts w:ascii="Times New Roman" w:eastAsia="Calibri" w:hAnsi="Times New Roman" w:cs="Times New Roman"/>
                <w:b/>
                <w:noProof/>
                <w:sz w:val="18"/>
                <w:szCs w:val="18"/>
                <w14:ligatures w14:val="none"/>
              </w:rPr>
              <w:t>Milestone/ Target</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9" w14:textId="77777777" w:rsidR="00712FC4" w:rsidRPr="00D00840" w:rsidRDefault="00E7502A" w:rsidP="00E7502A">
            <w:pPr>
              <w:keepNext/>
              <w:spacing w:before="40"/>
              <w:jc w:val="center"/>
              <w:rPr>
                <w:rFonts w:ascii="Times New Roman" w:eastAsia="Calibri" w:hAnsi="Times New Roman" w:cs="Times New Roman"/>
                <w:b/>
                <w:noProof/>
                <w:sz w:val="18"/>
                <w:szCs w:val="18"/>
                <w14:ligatures w14:val="none"/>
              </w:rPr>
            </w:pPr>
            <w:r w:rsidRPr="00D00840">
              <w:rPr>
                <w:rFonts w:ascii="Times New Roman" w:eastAsia="Calibri" w:hAnsi="Times New Roman" w:cs="Times New Roman"/>
                <w:b/>
                <w:noProof/>
                <w:sz w:val="18"/>
                <w:szCs w:val="18"/>
                <w14:ligatures w14:val="none"/>
              </w:rPr>
              <w:t>Name</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A"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Qualitative indicators (for milestones)</w:t>
            </w:r>
          </w:p>
        </w:tc>
        <w:tc>
          <w:tcPr>
            <w:tcW w:w="2693" w:type="dxa"/>
            <w:gridSpan w:val="3"/>
            <w:tcBorders>
              <w:top w:val="single" w:sz="4" w:space="0" w:color="auto"/>
              <w:left w:val="single" w:sz="4" w:space="0" w:color="auto"/>
              <w:bottom w:val="single" w:sz="4" w:space="0" w:color="auto"/>
              <w:right w:val="single" w:sz="4" w:space="0" w:color="auto"/>
            </w:tcBorders>
            <w:shd w:val="clear" w:color="auto" w:fill="BDD6EE"/>
            <w:vAlign w:val="center"/>
          </w:tcPr>
          <w:p w14:paraId="0D166ECB"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Quantitative indicators (for targets)</w:t>
            </w:r>
          </w:p>
        </w:tc>
        <w:tc>
          <w:tcPr>
            <w:tcW w:w="1547" w:type="dxa"/>
            <w:gridSpan w:val="2"/>
            <w:tcBorders>
              <w:top w:val="single" w:sz="4" w:space="0" w:color="auto"/>
              <w:left w:val="single" w:sz="4" w:space="0" w:color="auto"/>
              <w:bottom w:val="single" w:sz="4" w:space="0" w:color="auto"/>
              <w:right w:val="single" w:sz="4" w:space="0" w:color="auto"/>
            </w:tcBorders>
            <w:shd w:val="clear" w:color="auto" w:fill="BDD6EE"/>
            <w:vAlign w:val="center"/>
          </w:tcPr>
          <w:p w14:paraId="0D166ECC"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Indicative timeline for completion</w:t>
            </w:r>
          </w:p>
        </w:tc>
        <w:tc>
          <w:tcPr>
            <w:tcW w:w="3663"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6ECD"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Description and clear definition of each milestone and target</w:t>
            </w:r>
          </w:p>
        </w:tc>
      </w:tr>
      <w:tr w:rsidR="00E7502A" w:rsidRPr="00D00840" w14:paraId="0D166EDA" w14:textId="77777777" w:rsidTr="006E2461">
        <w:trPr>
          <w:jc w:val="center"/>
        </w:trPr>
        <w:tc>
          <w:tcPr>
            <w:tcW w:w="1123" w:type="dxa"/>
            <w:vMerge/>
            <w:vAlign w:val="center"/>
          </w:tcPr>
          <w:p w14:paraId="0D166ECF" w14:textId="77777777" w:rsidR="00712FC4" w:rsidRPr="00D00840" w:rsidRDefault="00712FC4" w:rsidP="00E7502A">
            <w:pPr>
              <w:keepNext/>
              <w:spacing w:before="40"/>
              <w:jc w:val="center"/>
              <w:outlineLvl w:val="2"/>
              <w:rPr>
                <w:rFonts w:ascii="Times New Roman" w:eastAsia="Calibri" w:hAnsi="Times New Roman" w:cs="Times New Roman"/>
                <w:b/>
                <w:noProof/>
                <w:sz w:val="18"/>
                <w:szCs w:val="18"/>
                <w:u w:val="single"/>
                <w14:ligatures w14:val="none"/>
              </w:rPr>
            </w:pPr>
          </w:p>
        </w:tc>
        <w:tc>
          <w:tcPr>
            <w:tcW w:w="1140" w:type="dxa"/>
            <w:vMerge/>
            <w:vAlign w:val="center"/>
          </w:tcPr>
          <w:p w14:paraId="0D166ED0" w14:textId="77777777" w:rsidR="00712FC4" w:rsidRPr="00D00840" w:rsidRDefault="00712FC4" w:rsidP="00E7502A">
            <w:pPr>
              <w:keepNext/>
              <w:spacing w:before="40"/>
              <w:jc w:val="center"/>
              <w:outlineLvl w:val="2"/>
              <w:rPr>
                <w:rFonts w:ascii="Times New Roman" w:eastAsia="Calibri" w:hAnsi="Times New Roman" w:cs="Times New Roman"/>
                <w:b/>
                <w:noProof/>
                <w:sz w:val="18"/>
                <w:szCs w:val="18"/>
                <w:u w:val="single"/>
                <w14:ligatures w14:val="none"/>
              </w:rPr>
            </w:pPr>
          </w:p>
        </w:tc>
        <w:tc>
          <w:tcPr>
            <w:tcW w:w="993" w:type="dxa"/>
            <w:vMerge/>
            <w:vAlign w:val="center"/>
          </w:tcPr>
          <w:p w14:paraId="0D166ED1" w14:textId="77777777" w:rsidR="00712FC4" w:rsidRPr="00D00840" w:rsidRDefault="00712FC4" w:rsidP="00E7502A">
            <w:pPr>
              <w:keepNext/>
              <w:spacing w:before="40"/>
              <w:jc w:val="center"/>
              <w:outlineLvl w:val="2"/>
              <w:rPr>
                <w:rFonts w:ascii="Times New Roman" w:eastAsia="Calibri" w:hAnsi="Times New Roman" w:cs="Times New Roman"/>
                <w:b/>
                <w:noProof/>
                <w:sz w:val="18"/>
                <w:szCs w:val="18"/>
                <w:u w:val="single"/>
                <w14:ligatures w14:val="none"/>
              </w:rPr>
            </w:pPr>
          </w:p>
        </w:tc>
        <w:tc>
          <w:tcPr>
            <w:tcW w:w="1842" w:type="dxa"/>
            <w:vMerge/>
            <w:vAlign w:val="center"/>
          </w:tcPr>
          <w:p w14:paraId="0D166ED2" w14:textId="77777777" w:rsidR="00712FC4" w:rsidRPr="00D00840" w:rsidRDefault="00712FC4" w:rsidP="00E7502A">
            <w:pPr>
              <w:keepNext/>
              <w:spacing w:before="40"/>
              <w:jc w:val="center"/>
              <w:outlineLvl w:val="2"/>
              <w:rPr>
                <w:rFonts w:ascii="Times New Roman" w:eastAsia="Calibri" w:hAnsi="Times New Roman" w:cs="Times New Roman"/>
                <w:b/>
                <w:noProof/>
                <w:sz w:val="18"/>
                <w:szCs w:val="18"/>
                <w:u w:val="single"/>
                <w14:ligatures w14:val="none"/>
              </w:rPr>
            </w:pPr>
          </w:p>
        </w:tc>
        <w:tc>
          <w:tcPr>
            <w:tcW w:w="1560" w:type="dxa"/>
            <w:vMerge/>
            <w:vAlign w:val="center"/>
          </w:tcPr>
          <w:p w14:paraId="0D166ED3" w14:textId="77777777" w:rsidR="00712FC4" w:rsidRPr="00D00840" w:rsidRDefault="00712FC4" w:rsidP="00E7502A">
            <w:pPr>
              <w:keepNext/>
              <w:spacing w:before="40"/>
              <w:jc w:val="center"/>
              <w:outlineLvl w:val="2"/>
              <w:rPr>
                <w:rFonts w:ascii="Times New Roman" w:eastAsia="Calibri" w:hAnsi="Times New Roman" w:cs="Times New Roman"/>
                <w:b/>
                <w:noProof/>
                <w:sz w:val="18"/>
                <w:szCs w:val="18"/>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4"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5"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Baseline</w:t>
            </w:r>
          </w:p>
        </w:tc>
        <w:tc>
          <w:tcPr>
            <w:tcW w:w="709"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6"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Goal</w:t>
            </w:r>
          </w:p>
        </w:tc>
        <w:tc>
          <w:tcPr>
            <w:tcW w:w="503"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7"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Q</w:t>
            </w:r>
          </w:p>
        </w:tc>
        <w:tc>
          <w:tcPr>
            <w:tcW w:w="1044" w:type="dxa"/>
            <w:tcBorders>
              <w:top w:val="single" w:sz="4" w:space="0" w:color="auto"/>
              <w:left w:val="single" w:sz="4" w:space="0" w:color="auto"/>
              <w:bottom w:val="single" w:sz="4" w:space="0" w:color="auto"/>
              <w:right w:val="single" w:sz="4" w:space="0" w:color="auto"/>
            </w:tcBorders>
            <w:shd w:val="clear" w:color="auto" w:fill="C6D9F1"/>
            <w:vAlign w:val="center"/>
          </w:tcPr>
          <w:p w14:paraId="0D166ED8" w14:textId="77777777" w:rsidR="00712FC4" w:rsidRPr="00D00840" w:rsidRDefault="00E7502A" w:rsidP="00E7502A">
            <w:pPr>
              <w:keepNext/>
              <w:spacing w:before="40"/>
              <w:jc w:val="center"/>
              <w:outlineLvl w:val="2"/>
              <w:rPr>
                <w:rFonts w:ascii="Times New Roman" w:eastAsia="Calibri" w:hAnsi="Times New Roman" w:cs="Times New Roman"/>
                <w:b/>
                <w:noProof/>
                <w:sz w:val="18"/>
                <w:szCs w:val="18"/>
                <w:u w:val="single"/>
                <w14:ligatures w14:val="none"/>
              </w:rPr>
            </w:pPr>
            <w:r w:rsidRPr="00D00840">
              <w:rPr>
                <w:rFonts w:ascii="Times New Roman" w:eastAsia="Calibri" w:hAnsi="Times New Roman" w:cs="Times New Roman"/>
                <w:b/>
                <w:noProof/>
                <w:sz w:val="18"/>
                <w:szCs w:val="18"/>
                <w14:ligatures w14:val="none"/>
              </w:rPr>
              <w:t>Year</w:t>
            </w:r>
          </w:p>
        </w:tc>
        <w:tc>
          <w:tcPr>
            <w:tcW w:w="3663" w:type="dxa"/>
            <w:vMerge/>
          </w:tcPr>
          <w:p w14:paraId="0D166ED9" w14:textId="77777777" w:rsidR="00712FC4" w:rsidRPr="00D00840" w:rsidRDefault="00712FC4" w:rsidP="00E7502A">
            <w:pPr>
              <w:keepNext/>
              <w:spacing w:before="40"/>
              <w:jc w:val="both"/>
              <w:outlineLvl w:val="2"/>
              <w:rPr>
                <w:rFonts w:ascii="Times New Roman" w:eastAsia="Calibri" w:hAnsi="Times New Roman" w:cs="Times New Roman"/>
                <w:b/>
                <w:noProof/>
                <w:sz w:val="16"/>
                <w:szCs w:val="16"/>
                <w:u w:val="single"/>
                <w14:ligatures w14:val="none"/>
              </w:rPr>
            </w:pPr>
          </w:p>
        </w:tc>
      </w:tr>
      <w:tr w:rsidR="008D00B8" w:rsidRPr="00D00840" w14:paraId="0D166EEA"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1F0C7" w:themeFill="accent3" w:themeFillTint="33"/>
            <w:vAlign w:val="center"/>
          </w:tcPr>
          <w:p w14:paraId="0D166EDB"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u w:val="single"/>
                <w14:ligatures w14:val="none"/>
              </w:rPr>
            </w:pPr>
            <w:r w:rsidRPr="00D00840">
              <w:rPr>
                <w:rFonts w:ascii="Times New Roman" w:eastAsia="Calibri" w:hAnsi="Times New Roman" w:cs="Times New Roman"/>
                <w:b/>
                <w:bCs/>
                <w:noProof/>
                <w:sz w:val="16"/>
                <w:szCs w:val="16"/>
                <w14:ligatures w14:val="none"/>
              </w:rPr>
              <w:t>10.1</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C"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TC-C10-r23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D"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E"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Entry into force of the revision of the acts of the Ministry of the Sea related to strengthening the financing capacity for the Sea Economy and Innovation through the Blue Fund</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DF"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Entry into force of the revised acts of the Ministry of the Sea related to strengthening the financing capacity for the Sea Economy and Innovation through the Blue Fund</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0" w14:textId="77777777" w:rsidR="00712FC4" w:rsidRPr="00D00840" w:rsidRDefault="00712FC4" w:rsidP="00E7502A">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1" w14:textId="77777777" w:rsidR="00712FC4" w:rsidRPr="00D00840" w:rsidRDefault="00712FC4" w:rsidP="00E7502A">
            <w:pPr>
              <w:keepNext/>
              <w:spacing w:before="40"/>
              <w:jc w:val="center"/>
              <w:outlineLvl w:val="2"/>
              <w:rPr>
                <w:rFonts w:ascii="Times New Roman" w:eastAsia="Calibri" w:hAnsi="Times New Roman" w:cs="Times New Roman"/>
                <w:b/>
                <w:noProof/>
                <w:sz w:val="16"/>
                <w:szCs w:val="16"/>
                <w:u w:val="single"/>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2" w14:textId="77777777" w:rsidR="00712FC4" w:rsidRPr="00D00840" w:rsidRDefault="00712FC4" w:rsidP="00E7502A">
            <w:pPr>
              <w:keepNext/>
              <w:spacing w:before="40"/>
              <w:jc w:val="center"/>
              <w:outlineLvl w:val="2"/>
              <w:rPr>
                <w:rFonts w:ascii="Times New Roman" w:eastAsia="Calibri" w:hAnsi="Times New Roman" w:cs="Times New Roman"/>
                <w:b/>
                <w:noProof/>
                <w:sz w:val="16"/>
                <w:szCs w:val="16"/>
                <w:u w:val="single"/>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3"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Q4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4"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2021</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5"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 xml:space="preserve">The following acts shall be revised: </w:t>
            </w:r>
          </w:p>
          <w:p w14:paraId="0D166EE6" w14:textId="77777777" w:rsidR="00712FC4" w:rsidRPr="00D00840" w:rsidRDefault="00E7502A" w:rsidP="00E7502A">
            <w:pPr>
              <w:pStyle w:val="ListParagraph"/>
              <w:keepNext/>
              <w:numPr>
                <w:ilvl w:val="0"/>
                <w:numId w:val="47"/>
              </w:numPr>
              <w:spacing w:before="40"/>
              <w:ind w:left="310" w:hanging="31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 xml:space="preserve">Decree-Law No 16/2016 of 9 March; </w:t>
            </w:r>
          </w:p>
          <w:p w14:paraId="0D166EE7" w14:textId="77777777" w:rsidR="00712FC4" w:rsidRPr="00D00840" w:rsidRDefault="00E7502A" w:rsidP="00E7502A">
            <w:pPr>
              <w:pStyle w:val="ListParagraph"/>
              <w:keepNext/>
              <w:numPr>
                <w:ilvl w:val="0"/>
                <w:numId w:val="47"/>
              </w:numPr>
              <w:spacing w:before="40"/>
              <w:ind w:left="310" w:hanging="31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 xml:space="preserve">Order No 343/2016 of 30 December; </w:t>
            </w:r>
          </w:p>
          <w:p w14:paraId="0D166EE8" w14:textId="77777777" w:rsidR="00712FC4" w:rsidRPr="00D00840" w:rsidRDefault="00E7502A" w:rsidP="00E7502A">
            <w:pPr>
              <w:pStyle w:val="ListParagraph"/>
              <w:keepNext/>
              <w:numPr>
                <w:ilvl w:val="0"/>
                <w:numId w:val="47"/>
              </w:numPr>
              <w:spacing w:before="40"/>
              <w:ind w:left="310" w:hanging="31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 xml:space="preserve">Council of Ministers Resolution No 175/2017. </w:t>
            </w:r>
          </w:p>
          <w:p w14:paraId="0D166EE9" w14:textId="77777777" w:rsidR="00712FC4" w:rsidRPr="00D00840" w:rsidRDefault="00E7502A" w:rsidP="00E7502A">
            <w:pPr>
              <w:keepNext/>
              <w:spacing w:before="40"/>
              <w:jc w:val="both"/>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The revision of these acts shall consist of an update of the strategy Port Tech Clusters Network expanding its scope to the decarbonisation of the sea economy; revision and adaptation of the Blue Fund organic and operation mode to adapt it to manage the investments in the component; creation of the governance model of the hub.</w:t>
            </w:r>
          </w:p>
        </w:tc>
      </w:tr>
      <w:tr w:rsidR="008D00B8" w:rsidRPr="00D00840" w14:paraId="0D166F00"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B"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u w:val="single"/>
                <w14:ligatures w14:val="none"/>
              </w:rPr>
            </w:pPr>
            <w:r w:rsidRPr="00D00840">
              <w:rPr>
                <w:rFonts w:ascii="Times New Roman" w:eastAsia="Calibri" w:hAnsi="Times New Roman" w:cs="Times New Roman"/>
                <w:b/>
                <w:noProof/>
                <w:sz w:val="16"/>
                <w:szCs w:val="16"/>
              </w:rPr>
              <w:t>10.3</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C"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TC-C10-i01</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D"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u w:val="single"/>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E" w14:textId="7D641282" w:rsidR="00712FC4" w:rsidRPr="00D00840" w:rsidRDefault="3DC363A4"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rPr>
              <w:t xml:space="preserve"> Construction, renovation and purchase of equipment for hubs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EEF" w14:textId="03271039" w:rsidR="00712FC4" w:rsidRPr="00D00840" w:rsidRDefault="7805600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rPr>
              <w:t xml:space="preserve"> Construction, renovation and purchase of equipment for hubs</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0" w14:textId="77777777" w:rsidR="00712FC4" w:rsidRPr="00D00840" w:rsidRDefault="00712FC4" w:rsidP="00E7502A">
            <w:pPr>
              <w:keepNext/>
              <w:spacing w:before="40"/>
              <w:jc w:val="center"/>
              <w:outlineLvl w:val="2"/>
              <w:rPr>
                <w:rFonts w:ascii="Times New Roman" w:eastAsia="Calibri" w:hAnsi="Times New Roman" w:cs="Times New Roman"/>
                <w:b/>
                <w:bCs/>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1" w14:textId="77777777" w:rsidR="00712FC4" w:rsidRPr="00D00840" w:rsidRDefault="00712FC4" w:rsidP="00E7502A">
            <w:pPr>
              <w:keepNext/>
              <w:spacing w:before="40"/>
              <w:jc w:val="center"/>
              <w:outlineLvl w:val="2"/>
              <w:rPr>
                <w:rFonts w:ascii="Times New Roman" w:eastAsia="Calibri" w:hAnsi="Times New Roman" w:cs="Times New Roman"/>
                <w:b/>
                <w:bCs/>
                <w:noProof/>
                <w:sz w:val="16"/>
                <w:szCs w:val="16"/>
                <w:u w:val="single"/>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2" w14:textId="77777777" w:rsidR="00712FC4" w:rsidRPr="00D00840" w:rsidRDefault="00712FC4" w:rsidP="00E7502A">
            <w:pPr>
              <w:keepNext/>
              <w:spacing w:before="40"/>
              <w:jc w:val="center"/>
              <w:outlineLvl w:val="2"/>
              <w:rPr>
                <w:rFonts w:ascii="Times New Roman" w:eastAsia="Calibri" w:hAnsi="Times New Roman" w:cs="Times New Roman"/>
                <w:b/>
                <w:bCs/>
                <w:noProof/>
                <w:sz w:val="16"/>
                <w:szCs w:val="16"/>
                <w:u w:val="single"/>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3"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4"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EF5" w14:textId="0CA60C17" w:rsidR="00712FC4" w:rsidRPr="00D00840" w:rsidRDefault="00E7502A" w:rsidP="00E7502A">
            <w:pPr>
              <w:keepNext/>
              <w:spacing w:before="40"/>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Construction of </w:t>
            </w:r>
            <w:r w:rsidR="04AE22C8" w:rsidRPr="00D00840">
              <w:rPr>
                <w:rFonts w:ascii="Times New Roman" w:eastAsia="Calibri" w:hAnsi="Times New Roman" w:cs="Times New Roman"/>
                <w:noProof/>
                <w:sz w:val="16"/>
                <w:szCs w:val="16"/>
              </w:rPr>
              <w:t>three hubs</w:t>
            </w:r>
            <w:r w:rsidR="00736E13" w:rsidRPr="00D00840">
              <w:rPr>
                <w:rFonts w:ascii="Times New Roman" w:eastAsia="Calibri" w:hAnsi="Times New Roman" w:cs="Times New Roman"/>
                <w:noProof/>
                <w:sz w:val="16"/>
                <w:szCs w:val="16"/>
              </w:rPr>
              <w:t>.</w:t>
            </w:r>
            <w:r w:rsidRPr="00D00840">
              <w:rPr>
                <w:rFonts w:ascii="Times New Roman" w:eastAsia="Calibri" w:hAnsi="Times New Roman" w:cs="Times New Roman"/>
                <w:noProof/>
                <w:sz w:val="16"/>
                <w:szCs w:val="16"/>
              </w:rPr>
              <w:t xml:space="preserve"> Renovation of the Aveiro Hub. </w:t>
            </w:r>
          </w:p>
          <w:p w14:paraId="0D166EFF" w14:textId="297EF13C" w:rsidR="00712FC4" w:rsidRPr="00D00840" w:rsidRDefault="00E7502A" w:rsidP="006E2461">
            <w:pPr>
              <w:keepNext/>
              <w:spacing w:before="40"/>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Purchase of equipment for a total of EUR</w:t>
            </w:r>
            <w:r w:rsidR="006E2461" w:rsidRPr="00D00840">
              <w:rPr>
                <w:rFonts w:ascii="Times New Roman" w:eastAsia="Calibri" w:hAnsi="Times New Roman" w:cs="Times New Roman"/>
                <w:noProof/>
                <w:sz w:val="16"/>
                <w:szCs w:val="16"/>
              </w:rPr>
              <w:t> </w:t>
            </w:r>
            <w:r w:rsidRPr="00D00840">
              <w:rPr>
                <w:rFonts w:ascii="Times New Roman" w:eastAsia="Calibri" w:hAnsi="Times New Roman" w:cs="Times New Roman"/>
                <w:noProof/>
                <w:sz w:val="16"/>
                <w:szCs w:val="16"/>
              </w:rPr>
              <w:t>23</w:t>
            </w:r>
            <w:r w:rsidR="006E2461" w:rsidRPr="00D00840">
              <w:rPr>
                <w:rFonts w:ascii="Times New Roman" w:eastAsia="Calibri" w:hAnsi="Times New Roman" w:cs="Times New Roman"/>
                <w:noProof/>
                <w:sz w:val="16"/>
                <w:szCs w:val="16"/>
              </w:rPr>
              <w:t> </w:t>
            </w:r>
            <w:r w:rsidRPr="00D00840">
              <w:rPr>
                <w:rFonts w:ascii="Times New Roman" w:eastAsia="Calibri" w:hAnsi="Times New Roman" w:cs="Times New Roman"/>
                <w:noProof/>
                <w:sz w:val="16"/>
                <w:szCs w:val="16"/>
              </w:rPr>
              <w:t>530</w:t>
            </w:r>
            <w:r w:rsidR="006E2461" w:rsidRPr="00D00840">
              <w:rPr>
                <w:rFonts w:ascii="Times New Roman" w:eastAsia="Calibri" w:hAnsi="Times New Roman" w:cs="Times New Roman"/>
                <w:noProof/>
                <w:sz w:val="16"/>
                <w:szCs w:val="16"/>
              </w:rPr>
              <w:t> </w:t>
            </w:r>
            <w:r w:rsidRPr="00D00840">
              <w:rPr>
                <w:rFonts w:ascii="Times New Roman" w:eastAsia="Calibri" w:hAnsi="Times New Roman" w:cs="Times New Roman"/>
                <w:noProof/>
                <w:sz w:val="16"/>
                <w:szCs w:val="16"/>
              </w:rPr>
              <w:t xml:space="preserve">580 for </w:t>
            </w:r>
            <w:r w:rsidR="3A6EB977" w:rsidRPr="00D00840">
              <w:rPr>
                <w:rFonts w:ascii="Times New Roman" w:eastAsia="Calibri" w:hAnsi="Times New Roman" w:cs="Times New Roman"/>
                <w:noProof/>
                <w:sz w:val="16"/>
                <w:szCs w:val="16"/>
              </w:rPr>
              <w:t>hubs</w:t>
            </w:r>
            <w:r w:rsidR="006E2461" w:rsidRPr="00D00840">
              <w:rPr>
                <w:rFonts w:ascii="Times New Roman" w:eastAsia="Calibri" w:hAnsi="Times New Roman" w:cs="Times New Roman"/>
                <w:noProof/>
                <w:sz w:val="16"/>
                <w:szCs w:val="16"/>
              </w:rPr>
              <w:t>.</w:t>
            </w:r>
          </w:p>
        </w:tc>
      </w:tr>
      <w:tr w:rsidR="008D00B8" w:rsidRPr="00D00840" w14:paraId="0D166F0C"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1"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u w:val="single"/>
                <w14:ligatures w14:val="none"/>
              </w:rPr>
            </w:pPr>
            <w:r w:rsidRPr="00D00840">
              <w:rPr>
                <w:rFonts w:ascii="Times New Roman" w:eastAsia="Calibri" w:hAnsi="Times New Roman" w:cs="Times New Roman"/>
                <w:b/>
                <w:bCs/>
                <w:noProof/>
                <w:sz w:val="16"/>
                <w:szCs w:val="16"/>
                <w14:ligatures w14:val="none"/>
              </w:rPr>
              <w:t>10.4</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2"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TC-C10-i02</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3"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4" w14:textId="41E9FEB7" w:rsidR="00712FC4" w:rsidRPr="00D00840" w:rsidRDefault="5A89DA19"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Positive assessment</w:t>
            </w:r>
            <w:r w:rsidR="00E7502A" w:rsidRPr="00D00840">
              <w:rPr>
                <w:rFonts w:ascii="Times New Roman" w:eastAsia="Calibri" w:hAnsi="Times New Roman" w:cs="Times New Roman"/>
                <w:noProof/>
                <w:sz w:val="16"/>
                <w:szCs w:val="16"/>
              </w:rPr>
              <w:t xml:space="preserve"> of the final reports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5" w14:textId="77777777" w:rsidR="00712FC4" w:rsidRPr="00D00840" w:rsidRDefault="00712FC4" w:rsidP="00E7502A">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6"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7"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0</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8"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73</w:t>
            </w: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9"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A"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B" w14:textId="317760C4" w:rsidR="00712FC4" w:rsidRPr="00D00840" w:rsidRDefault="3E7A7EFB" w:rsidP="00E7502A">
            <w:pPr>
              <w:keepNext/>
              <w:spacing w:before="40"/>
              <w:jc w:val="both"/>
              <w:outlineLvl w:val="2"/>
              <w:rPr>
                <w:rFonts w:ascii="Times New Roman" w:eastAsia="Calibri" w:hAnsi="Times New Roman" w:cs="Times New Roman"/>
                <w:b/>
                <w:bCs/>
                <w:noProof/>
                <w:sz w:val="16"/>
                <w:szCs w:val="16"/>
                <w:u w:val="single"/>
                <w14:ligatures w14:val="none"/>
              </w:rPr>
            </w:pPr>
            <w:r w:rsidRPr="00D00840">
              <w:rPr>
                <w:rFonts w:ascii="Times New Roman" w:eastAsia="Calibri" w:hAnsi="Times New Roman" w:cs="Times New Roman"/>
                <w:noProof/>
                <w:sz w:val="16"/>
                <w:szCs w:val="16"/>
              </w:rPr>
              <w:t>Positive assessment of</w:t>
            </w:r>
            <w:r w:rsidR="00E7502A" w:rsidRPr="00D00840">
              <w:rPr>
                <w:rFonts w:ascii="Times New Roman" w:eastAsia="Calibri" w:hAnsi="Times New Roman" w:cs="Times New Roman"/>
                <w:noProof/>
                <w:sz w:val="16"/>
                <w:szCs w:val="16"/>
              </w:rPr>
              <w:t xml:space="preserve"> 73 projects in the fishing sector in the areas of energy efficiency, safety for vessels or digitalisation</w:t>
            </w:r>
            <w:r w:rsidR="05D63831" w:rsidRPr="00D00840">
              <w:rPr>
                <w:rFonts w:ascii="Times New Roman" w:eastAsia="Calibri" w:hAnsi="Times New Roman" w:cs="Times New Roman"/>
                <w:noProof/>
                <w:sz w:val="16"/>
                <w:szCs w:val="16"/>
              </w:rPr>
              <w:t xml:space="preserve">, by </w:t>
            </w:r>
            <w:r w:rsidR="5D7ADDDC" w:rsidRPr="00D00840">
              <w:rPr>
                <w:rFonts w:ascii="Times New Roman" w:eastAsia="Calibri" w:hAnsi="Times New Roman" w:cs="Times New Roman"/>
                <w:noProof/>
                <w:sz w:val="16"/>
                <w:szCs w:val="16"/>
              </w:rPr>
              <w:t>the General Directorate of Natural Resources, Safety and Maritime Services (DGRM)</w:t>
            </w:r>
            <w:r w:rsidR="00736E13" w:rsidRPr="00D00840">
              <w:rPr>
                <w:rFonts w:ascii="Times New Roman" w:eastAsia="Calibri" w:hAnsi="Times New Roman" w:cs="Times New Roman"/>
                <w:noProof/>
                <w:sz w:val="16"/>
                <w:szCs w:val="16"/>
              </w:rPr>
              <w:t>.</w:t>
            </w:r>
          </w:p>
        </w:tc>
      </w:tr>
      <w:tr w:rsidR="008D00B8" w:rsidRPr="00D00840" w14:paraId="0D166F1D"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D"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14:ligatures w14:val="none"/>
              </w:rPr>
            </w:pPr>
            <w:r w:rsidRPr="00D00840">
              <w:rPr>
                <w:rFonts w:ascii="Times New Roman" w:eastAsia="Calibri" w:hAnsi="Times New Roman" w:cs="Times New Roman"/>
                <w:b/>
                <w:bCs/>
                <w:noProof/>
                <w:sz w:val="16"/>
                <w:szCs w:val="16"/>
                <w14:ligatures w14:val="none"/>
              </w:rPr>
              <w:t>10.5</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E"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0F"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0"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Signature of the contract for the ‘Multifunctional Naval Platform’ and ‘Operations Centre’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1"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Signature of contract for the ‘Multifunctional Naval Platform’ and ‘Operations Centre’</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2"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3"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4"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5"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6"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7"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rPr>
              <w:t xml:space="preserve">Signature of the construction contract following launch of public tender(s) — Pillars I and II: </w:t>
            </w:r>
          </w:p>
          <w:p w14:paraId="0D166F18"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rPr>
              <w:t xml:space="preserve">Pillar I — Multi-functional Naval Platform, </w:t>
            </w:r>
          </w:p>
          <w:p w14:paraId="0D166F19"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rPr>
              <w:t>It includes the construction of a multifunctional naval platform of approximately 100 meters with dynamic level automatic positioning, integrated platform management system, command bridge and operations centre, underwater acoustic positioning system, bay for launch of submarines and/or disembarkation of autonomous systems, cranes, helideck, among others),</w:t>
            </w:r>
          </w:p>
          <w:p w14:paraId="0D166F1A"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rPr>
              <w:t>Also includes the capability to operate vehicles up to 6 000 meters depth, parking of autonomous surface vehicles and additional naval assets (including autonomous ocean surface vehicles, autonomous underwater vehicle, autonomous air vehicles, drones).</w:t>
            </w:r>
          </w:p>
          <w:p w14:paraId="0D166F1B"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rPr>
              <w:t>Pillar II —Operations Centre</w:t>
            </w:r>
          </w:p>
          <w:p w14:paraId="0D166F1C" w14:textId="77777777" w:rsidR="00712FC4" w:rsidRPr="00D00840" w:rsidRDefault="00E7502A" w:rsidP="00E7502A">
            <w:pPr>
              <w:keepNext/>
              <w:spacing w:before="40"/>
              <w:jc w:val="both"/>
              <w:outlineLvl w:val="2"/>
              <w:rPr>
                <w:rFonts w:ascii="Times New Roman" w:eastAsia="Calibri" w:hAnsi="Times New Roman" w:cs="Times New Roman"/>
                <w:noProof/>
                <w:sz w:val="16"/>
                <w:szCs w:val="16"/>
                <w14:ligatures w14:val="none"/>
              </w:rPr>
            </w:pPr>
            <w:r w:rsidRPr="00D00840">
              <w:rPr>
                <w:rFonts w:ascii="Times New Roman" w:eastAsia="Arial" w:hAnsi="Times New Roman" w:cs="Times New Roman"/>
                <w:noProof/>
                <w:sz w:val="16"/>
                <w:szCs w:val="16"/>
              </w:rPr>
              <w:t>It includes the renovation of existing buildings and structures, facilities for computer and communication systems for the operations center and the laboratory network, high performance computing and information storage systems, communication systems (including Very-Small Aperture Terminal (VSAT) Televison Receive Only systems (TVRO) and interoperability systems with other Naval systems, software development and immersive systems.</w:t>
            </w:r>
          </w:p>
        </w:tc>
      </w:tr>
      <w:tr w:rsidR="008D00B8" w:rsidRPr="00D00840" w14:paraId="0D166F2A"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E"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14:ligatures w14:val="none"/>
              </w:rPr>
            </w:pPr>
            <w:r w:rsidRPr="00D00840">
              <w:rPr>
                <w:rFonts w:ascii="Times New Roman" w:eastAsia="Calibri" w:hAnsi="Times New Roman" w:cs="Times New Roman"/>
                <w:b/>
                <w:bCs/>
                <w:noProof/>
                <w:sz w:val="16"/>
                <w:szCs w:val="16"/>
                <w14:ligatures w14:val="none"/>
              </w:rPr>
              <w:t>10.6</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1F"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0"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1"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Finalisation of Alfeite Arsenal Academy</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2"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Finalisation of the Alfeite Arsenal Academy</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3"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4"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5"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6"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7"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8"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rPr>
              <w:t>The infrastructure of the Alfeite Arsenal Academy School is upgraded and the school is authorised to provide training.</w:t>
            </w:r>
          </w:p>
          <w:p w14:paraId="0D166F29" w14:textId="77777777" w:rsidR="00712FC4" w:rsidRPr="00D00840" w:rsidRDefault="00E7502A" w:rsidP="00E7502A">
            <w:pPr>
              <w:keepNext/>
              <w:spacing w:before="40"/>
              <w:jc w:val="both"/>
              <w:outlineLvl w:val="2"/>
              <w:rPr>
                <w:rFonts w:ascii="Times New Roman" w:eastAsia="Calibri" w:hAnsi="Times New Roman" w:cs="Times New Roman"/>
                <w:noProof/>
                <w:sz w:val="16"/>
                <w:szCs w:val="16"/>
                <w14:ligatures w14:val="none"/>
              </w:rPr>
            </w:pPr>
            <w:r w:rsidRPr="00D00840">
              <w:rPr>
                <w:rFonts w:ascii="Times New Roman" w:eastAsia="Arial" w:hAnsi="Times New Roman" w:cs="Times New Roman"/>
                <w:noProof/>
                <w:sz w:val="16"/>
                <w:szCs w:val="16"/>
              </w:rPr>
              <w:t>The investment also includes the diagnosis of training needs, development of training courses, and the provision of first training courses.</w:t>
            </w:r>
          </w:p>
        </w:tc>
      </w:tr>
      <w:tr w:rsidR="008D00B8" w:rsidRPr="00D00840" w14:paraId="0D166F36"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B" w14:textId="7A88354C" w:rsidR="00712FC4" w:rsidRPr="00D00840" w:rsidRDefault="00E7502A" w:rsidP="00E7502A">
            <w:pPr>
              <w:keepNext/>
              <w:spacing w:before="40"/>
              <w:jc w:val="center"/>
              <w:outlineLvl w:val="2"/>
              <w:rPr>
                <w:rFonts w:ascii="Times New Roman" w:eastAsia="Calibri" w:hAnsi="Times New Roman" w:cs="Times New Roman"/>
                <w:b/>
                <w:bCs/>
                <w:noProof/>
                <w:sz w:val="16"/>
                <w:szCs w:val="16"/>
                <w14:ligatures w14:val="none"/>
              </w:rPr>
            </w:pPr>
            <w:r w:rsidRPr="00D00840">
              <w:rPr>
                <w:rFonts w:ascii="Times New Roman" w:eastAsia="Calibri" w:hAnsi="Times New Roman" w:cs="Times New Roman"/>
                <w:b/>
                <w:noProof/>
                <w:sz w:val="16"/>
                <w:szCs w:val="16"/>
                <w14:ligatures w14:val="none"/>
              </w:rPr>
              <w:t>10.7</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C"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TC-C10-i03</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D"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E" w14:textId="4BC8013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 xml:space="preserve">Construction of </w:t>
            </w:r>
            <w:r w:rsidR="34AB3BC1" w:rsidRPr="00D00840">
              <w:rPr>
                <w:rFonts w:ascii="Times New Roman" w:eastAsia="Calibri" w:hAnsi="Times New Roman" w:cs="Times New Roman"/>
                <w:noProof/>
                <w:sz w:val="16"/>
                <w:szCs w:val="16"/>
              </w:rPr>
              <w:t xml:space="preserve">a vessel and construction or renovation of buildings </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2F" w14:textId="52E375CB"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rPr>
              <w:t>Construction</w:t>
            </w:r>
            <w:r w:rsidRPr="00D00840">
              <w:rPr>
                <w:rFonts w:ascii="Times New Roman" w:eastAsia="Calibri" w:hAnsi="Times New Roman" w:cs="Times New Roman"/>
                <w:noProof/>
                <w:sz w:val="16"/>
                <w:szCs w:val="16"/>
                <w14:ligatures w14:val="none"/>
              </w:rPr>
              <w:t xml:space="preserve"> </w:t>
            </w:r>
            <w:r w:rsidRPr="00D00840" w:rsidDel="00846137">
              <w:rPr>
                <w:rFonts w:ascii="Times New Roman" w:eastAsia="Calibri" w:hAnsi="Times New Roman" w:cs="Times New Roman"/>
                <w:noProof/>
                <w:sz w:val="16"/>
                <w:szCs w:val="16"/>
                <w14:ligatures w14:val="none"/>
              </w:rPr>
              <w:t xml:space="preserve">of </w:t>
            </w:r>
            <w:r w:rsidR="10D4B508" w:rsidRPr="00D00840">
              <w:rPr>
                <w:rFonts w:ascii="Times New Roman" w:eastAsia="Calibri" w:hAnsi="Times New Roman" w:cs="Times New Roman"/>
                <w:noProof/>
                <w:sz w:val="16"/>
                <w:szCs w:val="16"/>
              </w:rPr>
              <w:t xml:space="preserve">a vessel and construction or renovation of buildings </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0"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1"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2"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3"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4"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tcPr>
          <w:p w14:paraId="0D166F35" w14:textId="1097FC61" w:rsidR="00712FC4" w:rsidRPr="00D00840" w:rsidRDefault="00E7502A" w:rsidP="006E2461">
            <w:pPr>
              <w:keepNext/>
              <w:spacing w:before="40"/>
              <w:jc w:val="both"/>
              <w:outlineLvl w:val="2"/>
              <w:rPr>
                <w:rFonts w:ascii="Times New Roman" w:eastAsia="Calibri" w:hAnsi="Times New Roman" w:cs="Times New Roman"/>
                <w:noProof/>
                <w:sz w:val="16"/>
                <w:szCs w:val="16"/>
                <w14:ligatures w14:val="none"/>
              </w:rPr>
            </w:pPr>
            <w:r w:rsidRPr="00D00840">
              <w:rPr>
                <w:rFonts w:ascii="Times New Roman" w:eastAsia="Arial" w:hAnsi="Times New Roman" w:cs="Times New Roman"/>
                <w:noProof/>
                <w:sz w:val="16"/>
                <w:szCs w:val="16"/>
              </w:rPr>
              <w:t xml:space="preserve">Construction of </w:t>
            </w:r>
            <w:r w:rsidR="49EB4375" w:rsidRPr="00D00840">
              <w:rPr>
                <w:rFonts w:ascii="Times New Roman" w:eastAsia="Arial" w:hAnsi="Times New Roman" w:cs="Times New Roman"/>
                <w:noProof/>
                <w:sz w:val="16"/>
                <w:szCs w:val="16"/>
              </w:rPr>
              <w:t>(i)</w:t>
            </w:r>
            <w:r w:rsidR="00736E13" w:rsidRPr="00D00840">
              <w:rPr>
                <w:rFonts w:ascii="Times New Roman" w:eastAsia="Arial" w:hAnsi="Times New Roman" w:cs="Times New Roman"/>
                <w:noProof/>
                <w:sz w:val="16"/>
                <w:szCs w:val="16"/>
              </w:rPr>
              <w:t xml:space="preserve"> </w:t>
            </w:r>
            <w:r w:rsidRPr="00D00840">
              <w:rPr>
                <w:rFonts w:ascii="Times New Roman" w:eastAsia="Arial" w:hAnsi="Times New Roman" w:cs="Times New Roman"/>
                <w:noProof/>
                <w:sz w:val="16"/>
                <w:szCs w:val="16"/>
              </w:rPr>
              <w:t>the ‘Multi</w:t>
            </w:r>
            <w:r w:rsidR="228CD3EE" w:rsidRPr="00D00840">
              <w:rPr>
                <w:rFonts w:ascii="Times New Roman" w:eastAsia="Arial" w:hAnsi="Times New Roman" w:cs="Times New Roman"/>
                <w:noProof/>
                <w:sz w:val="16"/>
                <w:szCs w:val="16"/>
              </w:rPr>
              <w:t>-purpose Vessel</w:t>
            </w:r>
            <w:r w:rsidRPr="00D00840">
              <w:rPr>
                <w:rFonts w:ascii="Times New Roman" w:eastAsia="Arial" w:hAnsi="Times New Roman" w:cs="Times New Roman"/>
                <w:noProof/>
                <w:sz w:val="16"/>
                <w:szCs w:val="16"/>
              </w:rPr>
              <w:t>’</w:t>
            </w:r>
            <w:r w:rsidR="7358E327" w:rsidRPr="00D00840">
              <w:rPr>
                <w:rFonts w:ascii="Times New Roman" w:eastAsia="Arial" w:hAnsi="Times New Roman" w:cs="Times New Roman"/>
                <w:noProof/>
                <w:sz w:val="16"/>
                <w:szCs w:val="16"/>
              </w:rPr>
              <w:t xml:space="preserve">, (ii) </w:t>
            </w:r>
            <w:r w:rsidR="7358E327" w:rsidRPr="00D00840">
              <w:rPr>
                <w:rFonts w:ascii="Times New Roman" w:eastAsia="Arial" w:hAnsi="Times New Roman" w:cs="Times New Roman"/>
                <w:noProof/>
                <w:color w:val="000000" w:themeColor="text1"/>
                <w:sz w:val="16"/>
                <w:szCs w:val="16"/>
              </w:rPr>
              <w:t>the Sensortech building</w:t>
            </w:r>
            <w:r w:rsidRPr="00D00840">
              <w:rPr>
                <w:rFonts w:ascii="Times New Roman" w:eastAsia="Arial" w:hAnsi="Times New Roman" w:cs="Times New Roman"/>
                <w:noProof/>
                <w:color w:val="000000" w:themeColor="text1"/>
                <w:sz w:val="16"/>
                <w:szCs w:val="16"/>
              </w:rPr>
              <w:t xml:space="preserve"> and</w:t>
            </w:r>
            <w:r w:rsidR="6BC7DE22" w:rsidRPr="00D00840">
              <w:rPr>
                <w:rFonts w:ascii="Times New Roman" w:eastAsia="Arial" w:hAnsi="Times New Roman" w:cs="Times New Roman"/>
                <w:noProof/>
                <w:color w:val="000000" w:themeColor="text1"/>
                <w:sz w:val="16"/>
                <w:szCs w:val="16"/>
              </w:rPr>
              <w:t xml:space="preserve"> </w:t>
            </w:r>
            <w:r w:rsidR="7358E327" w:rsidRPr="00D00840">
              <w:rPr>
                <w:rFonts w:ascii="Times New Roman" w:eastAsia="Arial" w:hAnsi="Times New Roman" w:cs="Times New Roman"/>
                <w:noProof/>
                <w:color w:val="000000" w:themeColor="text1"/>
                <w:sz w:val="16"/>
                <w:szCs w:val="16"/>
              </w:rPr>
              <w:t>(iii) one hangar</w:t>
            </w:r>
            <w:r w:rsidR="6BC7DE22" w:rsidRPr="00D00840">
              <w:rPr>
                <w:rFonts w:ascii="Times New Roman" w:eastAsia="Arial" w:hAnsi="Times New Roman" w:cs="Times New Roman"/>
                <w:noProof/>
                <w:color w:val="000000" w:themeColor="text1"/>
                <w:sz w:val="16"/>
                <w:szCs w:val="16"/>
              </w:rPr>
              <w:t xml:space="preserve"> at the Navy's Operational Experimentation </w:t>
            </w:r>
            <w:r w:rsidR="7358E327" w:rsidRPr="00D00840">
              <w:rPr>
                <w:rFonts w:ascii="Times New Roman" w:eastAsia="Arial" w:hAnsi="Times New Roman" w:cs="Times New Roman"/>
                <w:i/>
                <w:noProof/>
                <w:color w:val="000000" w:themeColor="text1"/>
                <w:sz w:val="16"/>
                <w:szCs w:val="16"/>
              </w:rPr>
              <w:t xml:space="preserve">Centre </w:t>
            </w:r>
            <w:r w:rsidR="6BC7DE22" w:rsidRPr="00D00840">
              <w:rPr>
                <w:rFonts w:ascii="Times New Roman" w:eastAsia="Arial" w:hAnsi="Times New Roman" w:cs="Times New Roman"/>
                <w:noProof/>
                <w:color w:val="000000" w:themeColor="text1"/>
                <w:sz w:val="16"/>
                <w:szCs w:val="16"/>
              </w:rPr>
              <w:t>at the Naval Command / Troia</w:t>
            </w:r>
            <w:r w:rsidR="7358E327" w:rsidRPr="00D00840">
              <w:rPr>
                <w:rFonts w:ascii="Times New Roman" w:eastAsia="Arial" w:hAnsi="Times New Roman" w:cs="Times New Roman"/>
                <w:noProof/>
                <w:color w:val="000000" w:themeColor="text1"/>
                <w:sz w:val="16"/>
                <w:szCs w:val="16"/>
              </w:rPr>
              <w:t xml:space="preserve"> PAN.</w:t>
            </w:r>
            <w:r w:rsidR="7358E327" w:rsidRPr="00D00840">
              <w:rPr>
                <w:rFonts w:ascii="Times New Roman" w:eastAsia="Arial" w:hAnsi="Times New Roman" w:cs="Times New Roman"/>
                <w:noProof/>
                <w:sz w:val="16"/>
                <w:szCs w:val="16"/>
              </w:rPr>
              <w:t xml:space="preserve"> </w:t>
            </w:r>
            <w:r w:rsidR="70AAA656" w:rsidRPr="00D00840">
              <w:rPr>
                <w:rFonts w:ascii="Times New Roman" w:eastAsia="Arial" w:hAnsi="Times New Roman" w:cs="Times New Roman"/>
                <w:noProof/>
                <w:color w:val="000000" w:themeColor="text1"/>
                <w:sz w:val="16"/>
                <w:szCs w:val="16"/>
              </w:rPr>
              <w:t>Renovation</w:t>
            </w:r>
            <w:r w:rsidR="18F8E924" w:rsidRPr="00D00840">
              <w:rPr>
                <w:rFonts w:ascii="Times New Roman" w:eastAsia="Arial" w:hAnsi="Times New Roman" w:cs="Times New Roman"/>
                <w:noProof/>
                <w:color w:val="000000" w:themeColor="text1"/>
                <w:sz w:val="16"/>
                <w:szCs w:val="16"/>
              </w:rPr>
              <w:t xml:space="preserve"> of </w:t>
            </w:r>
            <w:r w:rsidR="70AAA656" w:rsidRPr="00D00840">
              <w:rPr>
                <w:rFonts w:ascii="Times New Roman" w:eastAsia="Arial" w:hAnsi="Times New Roman" w:cs="Times New Roman"/>
                <w:noProof/>
                <w:color w:val="000000" w:themeColor="text1"/>
                <w:sz w:val="16"/>
                <w:szCs w:val="16"/>
              </w:rPr>
              <w:t>(i) the Maritime Operations Centre</w:t>
            </w:r>
            <w:r w:rsidRPr="00D00840">
              <w:rPr>
                <w:rFonts w:ascii="Times New Roman" w:eastAsia="Arial" w:hAnsi="Times New Roman" w:cs="Times New Roman"/>
                <w:noProof/>
                <w:color w:val="000000" w:themeColor="text1"/>
                <w:sz w:val="16"/>
                <w:szCs w:val="16"/>
              </w:rPr>
              <w:t xml:space="preserve"> and </w:t>
            </w:r>
            <w:r w:rsidR="70AAA656" w:rsidRPr="00D00840">
              <w:rPr>
                <w:rFonts w:ascii="Times New Roman" w:eastAsia="Arial" w:hAnsi="Times New Roman" w:cs="Times New Roman"/>
                <w:noProof/>
                <w:color w:val="000000" w:themeColor="text1"/>
                <w:sz w:val="16"/>
                <w:szCs w:val="16"/>
              </w:rPr>
              <w:t>(ii) CINAV LAB facilities</w:t>
            </w:r>
            <w:r w:rsidR="18F8E924" w:rsidRPr="00D00840">
              <w:rPr>
                <w:rFonts w:ascii="Times New Roman" w:eastAsia="Arial" w:hAnsi="Times New Roman" w:cs="Times New Roman"/>
                <w:noProof/>
                <w:color w:val="000000" w:themeColor="text1"/>
                <w:sz w:val="16"/>
                <w:szCs w:val="16"/>
              </w:rPr>
              <w:t xml:space="preserve"> at the Naval Academy</w:t>
            </w:r>
            <w:r w:rsidR="70AAA656" w:rsidRPr="00D00840">
              <w:rPr>
                <w:rFonts w:ascii="Times New Roman" w:eastAsia="Arial" w:hAnsi="Times New Roman" w:cs="Times New Roman"/>
                <w:noProof/>
                <w:sz w:val="16"/>
                <w:szCs w:val="16"/>
              </w:rPr>
              <w:t xml:space="preserve"> </w:t>
            </w:r>
          </w:p>
        </w:tc>
      </w:tr>
      <w:tr w:rsidR="008D00B8" w:rsidRPr="00D00840" w14:paraId="0D166F44"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7"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u w:val="single"/>
                <w14:ligatures w14:val="none"/>
              </w:rPr>
            </w:pPr>
            <w:r w:rsidRPr="00D00840">
              <w:rPr>
                <w:rFonts w:ascii="Times New Roman" w:eastAsia="Calibri" w:hAnsi="Times New Roman" w:cs="Times New Roman"/>
                <w:b/>
                <w:bCs/>
                <w:noProof/>
                <w:sz w:val="16"/>
                <w:szCs w:val="16"/>
                <w14:ligatures w14:val="none"/>
              </w:rPr>
              <w:t>10.8</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8"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TC-C10-i04-RAA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9"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A"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Start of Public Works Contract for the technical centre MARTEC</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B"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Start of construction works for the technical centre MARTEC</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C" w14:textId="77777777" w:rsidR="00712FC4" w:rsidRPr="00D00840" w:rsidRDefault="00712FC4" w:rsidP="00E7502A">
            <w:pPr>
              <w:keepNext/>
              <w:spacing w:before="40"/>
              <w:jc w:val="center"/>
              <w:outlineLvl w:val="2"/>
              <w:rPr>
                <w:rFonts w:ascii="Times New Roman" w:eastAsia="Calibri" w:hAnsi="Times New Roman" w:cs="Times New Roman"/>
                <w:b/>
                <w:noProof/>
                <w:sz w:val="16"/>
                <w:szCs w:val="16"/>
                <w:u w:val="single"/>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D" w14:textId="77777777" w:rsidR="00712FC4" w:rsidRPr="00D00840" w:rsidRDefault="00712FC4" w:rsidP="00E7502A">
            <w:pPr>
              <w:keepNext/>
              <w:spacing w:before="40"/>
              <w:jc w:val="center"/>
              <w:outlineLvl w:val="2"/>
              <w:rPr>
                <w:rFonts w:ascii="Times New Roman" w:eastAsia="Calibri" w:hAnsi="Times New Roman" w:cs="Times New Roman"/>
                <w:b/>
                <w:noProof/>
                <w:sz w:val="16"/>
                <w:szCs w:val="16"/>
                <w:u w:val="single"/>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E" w14:textId="77777777" w:rsidR="00712FC4" w:rsidRPr="00D00840" w:rsidRDefault="00712FC4" w:rsidP="00E7502A">
            <w:pPr>
              <w:keepNext/>
              <w:spacing w:before="40"/>
              <w:jc w:val="center"/>
              <w:outlineLvl w:val="2"/>
              <w:rPr>
                <w:rFonts w:ascii="Times New Roman" w:eastAsia="Calibri" w:hAnsi="Times New Roman" w:cs="Times New Roman"/>
                <w:b/>
                <w:noProof/>
                <w:sz w:val="16"/>
                <w:szCs w:val="16"/>
                <w:u w:val="single"/>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3F"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Q4</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0"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2023</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1"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 xml:space="preserve">Start of construction works of the infrastructure for the Technopolo MARTEC (including purchase of land and demolishing of existing infrastructure) on the island of Faial as part of the experimental and development centre linked to the Sea in the Azores. </w:t>
            </w:r>
          </w:p>
          <w:p w14:paraId="0D166F42" w14:textId="77777777" w:rsidR="00712FC4" w:rsidRPr="00D00840" w:rsidRDefault="00E7502A" w:rsidP="00E7502A">
            <w:pPr>
              <w:keepNext/>
              <w:spacing w:before="40"/>
              <w:jc w:val="both"/>
              <w:rPr>
                <w:rFonts w:ascii="Times New Roman" w:eastAsia="Times New Roman"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It shall include a Blue Incubator (with at least 6 500 m²), an Aquaculture Centre (at least 2 000 m²) and equipment for the Blue Incubator and the Aquaculture Centre).</w:t>
            </w:r>
          </w:p>
          <w:p w14:paraId="0D166F43" w14:textId="77777777" w:rsidR="00712FC4" w:rsidRPr="00D00840" w:rsidRDefault="00E7502A" w:rsidP="00E7502A">
            <w:pPr>
              <w:keepNext/>
              <w:spacing w:before="40"/>
              <w:jc w:val="both"/>
              <w:outlineLvl w:val="2"/>
              <w:rPr>
                <w:rFonts w:ascii="Times New Roman" w:eastAsia="Calibri" w:hAnsi="Times New Roman" w:cs="Times New Roman"/>
                <w:b/>
                <w:noProof/>
                <w:sz w:val="16"/>
                <w:szCs w:val="16"/>
                <w:u w:val="single"/>
                <w14:ligatures w14:val="none"/>
              </w:rPr>
            </w:pPr>
            <w:r w:rsidRPr="00D00840">
              <w:rPr>
                <w:rFonts w:ascii="Times New Roman" w:eastAsia="Calibri" w:hAnsi="Times New Roman" w:cs="Times New Roman"/>
                <w:noProof/>
                <w:sz w:val="16"/>
                <w:szCs w:val="16"/>
                <w14:ligatures w14:val="none"/>
              </w:rPr>
              <w:t>New buildings shall have a primary energy demand at least 20% below the requirements of nearly zero energy buildings.</w:t>
            </w:r>
          </w:p>
        </w:tc>
      </w:tr>
      <w:tr w:rsidR="008D00B8" w:rsidRPr="00D00840" w14:paraId="0D166F50" w14:textId="77777777" w:rsidTr="006E2461">
        <w:trPr>
          <w:trHeight w:val="540"/>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5"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14:ligatures w14:val="none"/>
              </w:rPr>
            </w:pPr>
            <w:r w:rsidRPr="00D00840">
              <w:rPr>
                <w:rFonts w:ascii="Times New Roman" w:eastAsia="Calibri" w:hAnsi="Times New Roman" w:cs="Times New Roman"/>
                <w:b/>
                <w:bCs/>
                <w:noProof/>
                <w:sz w:val="16"/>
                <w:szCs w:val="16"/>
                <w14:ligatures w14:val="none"/>
              </w:rPr>
              <w:t>10.9</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6"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TC-C10-i04-RAA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7"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8"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Delivery of a research vessel</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9"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Delivery</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A"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B"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C"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D"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E"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4F" w14:textId="77777777" w:rsidR="00712FC4" w:rsidRPr="00D00840" w:rsidRDefault="00E7502A" w:rsidP="00E7502A">
            <w:pPr>
              <w:keepNext/>
              <w:spacing w:before="40"/>
              <w:jc w:val="both"/>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Delivery of a research vessel with</w:t>
            </w:r>
            <w:r w:rsidRPr="00D00840">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14:ligatures w14:val="none"/>
              </w:rPr>
              <w:t>a</w:t>
            </w:r>
            <w:r w:rsidRPr="00D00840">
              <w:rPr>
                <w:rFonts w:ascii="Times New Roman" w:eastAsia="Calibri" w:hAnsi="Times New Roman" w:cs="Times New Roman"/>
                <w:noProof/>
                <w:sz w:val="16"/>
                <w:szCs w:val="16"/>
              </w:rPr>
              <w:t xml:space="preserve"> system</w:t>
            </w:r>
            <w:r w:rsidRPr="00D00840">
              <w:rPr>
                <w:rFonts w:ascii="Times New Roman" w:eastAsiaTheme="minorEastAsia" w:hAnsi="Times New Roman" w:cs="Times New Roman"/>
                <w:noProof/>
                <w:sz w:val="16"/>
                <w:szCs w:val="16"/>
                <w14:ligatures w14:val="none"/>
              </w:rPr>
              <w:t xml:space="preserve"> </w:t>
            </w:r>
            <w:r w:rsidRPr="00D00840">
              <w:rPr>
                <w:rFonts w:ascii="Times New Roman" w:eastAsia="Calibri" w:hAnsi="Times New Roman" w:cs="Times New Roman"/>
                <w:noProof/>
                <w:sz w:val="16"/>
                <w:szCs w:val="16"/>
                <w14:ligatures w14:val="none"/>
              </w:rPr>
              <w:t xml:space="preserve">of scientific acoustic electronic equipment </w:t>
            </w:r>
            <w:r w:rsidRPr="00D00840">
              <w:rPr>
                <w:rFonts w:ascii="Times New Roman" w:eastAsia="Calibri" w:hAnsi="Times New Roman" w:cs="Times New Roman"/>
                <w:noProof/>
                <w:sz w:val="16"/>
                <w:szCs w:val="16"/>
              </w:rPr>
              <w:t>and 2 modules: a Remotely Operated Water Vehicle (ROV) and a Trawl Equipment Module.</w:t>
            </w:r>
          </w:p>
        </w:tc>
      </w:tr>
      <w:tr w:rsidR="008D00B8" w:rsidRPr="00D00840" w14:paraId="0D166F5C"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1"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14:ligatures w14:val="none"/>
              </w:rPr>
            </w:pPr>
            <w:r w:rsidRPr="00D00840">
              <w:rPr>
                <w:rFonts w:ascii="Times New Roman" w:eastAsia="Calibri" w:hAnsi="Times New Roman" w:cs="Times New Roman"/>
                <w:b/>
                <w:noProof/>
                <w:sz w:val="16"/>
                <w:szCs w:val="16"/>
                <w14:ligatures w14:val="none"/>
              </w:rPr>
              <w:t>10.10</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2"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TC-C10-i04-RAA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3"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4" w14:textId="1C3FDB28" w:rsidR="00712FC4" w:rsidRPr="00D00840" w:rsidRDefault="00E7502A">
            <w:pPr>
              <w:keepNext/>
              <w:spacing w:before="40"/>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Construction</w:t>
            </w:r>
            <w:r w:rsidRPr="00D00840">
              <w:rPr>
                <w:rFonts w:ascii="Times New Roman" w:eastAsia="Calibri" w:hAnsi="Times New Roman" w:cs="Times New Roman"/>
                <w:noProof/>
                <w:sz w:val="16"/>
                <w:szCs w:val="16"/>
                <w14:ligatures w14:val="none"/>
              </w:rPr>
              <w:t xml:space="preserve"> of </w:t>
            </w:r>
            <w:r w:rsidR="3484845E" w:rsidRPr="00D00840">
              <w:rPr>
                <w:rFonts w:ascii="Times New Roman" w:eastAsia="Calibri" w:hAnsi="Times New Roman" w:cs="Times New Roman"/>
                <w:noProof/>
                <w:sz w:val="16"/>
                <w:szCs w:val="16"/>
              </w:rPr>
              <w:t>MARTEC</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5"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Construction of MARTEC</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6" w14:textId="77777777" w:rsidR="00712FC4" w:rsidRPr="00D00840" w:rsidRDefault="00712FC4" w:rsidP="00E7502A">
            <w:pPr>
              <w:keepNext/>
              <w:spacing w:before="40"/>
              <w:jc w:val="center"/>
              <w:rPr>
                <w:rFonts w:ascii="Times New Roman" w:eastAsia="Calibri"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7"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8"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9"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A"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B" w14:textId="68E0D8E1" w:rsidR="00712FC4" w:rsidRPr="00D00840" w:rsidRDefault="00E7502A" w:rsidP="00E7502A">
            <w:pPr>
              <w:keepNext/>
              <w:spacing w:before="40"/>
              <w:jc w:val="both"/>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rPr>
              <w:t>Construction</w:t>
            </w:r>
            <w:r w:rsidRPr="00D00840">
              <w:rPr>
                <w:rFonts w:ascii="Times New Roman" w:eastAsia="Calibri" w:hAnsi="Times New Roman" w:cs="Times New Roman"/>
                <w:noProof/>
                <w:sz w:val="16"/>
                <w:szCs w:val="16"/>
                <w14:ligatures w14:val="none"/>
              </w:rPr>
              <w:t xml:space="preserve"> of </w:t>
            </w:r>
            <w:r w:rsidR="462C354E" w:rsidRPr="00D00840">
              <w:rPr>
                <w:rFonts w:ascii="Times New Roman" w:eastAsia="Calibri" w:hAnsi="Times New Roman" w:cs="Times New Roman"/>
                <w:noProof/>
                <w:sz w:val="16"/>
                <w:szCs w:val="16"/>
              </w:rPr>
              <w:t>MARTEC</w:t>
            </w:r>
            <w:r w:rsidRPr="00D00840">
              <w:rPr>
                <w:rFonts w:ascii="Times New Roman" w:eastAsia="Calibri" w:hAnsi="Times New Roman" w:cs="Times New Roman"/>
                <w:noProof/>
                <w:sz w:val="16"/>
                <w:szCs w:val="16"/>
              </w:rPr>
              <w:t>.</w:t>
            </w:r>
          </w:p>
        </w:tc>
      </w:tr>
      <w:tr w:rsidR="008D00B8" w:rsidRPr="00D00840" w14:paraId="0D166F68"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D"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14:ligatures w14:val="none"/>
              </w:rPr>
            </w:pPr>
            <w:r w:rsidRPr="00D00840">
              <w:rPr>
                <w:rFonts w:ascii="Times New Roman" w:eastAsia="Calibri" w:hAnsi="Times New Roman" w:cs="Times New Roman"/>
                <w:b/>
                <w:bCs/>
                <w:noProof/>
                <w:sz w:val="16"/>
                <w:szCs w:val="16"/>
                <w14:ligatures w14:val="none"/>
              </w:rPr>
              <w:t>10.12</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E"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TC-C10-i05-RAA</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5F"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0"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Purchase of equipment to support fishing activity</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1"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rPr>
              <w:t>Purchase of equipment</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2"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3"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4"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5"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Q1</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6"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7" w14:textId="77777777" w:rsidR="00712FC4" w:rsidRPr="00D00840" w:rsidRDefault="00E7502A" w:rsidP="00E7502A">
            <w:pPr>
              <w:keepNext/>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Purchase of equipment to support fishing activity for at least EUR 4 500 000.</w:t>
            </w:r>
          </w:p>
        </w:tc>
      </w:tr>
      <w:tr w:rsidR="008D00B8" w:rsidRPr="00D00840" w14:paraId="0D166F75"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9"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14:ligatures w14:val="none"/>
              </w:rPr>
            </w:pPr>
            <w:r w:rsidRPr="00D00840">
              <w:rPr>
                <w:rFonts w:ascii="Times New Roman" w:eastAsia="Calibri" w:hAnsi="Times New Roman" w:cs="Times New Roman"/>
                <w:b/>
                <w:bCs/>
                <w:noProof/>
                <w:sz w:val="16"/>
                <w:szCs w:val="16"/>
                <w14:ligatures w14:val="none"/>
              </w:rPr>
              <w:t>10.13</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A"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TC-C10-i06-RAM</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B"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C"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Signature of contract for multipurpose research vessel</w:t>
            </w:r>
          </w:p>
        </w:tc>
        <w:tc>
          <w:tcPr>
            <w:tcW w:w="1560" w:type="dxa"/>
            <w:tcBorders>
              <w:top w:val="single" w:sz="4" w:space="0" w:color="auto"/>
              <w:left w:val="single" w:sz="4" w:space="0" w:color="auto"/>
              <w:bottom w:val="single" w:sz="4" w:space="0" w:color="auto"/>
              <w:right w:val="single" w:sz="4" w:space="0" w:color="auto"/>
            </w:tcBorders>
            <w:shd w:val="clear" w:color="auto" w:fill="C4EFCE"/>
          </w:tcPr>
          <w:p w14:paraId="0D166F6D"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Signature of contract for multipurpose research vessel</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E"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6F"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0"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1"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2"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3" w14:textId="77777777" w:rsidR="00712FC4" w:rsidRPr="00D00840" w:rsidRDefault="00E7502A" w:rsidP="00E7502A">
            <w:pPr>
              <w:widowControl w:val="0"/>
              <w:jc w:val="both"/>
              <w:rPr>
                <w:rFonts w:ascii="Times New Roman" w:eastAsia="Arial" w:hAnsi="Times New Roman" w:cs="Times New Roman"/>
                <w:noProof/>
                <w:sz w:val="16"/>
                <w:szCs w:val="16"/>
                <w14:ligatures w14:val="none"/>
              </w:rPr>
            </w:pPr>
            <w:r w:rsidRPr="00D00840">
              <w:rPr>
                <w:rFonts w:ascii="Times New Roman" w:eastAsia="Arial" w:hAnsi="Times New Roman" w:cs="Times New Roman"/>
                <w:noProof/>
                <w:sz w:val="16"/>
                <w:szCs w:val="16"/>
                <w14:ligatures w14:val="none"/>
              </w:rPr>
              <w:t>Signature of the contract for the construction of a multipurpose research vessel.</w:t>
            </w:r>
          </w:p>
          <w:p w14:paraId="0D166F74" w14:textId="77777777" w:rsidR="00712FC4" w:rsidRPr="00D00840" w:rsidRDefault="00E7502A" w:rsidP="00E7502A">
            <w:pPr>
              <w:keepNext/>
              <w:spacing w:before="40"/>
              <w:jc w:val="both"/>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The contract shall require the application of the DNSH condition set out in the measure description.</w:t>
            </w:r>
          </w:p>
        </w:tc>
      </w:tr>
      <w:tr w:rsidR="008D00B8" w:rsidRPr="00D00840" w14:paraId="0D166F81"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6" w14:textId="77777777" w:rsidR="00712FC4" w:rsidRPr="00D00840" w:rsidRDefault="00E7502A" w:rsidP="00E7502A">
            <w:pPr>
              <w:keepNext/>
              <w:spacing w:before="40"/>
              <w:jc w:val="center"/>
              <w:outlineLvl w:val="2"/>
              <w:rPr>
                <w:rFonts w:ascii="Times New Roman" w:eastAsia="Calibri" w:hAnsi="Times New Roman" w:cs="Times New Roman"/>
                <w:b/>
                <w:noProof/>
                <w:sz w:val="16"/>
                <w:szCs w:val="16"/>
                <w14:ligatures w14:val="none"/>
              </w:rPr>
            </w:pPr>
            <w:r w:rsidRPr="00D00840">
              <w:rPr>
                <w:rFonts w:ascii="Times New Roman" w:eastAsia="Calibri" w:hAnsi="Times New Roman" w:cs="Times New Roman"/>
                <w:b/>
                <w:noProof/>
                <w:sz w:val="16"/>
                <w:szCs w:val="16"/>
                <w14:ligatures w14:val="none"/>
              </w:rPr>
              <w:t>10.14</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7"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TC-C10-i06-RAM</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8"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M</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9"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Construction of a research vessel and delivery of vehicles</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A"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Construction and delivery</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B"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C"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D"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E"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Q2</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7F"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2026</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0" w14:textId="77777777" w:rsidR="00712FC4" w:rsidRPr="00D00840" w:rsidRDefault="00E7502A" w:rsidP="00E7502A">
            <w:pPr>
              <w:keepNext/>
              <w:spacing w:before="40"/>
              <w:jc w:val="both"/>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rPr>
              <w:t>Construction of a research vessel and the delivery of two autonomous unmanned vehicles (AUV). One AUV shall reach 1 000M depth and the other shall reach 6</w:t>
            </w:r>
            <w:r w:rsidRPr="00D00840">
              <w:rPr>
                <w:rFonts w:ascii="Times New Roman" w:eastAsia="Calibri" w:hAnsi="Times New Roman" w:cs="Times New Roman"/>
                <w:noProof/>
                <w:sz w:val="16"/>
                <w:szCs w:val="16"/>
                <w14:ligatures w14:val="none"/>
              </w:rPr>
              <w:t> </w:t>
            </w:r>
            <w:r w:rsidRPr="00D00840">
              <w:rPr>
                <w:rFonts w:ascii="Times New Roman" w:eastAsia="Calibri" w:hAnsi="Times New Roman" w:cs="Times New Roman"/>
                <w:noProof/>
                <w:sz w:val="16"/>
                <w:szCs w:val="16"/>
              </w:rPr>
              <w:t>000M depth</w:t>
            </w:r>
            <w:r w:rsidRPr="00D00840">
              <w:rPr>
                <w:rFonts w:ascii="Times New Roman" w:eastAsia="Calibri" w:hAnsi="Times New Roman" w:cs="Times New Roman"/>
                <w:noProof/>
                <w:sz w:val="16"/>
                <w:szCs w:val="16"/>
                <w14:ligatures w14:val="none"/>
              </w:rPr>
              <w:t>.</w:t>
            </w:r>
          </w:p>
        </w:tc>
      </w:tr>
      <w:tr w:rsidR="008D00B8" w:rsidRPr="00D00840" w14:paraId="0D166F8E" w14:textId="77777777" w:rsidTr="006E2461">
        <w:trPr>
          <w:jc w:val="center"/>
        </w:trPr>
        <w:tc>
          <w:tcPr>
            <w:tcW w:w="112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2" w14:textId="77777777" w:rsidR="00712FC4" w:rsidRPr="00D00840" w:rsidRDefault="00E7502A" w:rsidP="00E7502A">
            <w:pPr>
              <w:keepNext/>
              <w:spacing w:before="40"/>
              <w:jc w:val="center"/>
              <w:outlineLvl w:val="2"/>
              <w:rPr>
                <w:rFonts w:ascii="Times New Roman" w:eastAsia="Calibri" w:hAnsi="Times New Roman" w:cs="Times New Roman"/>
                <w:b/>
                <w:bCs/>
                <w:noProof/>
                <w:sz w:val="16"/>
                <w:szCs w:val="16"/>
                <w14:ligatures w14:val="none"/>
              </w:rPr>
            </w:pPr>
            <w:r w:rsidRPr="00D00840">
              <w:rPr>
                <w:rFonts w:ascii="Times New Roman" w:eastAsia="Calibri" w:hAnsi="Times New Roman" w:cs="Times New Roman"/>
                <w:b/>
                <w:bCs/>
                <w:noProof/>
                <w:sz w:val="16"/>
                <w:szCs w:val="16"/>
                <w14:ligatures w14:val="none"/>
              </w:rPr>
              <w:t>10.15</w:t>
            </w:r>
          </w:p>
        </w:tc>
        <w:tc>
          <w:tcPr>
            <w:tcW w:w="114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3"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TC-C10-i06-RAM</w:t>
            </w:r>
          </w:p>
        </w:tc>
        <w:tc>
          <w:tcPr>
            <w:tcW w:w="99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4"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T</w:t>
            </w:r>
          </w:p>
        </w:tc>
        <w:tc>
          <w:tcPr>
            <w:tcW w:w="184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5"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Delivery of one autonomous unmanned vehicle</w:t>
            </w:r>
          </w:p>
        </w:tc>
        <w:tc>
          <w:tcPr>
            <w:tcW w:w="1560"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6" w14:textId="77777777" w:rsidR="00712FC4" w:rsidRPr="00D00840" w:rsidRDefault="00712FC4" w:rsidP="00E7502A">
            <w:pPr>
              <w:keepNext/>
              <w:spacing w:before="40"/>
              <w:jc w:val="center"/>
              <w:outlineLvl w:val="2"/>
              <w:rPr>
                <w:rFonts w:ascii="Times New Roman" w:eastAsia="Calibri" w:hAnsi="Times New Roman" w:cs="Times New Roman"/>
                <w:noProof/>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7"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8"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0</w:t>
            </w:r>
          </w:p>
        </w:tc>
        <w:tc>
          <w:tcPr>
            <w:tcW w:w="709"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9"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1</w:t>
            </w:r>
          </w:p>
        </w:tc>
        <w:tc>
          <w:tcPr>
            <w:tcW w:w="50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A"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Q3</w:t>
            </w:r>
          </w:p>
        </w:tc>
        <w:tc>
          <w:tcPr>
            <w:tcW w:w="1044"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B" w14:textId="77777777" w:rsidR="00712FC4" w:rsidRPr="00D00840" w:rsidRDefault="00E7502A" w:rsidP="00E7502A">
            <w:pPr>
              <w:keepNext/>
              <w:spacing w:before="40"/>
              <w:jc w:val="center"/>
              <w:outlineLvl w:val="2"/>
              <w:rPr>
                <w:rFonts w:ascii="Times New Roman" w:eastAsia="Calibri" w:hAnsi="Times New Roman" w:cs="Times New Roman"/>
                <w:noProof/>
                <w:sz w:val="16"/>
                <w:szCs w:val="16"/>
                <w14:ligatures w14:val="none"/>
              </w:rPr>
            </w:pPr>
            <w:r w:rsidRPr="00D00840">
              <w:rPr>
                <w:rFonts w:ascii="Times New Roman" w:eastAsia="Calibri" w:hAnsi="Times New Roman" w:cs="Times New Roman"/>
                <w:noProof/>
                <w:sz w:val="16"/>
                <w:szCs w:val="16"/>
                <w14:ligatures w14:val="none"/>
              </w:rPr>
              <w:t>2024</w:t>
            </w:r>
          </w:p>
        </w:tc>
        <w:tc>
          <w:tcPr>
            <w:tcW w:w="3663" w:type="dxa"/>
            <w:tcBorders>
              <w:top w:val="single" w:sz="4" w:space="0" w:color="auto"/>
              <w:left w:val="single" w:sz="4" w:space="0" w:color="auto"/>
              <w:bottom w:val="single" w:sz="4" w:space="0" w:color="auto"/>
              <w:right w:val="single" w:sz="4" w:space="0" w:color="auto"/>
            </w:tcBorders>
            <w:shd w:val="clear" w:color="auto" w:fill="C4EFCE"/>
            <w:vAlign w:val="center"/>
          </w:tcPr>
          <w:p w14:paraId="0D166F8C" w14:textId="77777777" w:rsidR="00712FC4" w:rsidRPr="00D00840" w:rsidRDefault="00E7502A" w:rsidP="00E7502A">
            <w:pPr>
              <w:widowControl w:val="0"/>
              <w:jc w:val="both"/>
              <w:rPr>
                <w:rFonts w:ascii="Times New Roman" w:eastAsia="Arial" w:hAnsi="Times New Roman" w:cs="Times New Roman"/>
                <w:noProof/>
                <w:sz w:val="16"/>
                <w:szCs w:val="16"/>
                <w14:ligatures w14:val="none"/>
              </w:rPr>
            </w:pPr>
            <w:r w:rsidRPr="00D00840">
              <w:rPr>
                <w:rFonts w:ascii="Times New Roman" w:eastAsia="Arial" w:hAnsi="Times New Roman" w:cs="Times New Roman"/>
                <w:noProof/>
                <w:sz w:val="16"/>
                <w:szCs w:val="16"/>
                <w14:ligatures w14:val="none"/>
              </w:rPr>
              <w:t xml:space="preserve">Delivery of one autonomous unmanned vehicle: </w:t>
            </w:r>
          </w:p>
          <w:p w14:paraId="0D166F8D" w14:textId="77777777" w:rsidR="00712FC4" w:rsidRPr="00D00840" w:rsidRDefault="00E7502A" w:rsidP="00E7502A">
            <w:pPr>
              <w:numPr>
                <w:ilvl w:val="0"/>
                <w:numId w:val="49"/>
              </w:numPr>
              <w:jc w:val="both"/>
              <w:rPr>
                <w:rFonts w:ascii="Times New Roman" w:eastAsia="Arial" w:hAnsi="Times New Roman" w:cs="Times New Roman"/>
                <w:noProof/>
                <w:sz w:val="16"/>
                <w:szCs w:val="16"/>
                <w14:ligatures w14:val="none"/>
              </w:rPr>
            </w:pPr>
            <w:r w:rsidRPr="00D00840">
              <w:rPr>
                <w:rFonts w:ascii="Times New Roman" w:eastAsia="Arial" w:hAnsi="Times New Roman" w:cs="Times New Roman"/>
                <w:noProof/>
                <w:sz w:val="16"/>
                <w:szCs w:val="16"/>
                <w14:ligatures w14:val="none"/>
              </w:rPr>
              <w:t>Autonomous vehicle of surface area (USV)</w:t>
            </w:r>
          </w:p>
        </w:tc>
      </w:tr>
    </w:tbl>
    <w:p w14:paraId="0D166F8F" w14:textId="77777777" w:rsidR="00712FC4" w:rsidRPr="00D00840" w:rsidRDefault="00712FC4" w:rsidP="00E7502A">
      <w:pPr>
        <w:spacing w:after="200" w:line="276" w:lineRule="auto"/>
        <w:rPr>
          <w:rFonts w:ascii="Calibri" w:eastAsia="Calibri" w:hAnsi="Calibri" w:cs="Times New Roman"/>
          <w:noProof/>
          <w:kern w:val="0"/>
          <w14:ligatures w14:val="none"/>
        </w:rPr>
      </w:pPr>
    </w:p>
    <w:p w14:paraId="0D166F90" w14:textId="77777777" w:rsidR="00712FC4" w:rsidRPr="00D00840" w:rsidRDefault="00712FC4" w:rsidP="00E7502A">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712FC4" w:rsidRPr="00D00840" w:rsidSect="00E7502A">
          <w:headerReference w:type="even" r:id="rId222"/>
          <w:headerReference w:type="default" r:id="rId223"/>
          <w:footerReference w:type="even" r:id="rId224"/>
          <w:footerReference w:type="default" r:id="rId225"/>
          <w:headerReference w:type="first" r:id="rId226"/>
          <w:footerReference w:type="first" r:id="rId227"/>
          <w:pgSz w:w="16839" w:h="11907" w:orient="landscape"/>
          <w:pgMar w:top="1134" w:right="1134" w:bottom="1134" w:left="1134" w:header="567" w:footer="567" w:gutter="0"/>
          <w:cols w:space="720"/>
          <w:docGrid w:linePitch="360"/>
        </w:sectPr>
      </w:pPr>
    </w:p>
    <w:p w14:paraId="0D166F91" w14:textId="77777777" w:rsidR="00712FC4" w:rsidRPr="00D00840" w:rsidRDefault="00E7502A" w:rsidP="00E7502A">
      <w:pPr>
        <w:spacing w:before="40" w:after="0"/>
        <w:ind w:left="130" w:firstLine="720"/>
        <w:jc w:val="both"/>
        <w:outlineLvl w:val="2"/>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J.3. Description of the reforms and investments for the loan</w:t>
      </w:r>
    </w:p>
    <w:p w14:paraId="0D166F92" w14:textId="77777777" w:rsidR="00712FC4" w:rsidRPr="00D00840" w:rsidRDefault="00E7502A" w:rsidP="00E7502A">
      <w:pPr>
        <w:keepNext/>
        <w:spacing w:before="240" w:after="0"/>
        <w:ind w:left="851"/>
        <w:jc w:val="both"/>
        <w:outlineLvl w:val="3"/>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TC-C10-i07: Green Shipping </w:t>
      </w:r>
    </w:p>
    <w:p w14:paraId="0D166F93"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measure is to accelerate the energy transition of maritime freight and passenger transport. </w:t>
      </w:r>
    </w:p>
    <w:p w14:paraId="0D166F94"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in</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 xml:space="preserve">supporting </w:t>
      </w:r>
      <w:r w:rsidRPr="00D00840">
        <w:rPr>
          <w:rFonts w:ascii="Times New Roman" w:eastAsia="Calibri" w:hAnsi="Times New Roman" w:cs="Times New Roman"/>
          <w:noProof/>
          <w:kern w:val="0"/>
          <w14:ligatures w14:val="none"/>
        </w:rPr>
        <w:t xml:space="preserve">energy efficiency interventions for freight and passenger transport vessels. </w:t>
      </w:r>
    </w:p>
    <w:p w14:paraId="0D166F95"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228"/>
          <w:headerReference w:type="default" r:id="rId229"/>
          <w:footerReference w:type="even" r:id="rId230"/>
          <w:footerReference w:type="default" r:id="rId231"/>
          <w:headerReference w:type="first" r:id="rId232"/>
          <w:footerReference w:type="first" r:id="rId233"/>
          <w:pgSz w:w="11907" w:h="16839"/>
          <w:pgMar w:top="1134" w:right="1134" w:bottom="1134" w:left="1134" w:header="567" w:footer="567" w:gutter="0"/>
          <w:cols w:space="720"/>
          <w:docGrid w:linePitch="360"/>
        </w:sectPr>
      </w:pPr>
    </w:p>
    <w:p w14:paraId="0D166F96" w14:textId="77777777" w:rsidR="00712FC4" w:rsidRPr="00D00840" w:rsidRDefault="00E7502A" w:rsidP="006E2461">
      <w:pPr>
        <w:keepNext/>
        <w:keepLines/>
        <w:spacing w:before="40" w:after="40"/>
        <w:ind w:left="130" w:firstLine="11"/>
        <w:jc w:val="center"/>
        <w:outlineLvl w:val="2"/>
        <w:rPr>
          <w:rFonts w:ascii="Times New Roman" w:eastAsia="Calibri"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J.4. Milestones, targets, indicators, and timetable for monitoring and implementation for the loan</w:t>
      </w:r>
    </w:p>
    <w:tbl>
      <w:tblPr>
        <w:tblW w:w="153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231"/>
        <w:gridCol w:w="1096"/>
        <w:gridCol w:w="1640"/>
        <w:gridCol w:w="1231"/>
        <w:gridCol w:w="962"/>
        <w:gridCol w:w="961"/>
        <w:gridCol w:w="690"/>
        <w:gridCol w:w="554"/>
        <w:gridCol w:w="684"/>
        <w:gridCol w:w="5223"/>
      </w:tblGrid>
      <w:tr w:rsidR="00E7502A" w:rsidRPr="00D00840" w14:paraId="0D166F9F" w14:textId="77777777" w:rsidTr="006E2461">
        <w:trPr>
          <w:trHeight w:val="910"/>
          <w:tblHeader/>
          <w:jc w:val="center"/>
        </w:trPr>
        <w:tc>
          <w:tcPr>
            <w:tcW w:w="1101" w:type="dxa"/>
            <w:vMerge w:val="restart"/>
            <w:shd w:val="clear" w:color="auto" w:fill="BDD6EE"/>
            <w:vAlign w:val="center"/>
            <w:hideMark/>
          </w:tcPr>
          <w:p w14:paraId="0D166F97"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31" w:type="dxa"/>
            <w:vMerge w:val="restart"/>
            <w:shd w:val="clear" w:color="auto" w:fill="BDD6EE"/>
            <w:vAlign w:val="center"/>
            <w:hideMark/>
          </w:tcPr>
          <w:p w14:paraId="0D166F98"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096" w:type="dxa"/>
            <w:vMerge w:val="restart"/>
            <w:shd w:val="clear" w:color="auto" w:fill="BDD6EE"/>
            <w:vAlign w:val="center"/>
            <w:hideMark/>
          </w:tcPr>
          <w:p w14:paraId="0D166F99"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640" w:type="dxa"/>
            <w:vMerge w:val="restart"/>
            <w:shd w:val="clear" w:color="auto" w:fill="BDD6EE"/>
            <w:vAlign w:val="center"/>
            <w:hideMark/>
          </w:tcPr>
          <w:p w14:paraId="0D166F9A"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231" w:type="dxa"/>
            <w:vMerge w:val="restart"/>
            <w:shd w:val="clear" w:color="auto" w:fill="BDD6EE"/>
            <w:vAlign w:val="center"/>
            <w:hideMark/>
          </w:tcPr>
          <w:p w14:paraId="0D166F9B"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613" w:type="dxa"/>
            <w:gridSpan w:val="3"/>
            <w:tcBorders>
              <w:bottom w:val="single" w:sz="4" w:space="0" w:color="auto"/>
            </w:tcBorders>
            <w:shd w:val="clear" w:color="auto" w:fill="BDD6EE"/>
            <w:vAlign w:val="center"/>
            <w:hideMark/>
          </w:tcPr>
          <w:p w14:paraId="0D166F9C"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38" w:type="dxa"/>
            <w:gridSpan w:val="2"/>
            <w:tcBorders>
              <w:bottom w:val="single" w:sz="4" w:space="0" w:color="auto"/>
            </w:tcBorders>
            <w:shd w:val="clear" w:color="auto" w:fill="BDD6EE"/>
            <w:vAlign w:val="center"/>
            <w:hideMark/>
          </w:tcPr>
          <w:p w14:paraId="0D166F9D"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5223" w:type="dxa"/>
            <w:vMerge w:val="restart"/>
            <w:shd w:val="clear" w:color="auto" w:fill="BDD6EE"/>
            <w:vAlign w:val="center"/>
            <w:hideMark/>
          </w:tcPr>
          <w:p w14:paraId="0D166F9E"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6FAB" w14:textId="77777777" w:rsidTr="006E2461">
        <w:trPr>
          <w:trHeight w:val="470"/>
          <w:tblHeader/>
          <w:jc w:val="center"/>
        </w:trPr>
        <w:tc>
          <w:tcPr>
            <w:tcW w:w="1101" w:type="dxa"/>
            <w:vMerge/>
            <w:vAlign w:val="center"/>
            <w:hideMark/>
          </w:tcPr>
          <w:p w14:paraId="0D166FA0" w14:textId="77777777" w:rsidR="00712FC4" w:rsidRPr="00D00840" w:rsidRDefault="00712FC4" w:rsidP="006E2461">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vAlign w:val="center"/>
            <w:hideMark/>
          </w:tcPr>
          <w:p w14:paraId="0D166FA1" w14:textId="77777777" w:rsidR="00712FC4" w:rsidRPr="00D00840" w:rsidRDefault="00712FC4" w:rsidP="006E2461">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096" w:type="dxa"/>
            <w:vMerge/>
            <w:vAlign w:val="center"/>
            <w:hideMark/>
          </w:tcPr>
          <w:p w14:paraId="0D166FA2" w14:textId="77777777" w:rsidR="00712FC4" w:rsidRPr="00D00840" w:rsidRDefault="00712FC4"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p>
        </w:tc>
        <w:tc>
          <w:tcPr>
            <w:tcW w:w="1640" w:type="dxa"/>
            <w:vMerge/>
            <w:vAlign w:val="center"/>
            <w:hideMark/>
          </w:tcPr>
          <w:p w14:paraId="0D166FA3" w14:textId="77777777" w:rsidR="00712FC4" w:rsidRPr="00D00840" w:rsidRDefault="00712FC4" w:rsidP="006E2461">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1231" w:type="dxa"/>
            <w:vMerge/>
            <w:tcBorders>
              <w:right w:val="single" w:sz="4" w:space="0" w:color="auto"/>
            </w:tcBorders>
            <w:vAlign w:val="center"/>
            <w:hideMark/>
          </w:tcPr>
          <w:p w14:paraId="0D166FA4" w14:textId="77777777" w:rsidR="00712FC4" w:rsidRPr="00D00840" w:rsidRDefault="00712FC4" w:rsidP="006E2461">
            <w:pPr>
              <w:keepNext/>
              <w:spacing w:before="40" w:after="0" w:line="240" w:lineRule="auto"/>
              <w:jc w:val="both"/>
              <w:rPr>
                <w:rFonts w:ascii="Times New Roman" w:eastAsia="Times New Roman" w:hAnsi="Times New Roman" w:cs="Times New Roman"/>
                <w:b/>
                <w:noProof/>
                <w:kern w:val="0"/>
                <w:sz w:val="18"/>
                <w:szCs w:val="18"/>
                <w14:ligatures w14:val="none"/>
              </w:rPr>
            </w:pPr>
          </w:p>
        </w:tc>
        <w:tc>
          <w:tcPr>
            <w:tcW w:w="96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5"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6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6"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69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7"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8"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68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6FA9" w14:textId="77777777" w:rsidR="00712FC4" w:rsidRPr="00D00840" w:rsidRDefault="00E7502A" w:rsidP="006E2461">
            <w:pPr>
              <w:keepNext/>
              <w:spacing w:before="40"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5223" w:type="dxa"/>
            <w:vMerge/>
            <w:tcBorders>
              <w:left w:val="single" w:sz="4" w:space="0" w:color="auto"/>
            </w:tcBorders>
            <w:vAlign w:val="center"/>
            <w:hideMark/>
          </w:tcPr>
          <w:p w14:paraId="0D166FAA" w14:textId="77777777" w:rsidR="00712FC4" w:rsidRPr="00D00840" w:rsidRDefault="00712FC4" w:rsidP="006E2461">
            <w:pPr>
              <w:keepNext/>
              <w:spacing w:before="40" w:after="0" w:line="240" w:lineRule="auto"/>
              <w:jc w:val="both"/>
              <w:rPr>
                <w:rFonts w:ascii="Times New Roman" w:eastAsia="Times New Roman" w:hAnsi="Times New Roman" w:cs="Times New Roman"/>
                <w:b/>
                <w:noProof/>
                <w:kern w:val="0"/>
                <w:sz w:val="16"/>
                <w:szCs w:val="16"/>
                <w14:ligatures w14:val="none"/>
              </w:rPr>
            </w:pPr>
          </w:p>
        </w:tc>
      </w:tr>
      <w:tr w:rsidR="00E7502A" w:rsidRPr="00D00840" w14:paraId="0D166FB8" w14:textId="77777777" w:rsidTr="006E2461">
        <w:trPr>
          <w:trHeight w:val="61"/>
          <w:jc w:val="center"/>
        </w:trPr>
        <w:tc>
          <w:tcPr>
            <w:tcW w:w="1101" w:type="dxa"/>
            <w:shd w:val="clear" w:color="auto" w:fill="C4EFCE"/>
            <w:vAlign w:val="center"/>
          </w:tcPr>
          <w:p w14:paraId="0D166FAC" w14:textId="77777777" w:rsidR="00712FC4" w:rsidRPr="00D00840" w:rsidRDefault="00E7502A" w:rsidP="006E2461">
            <w:pPr>
              <w:keepNext/>
              <w:spacing w:before="40" w:after="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10.17</w:t>
            </w:r>
          </w:p>
        </w:tc>
        <w:tc>
          <w:tcPr>
            <w:tcW w:w="1231" w:type="dxa"/>
            <w:shd w:val="clear" w:color="auto" w:fill="C4EFCE"/>
            <w:noWrap/>
            <w:vAlign w:val="center"/>
          </w:tcPr>
          <w:p w14:paraId="0D166FAD"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TC-C10-i07</w:t>
            </w:r>
          </w:p>
        </w:tc>
        <w:tc>
          <w:tcPr>
            <w:tcW w:w="1096" w:type="dxa"/>
            <w:shd w:val="clear" w:color="auto" w:fill="C4EFCE"/>
            <w:noWrap/>
            <w:vAlign w:val="center"/>
          </w:tcPr>
          <w:p w14:paraId="0D166FAE"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640" w:type="dxa"/>
            <w:shd w:val="clear" w:color="auto" w:fill="C4EFCE"/>
            <w:noWrap/>
            <w:vAlign w:val="center"/>
          </w:tcPr>
          <w:p w14:paraId="0D166FAF"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Launch of call for tenders for the decarbonisation of vessels</w:t>
            </w:r>
          </w:p>
        </w:tc>
        <w:tc>
          <w:tcPr>
            <w:tcW w:w="1231" w:type="dxa"/>
            <w:tcBorders>
              <w:right w:val="single" w:sz="4" w:space="0" w:color="auto"/>
            </w:tcBorders>
            <w:shd w:val="clear" w:color="auto" w:fill="C4EFCE"/>
            <w:noWrap/>
            <w:vAlign w:val="center"/>
          </w:tcPr>
          <w:p w14:paraId="0D166FB0"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Launch of call for tenders for decarbonisation of vessels</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1"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2"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3"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4"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5" w14:textId="77777777" w:rsidR="00712FC4" w:rsidRPr="00D00840" w:rsidRDefault="00E7502A" w:rsidP="006E2461">
            <w:pPr>
              <w:keepNext/>
              <w:spacing w:before="40"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5223" w:type="dxa"/>
            <w:tcBorders>
              <w:left w:val="single" w:sz="4" w:space="0" w:color="auto"/>
            </w:tcBorders>
            <w:shd w:val="clear" w:color="auto" w:fill="C4EFCE"/>
          </w:tcPr>
          <w:p w14:paraId="0D166FB6" w14:textId="77777777" w:rsidR="00712FC4" w:rsidRPr="00D00840" w:rsidRDefault="00E7502A" w:rsidP="006E2461">
            <w:pPr>
              <w:widowControl w:val="0"/>
              <w:spacing w:before="40" w:after="0" w:line="240" w:lineRule="auto"/>
              <w:jc w:val="both"/>
              <w:rPr>
                <w:rFonts w:ascii="Times New Roman" w:eastAsia="Arial"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Launch of call for tenders for the decarbonisation of ten maritime freight and passenger transport vessels of which at least 70 % of the vessels exceeds 5 000 gross tonnage (GT).</w:t>
            </w:r>
          </w:p>
          <w:p w14:paraId="0D166FB7" w14:textId="77777777" w:rsidR="00712FC4" w:rsidRPr="00D00840" w:rsidRDefault="00E7502A" w:rsidP="006E2461">
            <w:pPr>
              <w:widowControl w:val="0"/>
              <w:spacing w:before="40" w:after="0" w:line="240" w:lineRule="auto"/>
              <w:jc w:val="both"/>
              <w:rPr>
                <w:rFonts w:ascii="Times New Roman" w:eastAsia="@MS Mincho"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The terms of reference shall include eligibility criteria that ensure that the selected projects comply with the ‘Do no significant harm’ Technical Guidance (2021/C58/01) and contribute at least to 10 % reduction in fuel consumption of the ship expressed in grams of fuel per deadweight tonnes per nautical mile in accordance with the requirements set out in the measure description. It shall also include require compliance with EU and national environmental legislation.</w:t>
            </w:r>
          </w:p>
        </w:tc>
      </w:tr>
      <w:tr w:rsidR="00E7502A" w:rsidRPr="00D00840" w14:paraId="0D166FC4" w14:textId="77777777" w:rsidTr="006E2461">
        <w:trPr>
          <w:trHeight w:val="300"/>
          <w:jc w:val="center"/>
        </w:trPr>
        <w:tc>
          <w:tcPr>
            <w:tcW w:w="1101" w:type="dxa"/>
            <w:tcBorders>
              <w:top w:val="single" w:sz="4" w:space="0" w:color="auto"/>
              <w:left w:val="single" w:sz="4" w:space="0" w:color="auto"/>
              <w:bottom w:val="single" w:sz="4" w:space="0" w:color="auto"/>
              <w:right w:val="single" w:sz="4" w:space="0" w:color="auto"/>
            </w:tcBorders>
            <w:shd w:val="clear" w:color="auto" w:fill="C4EFCE"/>
            <w:vAlign w:val="center"/>
          </w:tcPr>
          <w:p w14:paraId="0D166FB9" w14:textId="77777777" w:rsidR="00712FC4" w:rsidRPr="00D00840" w:rsidRDefault="00E7502A" w:rsidP="006E2461">
            <w:pPr>
              <w:keepNext/>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10.18</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A" w14:textId="77777777" w:rsidR="00712FC4" w:rsidRPr="00D00840" w:rsidRDefault="00E7502A" w:rsidP="006E2461">
            <w:pPr>
              <w:widowControl w:val="0"/>
              <w:spacing w:after="0" w:line="276" w:lineRule="auto"/>
              <w:jc w:val="center"/>
              <w:rPr>
                <w:rFonts w:ascii="Times New Roman" w:eastAsia="Arial" w:hAnsi="Times New Roman" w:cs="Times New Roman"/>
                <w:noProof/>
                <w:kern w:val="0"/>
                <w:sz w:val="16"/>
                <w:szCs w:val="16"/>
                <w14:ligatures w14:val="none"/>
              </w:rPr>
            </w:pPr>
            <w:r w:rsidRPr="00D00840">
              <w:rPr>
                <w:rFonts w:ascii="Times New Roman" w:eastAsia="Arial" w:hAnsi="Times New Roman" w:cs="Times New Roman"/>
                <w:noProof/>
                <w:kern w:val="0"/>
                <w:sz w:val="16"/>
                <w:szCs w:val="16"/>
                <w14:ligatures w14:val="none"/>
              </w:rPr>
              <w:t>TC-C10-i07</w:t>
            </w:r>
          </w:p>
        </w:tc>
        <w:tc>
          <w:tcPr>
            <w:tcW w:w="109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B" w14:textId="77777777" w:rsidR="00712FC4" w:rsidRPr="00D00840" w:rsidRDefault="00E7502A" w:rsidP="006E2461">
            <w:pPr>
              <w:keepNext/>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M</w:t>
            </w:r>
          </w:p>
        </w:tc>
        <w:tc>
          <w:tcPr>
            <w:tcW w:w="164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C" w14:textId="77777777" w:rsidR="00712FC4" w:rsidRPr="00D00840" w:rsidRDefault="00E7502A" w:rsidP="006E2461">
            <w:pPr>
              <w:keepNext/>
              <w:spacing w:after="0"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Payments for calls for bids issued by IAPMEI</w:t>
            </w:r>
          </w:p>
        </w:tc>
        <w:tc>
          <w:tcPr>
            <w:tcW w:w="12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D" w14:textId="77777777" w:rsidR="00712FC4" w:rsidRPr="00D00840" w:rsidRDefault="00E7502A" w:rsidP="006E2461">
            <w:pPr>
              <w:keepNext/>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Payments for calls for bids issued by IAPMEI</w:t>
            </w:r>
          </w:p>
        </w:tc>
        <w:tc>
          <w:tcPr>
            <w:tcW w:w="9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E" w14:textId="77777777" w:rsidR="00712FC4" w:rsidRPr="00D00840" w:rsidRDefault="00712FC4" w:rsidP="006E2461">
            <w:pPr>
              <w:keepNext/>
              <w:spacing w:after="0" w:line="240" w:lineRule="auto"/>
              <w:jc w:val="center"/>
              <w:rPr>
                <w:rFonts w:ascii="Times New Roman" w:eastAsia="Times New Roman" w:hAnsi="Times New Roman" w:cs="Times New Roman"/>
                <w:noProof/>
                <w:kern w:val="0"/>
                <w:sz w:val="16"/>
                <w:szCs w:val="16"/>
                <w14:ligatures w14:val="none"/>
              </w:rPr>
            </w:pPr>
          </w:p>
        </w:tc>
        <w:tc>
          <w:tcPr>
            <w:tcW w:w="9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BF" w14:textId="77777777" w:rsidR="00712FC4" w:rsidRPr="00D00840" w:rsidRDefault="00712FC4" w:rsidP="006E2461">
            <w:pPr>
              <w:keepNext/>
              <w:spacing w:after="0" w:line="240" w:lineRule="auto"/>
              <w:jc w:val="center"/>
              <w:rPr>
                <w:rFonts w:ascii="Times New Roman" w:eastAsia="Times New Roman" w:hAnsi="Times New Roman" w:cs="Times New Roman"/>
                <w:noProof/>
                <w:kern w:val="0"/>
                <w:sz w:val="16"/>
                <w:szCs w:val="16"/>
                <w14:ligatures w14:val="none"/>
              </w:rPr>
            </w:pPr>
          </w:p>
        </w:tc>
        <w:tc>
          <w:tcPr>
            <w:tcW w:w="69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0" w14:textId="77777777" w:rsidR="00712FC4" w:rsidRPr="00D00840" w:rsidRDefault="00712FC4" w:rsidP="006E2461">
            <w:pPr>
              <w:keepNext/>
              <w:spacing w:after="0" w:line="240" w:lineRule="auto"/>
              <w:jc w:val="center"/>
              <w:rPr>
                <w:rFonts w:ascii="Times New Roman" w:eastAsia="Times New Roman" w:hAnsi="Times New Roman" w:cs="Times New Roman"/>
                <w:noProof/>
                <w:kern w:val="0"/>
                <w:sz w:val="16"/>
                <w:szCs w:val="16"/>
                <w14:ligatures w14:val="none"/>
              </w:rPr>
            </w:pPr>
          </w:p>
        </w:tc>
        <w:tc>
          <w:tcPr>
            <w:tcW w:w="55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1" w14:textId="77777777" w:rsidR="00712FC4" w:rsidRPr="00D00840" w:rsidRDefault="00E7502A" w:rsidP="006E2461">
            <w:pPr>
              <w:keepNext/>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8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6FC2" w14:textId="77777777" w:rsidR="00712FC4" w:rsidRPr="00D00840" w:rsidRDefault="00E7502A" w:rsidP="006E2461">
            <w:pPr>
              <w:keepNext/>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5223" w:type="dxa"/>
            <w:tcBorders>
              <w:top w:val="single" w:sz="4" w:space="0" w:color="auto"/>
              <w:left w:val="single" w:sz="4" w:space="0" w:color="auto"/>
              <w:bottom w:val="single" w:sz="4" w:space="0" w:color="auto"/>
              <w:right w:val="single" w:sz="4" w:space="0" w:color="auto"/>
            </w:tcBorders>
            <w:shd w:val="clear" w:color="auto" w:fill="C4EFCE"/>
          </w:tcPr>
          <w:p w14:paraId="0D166FC3" w14:textId="77777777" w:rsidR="00712FC4" w:rsidRPr="00D00840" w:rsidRDefault="00E7502A" w:rsidP="006E2461">
            <w:pPr>
              <w:widowControl w:val="0"/>
              <w:spacing w:before="40" w:after="0" w:line="240" w:lineRule="auto"/>
              <w:jc w:val="both"/>
              <w:rPr>
                <w:rFonts w:ascii="Times New Roman" w:hAnsi="Times New Roman" w:cs="Times New Roman"/>
                <w:noProof/>
                <w:kern w:val="0"/>
                <w:sz w:val="16"/>
                <w:szCs w:val="16"/>
                <w14:ligatures w14:val="none"/>
              </w:rPr>
            </w:pPr>
            <w:r w:rsidRPr="00D00840">
              <w:rPr>
                <w:rFonts w:ascii="Times New Roman" w:eastAsiaTheme="minorEastAsia" w:hAnsi="Times New Roman" w:cs="Times New Roman"/>
                <w:noProof/>
                <w:sz w:val="16"/>
                <w:szCs w:val="16"/>
              </w:rPr>
              <w:t>A</w:t>
            </w:r>
            <w:r w:rsidRPr="00D00840">
              <w:rPr>
                <w:rFonts w:ascii="Times New Roman" w:eastAsia="Arial" w:hAnsi="Times New Roman" w:cs="Times New Roman"/>
                <w:noProof/>
                <w:sz w:val="16"/>
                <w:szCs w:val="16"/>
              </w:rPr>
              <w:t>t least EUR</w:t>
            </w:r>
            <w:r w:rsidRPr="00D00840">
              <w:rPr>
                <w:rFonts w:ascii="Times New Roman" w:eastAsia="Arial" w:hAnsi="Times New Roman" w:cs="Times New Roman"/>
                <w:noProof/>
                <w:kern w:val="0"/>
                <w:sz w:val="16"/>
                <w:szCs w:val="16"/>
                <w14:ligatures w14:val="none"/>
              </w:rPr>
              <w:t> </w:t>
            </w:r>
            <w:r w:rsidRPr="00D00840">
              <w:rPr>
                <w:rFonts w:ascii="Times New Roman" w:eastAsia="Arial" w:hAnsi="Times New Roman" w:cs="Times New Roman"/>
                <w:noProof/>
                <w:sz w:val="16"/>
                <w:szCs w:val="16"/>
              </w:rPr>
              <w:t>32</w:t>
            </w:r>
            <w:r w:rsidRPr="00D00840">
              <w:rPr>
                <w:rFonts w:ascii="Times New Roman" w:eastAsia="Arial" w:hAnsi="Times New Roman" w:cs="Times New Roman"/>
                <w:noProof/>
                <w:kern w:val="0"/>
                <w:sz w:val="16"/>
                <w:szCs w:val="16"/>
                <w14:ligatures w14:val="none"/>
              </w:rPr>
              <w:t> </w:t>
            </w:r>
            <w:r w:rsidRPr="00D00840">
              <w:rPr>
                <w:rFonts w:ascii="Times New Roman" w:eastAsia="Arial" w:hAnsi="Times New Roman" w:cs="Times New Roman"/>
                <w:noProof/>
                <w:sz w:val="16"/>
                <w:szCs w:val="16"/>
              </w:rPr>
              <w:t>040 </w:t>
            </w:r>
            <w:r w:rsidRPr="00D00840">
              <w:rPr>
                <w:rFonts w:ascii="Times New Roman" w:eastAsia="Arial" w:hAnsi="Times New Roman" w:cs="Times New Roman"/>
                <w:noProof/>
                <w:kern w:val="0"/>
                <w:sz w:val="16"/>
                <w:szCs w:val="16"/>
                <w14:ligatures w14:val="none"/>
              </w:rPr>
              <w:t xml:space="preserve">000 </w:t>
            </w:r>
            <w:r w:rsidRPr="00D00840">
              <w:rPr>
                <w:rFonts w:ascii="Times New Roman" w:eastAsia="Arial" w:hAnsi="Times New Roman" w:cs="Times New Roman"/>
                <w:noProof/>
                <w:sz w:val="16"/>
                <w:szCs w:val="16"/>
              </w:rPr>
              <w:t xml:space="preserve">shall be paid for calls for bids number 01/C10-i07/2024, 02/C10-i07/2025 and 03/C10-i07/2025, issued by IAPMEI. </w:t>
            </w:r>
          </w:p>
        </w:tc>
      </w:tr>
    </w:tbl>
    <w:p w14:paraId="0D166FC5"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234"/>
          <w:headerReference w:type="default" r:id="rId235"/>
          <w:footerReference w:type="even" r:id="rId236"/>
          <w:footerReference w:type="default" r:id="rId237"/>
          <w:headerReference w:type="first" r:id="rId238"/>
          <w:footerReference w:type="first" r:id="rId239"/>
          <w:pgSz w:w="16839" w:h="11907" w:orient="landscape"/>
          <w:pgMar w:top="1134" w:right="1134" w:bottom="1134" w:left="1134" w:header="567" w:footer="567" w:gutter="0"/>
          <w:cols w:space="720"/>
          <w:docGrid w:linePitch="360"/>
        </w:sectPr>
      </w:pPr>
    </w:p>
    <w:p w14:paraId="0D166FC6"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K. COMPONENT 11: Decarbonisation of Industry</w:t>
      </w:r>
    </w:p>
    <w:p w14:paraId="0D166FC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of the Portuguese recovery and resilience plan addresses the challenge of the contribution of the industry and industrial processes to achieving the objectives of carbon neutrality, as identified in the Carbon Neutrality Roadmap 2050 and the National Energy and Climate Plan 2030. This requires a structural transformation, based on the reconfiguration of industrial activity, changes in production processes and the way in which the resources are used. </w:t>
      </w:r>
    </w:p>
    <w:p w14:paraId="0D166FC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measure of this component aims at promoting decarbonisation, energy and resource efficiency, and the use of alternative energy sources in the industrial processes. The projects to be supported shall also be linked to new technologies, innovation and digitisation of industry, seeking greater efficiency in the various production and organisational processes.</w:t>
      </w:r>
    </w:p>
    <w:p w14:paraId="0D166FCA" w14:textId="4AD863A9" w:rsidR="00712FC4" w:rsidRPr="00D00840" w:rsidRDefault="00E7502A" w:rsidP="0086314B">
      <w:pPr>
        <w:keepNext/>
        <w:spacing w:before="40" w:after="120"/>
        <w:jc w:val="both"/>
        <w:rPr>
          <w:rFonts w:ascii="Times New Roman" w:eastAsia="Times New Roman" w:hAnsi="Times New Roman" w:cs="Times New Roman"/>
          <w:bCs/>
          <w:noProof/>
          <w:kern w:val="0"/>
          <w:szCs w:val="26"/>
          <w14:ligatures w14:val="none"/>
        </w:rPr>
      </w:pPr>
      <w:r w:rsidRPr="00D00840">
        <w:rPr>
          <w:rFonts w:ascii="Times New Roman" w:eastAsia="Calibri" w:hAnsi="Times New Roman" w:cs="Times New Roman"/>
          <w:noProof/>
          <w:kern w:val="0"/>
          <w14:ligatures w14:val="none"/>
        </w:rPr>
        <w:t>The component shall contribute to the climate transition of the Portuguese industry and support its competitiveness. It contributes to addressing the Country Specific Recommendations on investment in the green transition, in particular on clean and efficient production and use of energy (Country Specific Recommendation 3 2020) and on investment in research and innovation (Country Specific Recommendations 3 2019 and 2020).</w:t>
      </w:r>
    </w:p>
    <w:p w14:paraId="0D166FCB"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K.1. Description of the reforms and investments for non-repayable financial support</w:t>
      </w:r>
    </w:p>
    <w:p w14:paraId="0D166FCC"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TC-C11-i01: Decarbonisation of industry</w:t>
      </w:r>
    </w:p>
    <w:p w14:paraId="0D166FCD"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measure is to support the decarbonisation of industry.</w:t>
      </w:r>
    </w:p>
    <w:p w14:paraId="0D166FC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investment consists in the financial support to decarbonisation projects in industries. </w:t>
      </w:r>
    </w:p>
    <w:p w14:paraId="0D166FCF"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sectPr w:rsidR="00712FC4" w:rsidRPr="00D00840" w:rsidSect="00E7502A">
          <w:headerReference w:type="even" r:id="rId240"/>
          <w:headerReference w:type="default" r:id="rId241"/>
          <w:footerReference w:type="even" r:id="rId242"/>
          <w:footerReference w:type="default" r:id="rId243"/>
          <w:headerReference w:type="first" r:id="rId244"/>
          <w:footerReference w:type="first" r:id="rId245"/>
          <w:pgSz w:w="11907" w:h="16839"/>
          <w:pgMar w:top="1134" w:right="1134" w:bottom="1134" w:left="1134" w:header="567" w:footer="567" w:gutter="0"/>
          <w:cols w:space="720"/>
          <w:docGrid w:linePitch="360"/>
        </w:sectPr>
      </w:pPr>
    </w:p>
    <w:p w14:paraId="0D166FD0" w14:textId="77777777" w:rsidR="00712FC4" w:rsidRPr="00D00840" w:rsidRDefault="00E7502A" w:rsidP="0086314B">
      <w:pPr>
        <w:keepNext/>
        <w:spacing w:before="40" w:after="40"/>
        <w:ind w:left="130" w:firstLine="11"/>
        <w:jc w:val="center"/>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 xml:space="preserve">K.2. </w:t>
      </w:r>
      <w:r w:rsidRPr="00D00840">
        <w:rPr>
          <w:rFonts w:ascii="Times New Roman" w:eastAsia="Calibri" w:hAnsi="Times New Roman" w:cs="Times New Roman"/>
          <w:b/>
          <w:noProof/>
          <w:kern w:val="0"/>
          <w:u w:val="single"/>
          <w14:ligatures w14:val="none"/>
        </w:rPr>
        <w:tab/>
        <w:t>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709"/>
        <w:gridCol w:w="555"/>
        <w:gridCol w:w="720"/>
        <w:gridCol w:w="3969"/>
      </w:tblGrid>
      <w:tr w:rsidR="00E7502A" w:rsidRPr="00D00840" w14:paraId="0D166FD9" w14:textId="77777777" w:rsidTr="0086314B">
        <w:trPr>
          <w:trHeight w:val="910"/>
          <w:tblHeader/>
          <w:jc w:val="center"/>
        </w:trPr>
        <w:tc>
          <w:tcPr>
            <w:tcW w:w="1135" w:type="dxa"/>
            <w:vMerge w:val="restart"/>
            <w:shd w:val="clear" w:color="auto" w:fill="BDD6EE"/>
            <w:vAlign w:val="center"/>
            <w:hideMark/>
          </w:tcPr>
          <w:p w14:paraId="0D166FD1"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0D166FD2"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0D166FD3"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w:t>
            </w:r>
            <w:r w:rsidRPr="00D00840">
              <w:rPr>
                <w:rFonts w:ascii="Times New Roman" w:eastAsia="Calibri" w:hAnsi="Times New Roman" w:cs="Times New Roman"/>
                <w:noProof/>
                <w:kern w:val="0"/>
                <w:sz w:val="18"/>
                <w:szCs w:val="18"/>
                <w14:ligatures w14:val="none"/>
              </w:rPr>
              <w:br/>
            </w:r>
            <w:r w:rsidRPr="00D00840">
              <w:rPr>
                <w:rFonts w:ascii="Times New Roman" w:eastAsia="Calibri" w:hAnsi="Times New Roman" w:cs="Times New Roman"/>
                <w:b/>
                <w:noProof/>
                <w:kern w:val="0"/>
                <w:sz w:val="18"/>
                <w:szCs w:val="18"/>
                <w14:ligatures w14:val="none"/>
              </w:rPr>
              <w:t>Target</w:t>
            </w:r>
          </w:p>
        </w:tc>
        <w:tc>
          <w:tcPr>
            <w:tcW w:w="1701" w:type="dxa"/>
            <w:vMerge w:val="restart"/>
            <w:shd w:val="clear" w:color="auto" w:fill="BDD6EE"/>
            <w:vAlign w:val="center"/>
            <w:hideMark/>
          </w:tcPr>
          <w:p w14:paraId="0D166FD4"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275" w:type="dxa"/>
            <w:vMerge w:val="restart"/>
            <w:shd w:val="clear" w:color="auto" w:fill="BDD6EE"/>
            <w:vAlign w:val="center"/>
            <w:hideMark/>
          </w:tcPr>
          <w:p w14:paraId="0D166FD5"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694" w:type="dxa"/>
            <w:gridSpan w:val="3"/>
            <w:shd w:val="clear" w:color="auto" w:fill="BDD6EE"/>
            <w:vAlign w:val="center"/>
            <w:hideMark/>
          </w:tcPr>
          <w:p w14:paraId="0D166FD6"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0D166FD7"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3969" w:type="dxa"/>
            <w:vMerge w:val="restart"/>
            <w:shd w:val="clear" w:color="auto" w:fill="BDD6EE"/>
            <w:vAlign w:val="center"/>
            <w:hideMark/>
          </w:tcPr>
          <w:p w14:paraId="0D166FD8"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6FE5" w14:textId="77777777" w:rsidTr="0086314B">
        <w:trPr>
          <w:trHeight w:val="470"/>
          <w:tblHeader/>
          <w:jc w:val="center"/>
        </w:trPr>
        <w:tc>
          <w:tcPr>
            <w:tcW w:w="1135" w:type="dxa"/>
            <w:vMerge/>
            <w:vAlign w:val="center"/>
            <w:hideMark/>
          </w:tcPr>
          <w:p w14:paraId="0D166FDA" w14:textId="77777777" w:rsidR="00712FC4" w:rsidRPr="00D00840" w:rsidRDefault="00712FC4" w:rsidP="0086314B">
            <w:pPr>
              <w:spacing w:after="0" w:line="240" w:lineRule="auto"/>
              <w:rPr>
                <w:rFonts w:ascii="Times New Roman" w:eastAsia="Times New Roman" w:hAnsi="Times New Roman" w:cs="Times New Roman"/>
                <w:b/>
                <w:bCs/>
                <w:noProof/>
                <w:kern w:val="0"/>
                <w:sz w:val="16"/>
                <w:szCs w:val="16"/>
                <w14:ligatures w14:val="none"/>
              </w:rPr>
            </w:pPr>
          </w:p>
        </w:tc>
        <w:tc>
          <w:tcPr>
            <w:tcW w:w="1276" w:type="dxa"/>
            <w:vMerge/>
            <w:vAlign w:val="center"/>
            <w:hideMark/>
          </w:tcPr>
          <w:p w14:paraId="0D166FDB" w14:textId="77777777" w:rsidR="00712FC4" w:rsidRPr="00D00840" w:rsidRDefault="00712FC4" w:rsidP="0086314B">
            <w:pPr>
              <w:spacing w:after="0" w:line="240" w:lineRule="auto"/>
              <w:rPr>
                <w:rFonts w:ascii="Times New Roman" w:eastAsia="Times New Roman" w:hAnsi="Times New Roman" w:cs="Times New Roman"/>
                <w:b/>
                <w:bCs/>
                <w:noProof/>
                <w:kern w:val="0"/>
                <w:sz w:val="16"/>
                <w:szCs w:val="16"/>
                <w14:ligatures w14:val="none"/>
              </w:rPr>
            </w:pPr>
          </w:p>
        </w:tc>
        <w:tc>
          <w:tcPr>
            <w:tcW w:w="1134" w:type="dxa"/>
            <w:vMerge/>
            <w:vAlign w:val="center"/>
            <w:hideMark/>
          </w:tcPr>
          <w:p w14:paraId="0D166FDC" w14:textId="77777777" w:rsidR="00712FC4" w:rsidRPr="00D00840" w:rsidRDefault="00712FC4" w:rsidP="0086314B">
            <w:pPr>
              <w:spacing w:after="0" w:line="240" w:lineRule="auto"/>
              <w:jc w:val="center"/>
              <w:rPr>
                <w:rFonts w:ascii="Times New Roman" w:eastAsia="Times New Roman" w:hAnsi="Times New Roman" w:cs="Times New Roman"/>
                <w:b/>
                <w:bCs/>
                <w:noProof/>
                <w:kern w:val="0"/>
                <w:sz w:val="16"/>
                <w:szCs w:val="16"/>
                <w14:ligatures w14:val="none"/>
              </w:rPr>
            </w:pPr>
          </w:p>
        </w:tc>
        <w:tc>
          <w:tcPr>
            <w:tcW w:w="1701" w:type="dxa"/>
            <w:vMerge/>
            <w:vAlign w:val="center"/>
            <w:hideMark/>
          </w:tcPr>
          <w:p w14:paraId="0D166FDD" w14:textId="77777777" w:rsidR="00712FC4" w:rsidRPr="00D00840" w:rsidRDefault="00712FC4" w:rsidP="0086314B">
            <w:pPr>
              <w:spacing w:after="0" w:line="240" w:lineRule="auto"/>
              <w:rPr>
                <w:rFonts w:ascii="Times New Roman" w:eastAsia="Times New Roman" w:hAnsi="Times New Roman" w:cs="Times New Roman"/>
                <w:b/>
                <w:bCs/>
                <w:noProof/>
                <w:kern w:val="0"/>
                <w:sz w:val="16"/>
                <w:szCs w:val="16"/>
                <w14:ligatures w14:val="none"/>
              </w:rPr>
            </w:pPr>
          </w:p>
        </w:tc>
        <w:tc>
          <w:tcPr>
            <w:tcW w:w="1275" w:type="dxa"/>
            <w:vMerge/>
            <w:vAlign w:val="center"/>
            <w:hideMark/>
          </w:tcPr>
          <w:p w14:paraId="0D166FDE" w14:textId="77777777" w:rsidR="00712FC4" w:rsidRPr="00D00840" w:rsidRDefault="00712FC4" w:rsidP="0086314B">
            <w:pPr>
              <w:spacing w:after="0" w:line="240" w:lineRule="auto"/>
              <w:rPr>
                <w:rFonts w:ascii="Times New Roman" w:eastAsia="Times New Roman" w:hAnsi="Times New Roman" w:cs="Times New Roman"/>
                <w:b/>
                <w:bCs/>
                <w:noProof/>
                <w:kern w:val="0"/>
                <w:sz w:val="16"/>
                <w:szCs w:val="16"/>
                <w14:ligatures w14:val="none"/>
              </w:rPr>
            </w:pPr>
          </w:p>
        </w:tc>
        <w:tc>
          <w:tcPr>
            <w:tcW w:w="993" w:type="dxa"/>
            <w:shd w:val="clear" w:color="auto" w:fill="BDD6EE"/>
            <w:vAlign w:val="center"/>
            <w:hideMark/>
          </w:tcPr>
          <w:p w14:paraId="0D166FDF"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0D166FE0"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709" w:type="dxa"/>
            <w:shd w:val="clear" w:color="auto" w:fill="BDD6EE"/>
            <w:vAlign w:val="center"/>
            <w:hideMark/>
          </w:tcPr>
          <w:p w14:paraId="0D166FE1"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55" w:type="dxa"/>
            <w:shd w:val="clear" w:color="auto" w:fill="BDD6EE"/>
            <w:vAlign w:val="center"/>
            <w:hideMark/>
          </w:tcPr>
          <w:p w14:paraId="0D166FE2"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20" w:type="dxa"/>
            <w:shd w:val="clear" w:color="auto" w:fill="BDD6EE"/>
            <w:vAlign w:val="center"/>
            <w:hideMark/>
          </w:tcPr>
          <w:p w14:paraId="0D166FE3"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3969" w:type="dxa"/>
            <w:vMerge/>
            <w:vAlign w:val="center"/>
            <w:hideMark/>
          </w:tcPr>
          <w:p w14:paraId="0D166FE4" w14:textId="77777777" w:rsidR="00712FC4" w:rsidRPr="00D00840" w:rsidRDefault="00712FC4" w:rsidP="0086314B">
            <w:pPr>
              <w:spacing w:after="0" w:line="240" w:lineRule="auto"/>
              <w:rPr>
                <w:rFonts w:ascii="Times New Roman" w:eastAsia="Times New Roman" w:hAnsi="Times New Roman" w:cs="Times New Roman"/>
                <w:b/>
                <w:bCs/>
                <w:noProof/>
                <w:kern w:val="0"/>
                <w:sz w:val="16"/>
                <w:szCs w:val="16"/>
                <w14:ligatures w14:val="none"/>
              </w:rPr>
            </w:pPr>
          </w:p>
        </w:tc>
      </w:tr>
      <w:tr w:rsidR="00E7502A" w:rsidRPr="00D00840" w14:paraId="0D166FF3" w14:textId="77777777" w:rsidTr="0086314B">
        <w:trPr>
          <w:trHeight w:val="630"/>
          <w:jc w:val="center"/>
        </w:trPr>
        <w:tc>
          <w:tcPr>
            <w:tcW w:w="1135" w:type="dxa"/>
            <w:shd w:val="clear" w:color="auto" w:fill="C4EFCE"/>
            <w:vAlign w:val="center"/>
            <w:hideMark/>
          </w:tcPr>
          <w:p w14:paraId="0D166FE6"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11.1</w:t>
            </w:r>
          </w:p>
        </w:tc>
        <w:tc>
          <w:tcPr>
            <w:tcW w:w="1276" w:type="dxa"/>
            <w:shd w:val="clear" w:color="auto" w:fill="C4EFCE"/>
            <w:noWrap/>
            <w:vAlign w:val="center"/>
            <w:hideMark/>
          </w:tcPr>
          <w:p w14:paraId="0D166FE7"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TC-C11-i01</w:t>
            </w:r>
          </w:p>
        </w:tc>
        <w:tc>
          <w:tcPr>
            <w:tcW w:w="1134" w:type="dxa"/>
            <w:shd w:val="clear" w:color="auto" w:fill="C4EFCE"/>
            <w:noWrap/>
            <w:vAlign w:val="center"/>
            <w:hideMark/>
          </w:tcPr>
          <w:p w14:paraId="0D166FE8"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D166FE9"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First call for tender for industrial decarbonisation projects </w:t>
            </w:r>
          </w:p>
        </w:tc>
        <w:tc>
          <w:tcPr>
            <w:tcW w:w="1275" w:type="dxa"/>
            <w:shd w:val="clear" w:color="auto" w:fill="C4EFCE"/>
            <w:noWrap/>
            <w:vAlign w:val="center"/>
            <w:hideMark/>
          </w:tcPr>
          <w:p w14:paraId="0D166FEA"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First call for tender opened</w:t>
            </w:r>
          </w:p>
        </w:tc>
        <w:tc>
          <w:tcPr>
            <w:tcW w:w="993" w:type="dxa"/>
            <w:shd w:val="clear" w:color="auto" w:fill="C4EFCE"/>
            <w:noWrap/>
            <w:vAlign w:val="center"/>
            <w:hideMark/>
          </w:tcPr>
          <w:p w14:paraId="0D166FEB"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hideMark/>
          </w:tcPr>
          <w:p w14:paraId="0D166FEC"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shd w:val="clear" w:color="auto" w:fill="C4EFCE"/>
            <w:noWrap/>
            <w:vAlign w:val="center"/>
            <w:hideMark/>
          </w:tcPr>
          <w:p w14:paraId="0D166FED"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55" w:type="dxa"/>
            <w:shd w:val="clear" w:color="auto" w:fill="C4EFCE"/>
            <w:noWrap/>
            <w:vAlign w:val="center"/>
            <w:hideMark/>
          </w:tcPr>
          <w:p w14:paraId="0D166FEE"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20" w:type="dxa"/>
            <w:shd w:val="clear" w:color="auto" w:fill="C4EFCE"/>
            <w:noWrap/>
            <w:vAlign w:val="center"/>
            <w:hideMark/>
          </w:tcPr>
          <w:p w14:paraId="0D166FEF"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3969" w:type="dxa"/>
            <w:shd w:val="clear" w:color="auto" w:fill="C4EFCE"/>
            <w:vAlign w:val="center"/>
            <w:hideMark/>
          </w:tcPr>
          <w:p w14:paraId="0D166FF0" w14:textId="77777777" w:rsidR="00712FC4" w:rsidRPr="00D00840" w:rsidRDefault="00E7502A" w:rsidP="0086314B">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Opening of the first call for proposals for industrial decarbonisation projects that relate to at least one of the following areas: low carbon processes and technologies; adoption of energy efficiency measures; incorporation of renewable energy and energy storage; and business empowerment. </w:t>
            </w:r>
          </w:p>
          <w:p w14:paraId="0D166FF1" w14:textId="77777777" w:rsidR="00712FC4" w:rsidRPr="00D00840" w:rsidRDefault="00E7502A" w:rsidP="0086314B">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The terms of reference shall include eligibility criteria that ensure that the selected projects comply with the ‘Do no significant harm’ Technical Guidance (2021/C58/01) through the use of an exclusion list and the requirement of compliance with the relevant EU and national environmental legislation. </w:t>
            </w:r>
          </w:p>
          <w:p w14:paraId="0D166FF2" w14:textId="77777777" w:rsidR="00712FC4" w:rsidRPr="00D00840" w:rsidRDefault="00E7502A" w:rsidP="0086314B">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This call for tenders shall ensure an average reduction of 30% in direct and indirect GHG emissions for the industrial installations supported for projects matching the intervention field 024ter. Projects with the highest decarbonisation efficiency shall be supported in priority.</w:t>
            </w:r>
          </w:p>
        </w:tc>
      </w:tr>
      <w:tr w:rsidR="00E7502A" w:rsidRPr="00D00840" w14:paraId="0D167000" w14:textId="77777777" w:rsidTr="0086314B">
        <w:trPr>
          <w:trHeight w:val="630"/>
          <w:jc w:val="center"/>
        </w:trPr>
        <w:tc>
          <w:tcPr>
            <w:tcW w:w="1135" w:type="dxa"/>
            <w:shd w:val="clear" w:color="auto" w:fill="C4EFCE"/>
            <w:vAlign w:val="center"/>
            <w:hideMark/>
          </w:tcPr>
          <w:p w14:paraId="0D166FF4"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11.2</w:t>
            </w:r>
          </w:p>
        </w:tc>
        <w:tc>
          <w:tcPr>
            <w:tcW w:w="1276" w:type="dxa"/>
            <w:shd w:val="clear" w:color="auto" w:fill="C4EFCE"/>
            <w:noWrap/>
            <w:vAlign w:val="center"/>
            <w:hideMark/>
          </w:tcPr>
          <w:p w14:paraId="0D166FF5"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TC-C11-i01</w:t>
            </w:r>
          </w:p>
        </w:tc>
        <w:tc>
          <w:tcPr>
            <w:tcW w:w="1134" w:type="dxa"/>
            <w:shd w:val="clear" w:color="auto" w:fill="C4EFCE"/>
            <w:noWrap/>
            <w:vAlign w:val="center"/>
            <w:hideMark/>
          </w:tcPr>
          <w:p w14:paraId="0D166FF6"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D166FF7"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contracts awarding financial support</w:t>
            </w:r>
          </w:p>
        </w:tc>
        <w:tc>
          <w:tcPr>
            <w:tcW w:w="1275" w:type="dxa"/>
            <w:shd w:val="clear" w:color="auto" w:fill="C4EFCE"/>
            <w:noWrap/>
            <w:vAlign w:val="center"/>
            <w:hideMark/>
          </w:tcPr>
          <w:p w14:paraId="0D166FF8"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contracts awarding financial support</w:t>
            </w:r>
          </w:p>
        </w:tc>
        <w:tc>
          <w:tcPr>
            <w:tcW w:w="993" w:type="dxa"/>
            <w:shd w:val="clear" w:color="auto" w:fill="C4EFCE"/>
            <w:noWrap/>
            <w:vAlign w:val="center"/>
            <w:hideMark/>
          </w:tcPr>
          <w:p w14:paraId="0D166FF9"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0D166FFA" w14:textId="77777777" w:rsidR="00712FC4" w:rsidRPr="00D00840" w:rsidRDefault="00712FC4" w:rsidP="0086314B">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D166FFB" w14:textId="77777777" w:rsidR="00712FC4" w:rsidRPr="00D00840" w:rsidRDefault="00712FC4" w:rsidP="0086314B">
            <w:pPr>
              <w:spacing w:after="0" w:line="240" w:lineRule="auto"/>
              <w:jc w:val="center"/>
              <w:rPr>
                <w:rFonts w:ascii="Times New Roman" w:eastAsia="Times New Roman" w:hAnsi="Times New Roman" w:cs="Times New Roman"/>
                <w:noProof/>
                <w:kern w:val="0"/>
                <w:sz w:val="16"/>
                <w:szCs w:val="16"/>
                <w14:ligatures w14:val="none"/>
              </w:rPr>
            </w:pPr>
          </w:p>
        </w:tc>
        <w:tc>
          <w:tcPr>
            <w:tcW w:w="555" w:type="dxa"/>
            <w:shd w:val="clear" w:color="auto" w:fill="C4EFCE"/>
            <w:noWrap/>
            <w:vAlign w:val="center"/>
            <w:hideMark/>
          </w:tcPr>
          <w:p w14:paraId="0D166FFC"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20" w:type="dxa"/>
            <w:shd w:val="clear" w:color="auto" w:fill="C4EFCE"/>
            <w:noWrap/>
            <w:vAlign w:val="center"/>
            <w:hideMark/>
          </w:tcPr>
          <w:p w14:paraId="0D166FFD"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3969" w:type="dxa"/>
            <w:shd w:val="clear" w:color="auto" w:fill="C4EFCE"/>
            <w:vAlign w:val="center"/>
            <w:hideMark/>
          </w:tcPr>
          <w:p w14:paraId="0D166FFE" w14:textId="77777777" w:rsidR="00712FC4" w:rsidRPr="00D00840" w:rsidRDefault="00E7502A" w:rsidP="0086314B">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At least EUR 383 000 000 awarded for projects for industrial decarbonisation projects that relate to at least one of the following areas: low carbon processes and technologies; adoption of energy efficiency measures; incorporation of renewable energy and energy storage; and business empowerment. </w:t>
            </w:r>
          </w:p>
          <w:p w14:paraId="0D166FFF" w14:textId="77777777" w:rsidR="00712FC4" w:rsidRPr="00D00840" w:rsidRDefault="00E7502A" w:rsidP="0086314B">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Award of the contracts to the projects selected under the competitive calls for proposals mentioned in milestone above shall ensure compliance with the ’Do no significant harm’ Technical Guidance (2021/C58/01) through the use of an exclusion list and the requirement of compliance with the relevant EU and national environmental legislation.</w:t>
            </w:r>
          </w:p>
        </w:tc>
      </w:tr>
      <w:tr w:rsidR="00E7502A" w:rsidRPr="00D00840" w14:paraId="0D16700C" w14:textId="77777777" w:rsidTr="0086314B">
        <w:trPr>
          <w:trHeight w:val="886"/>
          <w:jc w:val="center"/>
        </w:trPr>
        <w:tc>
          <w:tcPr>
            <w:tcW w:w="1135" w:type="dxa"/>
            <w:shd w:val="clear" w:color="auto" w:fill="C4EFCE"/>
            <w:vAlign w:val="center"/>
            <w:hideMark/>
          </w:tcPr>
          <w:p w14:paraId="0D167001" w14:textId="77777777" w:rsidR="00712FC4" w:rsidRPr="00D00840" w:rsidRDefault="00E7502A" w:rsidP="0086314B">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noProof/>
                <w:kern w:val="0"/>
                <w:sz w:val="16"/>
                <w:szCs w:val="16"/>
                <w14:ligatures w14:val="none"/>
              </w:rPr>
              <w:t>11.3</w:t>
            </w:r>
          </w:p>
        </w:tc>
        <w:tc>
          <w:tcPr>
            <w:tcW w:w="1276" w:type="dxa"/>
            <w:shd w:val="clear" w:color="auto" w:fill="C4EFCE"/>
            <w:noWrap/>
            <w:vAlign w:val="center"/>
            <w:hideMark/>
          </w:tcPr>
          <w:p w14:paraId="0D167002"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TC-C11-i01</w:t>
            </w:r>
          </w:p>
        </w:tc>
        <w:tc>
          <w:tcPr>
            <w:tcW w:w="1134" w:type="dxa"/>
            <w:shd w:val="clear" w:color="auto" w:fill="C4EFCE"/>
            <w:noWrap/>
            <w:vAlign w:val="center"/>
            <w:hideMark/>
          </w:tcPr>
          <w:p w14:paraId="0D167003"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shd w:val="clear" w:color="auto" w:fill="C4EFCE"/>
            <w:noWrap/>
            <w:vAlign w:val="center"/>
            <w:hideMark/>
          </w:tcPr>
          <w:p w14:paraId="0D167004"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Financial support</w:t>
            </w:r>
          </w:p>
        </w:tc>
        <w:tc>
          <w:tcPr>
            <w:tcW w:w="1275" w:type="dxa"/>
            <w:shd w:val="clear" w:color="auto" w:fill="C4EFCE"/>
            <w:noWrap/>
            <w:vAlign w:val="center"/>
            <w:hideMark/>
          </w:tcPr>
          <w:p w14:paraId="0D167005"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shd w:val="clear" w:color="auto" w:fill="C4EFCE"/>
            <w:noWrap/>
            <w:vAlign w:val="center"/>
            <w:hideMark/>
          </w:tcPr>
          <w:p w14:paraId="0D167006"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shd w:val="clear" w:color="auto" w:fill="C4EFCE"/>
            <w:noWrap/>
            <w:vAlign w:val="center"/>
            <w:hideMark/>
          </w:tcPr>
          <w:p w14:paraId="0D167007"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709" w:type="dxa"/>
            <w:shd w:val="clear" w:color="auto" w:fill="C4EFCE"/>
            <w:noWrap/>
            <w:vAlign w:val="center"/>
            <w:hideMark/>
          </w:tcPr>
          <w:p w14:paraId="0D167008"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310</w:t>
            </w:r>
          </w:p>
        </w:tc>
        <w:tc>
          <w:tcPr>
            <w:tcW w:w="555" w:type="dxa"/>
            <w:shd w:val="clear" w:color="auto" w:fill="C4EFCE"/>
            <w:noWrap/>
            <w:vAlign w:val="center"/>
            <w:hideMark/>
          </w:tcPr>
          <w:p w14:paraId="0D167009"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20" w:type="dxa"/>
            <w:shd w:val="clear" w:color="auto" w:fill="C4EFCE"/>
            <w:noWrap/>
            <w:vAlign w:val="center"/>
            <w:hideMark/>
          </w:tcPr>
          <w:p w14:paraId="0D16700A" w14:textId="77777777" w:rsidR="00712FC4" w:rsidRPr="00D00840" w:rsidRDefault="00E7502A" w:rsidP="0086314B">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69" w:type="dxa"/>
            <w:shd w:val="clear" w:color="auto" w:fill="C4EFCE"/>
            <w:hideMark/>
          </w:tcPr>
          <w:p w14:paraId="0D16700B" w14:textId="77777777" w:rsidR="00712FC4" w:rsidRPr="00D00840" w:rsidRDefault="00E7502A" w:rsidP="0086314B">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projects that received financial support under this measure.</w:t>
            </w:r>
          </w:p>
        </w:tc>
      </w:tr>
    </w:tbl>
    <w:p w14:paraId="0D16700D" w14:textId="77777777" w:rsidR="00712FC4" w:rsidRPr="00D00840" w:rsidRDefault="00712FC4" w:rsidP="00E7502A">
      <w:pPr>
        <w:keepNext/>
        <w:spacing w:before="40" w:after="0"/>
        <w:jc w:val="both"/>
        <w:outlineLvl w:val="1"/>
        <w:rPr>
          <w:rFonts w:ascii="Times New Roman" w:eastAsia="Times New Roman" w:hAnsi="Times New Roman" w:cs="Times New Roman"/>
          <w:bCs/>
          <w:noProof/>
          <w:kern w:val="0"/>
          <w:szCs w:val="26"/>
          <w:u w:val="single"/>
          <w14:ligatures w14:val="none"/>
        </w:rPr>
        <w:sectPr w:rsidR="00712FC4" w:rsidRPr="00D00840" w:rsidSect="00E7502A">
          <w:headerReference w:type="even" r:id="rId246"/>
          <w:headerReference w:type="default" r:id="rId247"/>
          <w:footerReference w:type="even" r:id="rId248"/>
          <w:footerReference w:type="default" r:id="rId249"/>
          <w:headerReference w:type="first" r:id="rId250"/>
          <w:footerReference w:type="first" r:id="rId251"/>
          <w:pgSz w:w="16839" w:h="11907" w:orient="landscape"/>
          <w:pgMar w:top="1134" w:right="1134" w:bottom="1134" w:left="1134" w:header="567" w:footer="567" w:gutter="0"/>
          <w:cols w:space="720"/>
          <w:docGrid w:linePitch="360"/>
        </w:sectPr>
      </w:pPr>
    </w:p>
    <w:p w14:paraId="0D16700E" w14:textId="77777777" w:rsidR="00712FC4" w:rsidRPr="00D00840" w:rsidRDefault="00E7502A" w:rsidP="0086314B">
      <w:pPr>
        <w:spacing w:before="40" w:after="120" w:line="259" w:lineRule="auto"/>
        <w:ind w:left="130" w:firstLine="720"/>
        <w:jc w:val="both"/>
        <w:outlineLvl w:val="1"/>
        <w:rPr>
          <w:rFonts w:ascii="Times New Roman" w:eastAsiaTheme="minorEastAsia" w:hAnsi="Times New Roman" w:cs="Times New Roman"/>
          <w:b/>
          <w:bCs/>
          <w:noProof/>
          <w:u w:val="single"/>
        </w:rPr>
      </w:pPr>
      <w:r w:rsidRPr="00D00840">
        <w:rPr>
          <w:rFonts w:ascii="Times New Roman" w:hAnsi="Times New Roman"/>
          <w:b/>
          <w:noProof/>
          <w:u w:val="single"/>
        </w:rPr>
        <w:t>L. COMPONENT 12: Bioeconomy</w:t>
      </w:r>
    </w:p>
    <w:p w14:paraId="0D16700F"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This component addresses the challenge of the development of a viable, sustainable, circular and competitive bioeconomy. Such a transition is expected to support the modernisation and consolidation of industry by creating new value chains and greener industrial processes. </w:t>
      </w:r>
    </w:p>
    <w:p w14:paraId="0D167010"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this component is to promote and accelerate the development of high value-added products from biological resources as an alternative to fossil-based materials.</w:t>
      </w:r>
    </w:p>
    <w:p w14:paraId="0D167011" w14:textId="77777777" w:rsidR="00712FC4" w:rsidRPr="00D00840" w:rsidRDefault="00E7502A" w:rsidP="00E7502A">
      <w:pPr>
        <w:spacing w:before="40" w:after="0" w:line="259" w:lineRule="auto"/>
        <w:jc w:val="both"/>
        <w:rPr>
          <w:rFonts w:ascii="Times New Roman" w:hAnsi="Times New Roman"/>
          <w:noProof/>
        </w:rPr>
      </w:pPr>
      <w:r w:rsidRPr="00D00840">
        <w:rPr>
          <w:rFonts w:ascii="Times New Roman" w:hAnsi="Times New Roman"/>
          <w:noProof/>
        </w:rPr>
        <w:t xml:space="preserve">The measures of this component aim at supporting structural changes linked to this transition and shall contribute to address current global and local challenges, including climate change, the reduction of dependence on fossil resources and sustainable development. Three sectors (textiles and clothing, footwear and natural resin) shall be specifically supported for the development of bio-based products and to become more resource efficient. </w:t>
      </w:r>
    </w:p>
    <w:p w14:paraId="0D167012"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component supports addressing the Country Specific Recommendations on investment in the green transition, in particular in clean and efficient production and use of energy (Country Specific Recommendation 3 2020), in investment in research and innovation (Country Specific Recommendations 3 2019 and 2020) and in the transition towards a circular economy, in particular by increasing waste prevention, recycling and reuse to divert waste away from landfills and incinerators (Country Specific Recommendation 3 2022 and 2023). </w:t>
      </w:r>
    </w:p>
    <w:p w14:paraId="0D167013"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7014" w14:textId="77777777" w:rsidR="00712FC4" w:rsidRPr="00D00840" w:rsidRDefault="00712FC4" w:rsidP="00E7502A">
      <w:pPr>
        <w:spacing w:before="40" w:after="0" w:line="259" w:lineRule="auto"/>
        <w:jc w:val="both"/>
        <w:rPr>
          <w:rFonts w:ascii="Times New Roman" w:eastAsiaTheme="minorEastAsia" w:hAnsi="Times New Roman" w:cs="Times New Roman"/>
          <w:noProof/>
        </w:rPr>
      </w:pPr>
    </w:p>
    <w:p w14:paraId="0D167015" w14:textId="77777777" w:rsidR="00712FC4" w:rsidRPr="00D00840" w:rsidRDefault="00E7502A" w:rsidP="00E7502A">
      <w:pPr>
        <w:spacing w:before="40" w:after="0" w:line="259" w:lineRule="auto"/>
        <w:ind w:left="130" w:firstLine="720"/>
        <w:jc w:val="both"/>
        <w:outlineLvl w:val="1"/>
        <w:rPr>
          <w:rFonts w:ascii="Times New Roman" w:eastAsiaTheme="minorEastAsia" w:hAnsi="Times New Roman" w:cs="Times New Roman"/>
          <w:b/>
          <w:bCs/>
          <w:noProof/>
          <w:u w:val="single"/>
        </w:rPr>
      </w:pPr>
      <w:r w:rsidRPr="00D00840">
        <w:rPr>
          <w:rFonts w:ascii="Times New Roman" w:hAnsi="Times New Roman"/>
          <w:b/>
          <w:noProof/>
          <w:u w:val="single"/>
        </w:rPr>
        <w:t>L.1. Description of the reforms and investments for non-repayable financial support</w:t>
      </w:r>
    </w:p>
    <w:p w14:paraId="0D167016" w14:textId="77777777" w:rsidR="00712FC4" w:rsidRPr="00D00840" w:rsidRDefault="00E7502A" w:rsidP="00E7502A">
      <w:pPr>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Reform TC-r25: Sustainable Bioeconomy</w:t>
      </w:r>
    </w:p>
    <w:p w14:paraId="0D167017"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reform is to promote and incentivise the conservation and efficient use of biological resources. The reform fits in Portugal’s Sustainable Bioeconomy Action Plan, which shall be subject to public consultation and shall act as a strategic framework for national sustainable development. As part of the effort to promote the bioeconomy, Portugal shall also assess fiscal incentives that could enhance the substitution of non-renewable natural resources with other bio-based resources.</w:t>
      </w:r>
    </w:p>
    <w:p w14:paraId="0D167018"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reform shall consist of a new General Waste Management System (RGGR) and the inclusion of criteria for the purchasing of sustainable bio-based products in the review of the National Strategy for Green Public Procurement. This reform aims to address the main obstacles and constraints identified in the valorisation of biological resources for the development of sustainable and circular bio-industry, respecting the cascading principle. </w:t>
      </w:r>
    </w:p>
    <w:p w14:paraId="0D167019"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implementation of the new General Waste Management Scheme shall at least remove the constraints on the use of by-products or waste for new products by simplifying the procedures for the classification of substances or objects as by-products, including from other EU-countries. The new General Waste Management Scheme was adopted in December 2020.</w:t>
      </w:r>
    </w:p>
    <w:p w14:paraId="0D16701A"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National Strategy for Green Public Procurement shall be revised to include at least mandatory ecological criteria related to the procurement of services and products (notably in the area of construction), integrating sustainable bio-based products. </w:t>
      </w:r>
    </w:p>
    <w:p w14:paraId="0D16701B"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implementation of the reform shall be completed by 30 September 2022.</w:t>
      </w:r>
    </w:p>
    <w:p w14:paraId="0D16701C" w14:textId="77777777" w:rsidR="00712FC4" w:rsidRPr="00D00840" w:rsidRDefault="00E7502A" w:rsidP="00E7502A">
      <w:pPr>
        <w:keepNext/>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Investment TC-C12-i01: Bioeconomy</w:t>
      </w:r>
    </w:p>
    <w:p w14:paraId="0D16701D"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the investment is to support the bioeconomy. </w:t>
      </w:r>
    </w:p>
    <w:p w14:paraId="0D16701E"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The investment consists in bioeconomy products and industrial pilot processes in the textile, footwear, and natural resin sectors.</w:t>
      </w:r>
    </w:p>
    <w:p w14:paraId="0D16701F" w14:textId="77777777" w:rsidR="00712FC4" w:rsidRPr="00D00840" w:rsidRDefault="00E7502A" w:rsidP="00E7502A">
      <w:pPr>
        <w:keepNext/>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Reform TC-C12-r39: Circular economy and waste management</w:t>
      </w:r>
    </w:p>
    <w:p w14:paraId="0D167020" w14:textId="77777777" w:rsidR="00712FC4" w:rsidRPr="00D00840" w:rsidRDefault="00E7502A" w:rsidP="00E7502A">
      <w:pPr>
        <w:spacing w:beforeLines="40" w:before="96" w:after="0" w:line="22" w:lineRule="atLeast"/>
        <w:jc w:val="both"/>
        <w:rPr>
          <w:rFonts w:ascii="Times New Roman" w:hAnsi="Times New Roman"/>
          <w:noProof/>
        </w:rPr>
      </w:pPr>
      <w:r w:rsidRPr="00D00840">
        <w:rPr>
          <w:rFonts w:ascii="Times New Roman" w:hAnsi="Times New Roman"/>
          <w:noProof/>
        </w:rPr>
        <w:t>The reform aims at supporting waste management and the circular economy.</w:t>
      </w:r>
    </w:p>
    <w:p w14:paraId="0D167021" w14:textId="441B7BF0" w:rsidR="00712FC4" w:rsidRPr="00D00840" w:rsidRDefault="00E7502A" w:rsidP="00E7502A">
      <w:pPr>
        <w:spacing w:beforeLines="40" w:before="96" w:after="0" w:line="22" w:lineRule="atLeast"/>
        <w:jc w:val="both"/>
        <w:rPr>
          <w:rFonts w:ascii="Times New Roman" w:hAnsi="Times New Roman"/>
          <w:noProof/>
        </w:rPr>
      </w:pPr>
      <w:r w:rsidRPr="00D00840">
        <w:rPr>
          <w:rFonts w:ascii="Times New Roman" w:hAnsi="Times New Roman"/>
          <w:noProof/>
        </w:rPr>
        <w:t>The reform consists in revised rules of eco-modulation to be used by producers, an incentive scheme for non-reusable bottles and a take-back scheme for electric and electronic waste.</w:t>
      </w:r>
    </w:p>
    <w:p w14:paraId="0D167022" w14:textId="77777777" w:rsidR="00712FC4" w:rsidRPr="00D00840" w:rsidRDefault="00E7502A" w:rsidP="00E7502A">
      <w:pPr>
        <w:keepNext/>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Investment TC-C12-i02: Recycling and recovery of waste</w:t>
      </w:r>
    </w:p>
    <w:p w14:paraId="0D167023"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investment aims at increasing the capacities for waste collection, reuse, recycling and recovery in Portugal.</w:t>
      </w:r>
    </w:p>
    <w:p w14:paraId="0D167024"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investment consists in the delivery of equipment for waste collection, installation of equipment for waste separation, installation of equipment for the treatment of wastewater, as well as the construction of a packaging sorting unit. </w:t>
      </w:r>
    </w:p>
    <w:p w14:paraId="0D167025" w14:textId="77777777" w:rsidR="00712FC4" w:rsidRPr="00D00840" w:rsidRDefault="00712FC4" w:rsidP="00E7502A">
      <w:pPr>
        <w:keepNext/>
        <w:spacing w:before="40" w:after="0" w:line="259" w:lineRule="auto"/>
        <w:jc w:val="both"/>
        <w:rPr>
          <w:rFonts w:ascii="Times New Roman" w:eastAsiaTheme="minorEastAsia" w:hAnsi="Times New Roman" w:cs="Times New Roman"/>
          <w:noProof/>
        </w:rPr>
        <w:sectPr w:rsidR="00712FC4" w:rsidRPr="00D00840" w:rsidSect="00E7502A">
          <w:headerReference w:type="even" r:id="rId252"/>
          <w:headerReference w:type="default" r:id="rId253"/>
          <w:footerReference w:type="even" r:id="rId254"/>
          <w:footerReference w:type="default" r:id="rId255"/>
          <w:headerReference w:type="first" r:id="rId256"/>
          <w:footerReference w:type="first" r:id="rId257"/>
          <w:pgSz w:w="11907" w:h="16839"/>
          <w:pgMar w:top="1134" w:right="1134" w:bottom="1134" w:left="1134" w:header="567" w:footer="567" w:gutter="0"/>
          <w:cols w:space="720"/>
          <w:docGrid w:linePitch="360"/>
        </w:sectPr>
      </w:pPr>
    </w:p>
    <w:p w14:paraId="0D167026" w14:textId="77777777" w:rsidR="00712FC4" w:rsidRPr="00D00840" w:rsidRDefault="00E7502A" w:rsidP="0086314B">
      <w:pPr>
        <w:keepNext/>
        <w:spacing w:before="40" w:after="40" w:line="259" w:lineRule="auto"/>
        <w:jc w:val="center"/>
        <w:rPr>
          <w:rFonts w:ascii="Times New Roman" w:eastAsiaTheme="minorEastAsia" w:hAnsi="Times New Roman" w:cs="Times New Roman"/>
          <w:noProof/>
        </w:rPr>
      </w:pPr>
      <w:r w:rsidRPr="00D00840">
        <w:rPr>
          <w:rFonts w:ascii="Times New Roman" w:hAnsi="Times New Roman"/>
          <w:b/>
          <w:noProof/>
          <w:u w:val="single"/>
        </w:rPr>
        <w:t xml:space="preserve">L.2. </w:t>
      </w:r>
      <w:r w:rsidRPr="00D00840">
        <w:rPr>
          <w:rFonts w:ascii="Times New Roman" w:hAnsi="Times New Roman"/>
          <w:b/>
          <w:noProof/>
          <w:u w:val="single"/>
        </w:rPr>
        <w:tab/>
        <w:t>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247"/>
        <w:gridCol w:w="1021"/>
        <w:gridCol w:w="1559"/>
        <w:gridCol w:w="1530"/>
        <w:gridCol w:w="993"/>
        <w:gridCol w:w="879"/>
        <w:gridCol w:w="850"/>
        <w:gridCol w:w="567"/>
        <w:gridCol w:w="680"/>
        <w:gridCol w:w="3969"/>
      </w:tblGrid>
      <w:tr w:rsidR="00E7502A" w:rsidRPr="00D00840" w14:paraId="0D16702F" w14:textId="77777777" w:rsidTr="0086314B">
        <w:trPr>
          <w:trHeight w:val="910"/>
          <w:tblHeader/>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24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102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 Target</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53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2722"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4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D"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2E"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D9280D" w:rsidRPr="00D00840" w14:paraId="0D16703B" w14:textId="77777777" w:rsidTr="0086314B">
        <w:trPr>
          <w:trHeight w:val="470"/>
          <w:tblHeader/>
          <w:jc w:val="center"/>
        </w:trPr>
        <w:tc>
          <w:tcPr>
            <w:tcW w:w="1164" w:type="dxa"/>
            <w:vMerge/>
            <w:tcBorders>
              <w:top w:val="single" w:sz="4" w:space="0" w:color="auto"/>
              <w:left w:val="single" w:sz="4" w:space="0" w:color="auto"/>
              <w:bottom w:val="single" w:sz="4" w:space="0" w:color="auto"/>
              <w:right w:val="single" w:sz="4" w:space="0" w:color="auto"/>
            </w:tcBorders>
            <w:vAlign w:val="center"/>
            <w:hideMark/>
          </w:tcPr>
          <w:p w14:paraId="0D167030"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47" w:type="dxa"/>
            <w:vMerge/>
            <w:tcBorders>
              <w:top w:val="single" w:sz="4" w:space="0" w:color="auto"/>
              <w:left w:val="single" w:sz="4" w:space="0" w:color="auto"/>
              <w:bottom w:val="single" w:sz="4" w:space="0" w:color="auto"/>
              <w:right w:val="single" w:sz="4" w:space="0" w:color="auto"/>
            </w:tcBorders>
            <w:vAlign w:val="center"/>
            <w:hideMark/>
          </w:tcPr>
          <w:p w14:paraId="0D167031"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021" w:type="dxa"/>
            <w:vMerge/>
            <w:tcBorders>
              <w:top w:val="single" w:sz="4" w:space="0" w:color="auto"/>
              <w:left w:val="single" w:sz="4" w:space="0" w:color="auto"/>
              <w:bottom w:val="single" w:sz="4" w:space="0" w:color="auto"/>
              <w:right w:val="single" w:sz="4" w:space="0" w:color="auto"/>
            </w:tcBorders>
            <w:vAlign w:val="center"/>
            <w:hideMark/>
          </w:tcPr>
          <w:p w14:paraId="0D167032"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D167033"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530" w:type="dxa"/>
            <w:vMerge/>
            <w:tcBorders>
              <w:top w:val="single" w:sz="4" w:space="0" w:color="auto"/>
              <w:left w:val="single" w:sz="4" w:space="0" w:color="auto"/>
              <w:bottom w:val="single" w:sz="4" w:space="0" w:color="auto"/>
              <w:right w:val="single" w:sz="4" w:space="0" w:color="auto"/>
            </w:tcBorders>
            <w:vAlign w:val="center"/>
            <w:hideMark/>
          </w:tcPr>
          <w:p w14:paraId="0D167034"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87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85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3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Year</w:t>
            </w: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0D16703A"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090C91" w:rsidRPr="00D00840" w14:paraId="0D167047" w14:textId="77777777" w:rsidTr="0086314B">
        <w:trPr>
          <w:trHeight w:val="42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3C"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12.1</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3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the 2021 protocol of the ‘Resineiros Vigilantes’ programme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the 2021 protocol of the ‘Resineiros Vigilantes’ program</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1"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2"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3"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46"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Conclusion of the protocol between the Institute for Nature and Forest Conservation, I.P. and the national professional association of resin producers (Resipinus) for the surveillance and detection of rural fires.</w:t>
            </w:r>
          </w:p>
        </w:tc>
      </w:tr>
      <w:tr w:rsidR="00090C91" w:rsidRPr="00D00840" w14:paraId="0D167056" w14:textId="77777777" w:rsidTr="0086314B">
        <w:trPr>
          <w:trHeight w:val="106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48"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12.2</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Approval of the projects submitted by the Consortia for the development of new bioeconomy products, technologies and processes in the textile and clothing, footwear and natural resin sectors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Approval of the projects for the development of new bioeconomy products, technologies and processes</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D"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E"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4F"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52" w14:textId="77777777" w:rsidR="00712FC4" w:rsidRPr="00D00840" w:rsidRDefault="00E7502A" w:rsidP="00E7502A">
            <w:pPr>
              <w:keepNext/>
              <w:spacing w:before="40"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Approval by the selection committee of the projects submitted by the Consortia for the development of new bioeconomy products, technologies and processes in the textile and clothing, footwear and natural resin sectors. </w:t>
            </w:r>
          </w:p>
          <w:p w14:paraId="0D167053" w14:textId="77777777" w:rsidR="00712FC4" w:rsidRPr="00D00840" w:rsidRDefault="00E7502A" w:rsidP="00E7502A">
            <w:pPr>
              <w:keepNext/>
              <w:spacing w:before="40"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 projects presented by the Consortia for support shall fall under one the following programmes: ‘Promoting Sustainable and Circular Bioeconomy in Textile and Clothing’, ‘Promoting Sustainable and Circular Bioeconomy in the Footwear Sector’ and ‘Promoting and valorising Natural Resin’. </w:t>
            </w:r>
          </w:p>
          <w:p w14:paraId="0D167054" w14:textId="77777777" w:rsidR="00712FC4" w:rsidRPr="00D00840" w:rsidRDefault="00E7502A" w:rsidP="00E7502A">
            <w:pPr>
              <w:keepNext/>
              <w:spacing w:before="40"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They shall focus on a low-carbon economy, resilience and adaptation to climate change through the application of clean technology solutions, low-impact alternatives and the use of Best Available Techniques. The selection criteria for the projects shall require that all supported R&amp;I projects ensure a reduction of direct and indirect carbon emissions. </w:t>
            </w:r>
          </w:p>
          <w:p w14:paraId="0D16705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Selected projects shall comply with the ‘Do no significant harm’ Technical Guidance (2021/C58/01) through the use of an exclusion list and the requirement of compliance with the relevant EU and national environmental legislation.</w:t>
            </w:r>
          </w:p>
        </w:tc>
      </w:tr>
      <w:tr w:rsidR="00090C91" w:rsidRPr="00D00840" w14:paraId="0D167062" w14:textId="77777777" w:rsidTr="0086314B">
        <w:trPr>
          <w:trHeight w:val="64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57"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12.3</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TC-C12-i01</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Products and pilot processes</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Positive assessment of the </w:t>
            </w:r>
            <w:r w:rsidRPr="00D00840">
              <w:rPr>
                <w:rFonts w:ascii="Times New Roman" w:eastAsia="Calibri" w:hAnsi="Times New Roman" w:cs="Times New Roman"/>
                <w:noProof/>
                <w:sz w:val="16"/>
                <w:szCs w:val="16"/>
              </w:rPr>
              <w:t>Portuguese Environment Agency (APA)</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C"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D"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E"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5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1"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Positive assessment of the Portuguese Environment Agency (APA) of the reports delivered by the consortia related to 10 products and 5 industrial pilot processes.</w:t>
            </w:r>
          </w:p>
        </w:tc>
      </w:tr>
      <w:tr w:rsidR="00090C91" w:rsidRPr="00D00840" w14:paraId="0D16706E" w14:textId="77777777" w:rsidTr="0086314B">
        <w:trPr>
          <w:trHeight w:val="42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3"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12.5</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TC-C12-r25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New General Waste Management Regime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New General Waste Management Regime</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8"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9"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A"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6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6D"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New General Waste Management System (RGGR) that simplifies the administrative process and reduces the costs associated with the use of by-products.</w:t>
            </w:r>
          </w:p>
        </w:tc>
      </w:tr>
      <w:tr w:rsidR="00090C91" w:rsidRPr="00D00840" w14:paraId="0D16707A" w14:textId="77777777" w:rsidTr="0086314B">
        <w:trPr>
          <w:trHeight w:val="6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6F"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12.6</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TC-C12-r25</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revised National Strategy for Green Public Procurement</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revised National Strategy for Green Public Procurement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4"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5"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6"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Q3</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79"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revised National Strategy for Green Public Procurement that specifies ecological criteria related to the procurement of services and products integrating sustainable bio-based materials, including through the introduction of mandatory ecological criteria.</w:t>
            </w:r>
          </w:p>
        </w:tc>
      </w:tr>
      <w:tr w:rsidR="00090C91" w:rsidRPr="00D00840" w14:paraId="0D167086" w14:textId="77777777" w:rsidTr="0086314B">
        <w:trPr>
          <w:trHeight w:val="6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7B"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12.7</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the harmonised definition of criteria for eco-modulation</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7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Provision in the legal act indicating the entry into force of the harmonised definition of criteria for eco-modulation</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0"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1"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2"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85"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force of a legal act setting out harmonised and mandatory definition of criteria for the eco-modulation of financial benefits in integrated systems under the Extended Producer Responsibility. The new financial benefits will apply on 01/01/2026 after the end of the transition period necessary for producers to adapt their models to the new eco-modulation criteria.</w:t>
            </w:r>
          </w:p>
        </w:tc>
      </w:tr>
      <w:tr w:rsidR="00090C91" w:rsidRPr="00D00840" w14:paraId="0D167092" w14:textId="77777777" w:rsidTr="0086314B">
        <w:trPr>
          <w:trHeight w:val="1393"/>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87"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12.8</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Recovery incentive scheme (deposit and refund system) for non-reusable plastic bottles, ferrous metals and aluminium</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Entry into operation of the deposit and refund system</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C"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D"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E"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8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91" w14:textId="77777777" w:rsidR="00712FC4" w:rsidRPr="00D00840" w:rsidRDefault="00E7502A" w:rsidP="00E7502A">
            <w:pPr>
              <w:spacing w:after="0" w:line="240" w:lineRule="auto"/>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A deposit and refund system shall enter into operation and shall be applied for non-reusable plastic bottles, ferrous metals and aluminium.</w:t>
            </w:r>
          </w:p>
        </w:tc>
      </w:tr>
      <w:tr w:rsidR="00090C91" w:rsidRPr="00D00840" w14:paraId="0D16709E" w14:textId="77777777" w:rsidTr="0086314B">
        <w:trPr>
          <w:trHeight w:val="1258"/>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93" w14:textId="77777777" w:rsidR="00712FC4" w:rsidRPr="00D00840" w:rsidRDefault="00E7502A" w:rsidP="00E7502A">
            <w:pPr>
              <w:spacing w:after="0" w:line="240" w:lineRule="auto"/>
              <w:jc w:val="center"/>
              <w:rPr>
                <w:rFonts w:ascii="Times New Roman" w:hAnsi="Times New Roman" w:cs="Times New Roman"/>
                <w:b/>
                <w:bCs/>
                <w:noProof/>
                <w:sz w:val="16"/>
                <w:szCs w:val="16"/>
              </w:rPr>
            </w:pPr>
            <w:r w:rsidRPr="00D00840">
              <w:rPr>
                <w:rFonts w:ascii="Times New Roman" w:hAnsi="Times New Roman" w:cs="Times New Roman"/>
                <w:b/>
                <w:bCs/>
                <w:noProof/>
                <w:sz w:val="16"/>
                <w:szCs w:val="16"/>
              </w:rPr>
              <w:t>12.9</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TC-C12-r39</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Take-back scheme for electric and electronic waste</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7"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Provision in the legal act indicating the entry into force of the legal act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8"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9"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A"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9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09D"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Entry into force of</w:t>
            </w:r>
            <w:r w:rsidRPr="00D00840" w:rsidDel="00C95E00">
              <w:rPr>
                <w:rFonts w:ascii="Times New Roman" w:hAnsi="Times New Roman" w:cs="Times New Roman"/>
                <w:noProof/>
                <w:sz w:val="16"/>
                <w:szCs w:val="16"/>
              </w:rPr>
              <w:t xml:space="preserve"> a</w:t>
            </w:r>
            <w:r w:rsidRPr="00D00840">
              <w:rPr>
                <w:rFonts w:ascii="Times New Roman" w:hAnsi="Times New Roman" w:cs="Times New Roman"/>
                <w:noProof/>
                <w:sz w:val="16"/>
                <w:szCs w:val="16"/>
              </w:rPr>
              <w:t xml:space="preserve"> legal act setting the framework for a take-back scheme for electric and electronic waste.</w:t>
            </w:r>
          </w:p>
        </w:tc>
      </w:tr>
      <w:tr w:rsidR="00090C91" w:rsidRPr="00D00840" w14:paraId="0D1670AA" w14:textId="77777777" w:rsidTr="0086314B">
        <w:trPr>
          <w:trHeight w:val="992"/>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09F" w14:textId="77777777" w:rsidR="00712FC4" w:rsidRPr="00D00840" w:rsidRDefault="00E7502A" w:rsidP="00E7502A">
            <w:pPr>
              <w:spacing w:line="240" w:lineRule="auto"/>
              <w:jc w:val="center"/>
              <w:rPr>
                <w:rFonts w:ascii="Times New Roman" w:hAnsi="Times New Roman" w:cs="Times New Roman"/>
                <w:b/>
                <w:bCs/>
                <w:noProof/>
                <w:sz w:val="16"/>
                <w:szCs w:val="16"/>
              </w:rPr>
            </w:pPr>
            <w:r w:rsidRPr="00D00840">
              <w:rPr>
                <w:rFonts w:ascii="Times New Roman" w:hAnsi="Times New Roman" w:cs="Times New Roman"/>
                <w:b/>
                <w:bCs/>
                <w:noProof/>
                <w:sz w:val="16"/>
                <w:szCs w:val="16"/>
              </w:rPr>
              <w:t>12.10</w:t>
            </w:r>
          </w:p>
        </w:tc>
        <w:tc>
          <w:tcPr>
            <w:tcW w:w="124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0" w14:textId="77777777" w:rsidR="00712FC4" w:rsidRPr="00D00840" w:rsidRDefault="00E7502A" w:rsidP="00E7502A">
            <w:pPr>
              <w:spacing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TC-C12-i02</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1" w14:textId="77777777" w:rsidR="00712FC4" w:rsidRPr="00D00840" w:rsidRDefault="00E7502A" w:rsidP="00E7502A">
            <w:pPr>
              <w:spacing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5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2" w14:textId="77777777" w:rsidR="00712FC4" w:rsidRPr="00D00840" w:rsidRDefault="00E7502A" w:rsidP="00E7502A">
            <w:pPr>
              <w:spacing w:line="240" w:lineRule="auto"/>
              <w:jc w:val="center"/>
              <w:rPr>
                <w:rFonts w:ascii="Times New Roman" w:hAnsi="Times New Roman" w:cs="Times New Roman"/>
                <w:i/>
                <w:iCs/>
                <w:noProof/>
                <w:sz w:val="16"/>
                <w:szCs w:val="16"/>
              </w:rPr>
            </w:pPr>
            <w:r w:rsidRPr="00D00840">
              <w:rPr>
                <w:rFonts w:ascii="Times New Roman" w:hAnsi="Times New Roman" w:cs="Times New Roman"/>
                <w:noProof/>
                <w:sz w:val="16"/>
                <w:szCs w:val="16"/>
              </w:rPr>
              <w:t>Capacity for waste management</w:t>
            </w:r>
          </w:p>
        </w:tc>
        <w:tc>
          <w:tcPr>
            <w:tcW w:w="1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3" w14:textId="77777777" w:rsidR="00712FC4" w:rsidRPr="00D00840" w:rsidRDefault="00E7502A" w:rsidP="00E7502A">
            <w:pPr>
              <w:spacing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Infrastructure for waste management</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4" w14:textId="77777777" w:rsidR="00712FC4" w:rsidRPr="00D00840" w:rsidRDefault="00712FC4" w:rsidP="00E7502A">
            <w:pPr>
              <w:spacing w:line="240" w:lineRule="auto"/>
              <w:jc w:val="center"/>
              <w:rPr>
                <w:rFonts w:ascii="Times New Roman" w:eastAsia="Times New Roman" w:hAnsi="Times New Roman" w:cs="Times New Roman"/>
                <w:noProof/>
                <w:sz w:val="16"/>
                <w:szCs w:val="16"/>
              </w:rPr>
            </w:pPr>
          </w:p>
        </w:tc>
        <w:tc>
          <w:tcPr>
            <w:tcW w:w="87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5" w14:textId="77777777" w:rsidR="00712FC4" w:rsidRPr="00D00840" w:rsidRDefault="00712FC4" w:rsidP="00E7502A">
            <w:pPr>
              <w:spacing w:line="240" w:lineRule="auto"/>
              <w:jc w:val="center"/>
              <w:rPr>
                <w:rFonts w:ascii="Times New Roman" w:eastAsia="Times New Roman" w:hAnsi="Times New Roman" w:cs="Times New Roman"/>
                <w:noProof/>
                <w:sz w:val="16"/>
                <w:szCs w:val="16"/>
              </w:rPr>
            </w:pPr>
          </w:p>
        </w:tc>
        <w:tc>
          <w:tcPr>
            <w:tcW w:w="85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6" w14:textId="77777777" w:rsidR="00712FC4" w:rsidRPr="00D00840" w:rsidRDefault="00712FC4" w:rsidP="00E7502A">
            <w:pPr>
              <w:spacing w:line="240" w:lineRule="auto"/>
              <w:jc w:val="center"/>
              <w:rPr>
                <w:rFonts w:ascii="Times New Roman" w:eastAsia="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7" w14:textId="77777777" w:rsidR="00712FC4" w:rsidRPr="00D00840" w:rsidRDefault="00E7502A" w:rsidP="00E7502A">
            <w:pPr>
              <w:spacing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Q4</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0A8" w14:textId="77777777" w:rsidR="00712FC4" w:rsidRPr="00D00840" w:rsidRDefault="00E7502A" w:rsidP="00E7502A">
            <w:pPr>
              <w:spacing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0A9" w14:textId="77777777" w:rsidR="00712FC4" w:rsidRPr="00D00840" w:rsidRDefault="00E7502A" w:rsidP="00E7502A">
            <w:pPr>
              <w:spacing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a) installation of equipment for the autonomation and optimisation of a sorting line for plastic and metal packaging, b) construction of a packaging sorting unit, c) delivery of sorting containers, and d) installation of equipment for the treatment of wastewater.</w:t>
            </w:r>
          </w:p>
        </w:tc>
      </w:tr>
    </w:tbl>
    <w:p w14:paraId="0D1670AB" w14:textId="77777777" w:rsidR="00712FC4" w:rsidRPr="00D00840" w:rsidRDefault="00E7502A" w:rsidP="00E7502A">
      <w:pPr>
        <w:tabs>
          <w:tab w:val="center" w:pos="7285"/>
        </w:tabs>
        <w:rPr>
          <w:rFonts w:ascii="Times New Roman" w:eastAsiaTheme="minorEastAsia" w:hAnsi="Times New Roman" w:cs="Times New Roman"/>
          <w:noProof/>
          <w:szCs w:val="26"/>
        </w:rPr>
        <w:sectPr w:rsidR="00712FC4" w:rsidRPr="00D00840" w:rsidSect="00E7502A">
          <w:headerReference w:type="even" r:id="rId258"/>
          <w:headerReference w:type="default" r:id="rId259"/>
          <w:footerReference w:type="even" r:id="rId260"/>
          <w:footerReference w:type="default" r:id="rId261"/>
          <w:headerReference w:type="first" r:id="rId262"/>
          <w:footerReference w:type="first" r:id="rId263"/>
          <w:pgSz w:w="16839" w:h="11907" w:orient="landscape"/>
          <w:pgMar w:top="1134" w:right="1134" w:bottom="1134" w:left="1134" w:header="567" w:footer="567" w:gutter="0"/>
          <w:cols w:space="720"/>
          <w:docGrid w:linePitch="360"/>
        </w:sectPr>
      </w:pPr>
      <w:r w:rsidRPr="00D00840">
        <w:rPr>
          <w:rFonts w:ascii="Times New Roman" w:eastAsiaTheme="minorEastAsia" w:hAnsi="Times New Roman" w:cs="Times New Roman"/>
          <w:noProof/>
          <w:szCs w:val="26"/>
        </w:rPr>
        <w:tab/>
      </w:r>
    </w:p>
    <w:p w14:paraId="0D1670AC"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smallCaps/>
          <w:noProof/>
          <w:kern w:val="0"/>
          <w:u w:val="single"/>
          <w14:ligatures w14:val="none"/>
        </w:rPr>
      </w:pPr>
      <w:r w:rsidRPr="00D00840">
        <w:rPr>
          <w:rFonts w:ascii="Times New Roman" w:eastAsia="Calibri" w:hAnsi="Times New Roman" w:cs="Times New Roman"/>
          <w:b/>
          <w:noProof/>
          <w:kern w:val="0"/>
          <w:u w:val="single"/>
          <w14:ligatures w14:val="none"/>
        </w:rPr>
        <w:t>M.</w:t>
      </w:r>
      <w:r w:rsidRPr="00D00840">
        <w:rPr>
          <w:rFonts w:ascii="Times New Roman" w:eastAsia="Calibri" w:hAnsi="Times New Roman" w:cs="Times New Roman"/>
          <w:b/>
          <w:smallCaps/>
          <w:noProof/>
          <w:kern w:val="0"/>
          <w:u w:val="single"/>
          <w14:ligatures w14:val="none"/>
        </w:rPr>
        <w:t xml:space="preserve"> COMPONENT 1</w:t>
      </w:r>
      <w:r w:rsidRPr="00D00840">
        <w:rPr>
          <w:rFonts w:ascii="Times New Roman" w:eastAsia="Calibri" w:hAnsi="Times New Roman" w:cs="Times New Roman"/>
          <w:b/>
          <w:noProof/>
          <w:kern w:val="0"/>
          <w:u w:val="single"/>
          <w14:ligatures w14:val="none"/>
        </w:rPr>
        <w:t>3</w:t>
      </w:r>
      <w:r w:rsidRPr="00D00840">
        <w:rPr>
          <w:rFonts w:ascii="Times New Roman" w:eastAsia="Calibri" w:hAnsi="Times New Roman" w:cs="Times New Roman"/>
          <w:b/>
          <w:smallCaps/>
          <w:noProof/>
          <w:kern w:val="0"/>
          <w:u w:val="single"/>
          <w14:ligatures w14:val="none"/>
        </w:rPr>
        <w:t xml:space="preserve">: </w:t>
      </w:r>
      <w:r w:rsidRPr="00D00840">
        <w:rPr>
          <w:rFonts w:ascii="Times New Roman" w:eastAsia="Calibri" w:hAnsi="Times New Roman" w:cs="Times New Roman"/>
          <w:b/>
          <w:noProof/>
          <w:kern w:val="0"/>
          <w:u w:val="single"/>
          <w14:ligatures w14:val="none"/>
        </w:rPr>
        <w:t>Energy Efficiency in Buildings</w:t>
      </w:r>
    </w:p>
    <w:p w14:paraId="0D1670AD" w14:textId="77777777" w:rsidR="00712FC4" w:rsidRPr="00D00840" w:rsidRDefault="00E7502A" w:rsidP="00E7502A">
      <w:pPr>
        <w:keepNext/>
        <w:spacing w:beforeLines="40" w:before="96" w:after="0" w:line="22" w:lineRule="atLeast"/>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addresses the following challenges. The residential sector accounts for 18% of energy consumption and the services sector for another 14%. Buildings, therefore, play an important role for Portugal to achieve its carbon neutrality targets. Measures in this area, and in particular in the residential segment, can also help to alleviate energy poverty, which remains an important concern in Portugal with the percentage of households unable to keep homes adequately warm still at 19% in 2019. Portugal has committed to achieving carbon neutrality by 2050 and, therefore, needs to promote the </w:t>
      </w:r>
      <w:r w:rsidRPr="00D00840">
        <w:rPr>
          <w:rFonts w:ascii="Times New Roman" w:eastAsia="Calibri" w:hAnsi="Times New Roman" w:cs="Times New Roman"/>
          <w:noProof/>
          <w:kern w:val="0"/>
          <w:shd w:val="clear" w:color="auto" w:fill="FFFFFF"/>
          <w14:ligatures w14:val="none"/>
        </w:rPr>
        <w:t xml:space="preserve">decarbonisation of its building stock, </w:t>
      </w:r>
      <w:r w:rsidRPr="00D00840">
        <w:rPr>
          <w:rFonts w:ascii="Times New Roman" w:eastAsia="Calibri" w:hAnsi="Times New Roman" w:cs="Times New Roman"/>
          <w:noProof/>
          <w:kern w:val="0"/>
          <w14:ligatures w14:val="none"/>
        </w:rPr>
        <w:t>while improving housing conditions (indoor comfort and quality) and affordability. This shall be achieved by increasing the energy performance of buildings, by combining energy efficiency and renewable energy with electrification, and targeting in particular low-income households to tackle energy poverty.</w:t>
      </w:r>
    </w:p>
    <w:p w14:paraId="0D1670AE" w14:textId="77777777" w:rsidR="00712FC4" w:rsidRPr="00D00840" w:rsidRDefault="00E7502A" w:rsidP="0086314B">
      <w:pPr>
        <w:widowControl w:val="0"/>
        <w:spacing w:after="120" w:line="259"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A number of ‘market failures’ are identified and correspond to a number of problems that tend to delay the transformation of the building stock and the exploitation of potential energy savings, such as:</w:t>
      </w:r>
    </w:p>
    <w:p w14:paraId="0D1670AF" w14:textId="77777777" w:rsidR="00712FC4" w:rsidRPr="00D00840" w:rsidRDefault="00E7502A" w:rsidP="00EF39F0">
      <w:pPr>
        <w:keepNext/>
        <w:widowControl w:val="0"/>
        <w:numPr>
          <w:ilvl w:val="0"/>
          <w:numId w:val="50"/>
        </w:numPr>
        <w:spacing w:before="120" w:after="120" w:line="240" w:lineRule="auto"/>
        <w:ind w:left="714" w:hanging="357"/>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lack of understanding of energy use and potential savings;</w:t>
      </w:r>
    </w:p>
    <w:p w14:paraId="0D1670B0" w14:textId="77777777" w:rsidR="00712FC4" w:rsidRPr="00D00840" w:rsidRDefault="00E7502A" w:rsidP="00EF39F0">
      <w:pPr>
        <w:keepNext/>
        <w:widowControl w:val="0"/>
        <w:numPr>
          <w:ilvl w:val="0"/>
          <w:numId w:val="50"/>
        </w:numPr>
        <w:spacing w:before="120" w:after="120" w:line="240" w:lineRule="auto"/>
        <w:ind w:left="714" w:hanging="357"/>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limited renovation and construction activity in a post-financial crisis context;</w:t>
      </w:r>
    </w:p>
    <w:p w14:paraId="0D1670B1" w14:textId="77777777" w:rsidR="00712FC4" w:rsidRPr="00D00840" w:rsidRDefault="00E7502A" w:rsidP="00EF39F0">
      <w:pPr>
        <w:keepNext/>
        <w:widowControl w:val="0"/>
        <w:numPr>
          <w:ilvl w:val="0"/>
          <w:numId w:val="50"/>
        </w:numPr>
        <w:spacing w:before="120" w:after="120" w:line="240" w:lineRule="auto"/>
        <w:ind w:left="714" w:hanging="357"/>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lack of attractive funding products;</w:t>
      </w:r>
    </w:p>
    <w:p w14:paraId="0D1670B2" w14:textId="77777777" w:rsidR="00712FC4" w:rsidRPr="00D00840" w:rsidRDefault="00E7502A" w:rsidP="00EF39F0">
      <w:pPr>
        <w:keepNext/>
        <w:widowControl w:val="0"/>
        <w:numPr>
          <w:ilvl w:val="0"/>
          <w:numId w:val="50"/>
        </w:numPr>
        <w:spacing w:before="120" w:after="120" w:line="240" w:lineRule="auto"/>
        <w:ind w:left="714" w:hanging="357"/>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limited information on building stock; and</w:t>
      </w:r>
    </w:p>
    <w:p w14:paraId="0D1670B3" w14:textId="77777777" w:rsidR="00712FC4" w:rsidRPr="00D00840" w:rsidRDefault="00E7502A" w:rsidP="00EF39F0">
      <w:pPr>
        <w:keepNext/>
        <w:widowControl w:val="0"/>
        <w:numPr>
          <w:ilvl w:val="0"/>
          <w:numId w:val="50"/>
        </w:numPr>
        <w:spacing w:before="120" w:after="120" w:line="240" w:lineRule="auto"/>
        <w:ind w:left="714" w:hanging="357"/>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limited uptake of efficient and smart technologies.</w:t>
      </w:r>
    </w:p>
    <w:p w14:paraId="0D1670B4" w14:textId="77777777" w:rsidR="00712FC4" w:rsidRPr="00D00840" w:rsidRDefault="00E7502A" w:rsidP="00E7502A">
      <w:pPr>
        <w:spacing w:beforeLines="40" w:before="96" w:after="0" w:line="22" w:lineRule="atLeast"/>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objectives of the component are to renovate public and private buildings to improve their energy performance and comfort, while reducing the country’s energy bill and dependence, greenhouse gas emissions and energy dependence, to mitigate energy poverty and to incorporate renewable energy sources into the built environment. This should provide numerous social, environmental and economic benefits for people and businesses, such as the creation of local jobs and the reduction of air pollution. </w:t>
      </w:r>
    </w:p>
    <w:p w14:paraId="0D1670B5" w14:textId="77777777" w:rsidR="00712FC4" w:rsidRPr="00D00840" w:rsidRDefault="00E7502A" w:rsidP="00E7502A">
      <w:pPr>
        <w:spacing w:beforeLines="40" w:before="96" w:after="0" w:line="22" w:lineRule="atLeast"/>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supports addressing the Country Specific Recommendation on investment in the climate transition, in particular on clean and efficient production and use of energy (Country Specific Recommendation 3 2020). It is linked to the Renovate flagship and is also part of the green transition. </w:t>
      </w:r>
    </w:p>
    <w:p w14:paraId="0D1670B6" w14:textId="77777777" w:rsidR="00712FC4" w:rsidRPr="00D00840" w:rsidRDefault="00E7502A" w:rsidP="00E7502A">
      <w:pPr>
        <w:spacing w:beforeLines="40" w:before="96" w:after="0" w:line="22" w:lineRule="atLeast"/>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70B7" w14:textId="77777777" w:rsidR="00712FC4" w:rsidRPr="00D00840" w:rsidRDefault="00712FC4" w:rsidP="00E7502A">
      <w:pPr>
        <w:spacing w:beforeLines="40" w:before="96" w:after="0" w:line="22" w:lineRule="atLeast"/>
        <w:jc w:val="both"/>
        <w:rPr>
          <w:rFonts w:ascii="Times New Roman" w:eastAsia="Times New Roman" w:hAnsi="Times New Roman" w:cs="Times New Roman"/>
          <w:noProof/>
          <w:kern w:val="0"/>
          <w14:ligatures w14:val="none"/>
        </w:rPr>
      </w:pPr>
    </w:p>
    <w:p w14:paraId="0D1670B8" w14:textId="77777777" w:rsidR="00712FC4" w:rsidRPr="00D00840" w:rsidRDefault="00E7502A" w:rsidP="00E7502A">
      <w:pPr>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M.1. Description of the reforms and investments for non-repayable financial support</w:t>
      </w:r>
    </w:p>
    <w:p w14:paraId="0D1670B9" w14:textId="77777777" w:rsidR="00712FC4" w:rsidRPr="00D00840" w:rsidRDefault="00E7502A" w:rsidP="00E7502A">
      <w:pPr>
        <w:spacing w:before="240" w:after="0" w:line="240" w:lineRule="auto"/>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TC-C13-i01: Energy efficiency in residential buildings</w:t>
      </w:r>
    </w:p>
    <w:p w14:paraId="0D1670BA" w14:textId="77777777" w:rsidR="00712FC4" w:rsidRPr="00D00840" w:rsidRDefault="00E7502A" w:rsidP="00E7502A">
      <w:pPr>
        <w:keepNext/>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 xml:space="preserve">The objectives of this investment are to </w:t>
      </w:r>
      <w:r w:rsidRPr="00D00840">
        <w:rPr>
          <w:rFonts w:ascii="Times New Roman" w:eastAsia="Calibri" w:hAnsi="Times New Roman" w:cs="Times New Roman"/>
          <w:noProof/>
        </w:rPr>
        <w:t xml:space="preserve">increase </w:t>
      </w:r>
      <w:r w:rsidRPr="00D00840">
        <w:rPr>
          <w:rFonts w:ascii="Times New Roman" w:eastAsia="Calibri" w:hAnsi="Times New Roman" w:cs="Times New Roman"/>
          <w:noProof/>
          <w:kern w:val="0"/>
          <w14:ligatures w14:val="none"/>
        </w:rPr>
        <w:t>the</w:t>
      </w:r>
      <w:r w:rsidRPr="00D00840">
        <w:rPr>
          <w:rFonts w:ascii="Times New Roman" w:eastAsia="Calibri" w:hAnsi="Times New Roman" w:cs="Times New Roman"/>
          <w:noProof/>
          <w:kern w:val="0"/>
          <w:shd w:val="clear" w:color="auto" w:fill="FFFFFF"/>
          <w14:ligatures w14:val="none"/>
        </w:rPr>
        <w:t xml:space="preserve"> energy </w:t>
      </w:r>
      <w:r w:rsidRPr="00D00840">
        <w:rPr>
          <w:rFonts w:ascii="Times New Roman" w:eastAsia="Calibri" w:hAnsi="Times New Roman" w:cs="Times New Roman"/>
          <w:noProof/>
        </w:rPr>
        <w:t xml:space="preserve">efficiency </w:t>
      </w:r>
      <w:r w:rsidRPr="00D00840">
        <w:rPr>
          <w:rFonts w:ascii="Times New Roman" w:eastAsia="Calibri" w:hAnsi="Times New Roman" w:cs="Times New Roman"/>
          <w:noProof/>
          <w:kern w:val="0"/>
          <w:shd w:val="clear" w:color="auto" w:fill="FFFFFF"/>
          <w14:ligatures w14:val="none"/>
        </w:rPr>
        <w:t>of privately owned residential buildings</w:t>
      </w:r>
      <w:r w:rsidRPr="00D00840">
        <w:rPr>
          <w:rFonts w:ascii="Times New Roman" w:eastAsia="Calibri" w:hAnsi="Times New Roman" w:cs="Times New Roman"/>
          <w:noProof/>
          <w:kern w:val="0"/>
          <w14:ligatures w14:val="none"/>
        </w:rPr>
        <w:t>, and to tackle energy poverty. The investment consists in energy efficiency measures in residential buildings</w:t>
      </w:r>
      <w:r w:rsidRPr="00D00840">
        <w:rPr>
          <w:rFonts w:ascii="Times New Roman" w:eastAsia="Calibri" w:hAnsi="Times New Roman" w:cs="Times New Roman"/>
          <w:noProof/>
        </w:rPr>
        <w:t>.</w:t>
      </w:r>
    </w:p>
    <w:p w14:paraId="0D1670BB" w14:textId="77777777" w:rsidR="00712FC4" w:rsidRPr="00D00840" w:rsidRDefault="00E7502A" w:rsidP="00E7502A">
      <w:pPr>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br w:type="page"/>
      </w:r>
    </w:p>
    <w:p w14:paraId="0D1670BD" w14:textId="77777777" w:rsidR="00712FC4" w:rsidRPr="00D00840" w:rsidRDefault="00E7502A" w:rsidP="002266B2">
      <w:pPr>
        <w:spacing w:before="240" w:after="120" w:line="240" w:lineRule="auto"/>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TC-C13-i02: Energy efficiency in </w:t>
      </w:r>
      <w:r w:rsidRPr="00D00840" w:rsidDel="0080526D">
        <w:rPr>
          <w:rFonts w:ascii="Times New Roman" w:eastAsia="Calibri" w:hAnsi="Times New Roman" w:cs="Times New Roman"/>
          <w:noProof/>
          <w:u w:val="single"/>
        </w:rPr>
        <w:t>government</w:t>
      </w:r>
      <w:r w:rsidRPr="00D00840">
        <w:rPr>
          <w:rFonts w:ascii="Times New Roman" w:eastAsia="Calibri" w:hAnsi="Times New Roman" w:cs="Times New Roman"/>
          <w:noProof/>
          <w:kern w:val="0"/>
          <w:u w:val="single"/>
          <w14:ligatures w14:val="none"/>
        </w:rPr>
        <w:t xml:space="preserve"> buildings or public buildings</w:t>
      </w:r>
    </w:p>
    <w:p w14:paraId="0D1670BE" w14:textId="77777777" w:rsidR="00712FC4" w:rsidRPr="00D00840" w:rsidRDefault="00E7502A" w:rsidP="002266B2">
      <w:pPr>
        <w:keepNext/>
        <w:spacing w:before="40" w:after="200" w:line="240"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increase the</w:t>
      </w:r>
      <w:r w:rsidRPr="00D00840">
        <w:rPr>
          <w:rFonts w:ascii="Times New Roman" w:eastAsia="Calibri" w:hAnsi="Times New Roman" w:cs="Times New Roman"/>
          <w:noProof/>
          <w:kern w:val="0"/>
          <w:shd w:val="clear" w:color="auto" w:fill="FFFFFF"/>
          <w14:ligatures w14:val="none"/>
        </w:rPr>
        <w:t xml:space="preserve"> energy efficiency</w:t>
      </w:r>
      <w:r w:rsidRPr="00D00840">
        <w:rPr>
          <w:rFonts w:ascii="Times New Roman" w:eastAsia="Calibri" w:hAnsi="Times New Roman" w:cs="Times New Roman"/>
          <w:noProof/>
        </w:rPr>
        <w:t xml:space="preserve"> of </w:t>
      </w:r>
      <w:r w:rsidRPr="00D00840">
        <w:rPr>
          <w:rFonts w:ascii="Times New Roman" w:eastAsia="Calibri" w:hAnsi="Times New Roman" w:cs="Times New Roman"/>
          <w:noProof/>
          <w:kern w:val="0"/>
          <w:shd w:val="clear" w:color="auto" w:fill="FFFFFF"/>
          <w14:ligatures w14:val="none"/>
        </w:rPr>
        <w:t>government buildings</w:t>
      </w:r>
      <w:r w:rsidRPr="00D00840">
        <w:rPr>
          <w:rFonts w:ascii="Times New Roman" w:eastAsia="Calibri" w:hAnsi="Times New Roman" w:cs="Times New Roman"/>
          <w:noProof/>
        </w:rPr>
        <w:t xml:space="preserve"> or public buildings.</w:t>
      </w:r>
      <w:r w:rsidRPr="00D00840">
        <w:rPr>
          <w:rFonts w:ascii="Times New Roman" w:eastAsia="Calibri" w:hAnsi="Times New Roman" w:cs="Times New Roman"/>
          <w:noProof/>
          <w:kern w:val="0"/>
          <w14:ligatures w14:val="none"/>
        </w:rPr>
        <w:t xml:space="preserve"> </w:t>
      </w:r>
      <w:r w:rsidRPr="00D00840">
        <w:rPr>
          <w:rFonts w:ascii="Times New Roman" w:eastAsia="Times New Roman" w:hAnsi="Times New Roman" w:cs="Times New Roman"/>
          <w:noProof/>
          <w:color w:val="000000" w:themeColor="text1"/>
        </w:rPr>
        <w:t>The investment consists in energy efficiency renovations for government buildings or public buildings.</w:t>
      </w:r>
      <w:r w:rsidRPr="00D00840">
        <w:rPr>
          <w:rFonts w:ascii="Times New Roman" w:eastAsia="Times New Roman" w:hAnsi="Times New Roman" w:cs="Times New Roman"/>
          <w:noProof/>
        </w:rPr>
        <w:t xml:space="preserve"> </w:t>
      </w:r>
    </w:p>
    <w:p w14:paraId="0D1670BF" w14:textId="77777777" w:rsidR="00712FC4" w:rsidRPr="00D00840" w:rsidDel="00B76587" w:rsidRDefault="00712FC4" w:rsidP="00E7502A">
      <w:pPr>
        <w:keepNext/>
        <w:spacing w:before="40" w:after="0"/>
        <w:jc w:val="both"/>
        <w:rPr>
          <w:rFonts w:ascii="Times New Roman" w:eastAsia="Times New Roman" w:hAnsi="Times New Roman" w:cs="Times New Roman"/>
          <w:noProof/>
          <w:kern w:val="0"/>
          <w14:ligatures w14:val="none"/>
        </w:rPr>
      </w:pPr>
    </w:p>
    <w:p w14:paraId="0D1670C0" w14:textId="77777777" w:rsidR="00712FC4" w:rsidRPr="00D00840" w:rsidRDefault="00E7502A" w:rsidP="002266B2">
      <w:pPr>
        <w:spacing w:before="240" w:after="120" w:line="240" w:lineRule="auto"/>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w:t>
      </w:r>
      <w:r w:rsidRPr="00D00840">
        <w:rPr>
          <w:rFonts w:ascii="Times New Roman" w:eastAsia="Calibri" w:hAnsi="Times New Roman" w:cs="Times New Roman"/>
          <w:noProof/>
          <w:u w:val="single"/>
        </w:rPr>
        <w:t>TC-C13-i03: Energy efficiency in buildings used by the services sector</w:t>
      </w:r>
    </w:p>
    <w:p w14:paraId="0D1670C1" w14:textId="77777777" w:rsidR="00712FC4" w:rsidRPr="00D00840" w:rsidRDefault="00E7502A" w:rsidP="00E7502A">
      <w:pPr>
        <w:spacing w:before="40" w:after="0" w:line="240" w:lineRule="auto"/>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 xml:space="preserve">The objective of this investment is to increase the </w:t>
      </w:r>
      <w:r w:rsidRPr="00D00840">
        <w:rPr>
          <w:rFonts w:ascii="Times New Roman" w:eastAsia="Calibri" w:hAnsi="Times New Roman" w:cs="Times New Roman"/>
          <w:noProof/>
          <w:kern w:val="0"/>
          <w:shd w:val="clear" w:color="auto" w:fill="FFFFFF"/>
          <w14:ligatures w14:val="none"/>
        </w:rPr>
        <w:t xml:space="preserve">energy efficiency of buildings used by the services sector. </w:t>
      </w:r>
      <w:r w:rsidRPr="00D00840">
        <w:rPr>
          <w:rFonts w:ascii="Times New Roman" w:eastAsia="Times New Roman" w:hAnsi="Times New Roman" w:cs="Times New Roman"/>
          <w:noProof/>
          <w:color w:val="000000" w:themeColor="text1"/>
        </w:rPr>
        <w:t>This investment consists in energy efficiency renovations of service buildings.</w:t>
      </w:r>
    </w:p>
    <w:p w14:paraId="0D1670C2" w14:textId="77777777" w:rsidR="00712FC4" w:rsidRPr="00D00840" w:rsidDel="00B76587" w:rsidRDefault="00712FC4" w:rsidP="00E7502A">
      <w:pPr>
        <w:spacing w:before="40" w:after="0" w:line="240" w:lineRule="auto"/>
        <w:jc w:val="both"/>
        <w:rPr>
          <w:rFonts w:ascii="Times New Roman" w:eastAsia="Times New Roman" w:hAnsi="Times New Roman" w:cs="Times New Roman"/>
          <w:noProof/>
          <w:kern w:val="0"/>
          <w14:ligatures w14:val="none"/>
        </w:rPr>
      </w:pPr>
    </w:p>
    <w:p w14:paraId="0D1670C3" w14:textId="77777777" w:rsidR="00712FC4" w:rsidRPr="00D00840" w:rsidRDefault="00712FC4" w:rsidP="00E7502A">
      <w:pPr>
        <w:spacing w:before="40" w:after="0" w:line="240" w:lineRule="auto"/>
        <w:jc w:val="both"/>
        <w:rPr>
          <w:rFonts w:ascii="Times New Roman" w:eastAsia="Times New Roman" w:hAnsi="Times New Roman" w:cs="Times New Roman"/>
          <w:noProof/>
          <w:kern w:val="0"/>
          <w14:ligatures w14:val="none"/>
        </w:rPr>
        <w:sectPr w:rsidR="00712FC4" w:rsidRPr="00D00840" w:rsidSect="00E7502A">
          <w:headerReference w:type="even" r:id="rId264"/>
          <w:headerReference w:type="default" r:id="rId265"/>
          <w:footerReference w:type="even" r:id="rId266"/>
          <w:footerReference w:type="default" r:id="rId267"/>
          <w:headerReference w:type="first" r:id="rId268"/>
          <w:footerReference w:type="first" r:id="rId269"/>
          <w:pgSz w:w="11907" w:h="16839"/>
          <w:pgMar w:top="1134" w:right="1134" w:bottom="1134" w:left="1134" w:header="567" w:footer="567" w:gutter="0"/>
          <w:cols w:space="720"/>
          <w:docGrid w:linePitch="360"/>
        </w:sectPr>
      </w:pPr>
    </w:p>
    <w:p w14:paraId="0D1670C4" w14:textId="77777777" w:rsidR="00712FC4" w:rsidRPr="00D00840" w:rsidRDefault="00E7502A" w:rsidP="002266B2">
      <w:pPr>
        <w:spacing w:before="40" w:after="120"/>
        <w:ind w:left="130" w:firstLine="11"/>
        <w:jc w:val="center"/>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M.2. 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870"/>
        <w:gridCol w:w="972"/>
        <w:gridCol w:w="454"/>
        <w:gridCol w:w="680"/>
        <w:gridCol w:w="3969"/>
      </w:tblGrid>
      <w:tr w:rsidR="00E7502A" w:rsidRPr="00D00840" w14:paraId="0D1670CD" w14:textId="77777777" w:rsidTr="002266B2">
        <w:trPr>
          <w:trHeight w:val="91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bookmarkStart w:id="17" w:name="_Hlk176517501"/>
            <w:r w:rsidRPr="00D00840">
              <w:rPr>
                <w:rFonts w:ascii="Times New Roman" w:eastAsia="Calibri" w:hAnsi="Times New Roman" w:cs="Times New Roman"/>
                <w:b/>
                <w:noProof/>
                <w:kern w:val="0"/>
                <w:sz w:val="18"/>
                <w:szCs w:val="18"/>
                <w14:ligatures w14:val="none"/>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835"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C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D9280D" w:rsidRPr="00D00840" w14:paraId="0D1670D9" w14:textId="77777777" w:rsidTr="002266B2">
        <w:trPr>
          <w:trHeight w:val="470"/>
          <w:tblHeader/>
          <w:jc w:val="center"/>
        </w:trPr>
        <w:tc>
          <w:tcPr>
            <w:tcW w:w="1135" w:type="dxa"/>
            <w:vMerge/>
            <w:vAlign w:val="center"/>
            <w:hideMark/>
          </w:tcPr>
          <w:p w14:paraId="0D1670CE"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0CF"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0D0"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0D1"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275" w:type="dxa"/>
            <w:vMerge/>
            <w:vAlign w:val="center"/>
            <w:hideMark/>
          </w:tcPr>
          <w:p w14:paraId="0D1670D2"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87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97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45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680"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0D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3969" w:type="dxa"/>
            <w:vMerge/>
            <w:vAlign w:val="center"/>
            <w:hideMark/>
          </w:tcPr>
          <w:p w14:paraId="0D1670D8"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D9280D" w:rsidRPr="00D00840" w14:paraId="0D1670E6" w14:textId="77777777" w:rsidTr="002266B2">
        <w:trPr>
          <w:trHeight w:val="102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D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13.1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TC-C13-i01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Energy efficiency improvements of private residential buildings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E"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D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vertAlign w:val="superscript"/>
                <w14:ligatures w14:val="none"/>
              </w:rPr>
            </w:pPr>
            <w:r w:rsidRPr="00D00840">
              <w:rPr>
                <w:rFonts w:ascii="Times New Roman" w:eastAsia="Calibri" w:hAnsi="Times New Roman" w:cs="Times New Roman"/>
                <w:noProof/>
                <w:kern w:val="0"/>
                <w:sz w:val="16"/>
                <w:szCs w:val="16"/>
                <w14:ligatures w14:val="none"/>
              </w:rPr>
              <w:t>Number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45 000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5BBBD185" w14:textId="77777777" w:rsidR="00ED6CB9" w:rsidRPr="00D00840" w:rsidRDefault="00E7502A" w:rsidP="00ED6CB9">
            <w:pPr>
              <w:spacing w:after="12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dwellings with energy efficiency equipment purchased achieving, on average, at least a medium-depth level renovation as defined in Commission Recommendation on Building Renovation (EU) 2019/786.</w:t>
            </w:r>
          </w:p>
          <w:p w14:paraId="0D1670E5" w14:textId="49945CE0" w:rsidR="00712FC4" w:rsidRPr="00D00840" w:rsidRDefault="00E7502A" w:rsidP="00ED6CB9">
            <w:pPr>
              <w:spacing w:after="56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35MW of renewable energy production capacity (such as photovoltaic panels and batteries) installed.</w:t>
            </w:r>
          </w:p>
        </w:tc>
      </w:tr>
      <w:tr w:rsidR="00D9280D" w:rsidRPr="00D00840" w14:paraId="0D1670F2" w14:textId="77777777" w:rsidTr="002266B2">
        <w:trPr>
          <w:trHeight w:val="106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E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13.3</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TC-C13-i01</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A" w14:textId="1E8245BC" w:rsidR="00712FC4" w:rsidRPr="00D00840" w:rsidRDefault="00427242"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V</w:t>
            </w:r>
            <w:r w:rsidRPr="00D00840">
              <w:rPr>
                <w:rFonts w:ascii="Times New Roman" w:eastAsia="Calibri" w:hAnsi="Times New Roman" w:cs="Times New Roman"/>
                <w:noProof/>
                <w:kern w:val="0"/>
                <w:sz w:val="16"/>
                <w:szCs w:val="16"/>
                <w14:ligatures w14:val="none"/>
              </w:rPr>
              <w:t>ouchers</w:t>
            </w:r>
            <w:r w:rsidRPr="00D00840">
              <w:rPr>
                <w:rFonts w:ascii="Times New Roman" w:eastAsia="Calibri" w:hAnsi="Times New Roman" w:cs="Times New Roman"/>
                <w:noProof/>
                <w:sz w:val="16"/>
                <w:szCs w:val="16"/>
              </w:rPr>
              <w:t xml:space="preserve"> paid</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sidDel="009749DE">
              <w:rPr>
                <w:rFonts w:ascii="Times New Roman" w:eastAsia="Calibri" w:hAnsi="Times New Roman" w:cs="Times New Roman"/>
                <w:noProof/>
                <w:kern w:val="0"/>
                <w:sz w:val="16"/>
                <w:szCs w:val="16"/>
                <w14:ligatures w14:val="none"/>
              </w:rPr>
              <w:t>20 </w:t>
            </w:r>
            <w:r w:rsidRPr="00D00840">
              <w:rPr>
                <w:rFonts w:ascii="Times New Roman" w:eastAsia="Calibri" w:hAnsi="Times New Roman" w:cs="Times New Roman"/>
                <w:noProof/>
                <w:kern w:val="0"/>
                <w:sz w:val="16"/>
                <w:szCs w:val="16"/>
                <w14:ligatures w14:val="none"/>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E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0F1" w14:textId="41BFAD74"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vouchers paid to suppliers </w:t>
            </w:r>
            <w:r w:rsidRPr="00D00840">
              <w:rPr>
                <w:rFonts w:ascii="Times New Roman" w:eastAsia="Calibri" w:hAnsi="Times New Roman" w:cs="Times New Roman"/>
                <w:noProof/>
                <w:sz w:val="16"/>
                <w:szCs w:val="16"/>
              </w:rPr>
              <w:t xml:space="preserve">under the </w:t>
            </w:r>
            <w:r w:rsidRPr="00D00840">
              <w:rPr>
                <w:rFonts w:ascii="Times New Roman" w:eastAsia="Calibri" w:hAnsi="Times New Roman" w:cs="Times New Roman"/>
                <w:noProof/>
                <w:color w:val="000000" w:themeColor="text1"/>
                <w:sz w:val="16"/>
                <w:szCs w:val="16"/>
              </w:rPr>
              <w:t>“Vale Eficiência” programme</w:t>
            </w:r>
            <w:r w:rsidR="00A81FE2" w:rsidRPr="00D00840">
              <w:rPr>
                <w:rFonts w:ascii="Times New Roman" w:eastAsia="Calibri" w:hAnsi="Times New Roman" w:cs="Times New Roman"/>
                <w:noProof/>
                <w:color w:val="000000" w:themeColor="text1"/>
                <w:sz w:val="16"/>
                <w:szCs w:val="16"/>
              </w:rPr>
              <w:t>s</w:t>
            </w:r>
            <w:r w:rsidRPr="00D00840">
              <w:rPr>
                <w:rFonts w:ascii="Times New Roman" w:eastAsia="Calibri" w:hAnsi="Times New Roman" w:cs="Times New Roman"/>
                <w:noProof/>
                <w:color w:val="000000" w:themeColor="text1"/>
                <w:sz w:val="16"/>
                <w:szCs w:val="16"/>
              </w:rPr>
              <w:t>.</w:t>
            </w:r>
          </w:p>
        </w:tc>
      </w:tr>
      <w:tr w:rsidR="00D9280D" w:rsidRPr="00D00840" w14:paraId="0D1670FF" w14:textId="77777777" w:rsidTr="0064162B">
        <w:trPr>
          <w:trHeight w:val="1062"/>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F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13.5</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TC-C13-i02</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Energy efficiency renovation of government buildings</w:t>
            </w:r>
            <w:r w:rsidRPr="00D00840">
              <w:rPr>
                <w:rFonts w:ascii="Times New Roman" w:eastAsia="Calibri" w:hAnsi="Times New Roman" w:cs="Times New Roman"/>
                <w:noProof/>
                <w:sz w:val="16"/>
                <w:szCs w:val="16"/>
              </w:rPr>
              <w:t xml:space="preserve"> or public buildings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7"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920</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0F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0FD"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920</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xml:space="preserve">m² </w:t>
            </w:r>
            <w:r w:rsidRPr="00D00840">
              <w:rPr>
                <w:rFonts w:ascii="Times New Roman" w:eastAsia="Calibri" w:hAnsi="Times New Roman" w:cs="Times New Roman"/>
                <w:noProof/>
                <w:sz w:val="16"/>
                <w:szCs w:val="16"/>
              </w:rPr>
              <w:t xml:space="preserve">of energy efficiency </w:t>
            </w:r>
            <w:r w:rsidRPr="00D00840">
              <w:rPr>
                <w:rFonts w:ascii="Times New Roman" w:eastAsia="Calibri" w:hAnsi="Times New Roman" w:cs="Times New Roman"/>
                <w:noProof/>
                <w:kern w:val="0"/>
                <w:sz w:val="16"/>
                <w:szCs w:val="16"/>
                <w14:ligatures w14:val="none"/>
              </w:rPr>
              <w:t>renova</w:t>
            </w:r>
            <w:r w:rsidRPr="00D00840">
              <w:rPr>
                <w:rFonts w:ascii="Times New Roman" w:eastAsia="Calibri" w:hAnsi="Times New Roman" w:cs="Times New Roman"/>
                <w:noProof/>
                <w:sz w:val="16"/>
                <w:szCs w:val="16"/>
              </w:rPr>
              <w:t xml:space="preserve">tions. </w:t>
            </w:r>
            <w:r w:rsidRPr="00D00840" w:rsidDel="0080526D">
              <w:rPr>
                <w:rFonts w:ascii="Times New Roman" w:eastAsia="Calibri" w:hAnsi="Times New Roman" w:cs="Times New Roman"/>
                <w:noProof/>
                <w:sz w:val="16"/>
                <w:szCs w:val="16"/>
              </w:rPr>
              <w:t xml:space="preserve">Energy efficiency renovations shall achieve, on average, at least 30% </w:t>
            </w:r>
            <w:r w:rsidRPr="00D00840">
              <w:rPr>
                <w:rFonts w:ascii="Times New Roman" w:eastAsia="Calibri" w:hAnsi="Times New Roman" w:cs="Times New Roman"/>
                <w:noProof/>
                <w:sz w:val="16"/>
                <w:szCs w:val="16"/>
              </w:rPr>
              <w:t xml:space="preserve">of estimated energy </w:t>
            </w:r>
            <w:r w:rsidRPr="00D00840" w:rsidDel="0080526D">
              <w:rPr>
                <w:rFonts w:ascii="Times New Roman" w:eastAsia="Calibri" w:hAnsi="Times New Roman" w:cs="Times New Roman"/>
                <w:noProof/>
                <w:sz w:val="16"/>
                <w:szCs w:val="16"/>
              </w:rPr>
              <w:t xml:space="preserve">primary </w:t>
            </w:r>
            <w:r w:rsidRPr="00D00840">
              <w:rPr>
                <w:rFonts w:ascii="Times New Roman" w:eastAsia="Calibri" w:hAnsi="Times New Roman" w:cs="Times New Roman"/>
                <w:noProof/>
                <w:sz w:val="16"/>
                <w:szCs w:val="16"/>
              </w:rPr>
              <w:t>reduction</w:t>
            </w:r>
            <w:r w:rsidRPr="00D00840" w:rsidDel="0080526D">
              <w:rPr>
                <w:rFonts w:ascii="Times New Roman" w:eastAsia="Calibri" w:hAnsi="Times New Roman" w:cs="Times New Roman"/>
                <w:noProof/>
                <w:sz w:val="16"/>
                <w:szCs w:val="16"/>
              </w:rPr>
              <w:t>.</w:t>
            </w:r>
          </w:p>
          <w:p w14:paraId="0D1670FE"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28MW/MWp of renewable energy production capacity installed.</w:t>
            </w:r>
          </w:p>
        </w:tc>
      </w:tr>
      <w:tr w:rsidR="00D9280D" w:rsidRPr="00D00840" w14:paraId="0D16710C" w14:textId="77777777" w:rsidTr="002266B2">
        <w:trPr>
          <w:trHeight w:val="63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0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13.8</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TC-C13-i03</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3" w14:textId="1036774F"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Energy efficiency renovation of service buildings</w:t>
            </w:r>
          </w:p>
        </w:tc>
        <w:tc>
          <w:tcPr>
            <w:tcW w:w="127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m²</w:t>
            </w:r>
          </w:p>
        </w:tc>
        <w:tc>
          <w:tcPr>
            <w:tcW w:w="87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7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800 000</w:t>
            </w:r>
          </w:p>
        </w:tc>
        <w:tc>
          <w:tcPr>
            <w:tcW w:w="45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8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0A"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800 000m² of energy efficiency renovations in service buildings.</w:t>
            </w:r>
            <w:r w:rsidRPr="00D00840">
              <w:rPr>
                <w:rFonts w:ascii="Times New Roman" w:eastAsia="Calibri" w:hAnsi="Times New Roman" w:cs="Times New Roman"/>
                <w:noProof/>
                <w:sz w:val="16"/>
                <w:szCs w:val="16"/>
              </w:rPr>
              <w:t xml:space="preserve"> Energy efficiency renovations shall achieve, on average, at least a 30% of estimated energy primary reduction.</w:t>
            </w:r>
          </w:p>
          <w:p w14:paraId="0D16710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22MW/MWp of renewable energy production capacity installed. </w:t>
            </w:r>
          </w:p>
        </w:tc>
      </w:tr>
      <w:bookmarkEnd w:id="17"/>
    </w:tbl>
    <w:p w14:paraId="0D16710D" w14:textId="77777777" w:rsidR="00712FC4" w:rsidRPr="00D00840" w:rsidRDefault="00712FC4" w:rsidP="00E7502A">
      <w:pPr>
        <w:spacing w:before="40" w:after="0" w:line="259" w:lineRule="auto"/>
        <w:jc w:val="both"/>
        <w:outlineLvl w:val="1"/>
        <w:rPr>
          <w:rFonts w:ascii="Times New Roman" w:hAnsi="Times New Roman"/>
          <w:b/>
          <w:noProof/>
          <w:u w:val="single"/>
        </w:rPr>
        <w:sectPr w:rsidR="00712FC4" w:rsidRPr="00D00840" w:rsidSect="00E7502A">
          <w:headerReference w:type="even" r:id="rId270"/>
          <w:headerReference w:type="default" r:id="rId271"/>
          <w:footerReference w:type="even" r:id="rId272"/>
          <w:footerReference w:type="default" r:id="rId273"/>
          <w:headerReference w:type="first" r:id="rId274"/>
          <w:footerReference w:type="first" r:id="rId275"/>
          <w:pgSz w:w="16839" w:h="11907" w:orient="landscape"/>
          <w:pgMar w:top="1134" w:right="1134" w:bottom="1134" w:left="1134" w:header="567" w:footer="567" w:gutter="0"/>
          <w:cols w:space="720"/>
          <w:docGrid w:linePitch="360"/>
        </w:sectPr>
      </w:pPr>
    </w:p>
    <w:p w14:paraId="0D16710E" w14:textId="77777777" w:rsidR="00712FC4" w:rsidRPr="00D00840" w:rsidRDefault="00E7502A" w:rsidP="00ED6CB9">
      <w:pPr>
        <w:spacing w:before="40" w:after="120" w:line="259" w:lineRule="auto"/>
        <w:ind w:left="130" w:firstLine="720"/>
        <w:jc w:val="both"/>
        <w:outlineLvl w:val="1"/>
        <w:rPr>
          <w:rFonts w:ascii="Times New Roman" w:eastAsiaTheme="minorEastAsia" w:hAnsi="Times New Roman" w:cs="Times New Roman"/>
          <w:b/>
          <w:bCs/>
          <w:noProof/>
          <w:u w:val="single"/>
        </w:rPr>
      </w:pPr>
      <w:bookmarkStart w:id="18" w:name="_Hlk213433923"/>
      <w:r w:rsidRPr="00D00840">
        <w:rPr>
          <w:rFonts w:ascii="Times New Roman" w:hAnsi="Times New Roman"/>
          <w:b/>
          <w:noProof/>
          <w:u w:val="single"/>
        </w:rPr>
        <w:t xml:space="preserve">N. COMPONENT 14: </w:t>
      </w:r>
      <w:bookmarkStart w:id="19" w:name="_Hlk229405924"/>
      <w:r w:rsidRPr="00D00840">
        <w:rPr>
          <w:rFonts w:ascii="Times New Roman" w:hAnsi="Times New Roman"/>
          <w:b/>
          <w:noProof/>
          <w:u w:val="single"/>
        </w:rPr>
        <w:t>Hydrogen and Renewables</w:t>
      </w:r>
      <w:bookmarkEnd w:id="19"/>
    </w:p>
    <w:p w14:paraId="0D16710F"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Portugal has made a commitment to achieve carbon neutrality by 2050, positioning the country among those taking the lead in the fight against climate change under the Paris Agreement. The Carbon Neutrality Roadmap 2050 (RNC 2050) sets as decarbonisation targets to be achieved an emission reduction of more than 85% compared to 2005 emissions and a carbon sequestration capacity of 13 000 000 tonnes. The component addresses the so-called hard to abate sectors by promoting the deployment of renewable hydrogen.</w:t>
      </w:r>
    </w:p>
    <w:p w14:paraId="0D167110"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objectives of the component are to promote the energy transition and decarbonisation of industry and transport with a strong focus on the production of renewable hydrogen and other renewable gases. In the case of the Autonomous Regions, the focus is on deployment of renewable energy (geothermal, wind, photovoltaic and hydropower) and storage. This component is key to reduce national energy dependency through the production of energy from local sources, to improve the trade balance, and to enhance the resilience of the domestic economy.</w:t>
      </w:r>
    </w:p>
    <w:p w14:paraId="0D167111"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component supports addressing the Country Specific Recommendation to focus investment on the climate transition, with a focus on renewable energy production (Country Specific Recommendation 3 2019 and 2020).</w:t>
      </w:r>
    </w:p>
    <w:p w14:paraId="0D167112"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D167113" w14:textId="77777777" w:rsidR="00712FC4" w:rsidRPr="00D00840" w:rsidRDefault="00712FC4" w:rsidP="00E7502A">
      <w:pPr>
        <w:keepNext/>
        <w:spacing w:before="40" w:after="0" w:line="259" w:lineRule="auto"/>
        <w:jc w:val="both"/>
        <w:rPr>
          <w:rFonts w:ascii="Times New Roman" w:eastAsiaTheme="minorEastAsia" w:hAnsi="Times New Roman" w:cs="Times New Roman"/>
          <w:noProof/>
        </w:rPr>
      </w:pPr>
    </w:p>
    <w:p w14:paraId="0D167114" w14:textId="77777777" w:rsidR="00712FC4" w:rsidRPr="00D00840" w:rsidRDefault="00E7502A" w:rsidP="00E7502A">
      <w:pPr>
        <w:spacing w:before="40" w:after="0" w:line="259" w:lineRule="auto"/>
        <w:ind w:left="130" w:firstLine="720"/>
        <w:jc w:val="both"/>
        <w:outlineLvl w:val="1"/>
        <w:rPr>
          <w:rFonts w:ascii="Times New Roman" w:eastAsiaTheme="minorEastAsia" w:hAnsi="Times New Roman" w:cs="Times New Roman"/>
          <w:b/>
          <w:bCs/>
          <w:noProof/>
          <w:u w:val="single"/>
        </w:rPr>
      </w:pPr>
      <w:r w:rsidRPr="00D00840">
        <w:rPr>
          <w:rFonts w:ascii="Times New Roman" w:hAnsi="Times New Roman"/>
          <w:b/>
          <w:noProof/>
          <w:u w:val="single"/>
        </w:rPr>
        <w:t>N.1. Description of the reforms and investments for non-repayable financial support</w:t>
      </w:r>
    </w:p>
    <w:p w14:paraId="0D167115" w14:textId="77777777" w:rsidR="00712FC4" w:rsidRPr="00D00840" w:rsidRDefault="00E7502A" w:rsidP="00E7502A">
      <w:pPr>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Reform TC-r29: National Hydrogen Strategy (EN-H2)</w:t>
      </w:r>
    </w:p>
    <w:p w14:paraId="0D167116"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measure is to introduce an incentive and stability element for the energy sector, promoting the gradual introduction of renewable hydrogen as a sustainable pillar of a more comprehensive strategy for transition to a decarbonised economy. This strategy frames the current and future role of hydrogen in the energy system and proposes a set of measures and targets for the incorporation of hydrogen in the various sectors of the economy. This shall include creating also the necessary conditions for this shift, including legislation and regulation, safety, standards, innovation and development, and financing, among others. The measure is for the amended Regulation of the National Gas Transmission Network and the Regulation of the National Gas Distribution Network, to be approved by the Directorate-General for Energy and Geology. The amended regulation shall make it possible to establish the conditions for connections to gas transmission infrastructures, in particular for the injection of gases of renewable origin, including renewable hydrogen and gases of low carbon content, as well as to fix the minimum and maximum percentages of injection of these gases in the networks. Additionally, the amended regulation shall include the necessary revisions to the technical standards that ensure the quality of the service and the safe use of these infrastructures for all users.</w:t>
      </w:r>
    </w:p>
    <w:p w14:paraId="0D167117"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implementation of the reform shall be completed by 30 September 2021.</w:t>
      </w:r>
    </w:p>
    <w:p w14:paraId="0D167118" w14:textId="77777777" w:rsidR="00712FC4" w:rsidRPr="00D00840" w:rsidRDefault="00E7502A" w:rsidP="00E7502A">
      <w:pPr>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Investment TC-C14-i02-RAM: Renewable electricity potentiation in the Madeira Archipelago</w:t>
      </w:r>
    </w:p>
    <w:p w14:paraId="0D167119" w14:textId="77777777" w:rsidR="00712FC4" w:rsidRPr="00D00840" w:rsidRDefault="00E7502A" w:rsidP="00E7502A">
      <w:pPr>
        <w:tabs>
          <w:tab w:val="left" w:pos="7530"/>
        </w:tabs>
        <w:spacing w:before="40" w:after="0" w:line="259" w:lineRule="auto"/>
        <w:jc w:val="both"/>
        <w:rPr>
          <w:rFonts w:ascii="Times New Roman" w:hAnsi="Times New Roman"/>
          <w:noProof/>
        </w:rPr>
      </w:pPr>
      <w:r w:rsidRPr="00D00840">
        <w:rPr>
          <w:rFonts w:ascii="Times New Roman" w:hAnsi="Times New Roman"/>
          <w:noProof/>
        </w:rPr>
        <w:t xml:space="preserve">The objective of the measure is to support renewable energy generation, storage, transmission and distribution. </w:t>
      </w:r>
    </w:p>
    <w:p w14:paraId="0D16711A" w14:textId="77777777" w:rsidR="00712FC4" w:rsidRPr="00D00840" w:rsidRDefault="00E7502A" w:rsidP="00E7502A">
      <w:pPr>
        <w:tabs>
          <w:tab w:val="left" w:pos="7530"/>
        </w:tabs>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investment consists of: </w:t>
      </w:r>
      <w:r w:rsidRPr="00D00840">
        <w:rPr>
          <w:noProof/>
        </w:rPr>
        <w:tab/>
      </w:r>
    </w:p>
    <w:p w14:paraId="0D16711B" w14:textId="77777777" w:rsidR="00712FC4" w:rsidRPr="00D00840" w:rsidRDefault="00E7502A" w:rsidP="00E7502A">
      <w:pPr>
        <w:keepNext/>
        <w:numPr>
          <w:ilvl w:val="0"/>
          <w:numId w:val="51"/>
        </w:numPr>
        <w:spacing w:before="40" w:line="259" w:lineRule="auto"/>
        <w:contextualSpacing/>
        <w:jc w:val="both"/>
        <w:rPr>
          <w:rFonts w:ascii="Times New Roman" w:hAnsi="Times New Roman"/>
          <w:noProof/>
        </w:rPr>
      </w:pPr>
      <w:r w:rsidRPr="00D00840">
        <w:rPr>
          <w:rFonts w:ascii="Times New Roman" w:hAnsi="Times New Roman"/>
          <w:noProof/>
        </w:rPr>
        <w:t>Refurbishment of the Serra de Água Hydroelectric Power Plant and increasing installed capacity;</w:t>
      </w:r>
    </w:p>
    <w:p w14:paraId="0D16711C" w14:textId="77777777" w:rsidR="00712FC4" w:rsidRPr="00D00840" w:rsidRDefault="00E7502A" w:rsidP="00E7502A">
      <w:pPr>
        <w:keepNext/>
        <w:numPr>
          <w:ilvl w:val="0"/>
          <w:numId w:val="5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Refurbishment of the Calheta I Hydroelectric Power Plant;</w:t>
      </w:r>
    </w:p>
    <w:p w14:paraId="0D16711D" w14:textId="77777777" w:rsidR="00712FC4" w:rsidRPr="00D00840" w:rsidRDefault="00E7502A" w:rsidP="00E7502A">
      <w:pPr>
        <w:keepNext/>
        <w:numPr>
          <w:ilvl w:val="0"/>
          <w:numId w:val="5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Installation of battery storage systems;</w:t>
      </w:r>
    </w:p>
    <w:p w14:paraId="0D16711E" w14:textId="77777777" w:rsidR="00712FC4" w:rsidRPr="00D00840" w:rsidRDefault="00E7502A" w:rsidP="00E7502A">
      <w:pPr>
        <w:keepNext/>
        <w:numPr>
          <w:ilvl w:val="0"/>
          <w:numId w:val="51"/>
        </w:numPr>
        <w:spacing w:before="40" w:line="259" w:lineRule="auto"/>
        <w:contextualSpacing/>
        <w:jc w:val="both"/>
        <w:rPr>
          <w:rFonts w:ascii="Times New Roman" w:hAnsi="Times New Roman"/>
          <w:noProof/>
        </w:rPr>
      </w:pPr>
      <w:r w:rsidRPr="00D00840">
        <w:rPr>
          <w:rFonts w:ascii="Times New Roman" w:hAnsi="Times New Roman"/>
          <w:noProof/>
        </w:rPr>
        <w:t>Construction and integration of a synchronous compensator;</w:t>
      </w:r>
    </w:p>
    <w:p w14:paraId="0D16711F" w14:textId="77777777" w:rsidR="00712FC4" w:rsidRPr="00D00840" w:rsidRDefault="00E7502A" w:rsidP="00E7502A">
      <w:pPr>
        <w:keepNext/>
        <w:numPr>
          <w:ilvl w:val="0"/>
          <w:numId w:val="5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Installation of smart meters;</w:t>
      </w:r>
    </w:p>
    <w:p w14:paraId="0D167120" w14:textId="77777777" w:rsidR="00712FC4" w:rsidRPr="00D00840" w:rsidRDefault="00E7502A" w:rsidP="00E7502A">
      <w:pPr>
        <w:keepNext/>
        <w:numPr>
          <w:ilvl w:val="0"/>
          <w:numId w:val="5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Refurbishment of the Socorridos Hydroelectric Power Plant.</w:t>
      </w:r>
    </w:p>
    <w:p w14:paraId="0D167121" w14:textId="77777777" w:rsidR="00712FC4" w:rsidRPr="00D00840" w:rsidRDefault="00E7502A" w:rsidP="00E7502A">
      <w:pPr>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Investment TC-C14-i03-RAA: Energy transition in the Azores</w:t>
      </w:r>
    </w:p>
    <w:p w14:paraId="0D167122" w14:textId="77777777" w:rsidR="00712FC4" w:rsidRPr="00D00840" w:rsidRDefault="00E7502A" w:rsidP="00E7502A">
      <w:pPr>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the measure is to increase renewable energy capacity in the Azores. </w:t>
      </w:r>
    </w:p>
    <w:p w14:paraId="0D167123" w14:textId="77777777" w:rsidR="00712FC4" w:rsidRPr="00D00840" w:rsidRDefault="00E7502A" w:rsidP="00E7502A">
      <w:pPr>
        <w:spacing w:before="40" w:after="0" w:line="259" w:lineRule="auto"/>
        <w:jc w:val="both"/>
        <w:rPr>
          <w:rFonts w:ascii="Times New Roman" w:hAnsi="Times New Roman"/>
          <w:noProof/>
        </w:rPr>
      </w:pPr>
      <w:r w:rsidRPr="00D00840">
        <w:rPr>
          <w:rFonts w:ascii="Times New Roman" w:hAnsi="Times New Roman"/>
          <w:noProof/>
        </w:rPr>
        <w:t>The investment consists of:</w:t>
      </w:r>
    </w:p>
    <w:p w14:paraId="0D167124" w14:textId="54459C6B" w:rsidR="00712FC4" w:rsidRPr="00D00840" w:rsidRDefault="00E7502A" w:rsidP="00E7502A">
      <w:pPr>
        <w:keepNext/>
        <w:numPr>
          <w:ilvl w:val="0"/>
          <w:numId w:val="5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Installation of geothermal capacity;</w:t>
      </w:r>
    </w:p>
    <w:p w14:paraId="0D167125" w14:textId="77777777" w:rsidR="00712FC4" w:rsidRPr="00D00840" w:rsidRDefault="00E7502A" w:rsidP="00E7502A">
      <w:pPr>
        <w:keepNext/>
        <w:numPr>
          <w:ilvl w:val="0"/>
          <w:numId w:val="5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Installation of wind and solar energy capacity;</w:t>
      </w:r>
    </w:p>
    <w:p w14:paraId="0D167126" w14:textId="0D8EA544" w:rsidR="00712FC4" w:rsidRPr="00D00840" w:rsidRDefault="00E7502A" w:rsidP="00E7502A">
      <w:pPr>
        <w:keepNext/>
        <w:numPr>
          <w:ilvl w:val="0"/>
          <w:numId w:val="51"/>
        </w:numPr>
        <w:spacing w:before="40" w:line="259" w:lineRule="auto"/>
        <w:contextualSpacing/>
        <w:jc w:val="both"/>
        <w:rPr>
          <w:rFonts w:ascii="Times New Roman" w:eastAsiaTheme="minorEastAsia" w:hAnsi="Times New Roman" w:cs="Times New Roman"/>
          <w:noProof/>
        </w:rPr>
      </w:pPr>
      <w:r w:rsidRPr="00D00840">
        <w:rPr>
          <w:rFonts w:ascii="Times New Roman" w:hAnsi="Times New Roman"/>
          <w:noProof/>
        </w:rPr>
        <w:t>Installation of photovoltaic units.</w:t>
      </w:r>
    </w:p>
    <w:p w14:paraId="0D167127" w14:textId="77777777" w:rsidR="00712FC4" w:rsidRPr="00D00840" w:rsidRDefault="00712FC4" w:rsidP="00E7502A">
      <w:pPr>
        <w:keepNext/>
        <w:spacing w:before="40" w:line="259" w:lineRule="auto"/>
        <w:contextualSpacing/>
        <w:jc w:val="both"/>
        <w:rPr>
          <w:rFonts w:ascii="Times New Roman" w:hAnsi="Times New Roman"/>
          <w:noProof/>
        </w:rPr>
      </w:pPr>
    </w:p>
    <w:p w14:paraId="0D167128" w14:textId="77777777" w:rsidR="00712FC4" w:rsidRPr="00D00840" w:rsidRDefault="00E7502A" w:rsidP="00E7502A">
      <w:pPr>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 xml:space="preserve">Investment TC-C14-i04: </w:t>
      </w:r>
      <w:bookmarkStart w:id="20" w:name="_Hlk229405895"/>
      <w:r w:rsidRPr="00D00840">
        <w:rPr>
          <w:rFonts w:ascii="Times New Roman" w:hAnsi="Times New Roman"/>
          <w:noProof/>
          <w:u w:val="single"/>
        </w:rPr>
        <w:t>Grant Scheme for Hydrogen and renewable gases</w:t>
      </w:r>
      <w:bookmarkEnd w:id="20"/>
    </w:p>
    <w:p w14:paraId="0D167129"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cs="Times New Roman"/>
          <w:noProof/>
        </w:rPr>
        <w:t xml:space="preserve">This measure shall consist of a </w:t>
      </w:r>
      <w:r w:rsidRPr="00D00840">
        <w:rPr>
          <w:rFonts w:ascii="Times New Roman" w:eastAsia="@MS Mincho" w:hAnsi="Times New Roman" w:cs="Times New Roman"/>
          <w:noProof/>
        </w:rPr>
        <w:t xml:space="preserve">public </w:t>
      </w:r>
      <w:r w:rsidRPr="00D00840">
        <w:rPr>
          <w:rFonts w:ascii="Times New Roman" w:hAnsi="Times New Roman"/>
          <w:noProof/>
        </w:rPr>
        <w:t xml:space="preserve">investment </w:t>
      </w:r>
      <w:r w:rsidRPr="00D00840">
        <w:rPr>
          <w:rFonts w:ascii="Times New Roman" w:hAnsi="Times New Roman" w:cs="Times New Roman"/>
          <w:noProof/>
        </w:rPr>
        <w:t xml:space="preserve">in a grant scheme </w:t>
      </w:r>
      <w:r w:rsidRPr="00D00840">
        <w:rPr>
          <w:rFonts w:ascii="Times New Roman" w:eastAsia="@MS Mincho" w:hAnsi="Times New Roman" w:cs="Times New Roman"/>
          <w:noProof/>
        </w:rPr>
        <w:t>in order to incentivise private investment and improve access to finance in Portugal´s energy sector and related industries and services</w:t>
      </w:r>
      <w:r w:rsidRPr="00D00840">
        <w:rPr>
          <w:rFonts w:ascii="Times New Roman" w:hAnsi="Times New Roman" w:cs="Times New Roman"/>
          <w:noProof/>
        </w:rPr>
        <w:t>. The scheme shall operate by providing non-repayable grants directly to the private sector.</w:t>
      </w:r>
    </w:p>
    <w:p w14:paraId="0D16712A"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cs="Times New Roman"/>
          <w:noProof/>
        </w:rPr>
        <w:t xml:space="preserve">The scheme </w:t>
      </w:r>
      <w:r w:rsidRPr="00D00840">
        <w:rPr>
          <w:rFonts w:ascii="Times New Roman" w:hAnsi="Times New Roman"/>
          <w:noProof/>
        </w:rPr>
        <w:t xml:space="preserve">shall be </w:t>
      </w:r>
      <w:r w:rsidRPr="00D00840">
        <w:rPr>
          <w:rFonts w:ascii="Times New Roman" w:hAnsi="Times New Roman" w:cs="Times New Roman"/>
          <w:noProof/>
        </w:rPr>
        <w:t>managed by the Climate Agency (‘</w:t>
      </w:r>
      <w:r w:rsidRPr="00D00840">
        <w:rPr>
          <w:rFonts w:ascii="Times New Roman" w:hAnsi="Times New Roman" w:cs="Times New Roman"/>
          <w:i/>
          <w:iCs/>
          <w:noProof/>
        </w:rPr>
        <w:t>Agência para o Clima’</w:t>
      </w:r>
      <w:r w:rsidRPr="00D00840">
        <w:rPr>
          <w:rFonts w:ascii="Times New Roman" w:hAnsi="Times New Roman" w:cs="Times New Roman"/>
          <w:noProof/>
        </w:rPr>
        <w:t>) as the implementing partner. The scheme shall include the following elements:</w:t>
      </w:r>
    </w:p>
    <w:p w14:paraId="0D16712B" w14:textId="77777777" w:rsidR="00712FC4" w:rsidRPr="00D00840" w:rsidRDefault="00E7502A" w:rsidP="00E7502A">
      <w:pPr>
        <w:pStyle w:val="ListParagraph"/>
        <w:keepNext/>
        <w:numPr>
          <w:ilvl w:val="0"/>
          <w:numId w:val="27"/>
        </w:numPr>
        <w:spacing w:after="0" w:line="240" w:lineRule="auto"/>
        <w:jc w:val="both"/>
        <w:rPr>
          <w:rFonts w:ascii="Times New Roman" w:hAnsi="Times New Roman" w:cs="Times New Roman"/>
          <w:noProof/>
        </w:rPr>
      </w:pPr>
      <w:r w:rsidRPr="00D00840">
        <w:rPr>
          <w:rFonts w:ascii="Times New Roman" w:hAnsi="Times New Roman" w:cs="Times New Roman"/>
          <w:noProof/>
        </w:rPr>
        <w:t>The projects shall aim at the production of renewable gases, using energy generated exclusively from renewable energy sources in line with the Renewable Energy Directive (2018/2001/EU) and its delegated acts.</w:t>
      </w:r>
    </w:p>
    <w:p w14:paraId="0D16712C" w14:textId="77777777" w:rsidR="00712FC4" w:rsidRPr="00D00840" w:rsidRDefault="00E7502A" w:rsidP="00E7502A">
      <w:pPr>
        <w:pStyle w:val="ListParagraph"/>
        <w:keepNext/>
        <w:numPr>
          <w:ilvl w:val="0"/>
          <w:numId w:val="27"/>
        </w:numPr>
        <w:spacing w:after="0" w:line="240" w:lineRule="auto"/>
        <w:jc w:val="both"/>
        <w:rPr>
          <w:rFonts w:ascii="Times New Roman" w:hAnsi="Times New Roman" w:cs="Times New Roman"/>
          <w:noProof/>
        </w:rPr>
      </w:pPr>
      <w:r w:rsidRPr="00D00840">
        <w:rPr>
          <w:rFonts w:ascii="Times New Roman" w:hAnsi="Times New Roman" w:cs="Times New Roman"/>
          <w:noProof/>
        </w:rPr>
        <w:t>The list of activities eligible for support shall consist of actions to favour production of renewable gases. Complementary activities on storage, transport and distribution of renewable gases strictly linked to the technical and economic viability are also eligible.</w:t>
      </w:r>
    </w:p>
    <w:p w14:paraId="4876E1E6" w14:textId="77777777" w:rsidR="00ED6CB9" w:rsidRPr="00D00840" w:rsidRDefault="00ED6CB9" w:rsidP="00E7502A">
      <w:pPr>
        <w:spacing w:line="240" w:lineRule="auto"/>
        <w:jc w:val="both"/>
        <w:rPr>
          <w:rFonts w:ascii="Times New Roman" w:hAnsi="Times New Roman" w:cs="Times New Roman"/>
          <w:noProof/>
        </w:rPr>
      </w:pPr>
    </w:p>
    <w:p w14:paraId="0D16712E" w14:textId="1D00F2FF"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cs="Times New Roman"/>
          <w:noProof/>
        </w:rPr>
        <w:t>In order to implement the investment into the scheme, Portugal and the Climate Agency (‘</w:t>
      </w:r>
      <w:r w:rsidRPr="00D00840">
        <w:rPr>
          <w:rFonts w:ascii="Times New Roman" w:hAnsi="Times New Roman" w:cs="Times New Roman"/>
          <w:i/>
          <w:iCs/>
          <w:noProof/>
        </w:rPr>
        <w:t>Agência para o Clima’</w:t>
      </w:r>
      <w:r w:rsidRPr="00D00840">
        <w:rPr>
          <w:rFonts w:ascii="Times New Roman" w:hAnsi="Times New Roman" w:cs="Times New Roman"/>
          <w:noProof/>
        </w:rPr>
        <w:t>) shall sign an Implementing Agreement or one or several legal acts shall enter into force that shall include the following content:</w:t>
      </w:r>
    </w:p>
    <w:p w14:paraId="0D16712F" w14:textId="77777777" w:rsidR="00712FC4" w:rsidRPr="00D00840" w:rsidRDefault="00E7502A" w:rsidP="00E7502A">
      <w:pPr>
        <w:pStyle w:val="LegalNumPar"/>
        <w:keepNext w:val="0"/>
        <w:numPr>
          <w:ilvl w:val="0"/>
          <w:numId w:val="52"/>
        </w:numPr>
        <w:spacing w:before="0" w:after="160" w:line="259" w:lineRule="auto"/>
        <w:rPr>
          <w:noProof/>
          <w:lang w:val="en-GB"/>
        </w:rPr>
      </w:pPr>
      <w:r w:rsidRPr="00D00840">
        <w:rPr>
          <w:noProof/>
          <w:lang w:val="en-GB"/>
        </w:rPr>
        <w:t>Description of the decision-making process of the scheme:</w:t>
      </w:r>
      <w:r w:rsidRPr="00D00840">
        <w:rPr>
          <w:i/>
          <w:iCs/>
          <w:noProof/>
          <w:lang w:val="en-GB"/>
        </w:rPr>
        <w:t xml:space="preserve"> </w:t>
      </w:r>
    </w:p>
    <w:p w14:paraId="0D167130" w14:textId="77777777" w:rsidR="00712FC4" w:rsidRPr="00D00840" w:rsidRDefault="00E7502A" w:rsidP="00E7502A">
      <w:pPr>
        <w:pStyle w:val="LegalNumPar"/>
        <w:keepNext w:val="0"/>
        <w:numPr>
          <w:ilvl w:val="1"/>
          <w:numId w:val="52"/>
        </w:numPr>
        <w:spacing w:before="0" w:after="160" w:line="259" w:lineRule="auto"/>
        <w:rPr>
          <w:noProof/>
          <w:lang w:val="en-GB"/>
        </w:rPr>
      </w:pPr>
      <w:r w:rsidRPr="00D00840">
        <w:rPr>
          <w:noProof/>
          <w:lang w:val="en-GB"/>
        </w:rPr>
        <w:t>The evaluation of the applications and the selection of the beneficiaries to be included in the final award decision of the Scheme “Sistema de Incentivos de Apoio à Produção de Hidrogénio Renovável e Outros Gases Renováveis” shall be taken by technical experts. The final award decision of the Scheme “Sistema de Incentivos de Apoio à Produção de Hidrogénio Renovável e Outros Gases Renováveis” shall be limited to the approval (without modifications) or the exercise of a veto right on an award decision proposed by the investment committee or relevant equivalent governing body who is independent from the government.</w:t>
      </w:r>
    </w:p>
    <w:p w14:paraId="0D167131" w14:textId="77777777" w:rsidR="00712FC4" w:rsidRPr="00D00840" w:rsidRDefault="00E7502A" w:rsidP="00E7502A">
      <w:pPr>
        <w:pStyle w:val="LegalNumPar"/>
        <w:keepNext w:val="0"/>
        <w:numPr>
          <w:ilvl w:val="1"/>
          <w:numId w:val="52"/>
        </w:numPr>
        <w:spacing w:before="0" w:after="160" w:line="259" w:lineRule="auto"/>
        <w:rPr>
          <w:noProof/>
          <w:lang w:val="en-GB"/>
        </w:rPr>
      </w:pPr>
      <w:r w:rsidRPr="00D00840">
        <w:rPr>
          <w:noProof/>
          <w:lang w:val="en-GB"/>
        </w:rPr>
        <w:t>The final award decision of the Scheme “Sistema de Incentivo às Empresas «Promoção do Hidrogénio Renovável e de Outros Gases Renováveis ― Medida Reforçada” shall be taken by an investment committee or other relevant equivalent governing body and approved by a majority of votes from members who are independent from the Portuguese government.</w:t>
      </w:r>
    </w:p>
    <w:p w14:paraId="0D167132" w14:textId="77777777" w:rsidR="00712FC4" w:rsidRPr="00D00840" w:rsidDel="005D4E6D" w:rsidRDefault="00E7502A" w:rsidP="00E7502A">
      <w:pPr>
        <w:pStyle w:val="LegalNumPar"/>
        <w:keepNext w:val="0"/>
        <w:numPr>
          <w:ilvl w:val="0"/>
          <w:numId w:val="52"/>
        </w:numPr>
        <w:spacing w:before="0" w:after="160" w:line="259" w:lineRule="auto"/>
        <w:rPr>
          <w:noProof/>
          <w:lang w:val="en-GB"/>
        </w:rPr>
      </w:pPr>
      <w:r w:rsidRPr="00D00840" w:rsidDel="005D4E6D">
        <w:rPr>
          <w:noProof/>
          <w:lang w:val="en-GB"/>
        </w:rPr>
        <w:t xml:space="preserve">Key requirements of the associated </w:t>
      </w:r>
      <w:r w:rsidRPr="00D00840">
        <w:rPr>
          <w:noProof/>
          <w:lang w:val="en-GB"/>
        </w:rPr>
        <w:t>grant scheme</w:t>
      </w:r>
      <w:r w:rsidRPr="00D00840" w:rsidDel="005D4E6D">
        <w:rPr>
          <w:noProof/>
          <w:lang w:val="en-GB"/>
        </w:rPr>
        <w:t>,</w:t>
      </w:r>
      <w:r w:rsidRPr="00D00840" w:rsidDel="005D4E6D">
        <w:rPr>
          <w:b/>
          <w:noProof/>
          <w:lang w:val="en-GB"/>
        </w:rPr>
        <w:t xml:space="preserve"> </w:t>
      </w:r>
      <w:r w:rsidRPr="00D00840" w:rsidDel="005D4E6D">
        <w:rPr>
          <w:noProof/>
          <w:lang w:val="en-GB"/>
        </w:rPr>
        <w:t>which shall include:</w:t>
      </w:r>
    </w:p>
    <w:p w14:paraId="0D167133" w14:textId="77777777" w:rsidR="00712FC4" w:rsidRPr="00D00840" w:rsidRDefault="00E7502A" w:rsidP="00E7502A">
      <w:pPr>
        <w:pStyle w:val="LegalNumPar2"/>
        <w:keepNext w:val="0"/>
        <w:numPr>
          <w:ilvl w:val="0"/>
          <w:numId w:val="53"/>
        </w:numPr>
        <w:spacing w:before="0" w:after="160" w:line="259" w:lineRule="auto"/>
        <w:rPr>
          <w:noProof/>
          <w:lang w:val="en-GB"/>
        </w:rPr>
      </w:pPr>
      <w:r w:rsidRPr="00D00840" w:rsidDel="005D4E6D">
        <w:rPr>
          <w:noProof/>
          <w:lang w:val="en-GB"/>
        </w:rPr>
        <w:t xml:space="preserve">The description of the </w:t>
      </w:r>
      <w:r w:rsidRPr="00D00840">
        <w:rPr>
          <w:noProof/>
          <w:lang w:val="en-GB"/>
        </w:rPr>
        <w:t xml:space="preserve">grants provided </w:t>
      </w:r>
      <w:r w:rsidRPr="00D00840" w:rsidDel="005D4E6D">
        <w:rPr>
          <w:noProof/>
          <w:lang w:val="en-GB"/>
        </w:rPr>
        <w:t xml:space="preserve">and eligible final beneficiaries. </w:t>
      </w:r>
    </w:p>
    <w:p w14:paraId="0D167134" w14:textId="77777777" w:rsidR="00712FC4" w:rsidRPr="00D00840" w:rsidRDefault="00E7502A" w:rsidP="00E7502A">
      <w:pPr>
        <w:pStyle w:val="LegalNumPar2"/>
        <w:keepNext w:val="0"/>
        <w:numPr>
          <w:ilvl w:val="0"/>
          <w:numId w:val="53"/>
        </w:numPr>
        <w:spacing w:before="0" w:after="160" w:line="259" w:lineRule="auto"/>
        <w:rPr>
          <w:noProof/>
          <w:lang w:val="en-GB"/>
        </w:rPr>
      </w:pPr>
      <w:r w:rsidRPr="00D00840" w:rsidDel="005D4E6D">
        <w:rPr>
          <w:noProof/>
          <w:lang w:val="en-GB"/>
        </w:rPr>
        <w:t>The requirement that all investments supported are economically viable</w:t>
      </w:r>
      <w:r w:rsidRPr="00D00840" w:rsidDel="005D4E6D">
        <w:rPr>
          <w:b/>
          <w:bCs/>
          <w:noProof/>
          <w:lang w:val="en-GB"/>
        </w:rPr>
        <w:t>.</w:t>
      </w:r>
    </w:p>
    <w:p w14:paraId="0D167135" w14:textId="77777777" w:rsidR="00712FC4" w:rsidRPr="00D00840" w:rsidRDefault="00E7502A" w:rsidP="00E7502A">
      <w:pPr>
        <w:pStyle w:val="LegalNumPar2"/>
        <w:keepNext w:val="0"/>
        <w:numPr>
          <w:ilvl w:val="0"/>
          <w:numId w:val="53"/>
        </w:numPr>
        <w:spacing w:before="0" w:after="160" w:line="259" w:lineRule="auto"/>
        <w:rPr>
          <w:noProof/>
          <w:lang w:val="en-GB"/>
        </w:rPr>
      </w:pPr>
      <w:r w:rsidRPr="00D00840">
        <w:rPr>
          <w:noProof/>
          <w:lang w:val="en-GB"/>
        </w:rPr>
        <w:t>The requirement to comply with the ‘Do no significant harm’ (DNSH) principle as set out in the DNSH Technical Guidance (2021/C58/01). In particular, the grant scheme shall exclude the following list of activities and assets from eligibility: (i) activities and assets related to fossil fuels, including downstream use</w:t>
      </w:r>
      <w:r w:rsidRPr="00D00840">
        <w:rPr>
          <w:noProof/>
          <w:vertAlign w:val="superscript"/>
          <w:lang w:val="en-GB"/>
        </w:rPr>
        <w:footnoteReference w:id="24"/>
      </w:r>
      <w:r w:rsidRPr="00D00840">
        <w:rPr>
          <w:noProof/>
          <w:lang w:val="en-GB"/>
        </w:rPr>
        <w:t>, (ii) activities and assets under the EU Emission Trading System (ETS) achieving projected greenhouse gas emissions that are not lower than the relevant benchmarks</w:t>
      </w:r>
      <w:r w:rsidRPr="00D00840">
        <w:rPr>
          <w:noProof/>
          <w:vertAlign w:val="superscript"/>
          <w:lang w:val="en-GB"/>
        </w:rPr>
        <w:footnoteReference w:id="25"/>
      </w:r>
      <w:r w:rsidRPr="00D00840">
        <w:rPr>
          <w:noProof/>
          <w:lang w:val="en-GB"/>
        </w:rPr>
        <w:t>, (iii) activities and assets related to waste landfills, incinerators</w:t>
      </w:r>
      <w:r w:rsidRPr="00D00840">
        <w:rPr>
          <w:rStyle w:val="FootnoteReference"/>
          <w:noProof/>
          <w:lang w:val="en-GB"/>
        </w:rPr>
        <w:footnoteReference w:id="26"/>
      </w:r>
      <w:r w:rsidRPr="00D00840">
        <w:rPr>
          <w:noProof/>
          <w:lang w:val="en-GB"/>
        </w:rPr>
        <w:t xml:space="preserve"> and mechanical biological treatment plants</w:t>
      </w:r>
      <w:r w:rsidRPr="00D00840">
        <w:rPr>
          <w:rStyle w:val="FootnoteReference"/>
          <w:noProof/>
          <w:lang w:val="en-GB"/>
        </w:rPr>
        <w:footnoteReference w:id="27"/>
      </w:r>
      <w:r w:rsidRPr="00D00840">
        <w:rPr>
          <w:noProof/>
          <w:lang w:val="en-GB"/>
        </w:rPr>
        <w:t xml:space="preserve">. </w:t>
      </w:r>
    </w:p>
    <w:p w14:paraId="0D167136" w14:textId="77777777" w:rsidR="00712FC4" w:rsidRPr="00D00840" w:rsidRDefault="00E7502A" w:rsidP="00E7502A">
      <w:pPr>
        <w:pStyle w:val="LegalNumPar2"/>
        <w:keepNext w:val="0"/>
        <w:numPr>
          <w:ilvl w:val="0"/>
          <w:numId w:val="53"/>
        </w:numPr>
        <w:spacing w:before="0" w:after="160" w:line="259" w:lineRule="auto"/>
        <w:rPr>
          <w:bCs/>
          <w:noProof/>
          <w:lang w:val="en-GB"/>
        </w:rPr>
      </w:pPr>
      <w:r w:rsidRPr="00D00840">
        <w:rPr>
          <w:bCs/>
          <w:noProof/>
          <w:lang w:val="en-GB"/>
        </w:rPr>
        <w:t>The requirement</w:t>
      </w:r>
      <w:r w:rsidRPr="00D00840" w:rsidDel="00E46B3C">
        <w:rPr>
          <w:bCs/>
          <w:noProof/>
          <w:lang w:val="en-GB"/>
        </w:rPr>
        <w:t xml:space="preserve"> </w:t>
      </w:r>
      <w:r w:rsidRPr="00D00840">
        <w:rPr>
          <w:bCs/>
          <w:noProof/>
          <w:lang w:val="en-GB"/>
        </w:rPr>
        <w:t>that final beneficiaries of the Facility shall not receive support from other Union instruments to cover the same cost.</w:t>
      </w:r>
    </w:p>
    <w:p w14:paraId="0D167137" w14:textId="77777777" w:rsidR="00712FC4" w:rsidRPr="00D00840" w:rsidRDefault="00E7502A" w:rsidP="00E7502A">
      <w:pPr>
        <w:pStyle w:val="LegalNumPar"/>
        <w:keepNext w:val="0"/>
        <w:numPr>
          <w:ilvl w:val="0"/>
          <w:numId w:val="52"/>
        </w:numPr>
        <w:spacing w:before="0" w:after="160" w:line="259" w:lineRule="auto"/>
        <w:rPr>
          <w:noProof/>
          <w:lang w:val="en-GB"/>
        </w:rPr>
      </w:pPr>
      <w:r w:rsidRPr="00D00840">
        <w:rPr>
          <w:noProof/>
          <w:lang w:val="en-GB"/>
        </w:rPr>
        <w:t>The amount covered by the Implementing Agreement and/or the legal acts,</w:t>
      </w:r>
      <w:r w:rsidRPr="00D00840" w:rsidDel="004948B9">
        <w:rPr>
          <w:noProof/>
          <w:lang w:val="en-GB"/>
        </w:rPr>
        <w:t xml:space="preserve"> </w:t>
      </w:r>
      <w:r w:rsidRPr="00D00840">
        <w:rPr>
          <w:noProof/>
          <w:lang w:val="en-GB"/>
        </w:rPr>
        <w:t>the fee structure for the Implementing Partner, and the requirement to use any unused proceeds of the scheme, including beyond 2026, for the same policy purposes.</w:t>
      </w:r>
    </w:p>
    <w:p w14:paraId="0D167138" w14:textId="77777777" w:rsidR="00712FC4" w:rsidRPr="00D00840" w:rsidRDefault="00E7502A" w:rsidP="00E7502A">
      <w:pPr>
        <w:pStyle w:val="LegalNumPar"/>
        <w:keepNext w:val="0"/>
        <w:numPr>
          <w:ilvl w:val="0"/>
          <w:numId w:val="52"/>
        </w:numPr>
        <w:spacing w:before="0" w:after="160" w:line="259" w:lineRule="auto"/>
        <w:rPr>
          <w:noProof/>
          <w:lang w:val="en-GB"/>
        </w:rPr>
      </w:pPr>
      <w:r w:rsidRPr="00D00840">
        <w:rPr>
          <w:bCs/>
          <w:noProof/>
          <w:lang w:val="en-GB"/>
        </w:rPr>
        <w:t>Monitoring</w:t>
      </w:r>
      <w:r w:rsidRPr="00D00840">
        <w:rPr>
          <w:noProof/>
          <w:lang w:val="en-GB"/>
        </w:rPr>
        <w:t>, audit, and control requirements, including:</w:t>
      </w:r>
    </w:p>
    <w:p w14:paraId="0D167139" w14:textId="77777777" w:rsidR="00712FC4" w:rsidRPr="00D00840" w:rsidRDefault="00E7502A" w:rsidP="00E7502A">
      <w:pPr>
        <w:numPr>
          <w:ilvl w:val="1"/>
          <w:numId w:val="54"/>
        </w:numPr>
        <w:spacing w:line="240" w:lineRule="auto"/>
        <w:jc w:val="both"/>
        <w:rPr>
          <w:rFonts w:ascii="Times New Roman" w:hAnsi="Times New Roman" w:cs="Times New Roman"/>
          <w:noProof/>
        </w:rPr>
      </w:pPr>
      <w:r w:rsidRPr="00D00840">
        <w:rPr>
          <w:rFonts w:ascii="Times New Roman" w:hAnsi="Times New Roman" w:cs="Times New Roman"/>
          <w:noProof/>
        </w:rPr>
        <w:t>The description of the Climate Agency’s monitoring system to report on the grants mobilized.</w:t>
      </w:r>
    </w:p>
    <w:p w14:paraId="0D16713A" w14:textId="77777777" w:rsidR="00712FC4" w:rsidRPr="00D00840" w:rsidRDefault="00E7502A" w:rsidP="00E7502A">
      <w:pPr>
        <w:numPr>
          <w:ilvl w:val="1"/>
          <w:numId w:val="54"/>
        </w:numPr>
        <w:spacing w:line="259" w:lineRule="auto"/>
        <w:jc w:val="both"/>
        <w:rPr>
          <w:rFonts w:ascii="Times New Roman" w:hAnsi="Times New Roman" w:cs="Times New Roman"/>
          <w:noProof/>
        </w:rPr>
      </w:pPr>
      <w:r w:rsidRPr="00D00840">
        <w:rPr>
          <w:rFonts w:ascii="Times New Roman" w:hAnsi="Times New Roman" w:cs="Times New Roman"/>
          <w:noProof/>
        </w:rPr>
        <w:t xml:space="preserve">The description of the Climate Agency’s procedures that will ensure the prevention, detection and correction of fraud, corruption, and conflicts of interests. </w:t>
      </w:r>
    </w:p>
    <w:p w14:paraId="0D16713B" w14:textId="77777777" w:rsidR="00712FC4" w:rsidRPr="00D00840" w:rsidRDefault="00E7502A" w:rsidP="00E7502A">
      <w:pPr>
        <w:numPr>
          <w:ilvl w:val="1"/>
          <w:numId w:val="54"/>
        </w:numPr>
        <w:spacing w:line="259" w:lineRule="auto"/>
        <w:jc w:val="both"/>
        <w:rPr>
          <w:rFonts w:ascii="Times New Roman" w:hAnsi="Times New Roman" w:cs="Times New Roman"/>
          <w:noProof/>
        </w:rPr>
      </w:pPr>
      <w:r w:rsidRPr="00D00840">
        <w:rPr>
          <w:rFonts w:ascii="Times New Roman" w:hAnsi="Times New Roman" w:cs="Times New Roman"/>
          <w:noProof/>
        </w:rPr>
        <w:t>The obligation to verify the eligibility of every operation in accordance with the requirements laid out in the Implementing Agreement or legal act(s) establishing the scheme before committing to finance an operation.</w:t>
      </w:r>
    </w:p>
    <w:p w14:paraId="0D16713C" w14:textId="77777777" w:rsidR="00712FC4" w:rsidRPr="00D00840" w:rsidRDefault="00E7502A" w:rsidP="00E7502A">
      <w:pPr>
        <w:numPr>
          <w:ilvl w:val="1"/>
          <w:numId w:val="54"/>
        </w:numPr>
        <w:spacing w:line="240" w:lineRule="auto"/>
        <w:jc w:val="both"/>
        <w:rPr>
          <w:rFonts w:ascii="Times New Roman" w:hAnsi="Times New Roman" w:cs="Times New Roman"/>
          <w:noProof/>
        </w:rPr>
      </w:pPr>
      <w:r w:rsidRPr="00D00840">
        <w:rPr>
          <w:rFonts w:ascii="Times New Roman" w:hAnsi="Times New Roman" w:cs="Times New Roman"/>
          <w:noProof/>
        </w:rPr>
        <w:t xml:space="preserve">The obligation of carrying out risk-based ex-post audits in accordance with an audit plan of the Climate Agency.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Facility have not received support from other Union instruments to cover the same cost is respected. The audits shall also verify the legality of the transactions and that the conditions of the applicable Implementing Agreement or legal act(s) establishing the grant scheme are being respected. </w:t>
      </w:r>
    </w:p>
    <w:p w14:paraId="0D16713D" w14:textId="77777777" w:rsidR="00712FC4" w:rsidRPr="00D00840" w:rsidRDefault="00E7502A" w:rsidP="00E7502A">
      <w:pPr>
        <w:pStyle w:val="ListParagraph"/>
        <w:keepNext/>
        <w:numPr>
          <w:ilvl w:val="0"/>
          <w:numId w:val="52"/>
        </w:numPr>
        <w:spacing w:line="276" w:lineRule="auto"/>
        <w:jc w:val="both"/>
        <w:rPr>
          <w:rFonts w:ascii="Times New Roman" w:hAnsi="Times New Roman" w:cs="Times New Roman"/>
          <w:noProof/>
        </w:rPr>
      </w:pPr>
      <w:r w:rsidRPr="00D00840">
        <w:rPr>
          <w:rFonts w:ascii="Times New Roman" w:hAnsi="Times New Roman" w:cs="Times New Roman"/>
          <w:noProof/>
        </w:rPr>
        <w:t>Requirements for climate investments carried out by the implementing partner: at least EUR</w:t>
      </w:r>
      <w:r w:rsidRPr="00D00840">
        <w:rPr>
          <w:rFonts w:ascii="Times New Roman" w:hAnsi="Times New Roman"/>
          <w:noProof/>
        </w:rPr>
        <w:t> </w:t>
      </w:r>
      <w:r w:rsidRPr="00D00840">
        <w:rPr>
          <w:rFonts w:ascii="Times New Roman" w:hAnsi="Times New Roman" w:cs="Times New Roman"/>
          <w:noProof/>
        </w:rPr>
        <w:t>214</w:t>
      </w:r>
      <w:r w:rsidRPr="00D00840">
        <w:rPr>
          <w:rFonts w:ascii="Times New Roman" w:hAnsi="Times New Roman"/>
          <w:noProof/>
        </w:rPr>
        <w:t> </w:t>
      </w:r>
      <w:r w:rsidRPr="00D00840">
        <w:rPr>
          <w:rFonts w:ascii="Times New Roman" w:hAnsi="Times New Roman" w:cs="Times New Roman"/>
          <w:noProof/>
        </w:rPr>
        <w:t>090</w:t>
      </w:r>
      <w:r w:rsidRPr="00D00840">
        <w:rPr>
          <w:rFonts w:ascii="Times New Roman" w:hAnsi="Times New Roman"/>
          <w:noProof/>
        </w:rPr>
        <w:t> </w:t>
      </w:r>
      <w:r w:rsidRPr="00D00840">
        <w:rPr>
          <w:rFonts w:ascii="Times New Roman" w:hAnsi="Times New Roman" w:cs="Times New Roman"/>
          <w:noProof/>
        </w:rPr>
        <w:t>000 of the RRF investment into the Facility shall contribute to the climate change objectives in accordance with Annex VI to the RRF Regulation</w:t>
      </w:r>
      <w:r w:rsidRPr="00D00840">
        <w:rPr>
          <w:rStyle w:val="FootnoteReference"/>
          <w:rFonts w:ascii="Times New Roman" w:hAnsi="Times New Roman" w:cs="Times New Roman"/>
          <w:noProof/>
        </w:rPr>
        <w:footnoteReference w:id="28"/>
      </w:r>
      <w:r w:rsidRPr="00D00840">
        <w:rPr>
          <w:rFonts w:ascii="Times New Roman" w:hAnsi="Times New Roman" w:cs="Times New Roman"/>
          <w:noProof/>
        </w:rPr>
        <w:t>.</w:t>
      </w:r>
    </w:p>
    <w:p w14:paraId="0D16713F" w14:textId="77777777" w:rsidR="00712FC4" w:rsidRPr="00D00840" w:rsidRDefault="00712FC4" w:rsidP="00E7502A">
      <w:pPr>
        <w:keepNext/>
        <w:spacing w:before="40" w:line="259" w:lineRule="auto"/>
        <w:contextualSpacing/>
        <w:jc w:val="both"/>
        <w:rPr>
          <w:rFonts w:ascii="Times New Roman" w:eastAsiaTheme="minorEastAsia" w:hAnsi="Times New Roman" w:cs="Times New Roman"/>
          <w:noProof/>
        </w:rPr>
      </w:pPr>
    </w:p>
    <w:p w14:paraId="0D167140" w14:textId="77777777" w:rsidR="00712FC4" w:rsidRPr="00D00840" w:rsidRDefault="00712FC4" w:rsidP="00E7502A">
      <w:pPr>
        <w:spacing w:before="40" w:after="0" w:line="259" w:lineRule="auto"/>
        <w:jc w:val="both"/>
        <w:rPr>
          <w:rFonts w:ascii="Times New Roman" w:eastAsiaTheme="minorEastAsia" w:hAnsi="Times New Roman" w:cs="Times New Roman"/>
          <w:bCs/>
          <w:noProof/>
          <w:szCs w:val="26"/>
        </w:rPr>
        <w:sectPr w:rsidR="00712FC4" w:rsidRPr="00D00840" w:rsidSect="00E7502A">
          <w:headerReference w:type="even" r:id="rId276"/>
          <w:headerReference w:type="default" r:id="rId277"/>
          <w:footerReference w:type="even" r:id="rId278"/>
          <w:footerReference w:type="default" r:id="rId279"/>
          <w:headerReference w:type="first" r:id="rId280"/>
          <w:footerReference w:type="first" r:id="rId281"/>
          <w:pgSz w:w="11907" w:h="16839"/>
          <w:pgMar w:top="1134" w:right="1134" w:bottom="1134" w:left="1134" w:header="567" w:footer="567" w:gutter="0"/>
          <w:cols w:space="720"/>
          <w:docGrid w:linePitch="360"/>
        </w:sectPr>
      </w:pPr>
    </w:p>
    <w:p w14:paraId="0D167141" w14:textId="77777777" w:rsidR="00712FC4" w:rsidRPr="00D00840" w:rsidRDefault="00E7502A" w:rsidP="00ED6CB9">
      <w:pPr>
        <w:spacing w:before="40" w:after="40" w:line="259" w:lineRule="auto"/>
        <w:ind w:left="130" w:firstLine="11"/>
        <w:jc w:val="center"/>
        <w:outlineLvl w:val="1"/>
        <w:rPr>
          <w:rFonts w:ascii="Times New Roman" w:hAnsi="Times New Roman"/>
          <w:b/>
          <w:noProof/>
          <w:u w:val="single"/>
        </w:rPr>
      </w:pPr>
      <w:r w:rsidRPr="00D00840">
        <w:rPr>
          <w:rFonts w:ascii="Times New Roman" w:hAnsi="Times New Roman"/>
          <w:b/>
          <w:noProof/>
          <w:u w:val="single"/>
        </w:rPr>
        <w:t>N.2. 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304"/>
        <w:gridCol w:w="992"/>
        <w:gridCol w:w="964"/>
        <w:gridCol w:w="1021"/>
        <w:gridCol w:w="567"/>
        <w:gridCol w:w="705"/>
        <w:gridCol w:w="3660"/>
      </w:tblGrid>
      <w:tr w:rsidR="00E7502A" w:rsidRPr="00D00840" w14:paraId="0D16714B" w14:textId="77777777" w:rsidTr="00ED6CB9">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2"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Sequential Number</w:t>
            </w:r>
          </w:p>
        </w:tc>
        <w:tc>
          <w:tcPr>
            <w:tcW w:w="144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3"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5" w14:textId="6E5A5DEB" w:rsidR="00712FC4" w:rsidRPr="00D00840" w:rsidRDefault="00E7502A" w:rsidP="00ED6CB9">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Milestone/Target</w:t>
            </w:r>
          </w:p>
        </w:tc>
        <w:tc>
          <w:tcPr>
            <w:tcW w:w="153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6"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Name</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7"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Qualitative indicators (for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8"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Quantitative indicators (for targets)</w:t>
            </w:r>
          </w:p>
        </w:tc>
        <w:tc>
          <w:tcPr>
            <w:tcW w:w="1272"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9"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Indicative timeline for completion</w:t>
            </w:r>
          </w:p>
        </w:tc>
        <w:tc>
          <w:tcPr>
            <w:tcW w:w="36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4A"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Description and clear definition of each milestone and target</w:t>
            </w:r>
          </w:p>
        </w:tc>
      </w:tr>
      <w:tr w:rsidR="00D9280D" w:rsidRPr="00D00840" w14:paraId="0D167157" w14:textId="77777777" w:rsidTr="00ED6CB9">
        <w:trPr>
          <w:trHeight w:val="300"/>
          <w:tblHeader/>
          <w:jc w:val="center"/>
        </w:trPr>
        <w:tc>
          <w:tcPr>
            <w:tcW w:w="1135" w:type="dxa"/>
            <w:vMerge/>
            <w:vAlign w:val="center"/>
            <w:hideMark/>
          </w:tcPr>
          <w:p w14:paraId="0D16714C" w14:textId="77777777" w:rsidR="00712FC4" w:rsidRPr="00D00840" w:rsidRDefault="00712FC4" w:rsidP="00E7502A">
            <w:pPr>
              <w:spacing w:after="0" w:line="240" w:lineRule="auto"/>
              <w:rPr>
                <w:rFonts w:ascii="Times New Roman" w:hAnsi="Times New Roman" w:cs="Times New Roman"/>
                <w:b/>
                <w:noProof/>
                <w:sz w:val="18"/>
                <w:szCs w:val="18"/>
              </w:rPr>
            </w:pPr>
          </w:p>
        </w:tc>
        <w:tc>
          <w:tcPr>
            <w:tcW w:w="1446" w:type="dxa"/>
            <w:vMerge/>
            <w:vAlign w:val="center"/>
            <w:hideMark/>
          </w:tcPr>
          <w:p w14:paraId="0D16714D" w14:textId="77777777" w:rsidR="00712FC4" w:rsidRPr="00D00840" w:rsidRDefault="00712FC4" w:rsidP="00E7502A">
            <w:pPr>
              <w:spacing w:after="0" w:line="240" w:lineRule="auto"/>
              <w:rPr>
                <w:rFonts w:ascii="Times New Roman" w:hAnsi="Times New Roman" w:cs="Times New Roman"/>
                <w:b/>
                <w:noProof/>
                <w:sz w:val="18"/>
                <w:szCs w:val="18"/>
              </w:rPr>
            </w:pPr>
          </w:p>
        </w:tc>
        <w:tc>
          <w:tcPr>
            <w:tcW w:w="1134" w:type="dxa"/>
            <w:vMerge/>
            <w:vAlign w:val="center"/>
            <w:hideMark/>
          </w:tcPr>
          <w:p w14:paraId="0D16714E" w14:textId="77777777" w:rsidR="00712FC4" w:rsidRPr="00D00840" w:rsidRDefault="00712FC4" w:rsidP="00E7502A">
            <w:pPr>
              <w:spacing w:after="0" w:line="240" w:lineRule="auto"/>
              <w:jc w:val="center"/>
              <w:rPr>
                <w:rFonts w:ascii="Times New Roman" w:hAnsi="Times New Roman" w:cs="Times New Roman"/>
                <w:b/>
                <w:noProof/>
                <w:sz w:val="18"/>
                <w:szCs w:val="18"/>
              </w:rPr>
            </w:pPr>
          </w:p>
        </w:tc>
        <w:tc>
          <w:tcPr>
            <w:tcW w:w="1531" w:type="dxa"/>
            <w:vMerge/>
            <w:vAlign w:val="center"/>
            <w:hideMark/>
          </w:tcPr>
          <w:p w14:paraId="0D16714F" w14:textId="77777777" w:rsidR="00712FC4" w:rsidRPr="00D00840" w:rsidRDefault="00712FC4" w:rsidP="00E7502A">
            <w:pPr>
              <w:spacing w:after="0" w:line="240" w:lineRule="auto"/>
              <w:rPr>
                <w:rFonts w:ascii="Times New Roman" w:hAnsi="Times New Roman" w:cs="Times New Roman"/>
                <w:b/>
                <w:noProof/>
                <w:sz w:val="18"/>
                <w:szCs w:val="18"/>
              </w:rPr>
            </w:pPr>
          </w:p>
        </w:tc>
        <w:tc>
          <w:tcPr>
            <w:tcW w:w="1304" w:type="dxa"/>
            <w:vMerge/>
            <w:vAlign w:val="center"/>
            <w:hideMark/>
          </w:tcPr>
          <w:p w14:paraId="0D167150" w14:textId="77777777" w:rsidR="00712FC4" w:rsidRPr="00D00840" w:rsidRDefault="00712FC4" w:rsidP="00E7502A">
            <w:pPr>
              <w:spacing w:after="0" w:line="240" w:lineRule="auto"/>
              <w:rPr>
                <w:rFonts w:ascii="Times New Roman" w:hAnsi="Times New Roman" w:cs="Times New Roman"/>
                <w:b/>
                <w:noProof/>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1"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Unit of measure</w:t>
            </w:r>
          </w:p>
        </w:tc>
        <w:tc>
          <w:tcPr>
            <w:tcW w:w="96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2"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Baseline</w:t>
            </w:r>
          </w:p>
        </w:tc>
        <w:tc>
          <w:tcPr>
            <w:tcW w:w="1021"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3"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4"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Q</w:t>
            </w:r>
          </w:p>
        </w:tc>
        <w:tc>
          <w:tcPr>
            <w:tcW w:w="70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155" w14:textId="77777777" w:rsidR="00712FC4" w:rsidRPr="00D00840" w:rsidRDefault="00E7502A" w:rsidP="00E7502A">
            <w:pPr>
              <w:spacing w:after="0" w:line="240" w:lineRule="auto"/>
              <w:jc w:val="center"/>
              <w:rPr>
                <w:rFonts w:ascii="Times New Roman" w:hAnsi="Times New Roman" w:cs="Times New Roman"/>
                <w:b/>
                <w:noProof/>
                <w:sz w:val="18"/>
                <w:szCs w:val="18"/>
              </w:rPr>
            </w:pPr>
            <w:r w:rsidRPr="00D00840">
              <w:rPr>
                <w:rFonts w:ascii="Times New Roman" w:hAnsi="Times New Roman" w:cs="Times New Roman"/>
                <w:b/>
                <w:noProof/>
                <w:sz w:val="18"/>
                <w:szCs w:val="18"/>
              </w:rPr>
              <w:t>Year</w:t>
            </w:r>
          </w:p>
        </w:tc>
        <w:tc>
          <w:tcPr>
            <w:tcW w:w="3660" w:type="dxa"/>
            <w:vMerge/>
            <w:vAlign w:val="center"/>
            <w:hideMark/>
          </w:tcPr>
          <w:p w14:paraId="0D167156" w14:textId="77777777" w:rsidR="00712FC4" w:rsidRPr="00D00840" w:rsidRDefault="00712FC4" w:rsidP="00E7502A">
            <w:pPr>
              <w:spacing w:after="0" w:line="240" w:lineRule="auto"/>
              <w:rPr>
                <w:rFonts w:ascii="Times New Roman" w:hAnsi="Times New Roman" w:cs="Times New Roman"/>
                <w:b/>
                <w:noProof/>
                <w:sz w:val="16"/>
                <w:szCs w:val="16"/>
              </w:rPr>
            </w:pPr>
          </w:p>
        </w:tc>
      </w:tr>
      <w:tr w:rsidR="00D9280D" w:rsidRPr="00D00840" w14:paraId="0D167164"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58"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TC-C14-r29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Entry into force of the Regulation of the National Gas Transmission Network and the Regulation of the National Gas Distribution Network</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Entry into force of the Regulation of the National Gas Transmission Network and the Regulation of the National Gas Distribution Network</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5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6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Q3</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6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2021</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62"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Entry into force of the amended Regulation of the National Gas Transmission Network and the Regulation of the National Gas Distribution Network. The amendments to the Regulation of the National Gas Transmission Network and the Regulation of the National Gas Distribution Network, shall be approved by the Directorate-General for Energy and Geology. </w:t>
            </w:r>
          </w:p>
          <w:p w14:paraId="0D167163"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The Regulations shall make it possible to establish the conditions for connections to gas transmission infrastructures, in particular for the injection of gases of renewable origin, including renewable hydrogen, as well as to fix the minimum and maximum percentages of injection of these gases in the networks. Additionally, they include the necessary revisions to the technical standards that ensure the quality of the service and the safe use of these infrastructures for all users.</w:t>
            </w:r>
          </w:p>
        </w:tc>
      </w:tr>
      <w:tr w:rsidR="00D9280D" w:rsidRPr="00D00840" w14:paraId="0D167170"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65" w14:textId="77777777" w:rsidR="00712FC4" w:rsidRPr="00D00840" w:rsidDel="00C550E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14.16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6"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7"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8"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Implementing agreement or legal act(s)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0D167169"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Entry into force of the implementing agreement or legal act(s)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A"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B"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C"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D"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6E" w14:textId="77777777" w:rsidR="00712FC4" w:rsidRPr="00D00840" w:rsidDel="00C550E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0D16716F" w14:textId="77777777" w:rsidR="00712FC4" w:rsidRPr="00D00840" w:rsidDel="00C550E0" w:rsidRDefault="00E7502A" w:rsidP="00E7502A">
            <w:pPr>
              <w:spacing w:after="0" w:line="240" w:lineRule="auto"/>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Entry into force of the implementing agreement or legal act(s).</w:t>
            </w:r>
          </w:p>
        </w:tc>
      </w:tr>
      <w:tr w:rsidR="00D9280D" w:rsidRPr="00D00840" w14:paraId="0D167180"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71"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14.17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TC-C14-i04</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4" w14:textId="3D348F4F"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Signature</w:t>
            </w:r>
            <w:r w:rsidRPr="00D00840" w:rsidDel="00EC65AD">
              <w:rPr>
                <w:rFonts w:ascii="Times New Roman" w:eastAsia="Times New Roman" w:hAnsi="Times New Roman" w:cs="Times New Roman"/>
                <w:noProof/>
                <w:sz w:val="16"/>
                <w:szCs w:val="16"/>
              </w:rPr>
              <w:t xml:space="preserve"> of </w:t>
            </w:r>
            <w:r w:rsidRPr="00D00840">
              <w:rPr>
                <w:rFonts w:ascii="Times New Roman" w:eastAsia="Times New Roman" w:hAnsi="Times New Roman" w:cs="Times New Roman"/>
                <w:noProof/>
                <w:sz w:val="16"/>
                <w:szCs w:val="16"/>
              </w:rPr>
              <w:t xml:space="preserve">legal agreements </w:t>
            </w:r>
            <w:r w:rsidRPr="00D00840" w:rsidDel="00EC65AD">
              <w:rPr>
                <w:rFonts w:ascii="Times New Roman" w:eastAsia="Times New Roman" w:hAnsi="Times New Roman" w:cs="Times New Roman"/>
                <w:noProof/>
                <w:sz w:val="16"/>
                <w:szCs w:val="16"/>
              </w:rPr>
              <w:t xml:space="preserve">with final beneficiaries and Ministry </w:t>
            </w:r>
            <w:r w:rsidRPr="00D00840">
              <w:rPr>
                <w:rFonts w:ascii="Times New Roman" w:eastAsia="Times New Roman" w:hAnsi="Times New Roman" w:cs="Times New Roman"/>
                <w:noProof/>
                <w:sz w:val="16"/>
                <w:szCs w:val="16"/>
              </w:rPr>
              <w:t xml:space="preserve">has </w:t>
            </w:r>
            <w:r w:rsidRPr="00D00840" w:rsidDel="00EC65AD">
              <w:rPr>
                <w:rFonts w:ascii="Times New Roman" w:eastAsia="Times New Roman" w:hAnsi="Times New Roman" w:cs="Times New Roman"/>
                <w:noProof/>
                <w:sz w:val="16"/>
                <w:szCs w:val="16"/>
              </w:rPr>
              <w:t>completed the investment</w:t>
            </w:r>
          </w:p>
        </w:tc>
        <w:tc>
          <w:tcPr>
            <w:tcW w:w="1304" w:type="dxa"/>
            <w:tcBorders>
              <w:top w:val="single" w:sz="4" w:space="0" w:color="auto"/>
              <w:left w:val="single" w:sz="4" w:space="0" w:color="auto"/>
              <w:bottom w:val="single" w:sz="4" w:space="0" w:color="auto"/>
              <w:right w:val="single" w:sz="4" w:space="0" w:color="auto"/>
            </w:tcBorders>
            <w:shd w:val="clear" w:color="auto" w:fill="C4EFCE"/>
            <w:noWrap/>
          </w:tcPr>
          <w:p w14:paraId="0D167175"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Percentage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7"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r w:rsidRPr="00D00840">
              <w:rPr>
                <w:rFonts w:ascii="Times New Roman" w:eastAsia="Times New Roman" w:hAnsi="Times New Roman" w:cs="Times New Roman"/>
                <w:noProof/>
                <w:sz w:val="16"/>
                <w:szCs w:val="16"/>
              </w:rPr>
              <w:t>%</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7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0D16717B" w14:textId="77777777" w:rsidR="00712FC4" w:rsidRPr="00D00840" w:rsidRDefault="00E7502A" w:rsidP="00914DC7">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The Climate Agency shall have entered into legal financing agreements with final beneficiaries for an amount necessary to use 100% of the RRF investment into the scheme. </w:t>
            </w:r>
          </w:p>
          <w:p w14:paraId="0D16717D" w14:textId="77777777" w:rsidR="00712FC4" w:rsidRPr="00D00840" w:rsidRDefault="00E7502A" w:rsidP="00914DC7">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Portugal shall transfer EUR 266 940 000 to the Climate Agency for the scheme.</w:t>
            </w:r>
          </w:p>
          <w:p w14:paraId="0D16717F" w14:textId="77777777" w:rsidR="00712FC4" w:rsidRPr="00D00840" w:rsidRDefault="00E7502A" w:rsidP="00914DC7">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At least 80.2% of this financing shall contribute to climate objectives using the methodology in Annex VI of the RRF Regulation.</w:t>
            </w:r>
          </w:p>
        </w:tc>
      </w:tr>
      <w:tr w:rsidR="00D9280D" w:rsidRPr="00D00840" w14:paraId="0D16718C"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81"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Construction and integration of synchronous compensator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Construction and integration of synchronous compensator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6"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7"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8"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8B"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Construction and integration of one synchronous compensator with at least 15 MVA.</w:t>
            </w:r>
          </w:p>
        </w:tc>
      </w:tr>
      <w:tr w:rsidR="00D9280D" w:rsidRPr="00D00840" w14:paraId="0D167198"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8D"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8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Additional installed hydropower production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97"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Increase in the installed power capacity in the refurbished Serra de Água Hydroelectric Power Plant. </w:t>
            </w:r>
          </w:p>
        </w:tc>
      </w:tr>
      <w:tr w:rsidR="00D9280D" w:rsidRPr="00D00840" w14:paraId="0D1671A6"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99"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14.6</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Refurbished installed hydropower production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9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6,2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Q4</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A3"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Refurbishment of the following hydropower plants: </w:t>
            </w:r>
          </w:p>
          <w:p w14:paraId="0D1671A4"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Serra de Água Hydroelectric Power Plant: 5.2 MW of existing installed capacity. </w:t>
            </w:r>
          </w:p>
          <w:p w14:paraId="0D1671A5"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Calheta I Hydroelectric Power Plant: 1 MW of existing installed capacity.</w:t>
            </w:r>
          </w:p>
        </w:tc>
      </w:tr>
      <w:tr w:rsidR="00D9280D" w:rsidRPr="00D00840" w14:paraId="0D1671B2"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A7"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14.7</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Installation of battery storage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B"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MWh</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33.8</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A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2025</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B1"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Installation of battery storage capacity. </w:t>
            </w:r>
          </w:p>
        </w:tc>
      </w:tr>
      <w:tr w:rsidR="00D9280D" w:rsidRPr="00D00840" w14:paraId="0D1671BE"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B3"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14.9</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sidDel="004268A6">
              <w:rPr>
                <w:rFonts w:ascii="Times New Roman" w:hAnsi="Times New Roman" w:cs="Times New Roman"/>
                <w:noProof/>
                <w:sz w:val="16"/>
                <w:szCs w:val="16"/>
              </w:rPr>
              <w:t>I</w:t>
            </w:r>
            <w:r w:rsidRPr="00D00840">
              <w:rPr>
                <w:rFonts w:ascii="Times New Roman" w:hAnsi="Times New Roman" w:cs="Times New Roman"/>
                <w:noProof/>
                <w:sz w:val="16"/>
                <w:szCs w:val="16"/>
              </w:rPr>
              <w:t xml:space="preserve">nstallation of smart meters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7" w14:textId="23D3B418"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Proof of installation</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8"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9"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BA"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B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BD" w14:textId="7105D223"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Proof of the installation of at least 130</w:t>
            </w:r>
            <w:r w:rsidRPr="00D00840">
              <w:rPr>
                <w:rFonts w:ascii="Times New Roman" w:eastAsia="Calibri" w:hAnsi="Times New Roman" w:cs="Times New Roman"/>
                <w:noProof/>
                <w:sz w:val="16"/>
                <w:szCs w:val="16"/>
              </w:rPr>
              <w:t> </w:t>
            </w:r>
            <w:r w:rsidRPr="00D00840">
              <w:rPr>
                <w:rFonts w:ascii="Times New Roman" w:hAnsi="Times New Roman" w:cs="Times New Roman"/>
                <w:noProof/>
                <w:sz w:val="16"/>
                <w:szCs w:val="16"/>
              </w:rPr>
              <w:t>000 smart meters.</w:t>
            </w:r>
          </w:p>
        </w:tc>
      </w:tr>
      <w:tr w:rsidR="00D9280D" w:rsidRPr="00D00840" w14:paraId="0D1671CA"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tcPr>
          <w:p w14:paraId="0D1671BF"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14.15</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TC-C14-i02-RAM</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Refurbishment of the Socorridos hydroelectric power plant </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Refurbishment of the hydroelectric power plant</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4" w14:textId="77777777" w:rsidR="00712FC4" w:rsidRPr="00D00840" w:rsidRDefault="00712FC4" w:rsidP="00E7502A">
            <w:pPr>
              <w:spacing w:after="0" w:line="240" w:lineRule="auto"/>
              <w:rPr>
                <w:rFonts w:ascii="Times New Roman" w:hAnsi="Times New Roman" w:cs="Times New Roman"/>
                <w:noProof/>
                <w:sz w:val="16"/>
                <w:szCs w:val="16"/>
              </w:rPr>
            </w:pP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5"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6"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7"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1C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tcPr>
          <w:p w14:paraId="0D1671C9"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Refurbishment of the Socorridos Hydroelectric Power Plant, comprising the supply, installation and commissioning of equipment and systems. </w:t>
            </w:r>
          </w:p>
        </w:tc>
      </w:tr>
      <w:tr w:rsidR="00D9280D" w:rsidRPr="00D00840" w14:paraId="0D1671D6"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CB"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14.11</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Installation of geothermal production capacity</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C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1"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17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3"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D5" w14:textId="3466E6DD"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iCs/>
                <w:noProof/>
                <w:sz w:val="16"/>
                <w:szCs w:val="16"/>
              </w:rPr>
              <w:t>Installation of 17 MW at geothermal plants</w:t>
            </w:r>
            <w:r w:rsidRPr="00D00840" w:rsidDel="00036D73">
              <w:rPr>
                <w:rFonts w:ascii="Times New Roman" w:hAnsi="Times New Roman" w:cs="Times New Roman"/>
                <w:noProof/>
                <w:sz w:val="16"/>
                <w:szCs w:val="16"/>
              </w:rPr>
              <w:t xml:space="preserve"> </w:t>
            </w:r>
          </w:p>
        </w:tc>
      </w:tr>
      <w:tr w:rsidR="00D9280D" w:rsidRPr="00D00840" w14:paraId="0D1671E2"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D7"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14.12</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A" w14:textId="550A0142"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Additional renewable electricity production in Corvo</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kW</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D"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850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DF"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2024</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E1" w14:textId="5F1C5C38"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Increase the installed capacity to produce electricity from renewable sources on the island of Corvo through the installation of a photovoltaic and a wind power park.</w:t>
            </w:r>
          </w:p>
        </w:tc>
      </w:tr>
      <w:tr w:rsidR="00D9280D" w:rsidRPr="00D00840" w14:paraId="0D1671EE" w14:textId="77777777" w:rsidTr="00ED6CB9">
        <w:trPr>
          <w:trHeight w:val="300"/>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1E3" w14:textId="77777777" w:rsidR="00712FC4" w:rsidRPr="00D00840" w:rsidRDefault="00E7502A" w:rsidP="00E7502A">
            <w:pPr>
              <w:spacing w:after="0" w:line="240" w:lineRule="auto"/>
              <w:jc w:val="center"/>
              <w:rPr>
                <w:rFonts w:ascii="Times New Roman" w:hAnsi="Times New Roman" w:cs="Times New Roman"/>
                <w:b/>
                <w:noProof/>
                <w:sz w:val="16"/>
                <w:szCs w:val="16"/>
              </w:rPr>
            </w:pPr>
            <w:r w:rsidRPr="00D00840">
              <w:rPr>
                <w:rFonts w:ascii="Times New Roman" w:hAnsi="Times New Roman" w:cs="Times New Roman"/>
                <w:b/>
                <w:noProof/>
                <w:sz w:val="16"/>
                <w:szCs w:val="16"/>
              </w:rPr>
              <w:t>14.14</w:t>
            </w:r>
          </w:p>
        </w:tc>
        <w:tc>
          <w:tcPr>
            <w:tcW w:w="144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4"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TC-C14-i03-RAA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5"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6"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Installation of photovoltaic units</w:t>
            </w:r>
          </w:p>
        </w:tc>
        <w:tc>
          <w:tcPr>
            <w:tcW w:w="130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7"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8"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MW/MWp</w:t>
            </w:r>
          </w:p>
        </w:tc>
        <w:tc>
          <w:tcPr>
            <w:tcW w:w="9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0</w:t>
            </w:r>
          </w:p>
        </w:tc>
        <w:tc>
          <w:tcPr>
            <w:tcW w:w="102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A"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38,2</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B"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Q2</w:t>
            </w:r>
          </w:p>
        </w:tc>
        <w:tc>
          <w:tcPr>
            <w:tcW w:w="70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1EC"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2026</w:t>
            </w:r>
          </w:p>
        </w:tc>
        <w:tc>
          <w:tcPr>
            <w:tcW w:w="3660" w:type="dxa"/>
            <w:tcBorders>
              <w:top w:val="single" w:sz="4" w:space="0" w:color="auto"/>
              <w:left w:val="single" w:sz="4" w:space="0" w:color="auto"/>
              <w:bottom w:val="single" w:sz="4" w:space="0" w:color="auto"/>
              <w:right w:val="single" w:sz="4" w:space="0" w:color="auto"/>
            </w:tcBorders>
            <w:shd w:val="clear" w:color="auto" w:fill="C4EFCE"/>
            <w:hideMark/>
          </w:tcPr>
          <w:p w14:paraId="0D1671ED"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Installation of photovoltaic units.</w:t>
            </w:r>
          </w:p>
        </w:tc>
      </w:tr>
    </w:tbl>
    <w:p w14:paraId="0D1671EF" w14:textId="77777777" w:rsidR="00712FC4" w:rsidRPr="00D00840" w:rsidRDefault="00712FC4" w:rsidP="00E7502A">
      <w:pPr>
        <w:keepNext/>
        <w:spacing w:before="40" w:after="0"/>
        <w:ind w:left="130" w:firstLine="720"/>
        <w:jc w:val="both"/>
        <w:outlineLvl w:val="1"/>
        <w:rPr>
          <w:rFonts w:ascii="Times New Roman" w:eastAsia="Calibri" w:hAnsi="Times New Roman" w:cs="Times New Roman"/>
          <w:b/>
          <w:noProof/>
          <w:kern w:val="0"/>
          <w:u w:val="single"/>
          <w14:ligatures w14:val="none"/>
        </w:rPr>
        <w:sectPr w:rsidR="00712FC4" w:rsidRPr="00D00840" w:rsidSect="00E7502A">
          <w:headerReference w:type="even" r:id="rId282"/>
          <w:headerReference w:type="default" r:id="rId283"/>
          <w:footerReference w:type="even" r:id="rId284"/>
          <w:footerReference w:type="default" r:id="rId285"/>
          <w:headerReference w:type="first" r:id="rId286"/>
          <w:footerReference w:type="first" r:id="rId287"/>
          <w:pgSz w:w="16839" w:h="11907" w:orient="landscape"/>
          <w:pgMar w:top="1134" w:right="1134" w:bottom="1134" w:left="1134" w:header="567" w:footer="567" w:gutter="0"/>
          <w:cols w:space="720"/>
          <w:docGrid w:linePitch="360"/>
        </w:sectPr>
      </w:pPr>
    </w:p>
    <w:bookmarkEnd w:id="18"/>
    <w:p w14:paraId="0D1671F0"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smallCaps/>
          <w:noProof/>
          <w:kern w:val="0"/>
          <w:u w:val="single"/>
          <w14:ligatures w14:val="none"/>
        </w:rPr>
      </w:pPr>
      <w:r w:rsidRPr="00D00840">
        <w:rPr>
          <w:rFonts w:ascii="Times New Roman" w:eastAsia="Calibri" w:hAnsi="Times New Roman" w:cs="Times New Roman"/>
          <w:b/>
          <w:noProof/>
          <w:kern w:val="0"/>
          <w:u w:val="single"/>
          <w14:ligatures w14:val="none"/>
        </w:rPr>
        <w:t>O</w:t>
      </w:r>
      <w:r w:rsidRPr="00D00840">
        <w:rPr>
          <w:rFonts w:ascii="Times New Roman" w:eastAsia="Calibri" w:hAnsi="Times New Roman" w:cs="Times New Roman"/>
          <w:b/>
          <w:smallCaps/>
          <w:noProof/>
          <w:kern w:val="0"/>
          <w:u w:val="single"/>
          <w14:ligatures w14:val="none"/>
        </w:rPr>
        <w:t xml:space="preserve">. </w:t>
      </w:r>
      <w:r w:rsidRPr="00D00840">
        <w:rPr>
          <w:rFonts w:ascii="Times New Roman" w:eastAsia="Calibri" w:hAnsi="Times New Roman" w:cs="Times New Roman"/>
          <w:b/>
          <w:noProof/>
          <w:kern w:val="0"/>
          <w:u w:val="single"/>
          <w14:ligatures w14:val="none"/>
        </w:rPr>
        <w:t>COMPONENT</w:t>
      </w:r>
      <w:r w:rsidRPr="00D00840">
        <w:rPr>
          <w:rFonts w:ascii="Times New Roman" w:eastAsia="Calibri" w:hAnsi="Times New Roman" w:cs="Times New Roman"/>
          <w:b/>
          <w:smallCaps/>
          <w:noProof/>
          <w:kern w:val="0"/>
          <w:u w:val="single"/>
          <w14:ligatures w14:val="none"/>
        </w:rPr>
        <w:t xml:space="preserve"> 1</w:t>
      </w:r>
      <w:r w:rsidRPr="00D00840">
        <w:rPr>
          <w:rFonts w:ascii="Times New Roman" w:eastAsia="Calibri" w:hAnsi="Times New Roman" w:cs="Times New Roman"/>
          <w:b/>
          <w:noProof/>
          <w:kern w:val="0"/>
          <w:u w:val="single"/>
          <w14:ligatures w14:val="none"/>
        </w:rPr>
        <w:t>5</w:t>
      </w:r>
      <w:r w:rsidRPr="00D00840">
        <w:rPr>
          <w:rFonts w:ascii="Times New Roman" w:eastAsia="Calibri" w:hAnsi="Times New Roman" w:cs="Times New Roman"/>
          <w:b/>
          <w:smallCaps/>
          <w:noProof/>
          <w:kern w:val="0"/>
          <w:u w:val="single"/>
          <w14:ligatures w14:val="none"/>
        </w:rPr>
        <w:t>:</w:t>
      </w:r>
      <w:r w:rsidRPr="00D00840">
        <w:rPr>
          <w:rFonts w:ascii="Times New Roman" w:eastAsia="Calibri" w:hAnsi="Times New Roman" w:cs="Times New Roman"/>
          <w:b/>
          <w:noProof/>
          <w:kern w:val="0"/>
          <w:u w:val="single"/>
          <w14:ligatures w14:val="none"/>
        </w:rPr>
        <w:t xml:space="preserve"> Sustainable Mobility </w:t>
      </w:r>
    </w:p>
    <w:p w14:paraId="0D1671F1"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component of the Portuguese recovery and resilience plan addresses several challenges of the transport sector: the need to reduce greenhouse gas and pollutant emissions, the need to reduce the dependence on a private car, and the need to guarantee better social cohesion in urban areas.</w:t>
      </w:r>
    </w:p>
    <w:p w14:paraId="0D1671F2"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component is to reduce emissions and enhance public transport by expanding the network, making it more accessible, and strengthening public transport planning capabilities. This is expected to lead to more users of public transport, to encourage the modal shift from private car to public transport and promote better transport management and planning capabilities. To this end, this component consists of reforms and investments that promote sustainable public transport through the extension of the Porto metro, a bus rapid transit system in Porto, and the purchase of zero emission buses for public transport. </w:t>
      </w:r>
    </w:p>
    <w:p w14:paraId="0D1671F3"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contributes to addressing the Country Specific Recommendation on focusing investment on the green transition (Country Specific Recommendation 3 2020).</w:t>
      </w:r>
    </w:p>
    <w:p w14:paraId="0D1671F4"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71F5" w14:textId="77777777" w:rsidR="00712FC4" w:rsidRPr="00D00840" w:rsidRDefault="00712FC4" w:rsidP="00E7502A">
      <w:pPr>
        <w:spacing w:before="40" w:after="0"/>
        <w:jc w:val="both"/>
        <w:rPr>
          <w:rFonts w:ascii="Times New Roman" w:eastAsia="Times New Roman" w:hAnsi="Times New Roman" w:cs="Times New Roman"/>
          <w:noProof/>
          <w:kern w:val="0"/>
          <w:szCs w:val="26"/>
          <w14:ligatures w14:val="none"/>
        </w:rPr>
      </w:pPr>
    </w:p>
    <w:p w14:paraId="0D1671F6" w14:textId="77777777" w:rsidR="00712FC4" w:rsidRPr="00D00840" w:rsidRDefault="00E7502A" w:rsidP="00E7502A">
      <w:pPr>
        <w:spacing w:before="40" w:after="0"/>
        <w:ind w:left="130" w:firstLine="720"/>
        <w:jc w:val="both"/>
        <w:outlineLvl w:val="1"/>
        <w:rPr>
          <w:rFonts w:ascii="Times New Roman" w:eastAsia="Times New Roman" w:hAnsi="Times New Roman" w:cs="Times New Roman"/>
          <w:b/>
          <w:i/>
          <w:noProof/>
          <w:kern w:val="0"/>
          <w:u w:val="single"/>
          <w14:ligatures w14:val="none"/>
        </w:rPr>
      </w:pPr>
      <w:r w:rsidRPr="00D00840">
        <w:rPr>
          <w:rFonts w:ascii="Times New Roman" w:eastAsia="Calibri" w:hAnsi="Times New Roman" w:cs="Times New Roman"/>
          <w:b/>
          <w:noProof/>
          <w:kern w:val="0"/>
          <w:u w:val="single"/>
          <w14:ligatures w14:val="none"/>
        </w:rPr>
        <w:t xml:space="preserve">O.1. </w:t>
      </w:r>
      <w:r w:rsidRPr="00D00840">
        <w:rPr>
          <w:rFonts w:ascii="Times New Roman" w:eastAsia="Calibri" w:hAnsi="Times New Roman" w:cs="Times New Roman"/>
          <w:b/>
          <w:noProof/>
          <w:kern w:val="0"/>
          <w:u w:val="single"/>
          <w14:ligatures w14:val="none"/>
        </w:rPr>
        <w:tab/>
        <w:t>Description of the reforms and investments for non-repayable financial support</w:t>
      </w:r>
    </w:p>
    <w:p w14:paraId="0D1671F7"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Reform TC-r30: Transport Ecosystem Reform </w:t>
      </w:r>
    </w:p>
    <w:p w14:paraId="0D1671F8"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reform is to strengthen public transport authorities, their capabilities and skills and, thus, increase their ability to better plan the transport systems they manage, and enhance the usage of public transport. The reform shall support transport management authorities in all Metropolitan Areas (AM) and Inter-municipal Communities (CIM). It shall improve the access conditions to public transport through the implementation of programmes for reduced tariffs (</w:t>
      </w:r>
      <w:r w:rsidRPr="00D00840">
        <w:rPr>
          <w:rFonts w:ascii="Times New Roman" w:eastAsia="Calibri" w:hAnsi="Times New Roman" w:cs="Times New Roman"/>
          <w:i/>
          <w:noProof/>
          <w:kern w:val="0"/>
          <w14:ligatures w14:val="none"/>
        </w:rPr>
        <w:t>Programa de Apoio à Redução do Tarifário dos Transportes Públicos</w:t>
      </w:r>
      <w:r w:rsidRPr="00D00840">
        <w:rPr>
          <w:rFonts w:ascii="Times New Roman" w:eastAsia="Calibri" w:hAnsi="Times New Roman" w:cs="Times New Roman"/>
          <w:noProof/>
          <w:kern w:val="0"/>
          <w14:ligatures w14:val="none"/>
        </w:rPr>
        <w:t>, PART) and better and more climate-friendly transport services (</w:t>
      </w:r>
      <w:r w:rsidRPr="00D00840">
        <w:rPr>
          <w:rFonts w:ascii="Times New Roman" w:eastAsia="Calibri" w:hAnsi="Times New Roman" w:cs="Times New Roman"/>
          <w:i/>
          <w:noProof/>
          <w:kern w:val="0"/>
          <w14:ligatures w14:val="none"/>
        </w:rPr>
        <w:t>Programa de Apoio à Densificação e Reforço da Oferta de Transporte Público</w:t>
      </w:r>
      <w:r w:rsidRPr="00D00840">
        <w:rPr>
          <w:rFonts w:ascii="Times New Roman" w:eastAsia="Calibri" w:hAnsi="Times New Roman" w:cs="Times New Roman"/>
          <w:noProof/>
          <w:kern w:val="0"/>
          <w14:ligatures w14:val="none"/>
        </w:rPr>
        <w:t>, PROTransP) by adopting legislation, and the implementation of fiscal measures benefiting the user of public transport, such as the fiscal deduction of the value-added tax associated to the purchase of monthly public transport tickets.</w:t>
      </w:r>
    </w:p>
    <w:p w14:paraId="0D1671F9"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31</w:t>
      </w:r>
      <w:r w:rsidRPr="00D00840">
        <w:rPr>
          <w:rFonts w:ascii="Times New Roman" w:hAnsi="Times New Roman"/>
          <w:noProof/>
        </w:rPr>
        <w:t> </w:t>
      </w:r>
      <w:r w:rsidRPr="00D00840">
        <w:rPr>
          <w:rFonts w:ascii="Times New Roman" w:eastAsia="Calibri" w:hAnsi="Times New Roman" w:cs="Times New Roman"/>
          <w:noProof/>
          <w:kern w:val="0"/>
          <w14:ligatures w14:val="none"/>
        </w:rPr>
        <w:t>December 2023.</w:t>
      </w:r>
    </w:p>
    <w:p w14:paraId="0D1671FA" w14:textId="77777777" w:rsidR="00712FC4" w:rsidRPr="00D00840" w:rsidRDefault="00E7502A" w:rsidP="00E7502A">
      <w:pPr>
        <w:keepNext/>
        <w:spacing w:before="240" w:after="0"/>
        <w:ind w:left="851"/>
        <w:jc w:val="both"/>
        <w:outlineLvl w:val="2"/>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TC-C15-i02: Expansion of the Porto Metro Network — Casa da Música-Santo Ovídio, contracting phase</w:t>
      </w:r>
    </w:p>
    <w:p w14:paraId="0D1671FB"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measure is to increase the attractiveness of public transport in Porto and attract more users. It aims to expand the territorial coverage of the metro network and address congestion problems of the Porto — Vila Nova de Gaia axis.</w:t>
      </w:r>
    </w:p>
    <w:p w14:paraId="0D1671FC" w14:textId="77777777" w:rsidR="00712FC4" w:rsidRPr="00D00840" w:rsidDel="007A0F8F"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investment shall consist of an extension of the metro network in Porto through the construction of a new 6,74 km double track line with 8 new stations between Boavista/Casa da Música in Porto and a new station to be built in Santo Ovídio (interface with the Amarela line) in Vila Nova de Gaia.</w:t>
      </w:r>
    </w:p>
    <w:p w14:paraId="0D1671FD"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TC-C15-i04: Bus Rapid Transit Boavista – Império </w:t>
      </w:r>
    </w:p>
    <w:p w14:paraId="0D1671FE"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measure is to increase the attractiveness of public transport in Porto. </w:t>
      </w:r>
    </w:p>
    <w:p w14:paraId="0D1671FF"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investment consists in a new Bus Rapid Transit system between Praça do Império and Praça Mouzinho de Albuquerque in Porto.</w:t>
      </w:r>
    </w:p>
    <w:p w14:paraId="0D167200"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TC-C15-i05: Decarbonisation of public transport</w:t>
      </w:r>
    </w:p>
    <w:p w14:paraId="0D167201"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measure is to renew and decarbonise the public transport fleet in Portugal through the provision of zero emission buses. </w:t>
      </w:r>
    </w:p>
    <w:p w14:paraId="0D16720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shall consist of financial support to the purchase of 145 zero emission (electric or hydrogen) buses for public transport and charging infrastructure for their operation. The support shall be provided in the form of a non-reimbursable grant of the difference between the purchase costs of a zero emission (electric or hydrogen) bus and a diesel equivalent vehicle (EURO VI). The buses shall be used for the provision of public passenger transport services under public service contracts in the Lisbon and Porto Metropolitan Areas. </w:t>
      </w:r>
    </w:p>
    <w:p w14:paraId="0D167203"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investment shall be completed by 31</w:t>
      </w:r>
      <w:r w:rsidRPr="00D00840">
        <w:rPr>
          <w:rFonts w:ascii="Times New Roman" w:hAnsi="Times New Roman"/>
          <w:noProof/>
        </w:rPr>
        <w:t> </w:t>
      </w:r>
      <w:r w:rsidRPr="00D00840">
        <w:rPr>
          <w:rFonts w:ascii="Times New Roman" w:eastAsia="Calibri" w:hAnsi="Times New Roman" w:cs="Times New Roman"/>
          <w:noProof/>
          <w:kern w:val="0"/>
          <w14:ligatures w14:val="none"/>
        </w:rPr>
        <w:t>December 2023.</w:t>
      </w:r>
    </w:p>
    <w:p w14:paraId="0D167204"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TC-C15-i06: Digitisation of Rail Transport</w:t>
      </w:r>
    </w:p>
    <w:p w14:paraId="0D167205" w14:textId="77777777" w:rsidR="00712FC4" w:rsidRPr="00D00840" w:rsidRDefault="00E7502A" w:rsidP="00E7502A">
      <w:pPr>
        <w:spacing w:after="0" w:line="240"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w:t>
      </w:r>
      <w:r w:rsidRPr="00D00840">
        <w:rPr>
          <w:rFonts w:ascii="Times New Roman" w:eastAsia="Calibri" w:hAnsi="Times New Roman" w:cs="Times New Roman"/>
          <w:noProof/>
        </w:rPr>
        <w:t xml:space="preserve">objective </w:t>
      </w:r>
      <w:r w:rsidRPr="00D00840">
        <w:rPr>
          <w:rFonts w:ascii="Times New Roman" w:eastAsia="Calibri" w:hAnsi="Times New Roman" w:cs="Times New Roman"/>
          <w:noProof/>
          <w:kern w:val="0"/>
          <w14:ligatures w14:val="none"/>
        </w:rPr>
        <w:t>of this investment is to make the Northern line of the National Railway Network (RFN) compatible with the new high-speed rail line (LAV). Th</w:t>
      </w:r>
      <w:r w:rsidRPr="00D00840">
        <w:rPr>
          <w:rFonts w:ascii="Times New Roman" w:eastAsia="Calibri" w:hAnsi="Times New Roman" w:cs="Times New Roman"/>
          <w:noProof/>
        </w:rPr>
        <w:t>e</w:t>
      </w:r>
      <w:r w:rsidRPr="00D00840">
        <w:rPr>
          <w:rFonts w:ascii="Times New Roman" w:eastAsia="Calibri" w:hAnsi="Times New Roman" w:cs="Times New Roman"/>
          <w:noProof/>
          <w:kern w:val="0"/>
          <w14:ligatures w14:val="none"/>
        </w:rPr>
        <w:t xml:space="preserve">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in</w:t>
      </w:r>
      <w:r w:rsidRPr="00D00840">
        <w:rPr>
          <w:rFonts w:ascii="Times New Roman" w:eastAsia="Calibri" w:hAnsi="Times New Roman" w:cs="Times New Roman"/>
          <w:noProof/>
          <w:kern w:val="0"/>
          <w14:ligatures w14:val="none"/>
        </w:rPr>
        <w:t xml:space="preserve"> </w:t>
      </w:r>
      <w:r w:rsidRPr="00D00840" w:rsidDel="0032300E">
        <w:rPr>
          <w:rFonts w:ascii="Times New Roman" w:eastAsia="Calibri" w:hAnsi="Times New Roman" w:cs="Times New Roman"/>
          <w:noProof/>
          <w:kern w:val="0"/>
          <w14:ligatures w14:val="none"/>
        </w:rPr>
        <w:t xml:space="preserve">the </w:t>
      </w:r>
      <w:r w:rsidRPr="00D00840">
        <w:rPr>
          <w:rFonts w:ascii="Times New Roman" w:eastAsia="Calibri" w:hAnsi="Times New Roman" w:cs="Times New Roman"/>
          <w:noProof/>
          <w:kern w:val="0"/>
          <w14:ligatures w14:val="none"/>
        </w:rPr>
        <w:t>installation</w:t>
      </w:r>
      <w:r w:rsidRPr="00D00840" w:rsidDel="0032300E">
        <w:rPr>
          <w:rFonts w:ascii="Times New Roman" w:eastAsia="Calibri" w:hAnsi="Times New Roman" w:cs="Times New Roman"/>
          <w:noProof/>
          <w:kern w:val="0"/>
          <w14:ligatures w14:val="none"/>
        </w:rPr>
        <w:t xml:space="preserve"> of electronic signalling systems</w:t>
      </w:r>
      <w:r w:rsidRPr="00D00840">
        <w:rPr>
          <w:rFonts w:ascii="Times New Roman" w:eastAsia="Calibri" w:hAnsi="Times New Roman" w:cs="Times New Roman"/>
          <w:noProof/>
        </w:rPr>
        <w:t>,</w:t>
      </w:r>
      <w:r w:rsidRPr="00D00840" w:rsidDel="0032300E">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kern w:val="0"/>
          <w14:ligatures w14:val="none"/>
        </w:rPr>
        <w:t xml:space="preserve">the </w:t>
      </w:r>
      <w:r w:rsidRPr="00D00840">
        <w:rPr>
          <w:rFonts w:ascii="Times New Roman" w:eastAsia="Calibri" w:hAnsi="Times New Roman" w:cs="Times New Roman"/>
          <w:noProof/>
        </w:rPr>
        <w:t xml:space="preserve">building of </w:t>
      </w:r>
      <w:r w:rsidRPr="00D00840">
        <w:rPr>
          <w:rFonts w:ascii="Times New Roman" w:eastAsia="Calibri" w:hAnsi="Times New Roman" w:cs="Times New Roman"/>
          <w:noProof/>
          <w:kern w:val="0"/>
          <w14:ligatures w14:val="none"/>
        </w:rPr>
        <w:t>a Specific Transmission Module (STM)</w:t>
      </w:r>
      <w:r w:rsidRPr="00D00840">
        <w:rPr>
          <w:rFonts w:ascii="Times New Roman" w:eastAsia="Calibri" w:hAnsi="Times New Roman" w:cs="Times New Roman"/>
          <w:noProof/>
        </w:rPr>
        <w:t xml:space="preserve"> and the purchase of equipment, services or construction works.</w:t>
      </w:r>
    </w:p>
    <w:p w14:paraId="0D167206" w14:textId="77777777" w:rsidR="00712FC4" w:rsidRPr="00D00840" w:rsidRDefault="00712FC4" w:rsidP="00E7502A">
      <w:pPr>
        <w:spacing w:before="40" w:after="0"/>
        <w:jc w:val="both"/>
        <w:rPr>
          <w:rFonts w:ascii="Times New Roman" w:eastAsia="Calibri" w:hAnsi="Times New Roman" w:cs="Times New Roman"/>
          <w:noProof/>
          <w:kern w:val="0"/>
          <w14:ligatures w14:val="none"/>
        </w:rPr>
      </w:pPr>
    </w:p>
    <w:p w14:paraId="0D167207" w14:textId="77777777" w:rsidR="00712FC4" w:rsidRPr="00D00840" w:rsidRDefault="00712FC4" w:rsidP="00E7502A">
      <w:pPr>
        <w:spacing w:before="40" w:after="0"/>
        <w:jc w:val="both"/>
        <w:rPr>
          <w:rFonts w:ascii="Times New Roman" w:eastAsia="Calibri" w:hAnsi="Times New Roman" w:cs="Times New Roman"/>
          <w:noProof/>
          <w:kern w:val="0"/>
          <w14:ligatures w14:val="none"/>
        </w:rPr>
        <w:sectPr w:rsidR="00712FC4" w:rsidRPr="00D00840" w:rsidSect="00E7502A">
          <w:headerReference w:type="even" r:id="rId288"/>
          <w:headerReference w:type="default" r:id="rId289"/>
          <w:footerReference w:type="even" r:id="rId290"/>
          <w:footerReference w:type="default" r:id="rId291"/>
          <w:headerReference w:type="first" r:id="rId292"/>
          <w:footerReference w:type="first" r:id="rId293"/>
          <w:pgSz w:w="11907" w:h="16839"/>
          <w:pgMar w:top="1134" w:right="1134" w:bottom="1134" w:left="1134" w:header="567" w:footer="567" w:gutter="0"/>
          <w:cols w:space="720"/>
          <w:docGrid w:linePitch="360"/>
        </w:sectPr>
      </w:pPr>
    </w:p>
    <w:p w14:paraId="0D167208" w14:textId="77777777" w:rsidR="00712FC4" w:rsidRPr="00D00840" w:rsidRDefault="00E7502A" w:rsidP="00ED6CB9">
      <w:pPr>
        <w:keepNext/>
        <w:spacing w:before="40" w:after="40"/>
        <w:ind w:left="130" w:firstLine="11"/>
        <w:jc w:val="center"/>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 xml:space="preserve">O.2. </w:t>
      </w:r>
      <w:r w:rsidRPr="00D00840">
        <w:rPr>
          <w:rFonts w:ascii="Times New Roman" w:eastAsia="Calibri" w:hAnsi="Times New Roman" w:cs="Times New Roman"/>
          <w:b/>
          <w:noProof/>
          <w:kern w:val="0"/>
          <w:u w:val="single"/>
          <w14:ligatures w14:val="none"/>
        </w:rPr>
        <w:tab/>
        <w:t>Milestones, targets, indicators, and timetable for monitoring and implementation for non-repayable financial support</w:t>
      </w:r>
    </w:p>
    <w:tbl>
      <w:tblPr>
        <w:tblW w:w="151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8"/>
        <w:gridCol w:w="1276"/>
        <w:gridCol w:w="1134"/>
        <w:gridCol w:w="1701"/>
        <w:gridCol w:w="1417"/>
        <w:gridCol w:w="993"/>
        <w:gridCol w:w="992"/>
        <w:gridCol w:w="709"/>
        <w:gridCol w:w="567"/>
        <w:gridCol w:w="708"/>
        <w:gridCol w:w="4395"/>
      </w:tblGrid>
      <w:tr w:rsidR="00E7502A" w:rsidRPr="00D00840" w14:paraId="0D167211" w14:textId="77777777" w:rsidTr="00ED6CB9">
        <w:trPr>
          <w:trHeight w:val="910"/>
          <w:tblHeader/>
          <w:jc w:val="center"/>
        </w:trPr>
        <w:tc>
          <w:tcPr>
            <w:tcW w:w="1248" w:type="dxa"/>
            <w:vMerge w:val="restart"/>
            <w:shd w:val="clear" w:color="auto" w:fill="BDD6EE"/>
            <w:vAlign w:val="center"/>
            <w:hideMark/>
          </w:tcPr>
          <w:p w14:paraId="0D16720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0D16720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0D16720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701" w:type="dxa"/>
            <w:vMerge w:val="restart"/>
            <w:shd w:val="clear" w:color="auto" w:fill="BDD6EE"/>
            <w:vAlign w:val="center"/>
            <w:hideMark/>
          </w:tcPr>
          <w:p w14:paraId="0D16720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417" w:type="dxa"/>
            <w:vMerge w:val="restart"/>
            <w:shd w:val="clear" w:color="auto" w:fill="BDD6EE"/>
            <w:vAlign w:val="center"/>
            <w:hideMark/>
          </w:tcPr>
          <w:p w14:paraId="0D16720D"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694" w:type="dxa"/>
            <w:gridSpan w:val="3"/>
            <w:shd w:val="clear" w:color="auto" w:fill="BDD6EE"/>
            <w:vAlign w:val="center"/>
            <w:hideMark/>
          </w:tcPr>
          <w:p w14:paraId="0D16720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0D16720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4395" w:type="dxa"/>
            <w:vMerge w:val="restart"/>
            <w:shd w:val="clear" w:color="auto" w:fill="BDD6EE"/>
            <w:vAlign w:val="center"/>
            <w:hideMark/>
          </w:tcPr>
          <w:p w14:paraId="0D16721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D9280D" w:rsidRPr="00D00840" w14:paraId="0D16721D" w14:textId="77777777" w:rsidTr="00ED6CB9">
        <w:trPr>
          <w:trHeight w:val="470"/>
          <w:tblHeader/>
          <w:jc w:val="center"/>
        </w:trPr>
        <w:tc>
          <w:tcPr>
            <w:tcW w:w="1248" w:type="dxa"/>
            <w:vMerge/>
            <w:vAlign w:val="center"/>
            <w:hideMark/>
          </w:tcPr>
          <w:p w14:paraId="0D167212"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213"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214"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215"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417" w:type="dxa"/>
            <w:vMerge/>
            <w:vAlign w:val="center"/>
            <w:hideMark/>
          </w:tcPr>
          <w:p w14:paraId="0D167216"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D16721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0D16721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709" w:type="dxa"/>
            <w:shd w:val="clear" w:color="auto" w:fill="BDD6EE"/>
            <w:vAlign w:val="center"/>
            <w:hideMark/>
          </w:tcPr>
          <w:p w14:paraId="0D16721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67" w:type="dxa"/>
            <w:shd w:val="clear" w:color="auto" w:fill="BDD6EE"/>
            <w:vAlign w:val="center"/>
            <w:hideMark/>
          </w:tcPr>
          <w:p w14:paraId="0D16721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8" w:type="dxa"/>
            <w:shd w:val="clear" w:color="auto" w:fill="BDD6EE"/>
            <w:vAlign w:val="center"/>
            <w:hideMark/>
          </w:tcPr>
          <w:p w14:paraId="0D16721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395" w:type="dxa"/>
            <w:vMerge/>
            <w:vAlign w:val="center"/>
            <w:hideMark/>
          </w:tcPr>
          <w:p w14:paraId="0D16721C"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090C91" w:rsidRPr="00D00840" w14:paraId="0D167229" w14:textId="77777777" w:rsidTr="00ED6CB9">
        <w:trPr>
          <w:trHeight w:val="850"/>
          <w:jc w:val="center"/>
        </w:trPr>
        <w:tc>
          <w:tcPr>
            <w:tcW w:w="1248" w:type="dxa"/>
            <w:shd w:val="clear" w:color="auto" w:fill="C4EFCE"/>
            <w:vAlign w:val="center"/>
            <w:hideMark/>
          </w:tcPr>
          <w:p w14:paraId="0D16721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15.4</w:t>
            </w:r>
          </w:p>
        </w:tc>
        <w:tc>
          <w:tcPr>
            <w:tcW w:w="1276" w:type="dxa"/>
            <w:shd w:val="clear" w:color="auto" w:fill="C4EFCE"/>
            <w:noWrap/>
            <w:vAlign w:val="center"/>
            <w:hideMark/>
          </w:tcPr>
          <w:p w14:paraId="0D16721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TC-C15-i02</w:t>
            </w:r>
          </w:p>
        </w:tc>
        <w:tc>
          <w:tcPr>
            <w:tcW w:w="1134" w:type="dxa"/>
            <w:shd w:val="clear" w:color="auto" w:fill="C4EFCE"/>
            <w:noWrap/>
            <w:vAlign w:val="center"/>
            <w:hideMark/>
          </w:tcPr>
          <w:p w14:paraId="0D16722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D16722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the contract for the expansion of the Porto Metro network</w:t>
            </w:r>
          </w:p>
        </w:tc>
        <w:tc>
          <w:tcPr>
            <w:tcW w:w="1417" w:type="dxa"/>
            <w:shd w:val="clear" w:color="auto" w:fill="C4EFCE"/>
            <w:noWrap/>
            <w:vAlign w:val="center"/>
            <w:hideMark/>
          </w:tcPr>
          <w:p w14:paraId="0D16722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the contract for the expansion of the Porto Metro network</w:t>
            </w:r>
          </w:p>
        </w:tc>
        <w:tc>
          <w:tcPr>
            <w:tcW w:w="993" w:type="dxa"/>
            <w:shd w:val="clear" w:color="auto" w:fill="C4EFCE"/>
            <w:noWrap/>
            <w:vAlign w:val="center"/>
            <w:hideMark/>
          </w:tcPr>
          <w:p w14:paraId="0D167223"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2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2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2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8" w:type="dxa"/>
            <w:shd w:val="clear" w:color="auto" w:fill="C4EFCE"/>
            <w:noWrap/>
            <w:vAlign w:val="center"/>
            <w:hideMark/>
          </w:tcPr>
          <w:p w14:paraId="0D1672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395" w:type="dxa"/>
            <w:shd w:val="clear" w:color="auto" w:fill="C4EFCE"/>
            <w:hideMark/>
          </w:tcPr>
          <w:p w14:paraId="0D16722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Signature of the project implementation contract between the public authorities and the contractor selected in a tender process. The purpose of the contract is the expansion of the Porto Metro network (Casa da Música-Santo Ovídio). </w:t>
            </w:r>
          </w:p>
        </w:tc>
      </w:tr>
      <w:tr w:rsidR="00090C91" w:rsidRPr="00D00840" w14:paraId="0D167235" w14:textId="77777777" w:rsidTr="00ED6CB9">
        <w:trPr>
          <w:trHeight w:val="2052"/>
          <w:jc w:val="center"/>
        </w:trPr>
        <w:tc>
          <w:tcPr>
            <w:tcW w:w="1248" w:type="dxa"/>
            <w:shd w:val="clear" w:color="auto" w:fill="C4EFCE"/>
            <w:vAlign w:val="center"/>
            <w:hideMark/>
          </w:tcPr>
          <w:p w14:paraId="0D16722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15.10</w:t>
            </w:r>
          </w:p>
        </w:tc>
        <w:tc>
          <w:tcPr>
            <w:tcW w:w="1276" w:type="dxa"/>
            <w:shd w:val="clear" w:color="auto" w:fill="C4EFCE"/>
            <w:noWrap/>
            <w:vAlign w:val="center"/>
            <w:hideMark/>
          </w:tcPr>
          <w:p w14:paraId="0D16722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TC-C15-i04</w:t>
            </w:r>
          </w:p>
        </w:tc>
        <w:tc>
          <w:tcPr>
            <w:tcW w:w="1134" w:type="dxa"/>
            <w:shd w:val="clear" w:color="auto" w:fill="C4EFCE"/>
            <w:noWrap/>
            <w:vAlign w:val="center"/>
            <w:hideMark/>
          </w:tcPr>
          <w:p w14:paraId="0D16722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D16722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the contract for the construction of a Bus Rapid Transit line between Praça do Império and Praça Albuquerque Mouzinho in Porto</w:t>
            </w:r>
          </w:p>
        </w:tc>
        <w:tc>
          <w:tcPr>
            <w:tcW w:w="1417" w:type="dxa"/>
            <w:shd w:val="clear" w:color="auto" w:fill="C4EFCE"/>
            <w:noWrap/>
            <w:vAlign w:val="center"/>
            <w:hideMark/>
          </w:tcPr>
          <w:p w14:paraId="0D16722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the contract for the construction of a bus rapid transit line between Praça do Império and Praça Albuquerque Mouzinho in Porto</w:t>
            </w:r>
          </w:p>
        </w:tc>
        <w:tc>
          <w:tcPr>
            <w:tcW w:w="993" w:type="dxa"/>
            <w:shd w:val="clear" w:color="auto" w:fill="C4EFCE"/>
            <w:noWrap/>
            <w:vAlign w:val="center"/>
            <w:hideMark/>
          </w:tcPr>
          <w:p w14:paraId="0D16722F"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3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3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3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8" w:type="dxa"/>
            <w:shd w:val="clear" w:color="auto" w:fill="C4EFCE"/>
            <w:noWrap/>
            <w:vAlign w:val="center"/>
            <w:hideMark/>
          </w:tcPr>
          <w:p w14:paraId="0D1672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395" w:type="dxa"/>
            <w:shd w:val="clear" w:color="auto" w:fill="C4EFCE"/>
            <w:hideMark/>
          </w:tcPr>
          <w:p w14:paraId="0D16723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Signature of the project implementation contract between the public authorities and the contractor selected in a tender process. The purpose of the contract is the construction of a Bus Rapid Transit line linking Praça do Império to Praça Albuquerque Mouzinho in Porto. </w:t>
            </w:r>
          </w:p>
        </w:tc>
      </w:tr>
      <w:tr w:rsidR="00090C91" w:rsidRPr="00D00840" w14:paraId="0D167241" w14:textId="77777777" w:rsidTr="00ED6CB9">
        <w:trPr>
          <w:trHeight w:val="640"/>
          <w:jc w:val="center"/>
        </w:trPr>
        <w:tc>
          <w:tcPr>
            <w:tcW w:w="1248" w:type="dxa"/>
            <w:shd w:val="clear" w:color="auto" w:fill="C4EFCE"/>
            <w:vAlign w:val="center"/>
            <w:hideMark/>
          </w:tcPr>
          <w:p w14:paraId="0D16723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15.11</w:t>
            </w:r>
          </w:p>
        </w:tc>
        <w:tc>
          <w:tcPr>
            <w:tcW w:w="1276" w:type="dxa"/>
            <w:shd w:val="clear" w:color="auto" w:fill="C4EFCE"/>
            <w:noWrap/>
            <w:vAlign w:val="center"/>
            <w:hideMark/>
          </w:tcPr>
          <w:p w14:paraId="0D16723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TC-C15-i04</w:t>
            </w:r>
          </w:p>
        </w:tc>
        <w:tc>
          <w:tcPr>
            <w:tcW w:w="1134" w:type="dxa"/>
            <w:shd w:val="clear" w:color="auto" w:fill="C4EFCE"/>
            <w:noWrap/>
            <w:vAlign w:val="center"/>
            <w:hideMark/>
          </w:tcPr>
          <w:p w14:paraId="0D16723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D1672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Construction of a Bus Rapid Transit line between Praça do Império and Praça Albuquerque Mouzinho in Porto </w:t>
            </w:r>
          </w:p>
        </w:tc>
        <w:tc>
          <w:tcPr>
            <w:tcW w:w="1417" w:type="dxa"/>
            <w:shd w:val="clear" w:color="auto" w:fill="C4EFCE"/>
            <w:noWrap/>
            <w:vAlign w:val="center"/>
            <w:hideMark/>
          </w:tcPr>
          <w:p w14:paraId="0D16723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Construction of a Bus Rapid Transit line and delivery of buses</w:t>
            </w:r>
          </w:p>
        </w:tc>
        <w:tc>
          <w:tcPr>
            <w:tcW w:w="993" w:type="dxa"/>
            <w:shd w:val="clear" w:color="auto" w:fill="C4EFCE"/>
            <w:noWrap/>
            <w:vAlign w:val="center"/>
            <w:hideMark/>
          </w:tcPr>
          <w:p w14:paraId="0D16723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3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3D"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3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hideMark/>
          </w:tcPr>
          <w:p w14:paraId="0D16723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395" w:type="dxa"/>
            <w:shd w:val="clear" w:color="auto" w:fill="C4EFCE"/>
            <w:hideMark/>
          </w:tcPr>
          <w:p w14:paraId="0D16724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Construction of the bus rapid transit line linking Praça do Império to Praça Albuquerque Mouzinho in Porto. </w:t>
            </w:r>
            <w:r w:rsidRPr="00D00840">
              <w:rPr>
                <w:rFonts w:ascii="Times New Roman" w:eastAsia="Calibri" w:hAnsi="Times New Roman" w:cs="Times New Roman"/>
                <w:noProof/>
                <w:sz w:val="16"/>
                <w:szCs w:val="16"/>
              </w:rPr>
              <w:t>Delivery of 11 zero-emission (electric or hydrogen) buses.</w:t>
            </w:r>
          </w:p>
        </w:tc>
      </w:tr>
      <w:tr w:rsidR="00090C91" w:rsidRPr="00D00840" w14:paraId="0D16724D" w14:textId="77777777" w:rsidTr="00ED6CB9">
        <w:trPr>
          <w:trHeight w:val="1871"/>
          <w:jc w:val="center"/>
        </w:trPr>
        <w:tc>
          <w:tcPr>
            <w:tcW w:w="1248" w:type="dxa"/>
            <w:shd w:val="clear" w:color="auto" w:fill="C4EFCE"/>
            <w:vAlign w:val="center"/>
            <w:hideMark/>
          </w:tcPr>
          <w:p w14:paraId="0D16724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15.12</w:t>
            </w:r>
          </w:p>
        </w:tc>
        <w:tc>
          <w:tcPr>
            <w:tcW w:w="1276" w:type="dxa"/>
            <w:shd w:val="clear" w:color="auto" w:fill="C4EFCE"/>
            <w:noWrap/>
            <w:vAlign w:val="center"/>
            <w:hideMark/>
          </w:tcPr>
          <w:p w14:paraId="0D16724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TC-C15-i05</w:t>
            </w:r>
          </w:p>
        </w:tc>
        <w:tc>
          <w:tcPr>
            <w:tcW w:w="1134" w:type="dxa"/>
            <w:shd w:val="clear" w:color="auto" w:fill="C4EFCE"/>
            <w:noWrap/>
            <w:vAlign w:val="center"/>
            <w:hideMark/>
          </w:tcPr>
          <w:p w14:paraId="0D16724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D1672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Contract signed for the purchase of clean buses under the Public Transport Decarbonisation Programme</w:t>
            </w:r>
          </w:p>
        </w:tc>
        <w:tc>
          <w:tcPr>
            <w:tcW w:w="1417" w:type="dxa"/>
            <w:shd w:val="clear" w:color="auto" w:fill="C4EFCE"/>
            <w:noWrap/>
            <w:vAlign w:val="center"/>
            <w:hideMark/>
          </w:tcPr>
          <w:p w14:paraId="0D16724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Contract signed for the purchase of 145 clean buses under the Public Transport Decarbonisation Programme</w:t>
            </w:r>
          </w:p>
        </w:tc>
        <w:tc>
          <w:tcPr>
            <w:tcW w:w="993" w:type="dxa"/>
            <w:shd w:val="clear" w:color="auto" w:fill="C4EFCE"/>
            <w:noWrap/>
            <w:vAlign w:val="center"/>
            <w:hideMark/>
          </w:tcPr>
          <w:p w14:paraId="0D167247"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hideMark/>
          </w:tcPr>
          <w:p w14:paraId="0D167248"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hideMark/>
          </w:tcPr>
          <w:p w14:paraId="0D16724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4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8" w:type="dxa"/>
            <w:shd w:val="clear" w:color="auto" w:fill="C4EFCE"/>
            <w:noWrap/>
            <w:vAlign w:val="center"/>
            <w:hideMark/>
          </w:tcPr>
          <w:p w14:paraId="0D1672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395" w:type="dxa"/>
            <w:shd w:val="clear" w:color="auto" w:fill="C4EFCE"/>
          </w:tcPr>
          <w:p w14:paraId="0D16724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contract between the beneficiaries and the managing body, based on a competitive tender procedure, giving a commitment to purchase the new zero emission (electric or hydrogen) buses.</w:t>
            </w:r>
          </w:p>
        </w:tc>
      </w:tr>
      <w:tr w:rsidR="00090C91" w:rsidRPr="00D00840" w14:paraId="0D167259" w14:textId="77777777" w:rsidTr="00ED6CB9">
        <w:trPr>
          <w:trHeight w:val="510"/>
          <w:jc w:val="center"/>
        </w:trPr>
        <w:tc>
          <w:tcPr>
            <w:tcW w:w="1248" w:type="dxa"/>
            <w:shd w:val="clear" w:color="auto" w:fill="C4EFCE"/>
            <w:vAlign w:val="center"/>
            <w:hideMark/>
          </w:tcPr>
          <w:p w14:paraId="0D16724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15.13</w:t>
            </w:r>
          </w:p>
        </w:tc>
        <w:tc>
          <w:tcPr>
            <w:tcW w:w="1276" w:type="dxa"/>
            <w:shd w:val="clear" w:color="auto" w:fill="C4EFCE"/>
            <w:noWrap/>
            <w:vAlign w:val="center"/>
            <w:hideMark/>
          </w:tcPr>
          <w:p w14:paraId="0D16724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TC-C15-i05</w:t>
            </w:r>
          </w:p>
        </w:tc>
        <w:tc>
          <w:tcPr>
            <w:tcW w:w="1134" w:type="dxa"/>
            <w:shd w:val="clear" w:color="auto" w:fill="C4EFCE"/>
            <w:noWrap/>
            <w:vAlign w:val="center"/>
            <w:hideMark/>
          </w:tcPr>
          <w:p w14:paraId="0D16725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shd w:val="clear" w:color="auto" w:fill="C4EFCE"/>
            <w:noWrap/>
            <w:vAlign w:val="center"/>
            <w:hideMark/>
          </w:tcPr>
          <w:p w14:paraId="0D1672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Purchase of new zero emission (electric or hydrogen) buses used for public transport</w:t>
            </w:r>
          </w:p>
        </w:tc>
        <w:tc>
          <w:tcPr>
            <w:tcW w:w="1417" w:type="dxa"/>
            <w:shd w:val="clear" w:color="auto" w:fill="C4EFCE"/>
            <w:noWrap/>
            <w:vAlign w:val="center"/>
            <w:hideMark/>
          </w:tcPr>
          <w:p w14:paraId="0D16725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hideMark/>
          </w:tcPr>
          <w:p w14:paraId="0D167253"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shd w:val="clear" w:color="auto" w:fill="C4EFCE"/>
            <w:noWrap/>
            <w:vAlign w:val="center"/>
            <w:hideMark/>
          </w:tcPr>
          <w:p w14:paraId="0D16725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709" w:type="dxa"/>
            <w:shd w:val="clear" w:color="auto" w:fill="C4EFCE"/>
            <w:noWrap/>
            <w:vAlign w:val="center"/>
            <w:hideMark/>
          </w:tcPr>
          <w:p w14:paraId="0D16725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145</w:t>
            </w:r>
          </w:p>
        </w:tc>
        <w:tc>
          <w:tcPr>
            <w:tcW w:w="567" w:type="dxa"/>
            <w:shd w:val="clear" w:color="auto" w:fill="C4EFCE"/>
            <w:noWrap/>
            <w:vAlign w:val="center"/>
            <w:hideMark/>
          </w:tcPr>
          <w:p w14:paraId="0D16725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8" w:type="dxa"/>
            <w:shd w:val="clear" w:color="auto" w:fill="C4EFCE"/>
            <w:noWrap/>
            <w:vAlign w:val="center"/>
            <w:hideMark/>
          </w:tcPr>
          <w:p w14:paraId="0D1672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395" w:type="dxa"/>
            <w:shd w:val="clear" w:color="auto" w:fill="C4EFCE"/>
            <w:hideMark/>
          </w:tcPr>
          <w:p w14:paraId="0D16725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new zero emission (electric or hydrogen) buses purchased and ready for operation for the provision of public passenger transport services in Lisbon and Porto Metropolitan Areas.</w:t>
            </w:r>
          </w:p>
        </w:tc>
      </w:tr>
      <w:tr w:rsidR="00090C91" w:rsidRPr="00D00840" w14:paraId="0D167265" w14:textId="77777777" w:rsidTr="00ED6CB9">
        <w:trPr>
          <w:trHeight w:val="430"/>
          <w:jc w:val="center"/>
        </w:trPr>
        <w:tc>
          <w:tcPr>
            <w:tcW w:w="1248" w:type="dxa"/>
            <w:shd w:val="clear" w:color="auto" w:fill="C4EFCE"/>
            <w:vAlign w:val="center"/>
            <w:hideMark/>
          </w:tcPr>
          <w:p w14:paraId="0D16725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15.14</w:t>
            </w:r>
          </w:p>
        </w:tc>
        <w:tc>
          <w:tcPr>
            <w:tcW w:w="1276" w:type="dxa"/>
            <w:shd w:val="clear" w:color="auto" w:fill="C4EFCE"/>
            <w:noWrap/>
            <w:vAlign w:val="center"/>
            <w:hideMark/>
          </w:tcPr>
          <w:p w14:paraId="0D16725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TC-C15-r30</w:t>
            </w:r>
          </w:p>
        </w:tc>
        <w:tc>
          <w:tcPr>
            <w:tcW w:w="1134" w:type="dxa"/>
            <w:shd w:val="clear" w:color="auto" w:fill="C4EFCE"/>
            <w:noWrap/>
            <w:vAlign w:val="center"/>
            <w:hideMark/>
          </w:tcPr>
          <w:p w14:paraId="0D16725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hideMark/>
          </w:tcPr>
          <w:p w14:paraId="0D16725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color w:val="000000"/>
                <w:kern w:val="0"/>
                <w:sz w:val="16"/>
                <w:szCs w:val="16"/>
                <w14:ligatures w14:val="none"/>
              </w:rPr>
              <w:t>Entry into force of legislation to improve access conditions to public transport</w:t>
            </w:r>
          </w:p>
        </w:tc>
        <w:tc>
          <w:tcPr>
            <w:tcW w:w="1417" w:type="dxa"/>
            <w:shd w:val="clear" w:color="auto" w:fill="C4EFCE"/>
            <w:noWrap/>
            <w:vAlign w:val="center"/>
            <w:hideMark/>
          </w:tcPr>
          <w:p w14:paraId="0D1672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Provision in the legislation indicating the entry into force of the legislation</w:t>
            </w:r>
          </w:p>
        </w:tc>
        <w:tc>
          <w:tcPr>
            <w:tcW w:w="993" w:type="dxa"/>
            <w:shd w:val="clear" w:color="auto" w:fill="C4EFCE"/>
            <w:noWrap/>
            <w:vAlign w:val="center"/>
          </w:tcPr>
          <w:p w14:paraId="0D16725F"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6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D16726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hideMark/>
          </w:tcPr>
          <w:p w14:paraId="0D16726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8" w:type="dxa"/>
            <w:shd w:val="clear" w:color="auto" w:fill="C4EFCE"/>
            <w:noWrap/>
            <w:vAlign w:val="center"/>
            <w:hideMark/>
          </w:tcPr>
          <w:p w14:paraId="0D1672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395" w:type="dxa"/>
            <w:shd w:val="clear" w:color="auto" w:fill="C4EFCE"/>
            <w:hideMark/>
          </w:tcPr>
          <w:p w14:paraId="0D16726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color w:val="000000"/>
                <w:kern w:val="0"/>
                <w:sz w:val="16"/>
                <w:szCs w:val="16"/>
                <w14:ligatures w14:val="none"/>
              </w:rPr>
              <w:t xml:space="preserve">Entry into force of legislation to improve the access conditions to public transport through the implementation of programmes for reduced tariffs (Programa de Apoio à Redução do Tarifário dos Transportes Públicos, PART) and better and more climate-friendly transport services (Programa de Apoio à Densificação e Reforço da Oferta de Transporte Público, PROTransP). The legislation should set out support for the two Metropolitan Areas and 21 Intermunicipal Communities. </w:t>
            </w:r>
          </w:p>
        </w:tc>
      </w:tr>
      <w:tr w:rsidR="00090C91" w:rsidRPr="00D00840" w14:paraId="0D167271" w14:textId="77777777" w:rsidTr="00ED6CB9">
        <w:trPr>
          <w:trHeight w:val="430"/>
          <w:jc w:val="center"/>
        </w:trPr>
        <w:tc>
          <w:tcPr>
            <w:tcW w:w="1248" w:type="dxa"/>
            <w:shd w:val="clear" w:color="auto" w:fill="C4EFCE"/>
            <w:vAlign w:val="center"/>
          </w:tcPr>
          <w:p w14:paraId="0D16726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15.15</w:t>
            </w:r>
          </w:p>
        </w:tc>
        <w:tc>
          <w:tcPr>
            <w:tcW w:w="1276" w:type="dxa"/>
            <w:shd w:val="clear" w:color="auto" w:fill="C4EFCE"/>
            <w:noWrap/>
            <w:vAlign w:val="center"/>
          </w:tcPr>
          <w:p w14:paraId="0D16726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TC-C15-i06</w:t>
            </w:r>
          </w:p>
        </w:tc>
        <w:tc>
          <w:tcPr>
            <w:tcW w:w="1134" w:type="dxa"/>
            <w:shd w:val="clear" w:color="auto" w:fill="C4EFCE"/>
            <w:noWrap/>
            <w:vAlign w:val="center"/>
          </w:tcPr>
          <w:p w14:paraId="0D16726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0D16726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contract for electronic signalling systems</w:t>
            </w:r>
          </w:p>
        </w:tc>
        <w:tc>
          <w:tcPr>
            <w:tcW w:w="1417" w:type="dxa"/>
            <w:shd w:val="clear" w:color="auto" w:fill="C4EFCE"/>
            <w:noWrap/>
            <w:vAlign w:val="center"/>
          </w:tcPr>
          <w:p w14:paraId="0D16726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contract and publication on dedicated portal</w:t>
            </w:r>
          </w:p>
        </w:tc>
        <w:tc>
          <w:tcPr>
            <w:tcW w:w="993" w:type="dxa"/>
            <w:shd w:val="clear" w:color="auto" w:fill="C4EFCE"/>
            <w:noWrap/>
            <w:vAlign w:val="center"/>
          </w:tcPr>
          <w:p w14:paraId="0D16726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6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shd w:val="clear" w:color="auto" w:fill="C4EFCE"/>
            <w:noWrap/>
            <w:vAlign w:val="center"/>
          </w:tcPr>
          <w:p w14:paraId="0D16726D"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26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0D16726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395" w:type="dxa"/>
            <w:shd w:val="clear" w:color="auto" w:fill="C4EFCE"/>
          </w:tcPr>
          <w:p w14:paraId="0D16727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Signature of the project implementation contract for the replacement of the electronic signalling systems between Infraestruturas de Portugal and the contractor. </w:t>
            </w:r>
          </w:p>
        </w:tc>
      </w:tr>
      <w:tr w:rsidR="00090C91" w:rsidRPr="00D00840" w14:paraId="0D16727F" w14:textId="77777777" w:rsidTr="00ED6CB9">
        <w:trPr>
          <w:trHeight w:val="430"/>
          <w:jc w:val="center"/>
        </w:trPr>
        <w:tc>
          <w:tcPr>
            <w:tcW w:w="1248" w:type="dxa"/>
            <w:shd w:val="clear" w:color="auto" w:fill="C4EFCE"/>
            <w:vAlign w:val="center"/>
          </w:tcPr>
          <w:p w14:paraId="0D16727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15.16</w:t>
            </w:r>
          </w:p>
        </w:tc>
        <w:tc>
          <w:tcPr>
            <w:tcW w:w="1276" w:type="dxa"/>
            <w:shd w:val="clear" w:color="auto" w:fill="C4EFCE"/>
            <w:noWrap/>
            <w:vAlign w:val="center"/>
          </w:tcPr>
          <w:p w14:paraId="0D16727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TC-C15-i06</w:t>
            </w:r>
          </w:p>
        </w:tc>
        <w:tc>
          <w:tcPr>
            <w:tcW w:w="1134" w:type="dxa"/>
            <w:shd w:val="clear" w:color="auto" w:fill="C4EFCE"/>
            <w:noWrap/>
            <w:vAlign w:val="center"/>
          </w:tcPr>
          <w:p w14:paraId="0D16727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shd w:val="clear" w:color="auto" w:fill="C4EFCE"/>
            <w:noWrap/>
            <w:vAlign w:val="center"/>
          </w:tcPr>
          <w:p w14:paraId="0D16727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Railway lines with electronic signalling systems </w:t>
            </w:r>
          </w:p>
        </w:tc>
        <w:tc>
          <w:tcPr>
            <w:tcW w:w="1417" w:type="dxa"/>
            <w:shd w:val="clear" w:color="auto" w:fill="C4EFCE"/>
            <w:noWrap/>
            <w:vAlign w:val="center"/>
          </w:tcPr>
          <w:p w14:paraId="0D167276"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3" w:type="dxa"/>
            <w:shd w:val="clear" w:color="auto" w:fill="C4EFCE"/>
            <w:noWrap/>
            <w:vAlign w:val="center"/>
          </w:tcPr>
          <w:p w14:paraId="0D16727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km</w:t>
            </w:r>
          </w:p>
        </w:tc>
        <w:tc>
          <w:tcPr>
            <w:tcW w:w="992" w:type="dxa"/>
            <w:shd w:val="clear" w:color="auto" w:fill="C4EFCE"/>
            <w:noWrap/>
            <w:vAlign w:val="center"/>
          </w:tcPr>
          <w:p w14:paraId="0D16727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709" w:type="dxa"/>
            <w:shd w:val="clear" w:color="auto" w:fill="C4EFCE"/>
            <w:noWrap/>
            <w:vAlign w:val="center"/>
          </w:tcPr>
          <w:p w14:paraId="0D16727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w:t>
            </w:r>
          </w:p>
        </w:tc>
        <w:tc>
          <w:tcPr>
            <w:tcW w:w="567" w:type="dxa"/>
            <w:shd w:val="clear" w:color="auto" w:fill="C4EFCE"/>
            <w:noWrap/>
            <w:vAlign w:val="center"/>
          </w:tcPr>
          <w:p w14:paraId="0D16727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0D1672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395" w:type="dxa"/>
            <w:shd w:val="clear" w:color="auto" w:fill="C4EFCE"/>
          </w:tcPr>
          <w:p w14:paraId="0D16727C"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Length of railway lines with </w:t>
            </w:r>
            <w:r w:rsidRPr="00D00840">
              <w:rPr>
                <w:rFonts w:ascii="Times New Roman" w:eastAsia="Calibri" w:hAnsi="Times New Roman" w:cs="Times New Roman"/>
                <w:noProof/>
                <w:sz w:val="16"/>
                <w:szCs w:val="16"/>
              </w:rPr>
              <w:t>electronic signalling systems installed in the Lisbon Metropolitan Area.</w:t>
            </w:r>
          </w:p>
          <w:p w14:paraId="0D16727D" w14:textId="6772A052"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Prototype of a Specific Transmission Module (STM) built and installed on at least one train.</w:t>
            </w:r>
          </w:p>
          <w:p w14:paraId="0D16727E"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Purchase of equipment or services or construction works for a budget execution of at least EUR</w:t>
            </w:r>
            <w:r w:rsidRPr="00D00840">
              <w:rPr>
                <w:rFonts w:ascii="Times New Roman" w:eastAsia="Calibri" w:hAnsi="Times New Roman" w:cs="Times New Roman"/>
                <w:noProof/>
                <w:sz w:val="16"/>
                <w:szCs w:val="16"/>
              </w:rPr>
              <w:t> 24 6</w:t>
            </w:r>
            <w:r w:rsidRPr="00D00840">
              <w:rPr>
                <w:rFonts w:ascii="Times New Roman" w:eastAsia="Calibri" w:hAnsi="Times New Roman" w:cs="Times New Roman"/>
                <w:noProof/>
                <w:kern w:val="0"/>
                <w:sz w:val="16"/>
                <w:szCs w:val="16"/>
                <w14:ligatures w14:val="none"/>
              </w:rPr>
              <w:t>00 000</w:t>
            </w:r>
            <w:r w:rsidRPr="00D00840">
              <w:rPr>
                <w:rFonts w:ascii="Times New Roman" w:eastAsia="Calibri" w:hAnsi="Times New Roman" w:cs="Times New Roman"/>
                <w:noProof/>
                <w:sz w:val="16"/>
                <w:szCs w:val="16"/>
              </w:rPr>
              <w:t>.</w:t>
            </w:r>
          </w:p>
        </w:tc>
      </w:tr>
    </w:tbl>
    <w:p w14:paraId="0D167280" w14:textId="77777777" w:rsidR="00712FC4" w:rsidRPr="00D00840" w:rsidRDefault="00712FC4" w:rsidP="00E7502A">
      <w:pPr>
        <w:keepNext/>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294"/>
          <w:headerReference w:type="default" r:id="rId295"/>
          <w:footerReference w:type="even" r:id="rId296"/>
          <w:footerReference w:type="default" r:id="rId297"/>
          <w:headerReference w:type="first" r:id="rId298"/>
          <w:footerReference w:type="first" r:id="rId299"/>
          <w:pgSz w:w="16839" w:h="11907" w:orient="landscape"/>
          <w:pgMar w:top="1134" w:right="1134" w:bottom="1134" w:left="1134" w:header="567" w:footer="567" w:gutter="0"/>
          <w:cols w:space="720"/>
          <w:docGrid w:linePitch="360"/>
        </w:sectPr>
      </w:pPr>
    </w:p>
    <w:p w14:paraId="0D167281" w14:textId="77777777" w:rsidR="00712FC4" w:rsidRPr="00D00840" w:rsidDel="00EE3F64" w:rsidRDefault="00E7502A" w:rsidP="00E7502A">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O.3. Description of the reforms and investments for the loan</w:t>
      </w:r>
    </w:p>
    <w:p w14:paraId="0D167282"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TC-C15-i08: Construction of the Porto Metro Network extension — Casa da Música-Santo Ovídio, construction phase</w:t>
      </w:r>
    </w:p>
    <w:p w14:paraId="0D167283" w14:textId="77777777" w:rsidR="00712FC4" w:rsidRPr="00D00840" w:rsidRDefault="00E7502A" w:rsidP="00E7502A">
      <w:pPr>
        <w:keepNext/>
        <w:widowControl w:val="0"/>
        <w:spacing w:before="40" w:after="0"/>
        <w:jc w:val="both"/>
        <w:rPr>
          <w:rFonts w:ascii="Times New Roman" w:eastAsia="Calibri" w:hAnsi="Times New Roman" w:cs="Times New Roman"/>
          <w:noProof/>
        </w:rPr>
      </w:pPr>
      <w:r w:rsidRPr="00D00840">
        <w:rPr>
          <w:rFonts w:ascii="Times New Roman" w:eastAsia="Calibri" w:hAnsi="Times New Roman" w:cs="Times New Roman"/>
          <w:noProof/>
        </w:rPr>
        <w:t xml:space="preserve">The objective of this investment is to extend the Porto Metro Network. </w:t>
      </w:r>
    </w:p>
    <w:p w14:paraId="0D167284" w14:textId="77777777" w:rsidR="00712FC4" w:rsidRPr="00D00840" w:rsidRDefault="00E7502A" w:rsidP="00E7502A">
      <w:pPr>
        <w:keepNext/>
        <w:widowControl w:val="0"/>
        <w:spacing w:before="40" w:after="0"/>
        <w:jc w:val="both"/>
        <w:rPr>
          <w:rFonts w:ascii="Times New Roman" w:eastAsia="Calibri" w:hAnsi="Times New Roman" w:cs="Times New Roman"/>
          <w:noProof/>
        </w:rPr>
      </w:pPr>
      <w:r w:rsidRPr="00D00840">
        <w:rPr>
          <w:rFonts w:ascii="Times New Roman" w:eastAsia="Calibri" w:hAnsi="Times New Roman" w:cs="Times New Roman"/>
          <w:noProof/>
        </w:rPr>
        <w:t xml:space="preserve">The investment consists in the financial execution for the construction of a part of the Porto metro network’s extension between Boavista/Casa da Música in Porto and Santo Ovídio in Vila Nova de Gaia. </w:t>
      </w:r>
    </w:p>
    <w:p w14:paraId="0D167285" w14:textId="77777777" w:rsidR="00712FC4" w:rsidRPr="00D00840" w:rsidRDefault="00712FC4" w:rsidP="00E7502A">
      <w:pPr>
        <w:keepNext/>
        <w:spacing w:before="40" w:after="0"/>
        <w:jc w:val="both"/>
        <w:outlineLvl w:val="1"/>
        <w:rPr>
          <w:rFonts w:ascii="Times New Roman" w:eastAsia="Times New Roman" w:hAnsi="Times New Roman" w:cs="Times New Roman"/>
          <w:b/>
          <w:noProof/>
          <w:kern w:val="0"/>
          <w:u w:val="single"/>
          <w14:ligatures w14:val="none"/>
        </w:rPr>
        <w:sectPr w:rsidR="00712FC4" w:rsidRPr="00D00840" w:rsidSect="00E7502A">
          <w:headerReference w:type="even" r:id="rId300"/>
          <w:headerReference w:type="default" r:id="rId301"/>
          <w:footerReference w:type="even" r:id="rId302"/>
          <w:footerReference w:type="default" r:id="rId303"/>
          <w:headerReference w:type="first" r:id="rId304"/>
          <w:footerReference w:type="first" r:id="rId305"/>
          <w:pgSz w:w="11907" w:h="16839"/>
          <w:pgMar w:top="1134" w:right="1134" w:bottom="1134" w:left="1134" w:header="567" w:footer="567" w:gutter="0"/>
          <w:cols w:space="720"/>
          <w:docGrid w:linePitch="360"/>
        </w:sectPr>
      </w:pPr>
    </w:p>
    <w:p w14:paraId="0D167286" w14:textId="77777777" w:rsidR="00712FC4" w:rsidRPr="00D00840" w:rsidDel="00EE3F64" w:rsidRDefault="00E7502A" w:rsidP="00ED6CB9">
      <w:pPr>
        <w:keepNext/>
        <w:spacing w:before="40" w:after="40"/>
        <w:ind w:left="130" w:firstLine="11"/>
        <w:jc w:val="center"/>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O.4. Milestones, targets, indicators, and timetable for monitoring and implementation for the loan</w:t>
      </w:r>
    </w:p>
    <w:tbl>
      <w:tblPr>
        <w:tblW w:w="150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986"/>
        <w:gridCol w:w="1418"/>
        <w:gridCol w:w="992"/>
        <w:gridCol w:w="992"/>
        <w:gridCol w:w="1424"/>
        <w:gridCol w:w="567"/>
        <w:gridCol w:w="708"/>
        <w:gridCol w:w="4395"/>
      </w:tblGrid>
      <w:tr w:rsidR="00E7502A" w:rsidRPr="00D00840" w14:paraId="0D16728F" w14:textId="77777777" w:rsidTr="00E7502A">
        <w:trPr>
          <w:trHeight w:val="910"/>
          <w:tblHeader/>
          <w:jc w:val="center"/>
        </w:trPr>
        <w:tc>
          <w:tcPr>
            <w:tcW w:w="1135" w:type="dxa"/>
            <w:vMerge w:val="restart"/>
            <w:shd w:val="clear" w:color="auto" w:fill="BDD6EE"/>
            <w:vAlign w:val="center"/>
            <w:hideMark/>
          </w:tcPr>
          <w:p w14:paraId="0D16728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0D16728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0D16728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986" w:type="dxa"/>
            <w:vMerge w:val="restart"/>
            <w:shd w:val="clear" w:color="auto" w:fill="BDD6EE"/>
            <w:vAlign w:val="center"/>
            <w:hideMark/>
          </w:tcPr>
          <w:p w14:paraId="0D16728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418" w:type="dxa"/>
            <w:vMerge w:val="restart"/>
            <w:shd w:val="clear" w:color="auto" w:fill="BDD6EE"/>
            <w:vAlign w:val="center"/>
            <w:hideMark/>
          </w:tcPr>
          <w:p w14:paraId="0D16728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3408" w:type="dxa"/>
            <w:gridSpan w:val="3"/>
            <w:shd w:val="clear" w:color="auto" w:fill="BDD6EE"/>
            <w:vAlign w:val="center"/>
            <w:hideMark/>
          </w:tcPr>
          <w:p w14:paraId="0D16728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0D16728D"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4395" w:type="dxa"/>
            <w:vMerge w:val="restart"/>
            <w:shd w:val="clear" w:color="auto" w:fill="BDD6EE"/>
            <w:vAlign w:val="center"/>
            <w:hideMark/>
          </w:tcPr>
          <w:p w14:paraId="0D16728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729B" w14:textId="77777777" w:rsidTr="00E7502A">
        <w:trPr>
          <w:trHeight w:val="470"/>
          <w:tblHeader/>
          <w:jc w:val="center"/>
        </w:trPr>
        <w:tc>
          <w:tcPr>
            <w:tcW w:w="1135" w:type="dxa"/>
            <w:vMerge/>
            <w:vAlign w:val="center"/>
            <w:hideMark/>
          </w:tcPr>
          <w:p w14:paraId="0D167290"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291"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292"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986" w:type="dxa"/>
            <w:vMerge/>
            <w:vAlign w:val="center"/>
            <w:hideMark/>
          </w:tcPr>
          <w:p w14:paraId="0D167293"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294"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92" w:type="dxa"/>
            <w:shd w:val="clear" w:color="auto" w:fill="BDD6EE"/>
            <w:vAlign w:val="center"/>
            <w:hideMark/>
          </w:tcPr>
          <w:p w14:paraId="0D16729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0D16729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1424" w:type="dxa"/>
            <w:shd w:val="clear" w:color="auto" w:fill="BDD6EE"/>
            <w:vAlign w:val="center"/>
            <w:hideMark/>
          </w:tcPr>
          <w:p w14:paraId="0D16729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67" w:type="dxa"/>
            <w:shd w:val="clear" w:color="auto" w:fill="BDD6EE"/>
            <w:vAlign w:val="center"/>
            <w:hideMark/>
          </w:tcPr>
          <w:p w14:paraId="0D16729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8" w:type="dxa"/>
            <w:shd w:val="clear" w:color="auto" w:fill="BDD6EE"/>
            <w:vAlign w:val="center"/>
            <w:hideMark/>
          </w:tcPr>
          <w:p w14:paraId="0D16729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395" w:type="dxa"/>
            <w:vMerge/>
            <w:vAlign w:val="center"/>
            <w:hideMark/>
          </w:tcPr>
          <w:p w14:paraId="0D16729A"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E7502A" w:rsidRPr="00D00840" w14:paraId="0D1672A7" w14:textId="77777777" w:rsidTr="00ED6CB9">
        <w:trPr>
          <w:trHeight w:val="1833"/>
          <w:jc w:val="center"/>
        </w:trPr>
        <w:tc>
          <w:tcPr>
            <w:tcW w:w="1135" w:type="dxa"/>
            <w:shd w:val="clear" w:color="auto" w:fill="C4EFCE"/>
            <w:vAlign w:val="center"/>
          </w:tcPr>
          <w:p w14:paraId="0D16729C" w14:textId="77777777" w:rsidR="00712FC4" w:rsidRPr="00D00840" w:rsidRDefault="00E7502A" w:rsidP="00E7502A">
            <w:pPr>
              <w:spacing w:after="0" w:line="240" w:lineRule="auto"/>
              <w:jc w:val="center"/>
              <w:rPr>
                <w:rFonts w:ascii="Times New Roman" w:eastAsia="Calibri" w:hAnsi="Times New Roman" w:cs="Times New Roman"/>
                <w:b/>
                <w:bCs/>
                <w:noProof/>
                <w:kern w:val="0"/>
                <w:sz w:val="16"/>
                <w:szCs w:val="16"/>
                <w14:ligatures w14:val="none"/>
              </w:rPr>
            </w:pPr>
            <w:r w:rsidRPr="00D00840">
              <w:rPr>
                <w:rFonts w:ascii="Times New Roman" w:eastAsia="Calibri" w:hAnsi="Times New Roman" w:cs="Times New Roman"/>
                <w:b/>
                <w:noProof/>
                <w:sz w:val="16"/>
                <w:szCs w:val="16"/>
              </w:rPr>
              <w:t>15.6</w:t>
            </w:r>
          </w:p>
        </w:tc>
        <w:tc>
          <w:tcPr>
            <w:tcW w:w="1276" w:type="dxa"/>
            <w:shd w:val="clear" w:color="auto" w:fill="C4EFCE"/>
            <w:noWrap/>
            <w:vAlign w:val="center"/>
          </w:tcPr>
          <w:p w14:paraId="0D16729D"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TC-C15-i08</w:t>
            </w:r>
          </w:p>
        </w:tc>
        <w:tc>
          <w:tcPr>
            <w:tcW w:w="1134" w:type="dxa"/>
            <w:shd w:val="clear" w:color="auto" w:fill="C4EFCE"/>
            <w:noWrap/>
            <w:vAlign w:val="center"/>
          </w:tcPr>
          <w:p w14:paraId="0D16729E" w14:textId="77777777" w:rsidR="00712FC4" w:rsidRPr="00D00840" w:rsidRDefault="00E7502A" w:rsidP="00E7502A">
            <w:pPr>
              <w:spacing w:after="0"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T</w:t>
            </w:r>
          </w:p>
        </w:tc>
        <w:tc>
          <w:tcPr>
            <w:tcW w:w="986" w:type="dxa"/>
            <w:shd w:val="clear" w:color="auto" w:fill="C4EFCE"/>
            <w:noWrap/>
            <w:vAlign w:val="center"/>
          </w:tcPr>
          <w:p w14:paraId="0D16729F" w14:textId="14ADF1BF"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Financial execution </w:t>
            </w:r>
            <w:r w:rsidR="008A7099" w:rsidRPr="00D00840">
              <w:rPr>
                <w:rFonts w:ascii="Times New Roman" w:eastAsia="Calibri" w:hAnsi="Times New Roman" w:cs="Times New Roman"/>
                <w:noProof/>
                <w:kern w:val="0"/>
                <w:sz w:val="16"/>
                <w:szCs w:val="16"/>
                <w14:ligatures w14:val="none"/>
              </w:rPr>
              <w:t>f</w:t>
            </w:r>
            <w:r w:rsidR="00200A2C" w:rsidRPr="00D00840">
              <w:rPr>
                <w:rFonts w:ascii="Times New Roman" w:eastAsia="Calibri" w:hAnsi="Times New Roman" w:cs="Times New Roman"/>
                <w:noProof/>
                <w:kern w:val="0"/>
                <w:sz w:val="16"/>
                <w:szCs w:val="16"/>
                <w14:ligatures w14:val="none"/>
              </w:rPr>
              <w:t>o</w:t>
            </w:r>
            <w:r w:rsidR="008A7099" w:rsidRPr="00D00840">
              <w:rPr>
                <w:rFonts w:ascii="Times New Roman" w:eastAsia="Calibri" w:hAnsi="Times New Roman" w:cs="Times New Roman"/>
                <w:noProof/>
                <w:kern w:val="0"/>
                <w:sz w:val="16"/>
                <w:szCs w:val="16"/>
                <w14:ligatures w14:val="none"/>
              </w:rPr>
              <w:t>r the expansion of part of the Porto Metro network</w:t>
            </w:r>
          </w:p>
        </w:tc>
        <w:tc>
          <w:tcPr>
            <w:tcW w:w="1418" w:type="dxa"/>
            <w:shd w:val="clear" w:color="auto" w:fill="C4EFCE"/>
            <w:noWrap/>
            <w:vAlign w:val="center"/>
          </w:tcPr>
          <w:p w14:paraId="0D1672A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2A1"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EUR</w:t>
            </w:r>
          </w:p>
        </w:tc>
        <w:tc>
          <w:tcPr>
            <w:tcW w:w="992" w:type="dxa"/>
            <w:shd w:val="clear" w:color="auto" w:fill="C4EFCE"/>
            <w:noWrap/>
            <w:vAlign w:val="center"/>
          </w:tcPr>
          <w:p w14:paraId="0D1672A2"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0</w:t>
            </w:r>
          </w:p>
        </w:tc>
        <w:tc>
          <w:tcPr>
            <w:tcW w:w="1424" w:type="dxa"/>
            <w:shd w:val="clear" w:color="auto" w:fill="C4EFCE"/>
            <w:noWrap/>
            <w:vAlign w:val="center"/>
          </w:tcPr>
          <w:p w14:paraId="0D1672A3"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239 850 000</w:t>
            </w:r>
          </w:p>
        </w:tc>
        <w:tc>
          <w:tcPr>
            <w:tcW w:w="567" w:type="dxa"/>
            <w:shd w:val="clear" w:color="auto" w:fill="C4EFCE"/>
            <w:noWrap/>
            <w:vAlign w:val="center"/>
          </w:tcPr>
          <w:p w14:paraId="0D1672A4"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0D1672A5"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395" w:type="dxa"/>
            <w:shd w:val="clear" w:color="auto" w:fill="C4EFCE"/>
          </w:tcPr>
          <w:p w14:paraId="0D1672A6" w14:textId="78BF5FD0" w:rsidR="00712FC4" w:rsidRPr="00D00840" w:rsidRDefault="00E7502A" w:rsidP="00E7502A">
            <w:pPr>
              <w:spacing w:after="0" w:line="240" w:lineRule="auto"/>
              <w:jc w:val="both"/>
              <w:rPr>
                <w:rFonts w:ascii="Times New Roman" w:eastAsia="Calibri" w:hAnsi="Times New Roman" w:cs="Times New Roman"/>
                <w:noProof/>
                <w:sz w:val="16"/>
                <w:szCs w:val="16"/>
                <w:highlight w:val="yellow"/>
              </w:rPr>
            </w:pPr>
            <w:r w:rsidRPr="00D00840">
              <w:rPr>
                <w:rFonts w:ascii="Times New Roman" w:eastAsia="Calibri" w:hAnsi="Times New Roman" w:cs="Times New Roman"/>
                <w:noProof/>
                <w:sz w:val="16"/>
                <w:szCs w:val="16"/>
              </w:rPr>
              <w:t xml:space="preserve">Confirmation by a third-party entity </w:t>
            </w:r>
            <w:r w:rsidRPr="00D00840">
              <w:rPr>
                <w:rFonts w:ascii="Times New Roman" w:eastAsia="Times New Roman" w:hAnsi="Times New Roman" w:cs="Times New Roman"/>
                <w:noProof/>
                <w:sz w:val="16"/>
                <w:szCs w:val="16"/>
              </w:rPr>
              <w:t>responsible for inspection</w:t>
            </w:r>
            <w:r w:rsidRPr="00D00840">
              <w:rPr>
                <w:rFonts w:ascii="Times New Roman" w:eastAsia="Calibri" w:hAnsi="Times New Roman" w:cs="Times New Roman"/>
                <w:noProof/>
                <w:sz w:val="16"/>
                <w:szCs w:val="16"/>
              </w:rPr>
              <w:t xml:space="preserve"> that at least EUR </w:t>
            </w:r>
            <w:r w:rsidR="00A64020" w:rsidRPr="00D00840">
              <w:rPr>
                <w:rFonts w:ascii="Times New Roman" w:eastAsia="Calibri" w:hAnsi="Times New Roman" w:cs="Times New Roman"/>
                <w:noProof/>
                <w:sz w:val="16"/>
                <w:szCs w:val="16"/>
              </w:rPr>
              <w:t>191</w:t>
            </w:r>
            <w:r w:rsidR="00914DC7" w:rsidRPr="00D00840">
              <w:rPr>
                <w:rFonts w:ascii="Times New Roman" w:eastAsia="Calibri" w:hAnsi="Times New Roman" w:cs="Times New Roman"/>
                <w:noProof/>
                <w:kern w:val="0"/>
                <w:sz w:val="16"/>
                <w:szCs w:val="16"/>
                <w14:ligatures w14:val="none"/>
              </w:rPr>
              <w:t> </w:t>
            </w:r>
            <w:r w:rsidR="00A64020" w:rsidRPr="00D00840">
              <w:rPr>
                <w:rFonts w:ascii="Times New Roman" w:eastAsia="Calibri" w:hAnsi="Times New Roman" w:cs="Times New Roman"/>
                <w:noProof/>
                <w:sz w:val="16"/>
                <w:szCs w:val="16"/>
              </w:rPr>
              <w:t>880</w:t>
            </w:r>
            <w:r w:rsidR="00914DC7" w:rsidRPr="00D00840">
              <w:rPr>
                <w:rFonts w:ascii="Times New Roman" w:eastAsia="Calibri" w:hAnsi="Times New Roman" w:cs="Times New Roman"/>
                <w:noProof/>
                <w:kern w:val="0"/>
                <w:sz w:val="16"/>
                <w:szCs w:val="16"/>
                <w14:ligatures w14:val="none"/>
              </w:rPr>
              <w:t> </w:t>
            </w:r>
            <w:r w:rsidR="00A64020" w:rsidRPr="00D00840">
              <w:rPr>
                <w:rFonts w:ascii="Times New Roman" w:eastAsia="Calibri" w:hAnsi="Times New Roman" w:cs="Times New Roman"/>
                <w:noProof/>
                <w:sz w:val="16"/>
                <w:szCs w:val="16"/>
              </w:rPr>
              <w:t>000</w:t>
            </w:r>
            <w:r w:rsidRPr="00D00840">
              <w:rPr>
                <w:rFonts w:ascii="Times New Roman" w:eastAsia="Calibri" w:hAnsi="Times New Roman" w:cs="Times New Roman"/>
                <w:noProof/>
                <w:sz w:val="16"/>
                <w:szCs w:val="16"/>
              </w:rPr>
              <w:t xml:space="preserve"> for the construction of the expansion of part of the Porto Metro network has been financially executed.</w:t>
            </w:r>
            <w:r w:rsidR="64F149D4" w:rsidRPr="00D00840">
              <w:rPr>
                <w:rFonts w:ascii="Times New Roman" w:eastAsia="Calibri" w:hAnsi="Times New Roman" w:cs="Times New Roman"/>
                <w:noProof/>
                <w:sz w:val="16"/>
                <w:szCs w:val="16"/>
              </w:rPr>
              <w:t xml:space="preserve"> </w:t>
            </w:r>
            <w:r w:rsidR="6F510CA7" w:rsidRPr="00D00840">
              <w:rPr>
                <w:rFonts w:ascii="Times New Roman" w:eastAsia="Calibri" w:hAnsi="Times New Roman" w:cs="Times New Roman"/>
                <w:noProof/>
                <w:sz w:val="16"/>
                <w:szCs w:val="16"/>
              </w:rPr>
              <w:t xml:space="preserve">Acquisition of land, acquisition of technical systems, </w:t>
            </w:r>
            <w:r w:rsidR="000907FB" w:rsidRPr="00D00840">
              <w:rPr>
                <w:rFonts w:ascii="Times New Roman" w:eastAsia="Calibri" w:hAnsi="Times New Roman" w:cs="Times New Roman"/>
                <w:noProof/>
                <w:sz w:val="16"/>
                <w:szCs w:val="16"/>
              </w:rPr>
              <w:t>or</w:t>
            </w:r>
            <w:r w:rsidR="00701E0C" w:rsidRPr="00D00840">
              <w:rPr>
                <w:rFonts w:ascii="Times New Roman" w:eastAsia="Calibri" w:hAnsi="Times New Roman" w:cs="Times New Roman"/>
                <w:noProof/>
                <w:sz w:val="16"/>
                <w:szCs w:val="16"/>
              </w:rPr>
              <w:t xml:space="preserve"> other expenses</w:t>
            </w:r>
            <w:r w:rsidR="6F510CA7" w:rsidRPr="00D00840">
              <w:rPr>
                <w:rFonts w:ascii="Times New Roman" w:eastAsia="Calibri" w:hAnsi="Times New Roman" w:cs="Times New Roman"/>
                <w:noProof/>
                <w:sz w:val="16"/>
                <w:szCs w:val="16"/>
              </w:rPr>
              <w:t xml:space="preserve"> for the </w:t>
            </w:r>
            <w:r w:rsidR="00F3793F" w:rsidRPr="00D00840">
              <w:rPr>
                <w:rFonts w:ascii="Times New Roman" w:eastAsia="Calibri" w:hAnsi="Times New Roman" w:cs="Times New Roman"/>
                <w:noProof/>
                <w:sz w:val="16"/>
                <w:szCs w:val="16"/>
              </w:rPr>
              <w:t xml:space="preserve">expansion of the </w:t>
            </w:r>
            <w:r w:rsidR="6F510CA7" w:rsidRPr="00D00840">
              <w:rPr>
                <w:rFonts w:ascii="Times New Roman" w:eastAsia="Calibri" w:hAnsi="Times New Roman" w:cs="Times New Roman"/>
                <w:noProof/>
                <w:sz w:val="16"/>
                <w:szCs w:val="16"/>
              </w:rPr>
              <w:t>Porto metro for an amount of at least EUR</w:t>
            </w:r>
            <w:r w:rsidR="00ED6CB9" w:rsidRPr="00D00840">
              <w:rPr>
                <w:rFonts w:ascii="Times New Roman" w:eastAsia="Calibri" w:hAnsi="Times New Roman" w:cs="Times New Roman"/>
                <w:noProof/>
                <w:sz w:val="16"/>
                <w:szCs w:val="16"/>
              </w:rPr>
              <w:t> </w:t>
            </w:r>
            <w:r w:rsidR="008F0025" w:rsidRPr="00D00840">
              <w:rPr>
                <w:rFonts w:ascii="Times New Roman" w:eastAsia="Calibri" w:hAnsi="Times New Roman" w:cs="Times New Roman"/>
                <w:noProof/>
                <w:sz w:val="16"/>
                <w:szCs w:val="16"/>
              </w:rPr>
              <w:t>47</w:t>
            </w:r>
            <w:r w:rsidR="00ED6CB9" w:rsidRPr="00D00840">
              <w:rPr>
                <w:rFonts w:ascii="Times New Roman" w:eastAsia="Calibri" w:hAnsi="Times New Roman" w:cs="Times New Roman"/>
                <w:noProof/>
                <w:sz w:val="16"/>
                <w:szCs w:val="16"/>
              </w:rPr>
              <w:t> </w:t>
            </w:r>
            <w:r w:rsidR="008F0025" w:rsidRPr="00D00840">
              <w:rPr>
                <w:rFonts w:ascii="Times New Roman" w:eastAsia="Calibri" w:hAnsi="Times New Roman" w:cs="Times New Roman"/>
                <w:noProof/>
                <w:sz w:val="16"/>
                <w:szCs w:val="16"/>
              </w:rPr>
              <w:t>970</w:t>
            </w:r>
            <w:r w:rsidR="00ED6CB9" w:rsidRPr="00D00840">
              <w:rPr>
                <w:rFonts w:ascii="Times New Roman" w:eastAsia="Calibri" w:hAnsi="Times New Roman" w:cs="Times New Roman"/>
                <w:noProof/>
                <w:sz w:val="16"/>
                <w:szCs w:val="16"/>
              </w:rPr>
              <w:t> </w:t>
            </w:r>
            <w:r w:rsidR="008F0025" w:rsidRPr="00D00840">
              <w:rPr>
                <w:rFonts w:ascii="Times New Roman" w:eastAsia="Calibri" w:hAnsi="Times New Roman" w:cs="Times New Roman"/>
                <w:noProof/>
                <w:sz w:val="16"/>
                <w:szCs w:val="16"/>
              </w:rPr>
              <w:t>000</w:t>
            </w:r>
            <w:r w:rsidR="6F510CA7" w:rsidRPr="00D00840">
              <w:rPr>
                <w:rFonts w:ascii="Times New Roman" w:eastAsia="Calibri" w:hAnsi="Times New Roman" w:cs="Times New Roman"/>
                <w:noProof/>
                <w:sz w:val="16"/>
                <w:szCs w:val="16"/>
              </w:rPr>
              <w:t>.</w:t>
            </w:r>
          </w:p>
        </w:tc>
      </w:tr>
    </w:tbl>
    <w:p w14:paraId="0D1672A8" w14:textId="77777777" w:rsidR="00712FC4" w:rsidRPr="00D00840" w:rsidRDefault="00712FC4" w:rsidP="00E7502A">
      <w:pPr>
        <w:spacing w:after="200" w:line="276" w:lineRule="auto"/>
        <w:rPr>
          <w:rFonts w:ascii="Calibri" w:eastAsia="Calibri" w:hAnsi="Calibri" w:cs="Times New Roman"/>
          <w:noProof/>
          <w:kern w:val="0"/>
          <w14:ligatures w14:val="none"/>
        </w:rPr>
      </w:pPr>
    </w:p>
    <w:p w14:paraId="0D1672A9" w14:textId="77777777" w:rsidR="00712FC4" w:rsidRPr="00D00840" w:rsidRDefault="00712FC4" w:rsidP="00E7502A">
      <w:pPr>
        <w:spacing w:after="200" w:line="276" w:lineRule="auto"/>
        <w:rPr>
          <w:rFonts w:ascii="Calibri" w:eastAsia="Calibri" w:hAnsi="Calibri" w:cs="Times New Roman"/>
          <w:noProof/>
          <w:kern w:val="0"/>
          <w14:ligatures w14:val="none"/>
        </w:rPr>
      </w:pPr>
    </w:p>
    <w:p w14:paraId="0D1672AA" w14:textId="77777777" w:rsidR="00712FC4" w:rsidRPr="00D00840" w:rsidRDefault="00712FC4" w:rsidP="00E7502A">
      <w:pPr>
        <w:keepNext/>
        <w:spacing w:before="40" w:after="0"/>
        <w:jc w:val="both"/>
        <w:outlineLvl w:val="1"/>
        <w:rPr>
          <w:rFonts w:ascii="Times New Roman" w:eastAsia="Times New Roman" w:hAnsi="Times New Roman" w:cs="Times New Roman"/>
          <w:b/>
          <w:noProof/>
          <w:kern w:val="0"/>
          <w:u w:val="single"/>
          <w14:ligatures w14:val="none"/>
        </w:rPr>
        <w:sectPr w:rsidR="00712FC4" w:rsidRPr="00D00840" w:rsidSect="00E7502A">
          <w:headerReference w:type="even" r:id="rId306"/>
          <w:headerReference w:type="default" r:id="rId307"/>
          <w:footerReference w:type="even" r:id="rId308"/>
          <w:footerReference w:type="default" r:id="rId309"/>
          <w:headerReference w:type="first" r:id="rId310"/>
          <w:footerReference w:type="first" r:id="rId311"/>
          <w:pgSz w:w="16839" w:h="11907" w:orient="landscape"/>
          <w:pgMar w:top="1134" w:right="1134" w:bottom="1134" w:left="1134" w:header="567" w:footer="567" w:gutter="0"/>
          <w:cols w:space="720"/>
          <w:docGrid w:linePitch="360"/>
        </w:sectPr>
      </w:pPr>
    </w:p>
    <w:p w14:paraId="0D1672AB"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P. COMPONENT 16: Enterprises 4.0</w:t>
      </w:r>
    </w:p>
    <w:p w14:paraId="0D1672AC"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addresses the challenges related to the low digitalisation of enterprises. According to the results of the Digital Economy and Society Index (DESI 2020), Portugal ranks 19</w:t>
      </w:r>
      <w:r w:rsidRPr="00D00840">
        <w:rPr>
          <w:rFonts w:ascii="Times New Roman" w:eastAsia="Calibri" w:hAnsi="Times New Roman" w:cs="Times New Roman"/>
          <w:noProof/>
          <w:kern w:val="0"/>
          <w:vertAlign w:val="superscript"/>
          <w14:ligatures w14:val="none"/>
        </w:rPr>
        <w:t>th</w:t>
      </w:r>
      <w:r w:rsidRPr="00D00840">
        <w:rPr>
          <w:rFonts w:ascii="Times New Roman" w:eastAsia="Calibri" w:hAnsi="Times New Roman" w:cs="Times New Roman"/>
          <w:noProof/>
          <w:kern w:val="0"/>
          <w14:ligatures w14:val="none"/>
        </w:rPr>
        <w:t xml:space="preserve"> in the EU and below the EU average. The most fragile dimensions in the case of Portugal are those of ‘Human Capital’ and ‘Use of Internet Services’ and some dimension of the ‘Integrating digital technologies’, all of which reflect limitations on the digital capacity and performance of companies. </w:t>
      </w:r>
    </w:p>
    <w:p w14:paraId="0D1672AD"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objectives of the component are to target the business sector, in particular SMEs and their employees, with investments to accelerate the digital transition complemented by strengthening the digital skills of the employed workforce. The investments foresee the following actions:</w:t>
      </w:r>
    </w:p>
    <w:p w14:paraId="0D1672AE" w14:textId="77777777" w:rsidR="00712FC4" w:rsidRPr="00D00840" w:rsidRDefault="00E7502A" w:rsidP="00E7502A">
      <w:pPr>
        <w:keepNext/>
        <w:numPr>
          <w:ilvl w:val="0"/>
          <w:numId w:val="55"/>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Strengthening of the digital skills of employees and the working age population;</w:t>
      </w:r>
    </w:p>
    <w:p w14:paraId="0D1672AF" w14:textId="77777777" w:rsidR="00712FC4" w:rsidRPr="00D00840" w:rsidRDefault="00E7502A" w:rsidP="00E7502A">
      <w:pPr>
        <w:keepNext/>
        <w:numPr>
          <w:ilvl w:val="0"/>
          <w:numId w:val="55"/>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Modernisation of the business model of companies as well as their production processes, including the digitalisation of workflows such as business management, innovative products and invoicing;</w:t>
      </w:r>
    </w:p>
    <w:p w14:paraId="0D1672B0" w14:textId="77777777" w:rsidR="00712FC4" w:rsidRPr="00D00840" w:rsidRDefault="00E7502A" w:rsidP="00E7502A">
      <w:pPr>
        <w:keepNext/>
        <w:numPr>
          <w:ilvl w:val="0"/>
          <w:numId w:val="55"/>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Creation of new digital marketing channels for products and services;</w:t>
      </w:r>
    </w:p>
    <w:p w14:paraId="0D1672B1" w14:textId="77777777" w:rsidR="00712FC4" w:rsidRPr="00D00840" w:rsidRDefault="00E7502A" w:rsidP="00E7502A">
      <w:pPr>
        <w:keepNext/>
        <w:numPr>
          <w:ilvl w:val="0"/>
          <w:numId w:val="55"/>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Innovation and incorporation of advanced digital technologies into the business model of firms; and</w:t>
      </w:r>
    </w:p>
    <w:p w14:paraId="0D1672B2" w14:textId="77777777" w:rsidR="00712FC4" w:rsidRPr="00D00840" w:rsidRDefault="00E7502A" w:rsidP="00E7502A">
      <w:pPr>
        <w:keepNext/>
        <w:numPr>
          <w:ilvl w:val="0"/>
          <w:numId w:val="55"/>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Fostering of digitally based entrepreneurship.</w:t>
      </w:r>
    </w:p>
    <w:p w14:paraId="0D1672B3" w14:textId="77777777" w:rsidR="00712FC4" w:rsidRPr="00D00840" w:rsidRDefault="00E7502A" w:rsidP="00F432B5">
      <w:pPr>
        <w:spacing w:after="0" w:line="259" w:lineRule="auto"/>
        <w:ind w:left="60"/>
        <w:jc w:val="both"/>
        <w:textAlignment w:val="baseline"/>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supports addressing the Country Specific Recommendations related to the support of the use of digital technologies, to ensure equal access to quality education and training, to boost firms’ competitiveness, and to support employment and prioritise measures to preserve jobs (Country Specific Recommendation 2 2020). The component also supports addressing the Country Specific Recommendations to improve the skills level of the population, in particular their digital literacy, including by making adult learning more relevant to the needs of the labour market (Country Specific Recommendation 2 2019) and to focus investment on the digital transition (Country Specific Recommendation 3 2020).</w:t>
      </w:r>
    </w:p>
    <w:p w14:paraId="0D1672B4" w14:textId="77777777" w:rsidR="00712FC4" w:rsidRPr="00D00840" w:rsidRDefault="00E7502A" w:rsidP="00F432B5">
      <w:pPr>
        <w:spacing w:after="120" w:line="259" w:lineRule="auto"/>
        <w:ind w:left="62"/>
        <w:jc w:val="both"/>
        <w:textAlignment w:val="baseline"/>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D1672B6" w14:textId="77777777" w:rsidR="00712FC4" w:rsidRPr="00D00840" w:rsidRDefault="00E7502A" w:rsidP="00E7502A">
      <w:pPr>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P.1. Description of the reforms and investments for non-repayable financial support</w:t>
      </w:r>
    </w:p>
    <w:p w14:paraId="0D1672B7"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TD-r31: Digital transition of the business environment</w:t>
      </w:r>
    </w:p>
    <w:p w14:paraId="0D1672B8"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objectives of the measure are to enhance the growth of the business environment making it digitally more competitive and resilient in the current global economic and social context. This reform is part of the wider Digital Transition Action Plan (PATD) that Portugal adopted in April 2020. </w:t>
      </w:r>
    </w:p>
    <w:p w14:paraId="0D1672B9"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reform shall consist of the following elements:</w:t>
      </w:r>
    </w:p>
    <w:p w14:paraId="0D1672BA" w14:textId="77777777" w:rsidR="00712FC4" w:rsidRPr="00D00840" w:rsidRDefault="00E7502A" w:rsidP="00E7502A">
      <w:pPr>
        <w:numPr>
          <w:ilvl w:val="0"/>
          <w:numId w:val="55"/>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Review of the formative content included in the National Qualifications Catalogue, specifically relating to digital skills for use in a professional context. This renewal is aligned with the latest technological developments and the most pressing needs of companies in various economic sectors. To this end, new training pathways and training course of short duration may be made available from 2021.</w:t>
      </w:r>
    </w:p>
    <w:p w14:paraId="0D1672BB" w14:textId="77777777" w:rsidR="00712FC4" w:rsidRPr="00D00840" w:rsidRDefault="00E7502A" w:rsidP="00E7502A">
      <w:pPr>
        <w:numPr>
          <w:ilvl w:val="0"/>
          <w:numId w:val="55"/>
        </w:numPr>
        <w:spacing w:before="40" w:after="200" w:line="276" w:lineRule="auto"/>
        <w:ind w:left="714" w:hanging="357"/>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Establishing the legal and regulatory framework necessary for the creation of digital seals in the areas of cybersecurity, privacy, sustainability and usability. This framework and the promotion of digital trust is a pre-condition for the implementation of the investment for digital seals foreseen in this component.</w:t>
      </w:r>
    </w:p>
    <w:p w14:paraId="0D1672BC"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implementation of the reform shall be completed by 31 March 2022. </w:t>
      </w:r>
    </w:p>
    <w:p w14:paraId="0D1672BD"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TD-C16-i01: Digital Empowerment of Enterprises</w:t>
      </w:r>
    </w:p>
    <w:p w14:paraId="0D1672BE"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measure is to increase the digital skills of the population.</w:t>
      </w:r>
      <w:r w:rsidRPr="00D00840">
        <w:rPr>
          <w:rFonts w:ascii="Times New Roman" w:eastAsia="Calibri" w:hAnsi="Times New Roman" w:cs="Times New Roman"/>
          <w:strike/>
          <w:noProof/>
          <w:kern w:val="0"/>
          <w:u w:val="single"/>
          <w14:ligatures w14:val="none"/>
        </w:rPr>
        <w:t xml:space="preserve"> </w:t>
      </w:r>
    </w:p>
    <w:p w14:paraId="0D1672BF" w14:textId="77777777" w:rsidR="00712FC4" w:rsidRPr="00D00840" w:rsidRDefault="00E7502A" w:rsidP="00E7502A">
      <w:pPr>
        <w:spacing w:before="40" w:after="0"/>
        <w:jc w:val="both"/>
        <w:rPr>
          <w:rFonts w:ascii="Times New Roman" w:eastAsia="Times New Roman" w:hAnsi="Times New Roman" w:cs="Times New Roman"/>
          <w:noProof/>
        </w:rPr>
      </w:pPr>
      <w:r w:rsidRPr="00D00840">
        <w:rPr>
          <w:rFonts w:ascii="Times New Roman" w:eastAsia="Calibri" w:hAnsi="Times New Roman" w:cs="Times New Roman"/>
          <w:noProof/>
          <w:kern w:val="0"/>
          <w14:ligatures w14:val="none"/>
        </w:rPr>
        <w:t>The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 xml:space="preserve">in </w:t>
      </w:r>
      <w:r w:rsidRPr="00D00840">
        <w:rPr>
          <w:rFonts w:ascii="Times New Roman" w:eastAsia="Calibri" w:hAnsi="Times New Roman" w:cs="Times New Roman"/>
          <w:noProof/>
          <w:kern w:val="0"/>
          <w14:ligatures w14:val="none"/>
        </w:rPr>
        <w:t xml:space="preserve">two training programmes </w:t>
      </w:r>
      <w:r w:rsidRPr="00D00840">
        <w:rPr>
          <w:rFonts w:ascii="Times New Roman" w:eastAsia="Calibri" w:hAnsi="Times New Roman" w:cs="Times New Roman"/>
          <w:noProof/>
        </w:rPr>
        <w:t>for</w:t>
      </w:r>
      <w:r w:rsidRPr="00D00840">
        <w:rPr>
          <w:rFonts w:ascii="Times New Roman" w:eastAsia="Calibri" w:hAnsi="Times New Roman" w:cs="Times New Roman"/>
          <w:noProof/>
          <w:kern w:val="0"/>
          <w14:ligatures w14:val="none"/>
        </w:rPr>
        <w:t xml:space="preserve"> digital skills</w:t>
      </w:r>
      <w:r w:rsidRPr="00D00840">
        <w:rPr>
          <w:rFonts w:ascii="Times New Roman" w:eastAsia="Calibri" w:hAnsi="Times New Roman" w:cs="Times New Roman"/>
          <w:noProof/>
        </w:rPr>
        <w:t xml:space="preserve">: </w:t>
      </w:r>
    </w:p>
    <w:p w14:paraId="0D1672C0" w14:textId="77777777" w:rsidR="00712FC4" w:rsidRPr="00D00840" w:rsidRDefault="00E7502A" w:rsidP="00E7502A">
      <w:pPr>
        <w:keepNext/>
        <w:spacing w:before="40" w:after="200" w:line="276" w:lineRule="auto"/>
        <w:contextualSpacing/>
        <w:jc w:val="both"/>
        <w:rPr>
          <w:rFonts w:ascii="Times New Roman" w:eastAsia="Times New Roman" w:hAnsi="Times New Roman" w:cs="Times New Roman"/>
          <w:noProof/>
        </w:rPr>
      </w:pPr>
      <w:r w:rsidRPr="00D00840">
        <w:rPr>
          <w:rFonts w:ascii="Times New Roman" w:eastAsia="Calibri" w:hAnsi="Times New Roman" w:cs="Times New Roman"/>
          <w:noProof/>
        </w:rPr>
        <w:t xml:space="preserve"> – the </w:t>
      </w:r>
      <w:r w:rsidRPr="00D00840">
        <w:rPr>
          <w:rFonts w:ascii="Times New Roman" w:eastAsia="Calibri" w:hAnsi="Times New Roman" w:cs="Times New Roman"/>
          <w:noProof/>
          <w:kern w:val="0"/>
          <w14:ligatures w14:val="none"/>
        </w:rPr>
        <w:t>Portugal Digital</w:t>
      </w:r>
      <w:r w:rsidRPr="00D00840">
        <w:rPr>
          <w:rFonts w:ascii="Times New Roman" w:eastAsia="Calibri" w:hAnsi="Times New Roman" w:cs="Times New Roman"/>
          <w:noProof/>
        </w:rPr>
        <w:t xml:space="preserve"> Academy, an online platform with digital courses;</w:t>
      </w:r>
    </w:p>
    <w:p w14:paraId="0D1672C1" w14:textId="77777777" w:rsidR="00712FC4" w:rsidRPr="00D00840" w:rsidRDefault="00E7502A" w:rsidP="00E7502A">
      <w:pPr>
        <w:keepNext/>
        <w:spacing w:before="40" w:after="200" w:line="276" w:lineRule="auto"/>
        <w:contextualSpacing/>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rPr>
        <w:t xml:space="preserve"> – the </w:t>
      </w:r>
      <w:r w:rsidRPr="00D00840">
        <w:rPr>
          <w:rFonts w:ascii="Times New Roman" w:eastAsia="Calibri" w:hAnsi="Times New Roman" w:cs="Times New Roman"/>
          <w:noProof/>
          <w:kern w:val="0"/>
          <w14:ligatures w14:val="none"/>
        </w:rPr>
        <w:t>Employment + Digital, a digital skills training programme.</w:t>
      </w:r>
    </w:p>
    <w:p w14:paraId="0D1672C3"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TD-C16-i02: Digital Transition of Enterprises</w:t>
      </w:r>
    </w:p>
    <w:p w14:paraId="0D1672C4"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measure is to contribute to the transformation of the business models of Portuguese SMEs and their digitalisation.</w:t>
      </w:r>
    </w:p>
    <w:p w14:paraId="0D1672C5"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w:t>
      </w:r>
      <w:r w:rsidRPr="00D00840">
        <w:rPr>
          <w:rFonts w:ascii="Times New Roman" w:eastAsia="Calibri" w:hAnsi="Times New Roman" w:cs="Times New Roman"/>
          <w:noProof/>
        </w:rPr>
        <w:t xml:space="preserve">in the support to the national test beds network and various support programmes for the digitalisation of entities. </w:t>
      </w:r>
    </w:p>
    <w:p w14:paraId="0D1672C7"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TD-C16-i03: catalyst for the Digital Transition of Enterprises</w:t>
      </w:r>
    </w:p>
    <w:p w14:paraId="0D1672C8"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measure is to contribute to the digital and environmental transition of society and business.</w:t>
      </w:r>
    </w:p>
    <w:p w14:paraId="0D1672C9"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investment consist</w:t>
      </w:r>
      <w:r w:rsidRPr="00D00840">
        <w:rPr>
          <w:rFonts w:ascii="Times New Roman" w:eastAsia="Calibri" w:hAnsi="Times New Roman" w:cs="Times New Roman"/>
          <w:noProof/>
        </w:rPr>
        <w:t>s</w:t>
      </w:r>
      <w:r w:rsidRPr="00D00840">
        <w:rPr>
          <w:rFonts w:ascii="Times New Roman" w:eastAsia="Calibri" w:hAnsi="Times New Roman" w:cs="Times New Roman"/>
          <w:noProof/>
          <w:kern w:val="0"/>
          <w14:ligatures w14:val="none"/>
        </w:rPr>
        <w:t xml:space="preserve"> in the following three actions:</w:t>
      </w:r>
    </w:p>
    <w:p w14:paraId="0D1672CA" w14:textId="77777777" w:rsidR="00712FC4" w:rsidRPr="00D00840" w:rsidRDefault="00E7502A" w:rsidP="00E7502A">
      <w:pPr>
        <w:keepNext/>
        <w:numPr>
          <w:ilvl w:val="0"/>
          <w:numId w:val="5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‘Dematerialisation of invoicing’;</w:t>
      </w:r>
    </w:p>
    <w:p w14:paraId="0D1672CB" w14:textId="77777777" w:rsidR="00712FC4" w:rsidRPr="00D00840" w:rsidRDefault="00E7502A" w:rsidP="00E7502A">
      <w:pPr>
        <w:keepNext/>
        <w:numPr>
          <w:ilvl w:val="0"/>
          <w:numId w:val="56"/>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‘Cybersecurity, Privacy, Usability and Sustainability Certification Seals’ to certify digital services;</w:t>
      </w:r>
    </w:p>
    <w:p w14:paraId="0D1672CC" w14:textId="77777777" w:rsidR="00712FC4" w:rsidRPr="00D00840" w:rsidRDefault="00E7502A" w:rsidP="00E7502A">
      <w:pPr>
        <w:keepNext/>
        <w:numPr>
          <w:ilvl w:val="0"/>
          <w:numId w:val="56"/>
        </w:numPr>
        <w:spacing w:before="40" w:after="200" w:line="276" w:lineRule="auto"/>
        <w:contextualSpacing/>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‘Digital Innovation Hubs (DIH)’. The RRF shall support part of the costs of this investment. This investment may also receive support from other Union programmes or instruments for costs that are not supported by the RRF.</w:t>
      </w:r>
    </w:p>
    <w:p w14:paraId="0D1672CE"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TD-C16-i04: Industry 4.0</w:t>
      </w:r>
    </w:p>
    <w:p w14:paraId="0D1672CF" w14:textId="77777777" w:rsidR="00712FC4" w:rsidRPr="00D00840" w:rsidRDefault="00E7502A" w:rsidP="00E7502A">
      <w:pPr>
        <w:spacing w:after="0" w:line="276"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measure is to support industrial research and to foster the digital transformation of companies.</w:t>
      </w:r>
    </w:p>
    <w:p w14:paraId="0D1672D0" w14:textId="77777777" w:rsidR="00712FC4" w:rsidRPr="00D00840" w:rsidRDefault="00E7502A" w:rsidP="00E7502A">
      <w:pPr>
        <w:spacing w:after="0" w:line="276"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investment consists in ‘Industry 4.0’ projects. </w:t>
      </w:r>
    </w:p>
    <w:p w14:paraId="0D1672D1" w14:textId="77777777" w:rsidR="00712FC4" w:rsidRPr="00D00840" w:rsidRDefault="00E7502A" w:rsidP="00E7502A">
      <w:pPr>
        <w:spacing w:before="240" w:after="0"/>
        <w:ind w:left="851"/>
        <w:jc w:val="both"/>
        <w:outlineLvl w:val="2"/>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TD-C16-i05-RAA: Digital Capacity and Transformation of Enterprises in the Azores</w:t>
      </w:r>
    </w:p>
    <w:p w14:paraId="0D1672D2" w14:textId="77777777" w:rsidR="00712FC4" w:rsidRPr="00D00840" w:rsidRDefault="00E7502A" w:rsidP="00E7502A">
      <w:pPr>
        <w:spacing w:before="40" w:after="0" w:line="22" w:lineRule="atLeast"/>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measure is to support the digital transition of companies in the Azores. </w:t>
      </w:r>
    </w:p>
    <w:p w14:paraId="0D1672D3" w14:textId="691485CC" w:rsidR="00712FC4" w:rsidRPr="00D00840" w:rsidRDefault="00E7502A" w:rsidP="00E7502A">
      <w:pPr>
        <w:spacing w:before="40" w:after="0" w:line="22" w:lineRule="atLeast"/>
        <w:jc w:val="both"/>
        <w:rPr>
          <w:rFonts w:ascii="Times New Roman" w:eastAsia="Calibri" w:hAnsi="Times New Roman" w:cs="Times New Roman"/>
          <w:noProof/>
        </w:rPr>
      </w:pPr>
      <w:r w:rsidRPr="00D00840">
        <w:rPr>
          <w:rFonts w:ascii="Times New Roman" w:eastAsia="Calibri" w:hAnsi="Times New Roman" w:cs="Times New Roman"/>
          <w:noProof/>
        </w:rPr>
        <w:t xml:space="preserve">The investment consists in ‘Digital Capacity and Transformation of Enterprises in the Azores’ </w:t>
      </w:r>
      <w:r w:rsidR="687017BD" w:rsidRPr="00D00840">
        <w:rPr>
          <w:rFonts w:ascii="Times New Roman" w:eastAsia="Calibri" w:hAnsi="Times New Roman" w:cs="Times New Roman"/>
          <w:noProof/>
        </w:rPr>
        <w:t>projects</w:t>
      </w:r>
      <w:r w:rsidRPr="00D00840">
        <w:rPr>
          <w:rFonts w:ascii="Times New Roman" w:eastAsia="Calibri" w:hAnsi="Times New Roman" w:cs="Times New Roman"/>
          <w:noProof/>
        </w:rPr>
        <w:t>.</w:t>
      </w:r>
    </w:p>
    <w:p w14:paraId="0D1672D4" w14:textId="77777777" w:rsidR="00712FC4" w:rsidRPr="00D00840" w:rsidRDefault="00E7502A" w:rsidP="00E7502A">
      <w:pPr>
        <w:spacing w:before="240" w:after="0"/>
        <w:ind w:left="851"/>
        <w:jc w:val="both"/>
        <w:outlineLvl w:val="2"/>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TD-C16-i06-RAM: Enterprise 4.0</w:t>
      </w:r>
    </w:p>
    <w:p w14:paraId="0D1672D5" w14:textId="77777777" w:rsidR="00712FC4" w:rsidRPr="00D00840" w:rsidRDefault="00E7502A" w:rsidP="00E7502A">
      <w:pPr>
        <w:spacing w:before="40" w:after="0" w:line="22" w:lineRule="atLeast"/>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measure is to contribute to the transformation of the business models of SMEs of the Autonomous Region of Madeira. </w:t>
      </w:r>
    </w:p>
    <w:p w14:paraId="0D1672D6"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w:t>
      </w:r>
      <w:r w:rsidRPr="00D00840">
        <w:rPr>
          <w:rFonts w:ascii="Times New Roman" w:eastAsia="Calibri" w:hAnsi="Times New Roman" w:cs="Times New Roman"/>
          <w:noProof/>
        </w:rPr>
        <w:t>investment consists in ‘Digital+’ projects.</w:t>
      </w:r>
    </w:p>
    <w:p w14:paraId="0D1672D7" w14:textId="77777777" w:rsidR="00712FC4" w:rsidRPr="00D00840" w:rsidRDefault="00712FC4" w:rsidP="00E7502A">
      <w:pPr>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312"/>
          <w:headerReference w:type="default" r:id="rId313"/>
          <w:footerReference w:type="even" r:id="rId314"/>
          <w:footerReference w:type="default" r:id="rId315"/>
          <w:headerReference w:type="first" r:id="rId316"/>
          <w:footerReference w:type="first" r:id="rId317"/>
          <w:pgSz w:w="11907" w:h="16839"/>
          <w:pgMar w:top="1134" w:right="1134" w:bottom="1134" w:left="1134" w:header="567" w:footer="567" w:gutter="0"/>
          <w:cols w:space="720"/>
          <w:docGrid w:linePitch="360"/>
        </w:sectPr>
      </w:pPr>
    </w:p>
    <w:p w14:paraId="0D1672D8" w14:textId="77777777" w:rsidR="00712FC4" w:rsidRPr="00D00840" w:rsidRDefault="00E7502A" w:rsidP="00F432B5">
      <w:pPr>
        <w:spacing w:before="40" w:after="40"/>
        <w:ind w:left="130" w:firstLine="11"/>
        <w:jc w:val="center"/>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P.2. Milestones, targets, indicators, and timetable for monitoring and implementation for non-repayable financial support</w:t>
      </w:r>
    </w:p>
    <w:tbl>
      <w:tblPr>
        <w:tblW w:w="147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7"/>
        <w:gridCol w:w="1464"/>
        <w:gridCol w:w="992"/>
        <w:gridCol w:w="1701"/>
        <w:gridCol w:w="1418"/>
        <w:gridCol w:w="992"/>
        <w:gridCol w:w="992"/>
        <w:gridCol w:w="993"/>
        <w:gridCol w:w="425"/>
        <w:gridCol w:w="709"/>
        <w:gridCol w:w="3969"/>
      </w:tblGrid>
      <w:tr w:rsidR="00E7502A" w:rsidRPr="00D00840" w14:paraId="0D1672E1" w14:textId="77777777" w:rsidTr="00F432B5">
        <w:trPr>
          <w:trHeight w:val="910"/>
          <w:tblHeader/>
          <w:jc w:val="center"/>
        </w:trPr>
        <w:tc>
          <w:tcPr>
            <w:tcW w:w="1117"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4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D"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134"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D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396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D9280D" w:rsidRPr="00D00840" w14:paraId="0D1672ED" w14:textId="77777777" w:rsidTr="00F432B5">
        <w:trPr>
          <w:trHeight w:val="470"/>
          <w:tblHeader/>
          <w:jc w:val="center"/>
        </w:trPr>
        <w:tc>
          <w:tcPr>
            <w:tcW w:w="1117" w:type="dxa"/>
            <w:vMerge/>
            <w:vAlign w:val="center"/>
            <w:hideMark/>
          </w:tcPr>
          <w:p w14:paraId="0D1672E2"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464" w:type="dxa"/>
            <w:vMerge/>
            <w:vAlign w:val="center"/>
            <w:hideMark/>
          </w:tcPr>
          <w:p w14:paraId="0D1672E3"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92" w:type="dxa"/>
            <w:vMerge/>
            <w:vAlign w:val="center"/>
            <w:hideMark/>
          </w:tcPr>
          <w:p w14:paraId="0D1672E4"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2E5"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2E6"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993"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425"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2E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3969" w:type="dxa"/>
            <w:vMerge/>
            <w:vAlign w:val="center"/>
            <w:hideMark/>
          </w:tcPr>
          <w:p w14:paraId="0D1672EC"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D9280D" w:rsidRPr="00D00840" w14:paraId="0D1672F9" w14:textId="77777777" w:rsidTr="00F432B5">
        <w:trPr>
          <w:trHeight w:val="148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2E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E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TD-C16-r31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review of the training content included in the National Qualifications Catalogue regarding modules on the field of Digital Skills and the legislation or regulation for the creation of digital signatures and seals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review of the training content included in the National Qualifications Catalogue regarding modules on the field of Digital Skills and the legislation or regulation for the creation of digital signatures and seals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2F8" w14:textId="77777777" w:rsidR="00712FC4" w:rsidRPr="00D00840" w:rsidRDefault="00E7502A" w:rsidP="00F432B5">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following legislation or regulations: (1) Review of the vocational and educational training content included in the National Qualifications Catalogue in the field of digital skills, namely training modules related to technologies and tools, in order to develop the skills mostly needed in the professional context based on skills anticipation diagnosis. (2) Legislation or regulation necessary for the creation of digital signatures and seals in the areas of cybersecurity, privacy, sustainability and usability. The creation of this legal framework and the promotion of digital trust is a condition for the implementation of the investment for digital seals foreseen in this component.</w:t>
            </w:r>
          </w:p>
        </w:tc>
      </w:tr>
      <w:tr w:rsidR="00D9280D" w:rsidRPr="00D00840" w14:paraId="0D167306" w14:textId="77777777" w:rsidTr="00F432B5">
        <w:trPr>
          <w:trHeight w:val="63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2F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16.2</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Start of the Portugal Digital Academy and Employment + Digital programmes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Start of the Portugal Digital Academy and Employment + Digital programs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2FF"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0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Portugal Digital Academy — (1) The online platform is operational and accessible by its users, (2) diagnostic procedures are defined to assess digital skills recommendations for the trainees and to define the personalized training courses they need, and the first set of online trainings are launched and are accessible to trainees. </w:t>
            </w:r>
          </w:p>
          <w:p w14:paraId="0D167305" w14:textId="0F49EAA5"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Employment + Digital — (1) the economic sectors to be targeted are identified and their main digital challenges to be addressed by the courses are defined;(2) partners and stakeholders for the implementation of the programme are identified; (3) the training programme is launched and the online, face to face or blended training is started.</w:t>
            </w:r>
          </w:p>
        </w:tc>
      </w:tr>
      <w:tr w:rsidR="00D9280D" w:rsidRPr="00D00840" w14:paraId="0D167312" w14:textId="77777777" w:rsidTr="00F432B5">
        <w:trPr>
          <w:trHeight w:val="64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0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Employment+Digital training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225 000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0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31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w:t>
            </w:r>
            <w:r w:rsidRPr="00D00840">
              <w:rPr>
                <w:rFonts w:ascii="Times New Roman" w:eastAsia="Calibri" w:hAnsi="Times New Roman" w:cs="Times New Roman"/>
                <w:noProof/>
                <w:sz w:val="16"/>
                <w:szCs w:val="16"/>
              </w:rPr>
              <w:t xml:space="preserve"> participations in training modules certified under</w:t>
            </w:r>
            <w:r w:rsidRPr="00D00840">
              <w:rPr>
                <w:rFonts w:ascii="Times New Roman" w:eastAsia="Calibri" w:hAnsi="Times New Roman" w:cs="Times New Roman"/>
                <w:noProof/>
                <w:kern w:val="0"/>
                <w:sz w:val="16"/>
                <w:szCs w:val="16"/>
                <w14:ligatures w14:val="none"/>
              </w:rPr>
              <w:t xml:space="preserve"> the Employment+Digital program</w:t>
            </w:r>
            <w:r w:rsidRPr="00D00840">
              <w:rPr>
                <w:rFonts w:ascii="Times New Roman" w:eastAsia="Calibri" w:hAnsi="Times New Roman" w:cs="Times New Roman"/>
                <w:noProof/>
                <w:sz w:val="16"/>
                <w:szCs w:val="16"/>
              </w:rPr>
              <w:t>me</w:t>
            </w:r>
            <w:r w:rsidRPr="00D00840">
              <w:rPr>
                <w:rFonts w:ascii="Times New Roman" w:eastAsia="Calibri" w:hAnsi="Times New Roman" w:cs="Times New Roman"/>
                <w:noProof/>
                <w:kern w:val="0"/>
                <w:sz w:val="16"/>
                <w:szCs w:val="16"/>
                <w14:ligatures w14:val="none"/>
              </w:rPr>
              <w:t xml:space="preserve">. </w:t>
            </w:r>
          </w:p>
        </w:tc>
      </w:tr>
      <w:tr w:rsidR="00D9280D" w:rsidRPr="00D00840" w14:paraId="0D16731E" w14:textId="77777777" w:rsidTr="00F432B5">
        <w:trPr>
          <w:trHeight w:val="735"/>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1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Portugal Digital Academy MOOCs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1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0D16731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30 new Massive Open Online Courses (MOOCs) shall be made available via the Portugal Digital Academy.</w:t>
            </w:r>
          </w:p>
        </w:tc>
      </w:tr>
      <w:tr w:rsidR="00D9280D" w:rsidRPr="00D00840" w14:paraId="0D16732A" w14:textId="77777777" w:rsidTr="00F432B5">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1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Support to National Test Beds Network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4"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6" w14:textId="77777777" w:rsidR="00712FC4" w:rsidRPr="00D00840" w:rsidRDefault="00E7502A" w:rsidP="00E7502A">
            <w:pPr>
              <w:spacing w:after="0" w:line="240" w:lineRule="auto"/>
              <w:jc w:val="center"/>
              <w:rPr>
                <w:rFonts w:ascii="Times New Roman" w:eastAsia="Times New Roman" w:hAnsi="Times New Roman" w:cs="Times New Roman"/>
                <w:noProof/>
                <w:color w:val="000000"/>
                <w:kern w:val="0"/>
                <w:sz w:val="16"/>
                <w:szCs w:val="16"/>
                <w14:ligatures w14:val="none"/>
              </w:rPr>
            </w:pPr>
            <w:r w:rsidRPr="00D00840">
              <w:rPr>
                <w:rFonts w:ascii="Times New Roman" w:eastAsia="Calibri" w:hAnsi="Times New Roman" w:cs="Times New Roman"/>
                <w:noProof/>
                <w:kern w:val="0"/>
                <w:sz w:val="16"/>
                <w:szCs w:val="16"/>
                <w14:ligatures w14:val="none"/>
              </w:rPr>
              <w:t>30 000 000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29"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At least EUR 30 000 000 shall be paid to the test beds in the national test beds network. Any amounts provided by other Union programmes or instruments shall not be counted towards this amount.</w:t>
            </w:r>
          </w:p>
        </w:tc>
      </w:tr>
      <w:tr w:rsidR="00D9280D" w:rsidRPr="00D00840" w14:paraId="0D167337" w14:textId="77777777" w:rsidTr="00F432B5">
        <w:trPr>
          <w:trHeight w:val="9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2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Test Beds selected for the National Test Beds Network</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2F"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30 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3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Test Beds selected to be further on installed with the necessary equipment to enable development and testing of pilot products in the National Test Beds Network. The coverage of the industry sectors, as well as their subsectors shall correspond to those projected for the Digital Innovation Hubs (DIH) network in order to generate synergies and complementarities with the DIH network. </w:t>
            </w:r>
          </w:p>
          <w:p w14:paraId="0D167336"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selection criteria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D9280D" w:rsidRPr="00D00840" w14:paraId="0D167343" w14:textId="77777777" w:rsidTr="00F432B5">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3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Disbursement of EUR</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61</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xml:space="preserve"> to National Test Beds Network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D"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E"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30 000 000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3F"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91 000 000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42"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At least EUR </w:t>
            </w:r>
            <w:r w:rsidRPr="00D00840">
              <w:rPr>
                <w:rFonts w:ascii="Times New Roman" w:eastAsia="Calibri" w:hAnsi="Times New Roman" w:cs="Times New Roman"/>
                <w:noProof/>
                <w:sz w:val="16"/>
                <w:szCs w:val="16"/>
              </w:rPr>
              <w:t>6</w:t>
            </w:r>
            <w:r w:rsidRPr="00D00840">
              <w:rPr>
                <w:rFonts w:ascii="Times New Roman" w:eastAsia="Calibri" w:hAnsi="Times New Roman" w:cs="Times New Roman"/>
                <w:noProof/>
                <w:kern w:val="0"/>
                <w:sz w:val="16"/>
                <w:szCs w:val="16"/>
                <w14:ligatures w14:val="none"/>
              </w:rPr>
              <w:t xml:space="preserve">1 000 000 shall be transferred to the test beds in the national test beds network. Any amounts provided by other Union programmes or instruments shall not be counted towards this amount. </w:t>
            </w:r>
          </w:p>
        </w:tc>
      </w:tr>
      <w:tr w:rsidR="00D9280D" w:rsidRPr="00D00840" w14:paraId="0D16734F" w14:textId="77777777" w:rsidTr="00F432B5">
        <w:trPr>
          <w:trHeight w:val="345"/>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4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16.9</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Digital Commerce Neighbourhoods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75</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4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4E" w14:textId="414A0FA6"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Positive assessment of </w:t>
            </w:r>
            <w:r w:rsidR="5DE5DFF6" w:rsidRPr="00D00840">
              <w:rPr>
                <w:rFonts w:ascii="Times New Roman" w:eastAsia="Calibri" w:hAnsi="Times New Roman" w:cs="Times New Roman"/>
                <w:noProof/>
                <w:sz w:val="16"/>
                <w:szCs w:val="16"/>
              </w:rPr>
              <w:t>physical</w:t>
            </w:r>
            <w:r w:rsidR="00736E13" w:rsidRPr="00D00840">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rPr>
              <w:t xml:space="preserve">execution </w:t>
            </w:r>
            <w:r w:rsidR="0DFBF2D1" w:rsidRPr="00D00840">
              <w:rPr>
                <w:rFonts w:ascii="Times New Roman" w:eastAsia="Calibri" w:hAnsi="Times New Roman" w:cs="Times New Roman"/>
                <w:noProof/>
                <w:sz w:val="16"/>
                <w:szCs w:val="16"/>
              </w:rPr>
              <w:t>for ‘Digital Commerce Neighbourhoods’ projects</w:t>
            </w:r>
            <w:r w:rsidRPr="00D00840" w:rsidDel="00625F90">
              <w:rPr>
                <w:rFonts w:ascii="Times New Roman" w:eastAsia="Calibri" w:hAnsi="Times New Roman" w:cs="Times New Roman"/>
                <w:noProof/>
                <w:sz w:val="16"/>
                <w:szCs w:val="16"/>
              </w:rPr>
              <w:t>.</w:t>
            </w:r>
          </w:p>
        </w:tc>
      </w:tr>
      <w:tr w:rsidR="00C51268" w:rsidRPr="00D00840" w14:paraId="0D16735C" w14:textId="77777777" w:rsidTr="00F432B5">
        <w:trPr>
          <w:trHeight w:val="919"/>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5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16.10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3" w14:textId="77777777" w:rsidR="00712FC4" w:rsidRPr="00D00840" w:rsidRDefault="00E7502A" w:rsidP="00E7502A">
            <w:pPr>
              <w:spacing w:after="0"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Digital services for entities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12 800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hideMark/>
          </w:tcPr>
          <w:p w14:paraId="7245A61C" w14:textId="77777777" w:rsidR="00427242" w:rsidRPr="00D00840" w:rsidRDefault="00E7502A" w:rsidP="00427242">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12 800 entities </w:t>
            </w:r>
            <w:r w:rsidR="2EFCEB2F" w:rsidRPr="00D00840">
              <w:rPr>
                <w:rFonts w:ascii="Times New Roman" w:eastAsia="Calibri" w:hAnsi="Times New Roman" w:cs="Times New Roman"/>
                <w:noProof/>
                <w:sz w:val="16"/>
                <w:szCs w:val="16"/>
              </w:rPr>
              <w:t>with vouchers for digital services assigned.</w:t>
            </w:r>
          </w:p>
          <w:p w14:paraId="0D16735B" w14:textId="3D39ECFE" w:rsidR="00712FC4" w:rsidRPr="00D00840" w:rsidRDefault="00E7502A" w:rsidP="00427242">
            <w:pPr>
              <w:spacing w:before="120" w:after="12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Support given to </w:t>
            </w:r>
            <w:r w:rsidR="2E29F44A" w:rsidRPr="00D00840">
              <w:rPr>
                <w:rFonts w:ascii="Times New Roman" w:eastAsia="Calibri" w:hAnsi="Times New Roman" w:cs="Times New Roman"/>
                <w:noProof/>
                <w:sz w:val="16"/>
                <w:szCs w:val="16"/>
              </w:rPr>
              <w:t xml:space="preserve">at least one member of each of </w:t>
            </w:r>
            <w:r w:rsidRPr="00D00840">
              <w:rPr>
                <w:rFonts w:ascii="Times New Roman" w:eastAsia="Calibri" w:hAnsi="Times New Roman" w:cs="Times New Roman"/>
                <w:noProof/>
                <w:sz w:val="16"/>
                <w:szCs w:val="16"/>
              </w:rPr>
              <w:t xml:space="preserve">7 </w:t>
            </w:r>
            <w:r w:rsidR="7BDB6909" w:rsidRPr="00D00840">
              <w:rPr>
                <w:rFonts w:ascii="Times New Roman" w:eastAsia="Calibri" w:hAnsi="Times New Roman" w:cs="Times New Roman"/>
                <w:noProof/>
                <w:sz w:val="16"/>
                <w:szCs w:val="16"/>
              </w:rPr>
              <w:t xml:space="preserve">digital commerce accelerator </w:t>
            </w:r>
            <w:r w:rsidRPr="00D00840">
              <w:rPr>
                <w:rFonts w:ascii="Times New Roman" w:eastAsia="Calibri" w:hAnsi="Times New Roman" w:cs="Times New Roman"/>
                <w:noProof/>
                <w:sz w:val="16"/>
                <w:szCs w:val="16"/>
              </w:rPr>
              <w:t>consortia</w:t>
            </w:r>
          </w:p>
        </w:tc>
      </w:tr>
      <w:tr w:rsidR="00D9280D" w:rsidRPr="00D00840" w14:paraId="0D167368" w14:textId="77777777" w:rsidTr="00F432B5">
        <w:trPr>
          <w:trHeight w:val="84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5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16.11</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5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D</w:t>
            </w:r>
            <w:r w:rsidRPr="00D00840">
              <w:rPr>
                <w:rFonts w:ascii="Times New Roman" w:eastAsia="Calibri" w:hAnsi="Times New Roman" w:cs="Times New Roman"/>
                <w:noProof/>
                <w:kern w:val="0"/>
                <w:sz w:val="16"/>
                <w:szCs w:val="16"/>
                <w14:ligatures w14:val="none"/>
              </w:rPr>
              <w:t>igitalisation programmes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4"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sidDel="00C95E00">
              <w:rPr>
                <w:rFonts w:ascii="Times New Roman" w:eastAsia="Calibri" w:hAnsi="Times New Roman" w:cs="Times New Roman"/>
                <w:noProof/>
                <w:sz w:val="16"/>
                <w:szCs w:val="16"/>
              </w:rPr>
              <w:t>4 600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67" w14:textId="157C6D7C"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Entities</w:t>
            </w:r>
            <w:r w:rsidRPr="00D00840">
              <w:rPr>
                <w:rFonts w:ascii="Times New Roman" w:eastAsia="Calibri" w:hAnsi="Times New Roman" w:cs="Times New Roman"/>
                <w:noProof/>
                <w:sz w:val="16"/>
                <w:szCs w:val="16"/>
              </w:rPr>
              <w:t xml:space="preserve"> </w:t>
            </w:r>
            <w:r w:rsidR="7A4DEF60" w:rsidRPr="00D00840">
              <w:rPr>
                <w:rFonts w:ascii="Times New Roman" w:eastAsia="Calibri" w:hAnsi="Times New Roman" w:cs="Times New Roman"/>
                <w:noProof/>
                <w:sz w:val="16"/>
                <w:szCs w:val="16"/>
              </w:rPr>
              <w:t>with</w:t>
            </w:r>
            <w:r w:rsidR="3A00C09C" w:rsidRPr="00D00840">
              <w:rPr>
                <w:rFonts w:ascii="Times New Roman" w:eastAsia="Calibri" w:hAnsi="Times New Roman" w:cs="Times New Roman"/>
                <w:noProof/>
                <w:sz w:val="16"/>
                <w:szCs w:val="16"/>
              </w:rPr>
              <w:t xml:space="preserve"> positive decisions of</w:t>
            </w:r>
            <w:r w:rsidR="7A4DEF60" w:rsidRPr="00D00840">
              <w:rPr>
                <w:rFonts w:ascii="Times New Roman" w:eastAsia="Calibri" w:hAnsi="Times New Roman" w:cs="Times New Roman"/>
                <w:noProof/>
                <w:sz w:val="16"/>
                <w:szCs w:val="16"/>
              </w:rPr>
              <w:t xml:space="preserve"> final reports under the ‘Internationalisation via E-commerce’, ‘Vouchers for Start-ups’ or ‘Vouchers for Incubators and Accelerators’ programme or</w:t>
            </w:r>
            <w:r w:rsidRPr="00D00840">
              <w:rPr>
                <w:rFonts w:ascii="Times New Roman" w:eastAsia="Calibri" w:hAnsi="Times New Roman" w:cs="Times New Roman"/>
                <w:noProof/>
                <w:sz w:val="16"/>
                <w:szCs w:val="16"/>
              </w:rPr>
              <w:t xml:space="preserve"> supported by </w:t>
            </w:r>
            <w:r w:rsidR="42892972" w:rsidRPr="00D00840">
              <w:rPr>
                <w:rFonts w:ascii="Times New Roman" w:eastAsia="Calibri" w:hAnsi="Times New Roman" w:cs="Times New Roman"/>
                <w:noProof/>
                <w:sz w:val="16"/>
                <w:szCs w:val="16"/>
              </w:rPr>
              <w:t xml:space="preserve">the </w:t>
            </w:r>
            <w:r w:rsidRPr="00D00840">
              <w:rPr>
                <w:rFonts w:ascii="Times New Roman" w:eastAsia="Calibri" w:hAnsi="Times New Roman" w:cs="Times New Roman"/>
                <w:noProof/>
                <w:sz w:val="16"/>
                <w:szCs w:val="16"/>
              </w:rPr>
              <w:t>‘Coaching 4.0’</w:t>
            </w:r>
            <w:r w:rsidR="6BD5AD72" w:rsidRPr="00D00840">
              <w:rPr>
                <w:rFonts w:ascii="Times New Roman" w:eastAsia="Calibri" w:hAnsi="Times New Roman" w:cs="Times New Roman"/>
                <w:noProof/>
                <w:sz w:val="16"/>
                <w:szCs w:val="16"/>
              </w:rPr>
              <w:t xml:space="preserve"> programme</w:t>
            </w:r>
            <w:r w:rsidR="29483FA9" w:rsidRPr="00D00840">
              <w:rPr>
                <w:rFonts w:ascii="Times New Roman" w:eastAsia="Calibri" w:hAnsi="Times New Roman" w:cs="Times New Roman"/>
                <w:noProof/>
                <w:sz w:val="16"/>
                <w:szCs w:val="16"/>
              </w:rPr>
              <w:t>.</w:t>
            </w:r>
          </w:p>
        </w:tc>
      </w:tr>
      <w:tr w:rsidR="00D9280D" w:rsidRPr="00D00840" w14:paraId="0D167375" w14:textId="77777777" w:rsidTr="00F432B5">
        <w:trPr>
          <w:trHeight w:val="84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6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16.13</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Digital Innovation Hubs (DIHs)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D"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6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16</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7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DIH consortiums selected by the approval of tenders. The creation of each DIH shall imply subsequently the foundation of an incubator / accelerator to foster the entrepreneurship ecosystem associated with the sectors covered by the hub. This investment shall reinforce and complement the network already under development within the Digital Europe Program. </w:t>
            </w:r>
          </w:p>
          <w:p w14:paraId="0D16737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selection criteria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D9280D" w:rsidRPr="00D00840" w14:paraId="0D167382" w14:textId="77777777" w:rsidTr="00F432B5">
        <w:trPr>
          <w:trHeight w:val="126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7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16.14</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Setting up of services for sending digital invoices and cybersecurity, privacy, usability and sustainability certifications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Setting up of services for sending digital invoices and cybersecurity, privacy, usability and sustainability certifications</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7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8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Five new services shall be set up for: 1) sending digital invoices; and 2) cybersecurity certification, 3) privacy certification, 4) usability certification and 5) sustainability certification; including the related dissemination campaigns on all services. The certification services shall support the applications and submission of certification requests, process management, issuing and centralised repository of certificates and seals issued. The certification services shall also support communication between all partners and entities involved in the processes, as well as generating procedural data relevant to the monitoring of the programme. </w:t>
            </w:r>
          </w:p>
          <w:p w14:paraId="0D16738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services have to be operational and accessible to the intended users.</w:t>
            </w:r>
          </w:p>
        </w:tc>
      </w:tr>
      <w:tr w:rsidR="00D9280D" w:rsidRPr="00D00840" w14:paraId="0D16738E" w14:textId="77777777" w:rsidTr="00F432B5">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hideMark/>
          </w:tcPr>
          <w:p w14:paraId="0D16738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16.15</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Disbursement of EUR</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20</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xml:space="preserve"> to Digital Innovation Hubs </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Euro</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color w:val="000000"/>
                <w:kern w:val="0"/>
                <w:sz w:val="16"/>
                <w:szCs w:val="16"/>
                <w14:ligatures w14:val="none"/>
              </w:rPr>
              <w:t>20</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color w:val="000000"/>
                <w:kern w:val="0"/>
                <w:sz w:val="16"/>
                <w:szCs w:val="16"/>
                <w14:ligatures w14:val="none"/>
              </w:rPr>
              <w:t>000</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color w:val="000000"/>
                <w:kern w:val="0"/>
                <w:sz w:val="16"/>
                <w:szCs w:val="16"/>
                <w14:ligatures w14:val="none"/>
              </w:rPr>
              <w:t>000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8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8D" w14:textId="7D5910D9"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At least EUR</w:t>
            </w:r>
            <w:r w:rsidR="00914DC7"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20</w:t>
            </w:r>
            <w:r w:rsidRPr="00D00840">
              <w:rPr>
                <w:rFonts w:ascii="Times New Roman" w:eastAsia="Calibri" w:hAnsi="Times New Roman" w:cs="Times New Roman"/>
                <w:noProof/>
                <w:kern w:val="0"/>
                <w:sz w:val="16"/>
                <w:szCs w:val="16"/>
                <w14:ligatures w14:val="none"/>
              </w:rPr>
              <w:t> 000 000 shall be transferred to the Digital Innovation Hubs. Any amounts provided by other Union programmes or instruments shall not be counted towards this amount.</w:t>
            </w:r>
          </w:p>
        </w:tc>
      </w:tr>
      <w:tr w:rsidR="00D9280D" w:rsidRPr="00D00840" w14:paraId="0D16739C" w14:textId="77777777" w:rsidTr="00F432B5">
        <w:trPr>
          <w:trHeight w:val="1913"/>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8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16.16</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Selection of Industry 4.0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3"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3969" w:type="dxa"/>
            <w:tcBorders>
              <w:top w:val="single" w:sz="4" w:space="0" w:color="auto"/>
              <w:left w:val="single" w:sz="4" w:space="0" w:color="auto"/>
              <w:bottom w:val="single" w:sz="4" w:space="0" w:color="auto"/>
              <w:right w:val="single" w:sz="4" w:space="0" w:color="auto"/>
            </w:tcBorders>
            <w:shd w:val="clear" w:color="auto" w:fill="C4EFCE"/>
          </w:tcPr>
          <w:p w14:paraId="0D167399" w14:textId="77777777" w:rsidR="00712FC4" w:rsidRPr="00D00840" w:rsidRDefault="00E7502A" w:rsidP="00F432B5">
            <w:pPr>
              <w:widowControl w:val="0"/>
              <w:spacing w:after="40" w:line="240" w:lineRule="auto"/>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200 Industry 4.0 projects shall be selected. </w:t>
            </w:r>
            <w:r w:rsidRPr="00D00840" w:rsidDel="0080526D">
              <w:rPr>
                <w:rFonts w:ascii="Times New Roman" w:eastAsia="Calibri" w:hAnsi="Times New Roman" w:cs="Times New Roman"/>
                <w:noProof/>
                <w:sz w:val="16"/>
                <w:szCs w:val="16"/>
              </w:rPr>
              <w:t>The projects shall comply with the typology of actions described in the description of the measure.</w:t>
            </w:r>
          </w:p>
          <w:p w14:paraId="0D16739B"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The selection criteria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D9280D" w:rsidRPr="00D00840" w14:paraId="0D1673A8" w14:textId="77777777" w:rsidTr="00F432B5">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9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16.17</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9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0" w14:textId="77777777" w:rsidR="00712FC4" w:rsidRPr="00D00840" w:rsidRDefault="00E7502A" w:rsidP="00E7502A">
            <w:pPr>
              <w:widowControl w:val="0"/>
              <w:spacing w:after="260" w:line="276" w:lineRule="auto"/>
              <w:jc w:val="center"/>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‘Industry 4.0’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5"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Q</w:t>
            </w:r>
            <w:r w:rsidRPr="00D00840">
              <w:rPr>
                <w:rFonts w:ascii="Times New Roman" w:eastAsia="Calibri" w:hAnsi="Times New Roman" w:cs="Times New Roman"/>
                <w:noProof/>
                <w:kern w:val="0"/>
                <w:sz w:val="16"/>
                <w:szCs w:val="16"/>
                <w14:ligatures w14:val="none"/>
              </w:rPr>
              <w:t>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w:t>
            </w:r>
            <w:r w:rsidRPr="00D00840">
              <w:rPr>
                <w:rFonts w:ascii="Times New Roman" w:eastAsia="Calibri" w:hAnsi="Times New Roman" w:cs="Times New Roman"/>
                <w:noProof/>
                <w:sz w:val="16"/>
                <w:szCs w:val="16"/>
              </w:rPr>
              <w:t>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A7" w14:textId="2938D944" w:rsidR="00712FC4" w:rsidRPr="00D00840" w:rsidRDefault="00E7502A" w:rsidP="00E7502A">
            <w:pPr>
              <w:widowControl w:val="0"/>
              <w:spacing w:after="0" w:line="240" w:lineRule="auto"/>
              <w:jc w:val="both"/>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Positive decisions </w:t>
            </w:r>
            <w:r w:rsidR="3C44A62A" w:rsidRPr="00D00840">
              <w:rPr>
                <w:rFonts w:ascii="Times New Roman" w:eastAsia="Calibri" w:hAnsi="Times New Roman" w:cs="Times New Roman"/>
                <w:noProof/>
                <w:sz w:val="16"/>
                <w:szCs w:val="16"/>
              </w:rPr>
              <w:t xml:space="preserve">of final reports </w:t>
            </w:r>
            <w:r w:rsidRPr="00D00840">
              <w:rPr>
                <w:rFonts w:ascii="Times New Roman" w:eastAsia="Calibri" w:hAnsi="Times New Roman" w:cs="Times New Roman"/>
                <w:noProof/>
                <w:sz w:val="16"/>
                <w:szCs w:val="16"/>
              </w:rPr>
              <w:t>for 300 projects under the ‘Industry 4.0’ programme</w:t>
            </w:r>
            <w:r w:rsidRPr="00D00840" w:rsidDel="62EAE8B1">
              <w:rPr>
                <w:rFonts w:ascii="Times New Roman" w:eastAsia="Calibri" w:hAnsi="Times New Roman" w:cs="Times New Roman"/>
                <w:noProof/>
                <w:sz w:val="16"/>
                <w:szCs w:val="16"/>
              </w:rPr>
              <w:t>.</w:t>
            </w:r>
          </w:p>
        </w:tc>
      </w:tr>
      <w:tr w:rsidR="00D9280D" w:rsidRPr="00D00840" w14:paraId="0D1673B4" w14:textId="77777777" w:rsidTr="00F432B5">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A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16.18</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TD-C16-i05-RAA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C" w14:textId="77777777" w:rsidR="00712FC4" w:rsidRPr="00D00840" w:rsidRDefault="00E7502A" w:rsidP="00E7502A">
            <w:pPr>
              <w:spacing w:after="0"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‘Digital Capacity and Transformation of Enterprises in the Azores’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D"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A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409</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B3" w14:textId="6B74195E" w:rsidR="00712FC4" w:rsidRPr="00D00840" w:rsidRDefault="00E7502A" w:rsidP="00E7502A">
            <w:pPr>
              <w:widowControl w:val="0"/>
              <w:spacing w:after="0" w:line="240" w:lineRule="auto"/>
              <w:jc w:val="both"/>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Certificates of conclusion for</w:t>
            </w:r>
            <w:r w:rsidRPr="00D00840">
              <w:rPr>
                <w:rFonts w:ascii="Times New Roman" w:eastAsia="Calibri" w:hAnsi="Times New Roman" w:cs="Times New Roman"/>
                <w:noProof/>
                <w:sz w:val="16"/>
                <w:szCs w:val="16"/>
              </w:rPr>
              <w:t xml:space="preserve"> 409 </w:t>
            </w:r>
            <w:r w:rsidRPr="00D00840">
              <w:rPr>
                <w:rFonts w:ascii="Times New Roman" w:eastAsia="Calibri" w:hAnsi="Times New Roman" w:cs="Times New Roman"/>
                <w:noProof/>
                <w:kern w:val="0"/>
                <w:sz w:val="16"/>
                <w:szCs w:val="16"/>
                <w14:ligatures w14:val="none"/>
              </w:rPr>
              <w:t>projects</w:t>
            </w:r>
            <w:r w:rsidRPr="00D00840" w:rsidDel="080D7BE9">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kern w:val="0"/>
                <w:sz w:val="16"/>
                <w:szCs w:val="16"/>
                <w14:ligatures w14:val="none"/>
              </w:rPr>
              <w:t>under the ‘Digital Capacity and Transformation of Enterprises in the Azores’ programme</w:t>
            </w:r>
            <w:r w:rsidRPr="00D00840">
              <w:rPr>
                <w:rFonts w:ascii="Times New Roman" w:eastAsia="Calibri" w:hAnsi="Times New Roman" w:cs="Times New Roman"/>
                <w:noProof/>
                <w:sz w:val="16"/>
                <w:szCs w:val="16"/>
              </w:rPr>
              <w:t>.</w:t>
            </w:r>
          </w:p>
        </w:tc>
      </w:tr>
      <w:tr w:rsidR="00D9280D" w:rsidRPr="00D00840" w14:paraId="0D1673C0" w14:textId="77777777" w:rsidTr="00F432B5">
        <w:trPr>
          <w:trHeight w:val="420"/>
          <w:jc w:val="center"/>
        </w:trPr>
        <w:tc>
          <w:tcPr>
            <w:tcW w:w="1117" w:type="dxa"/>
            <w:tcBorders>
              <w:top w:val="single" w:sz="4" w:space="0" w:color="auto"/>
              <w:left w:val="single" w:sz="4" w:space="0" w:color="auto"/>
              <w:bottom w:val="single" w:sz="4" w:space="0" w:color="auto"/>
              <w:right w:val="single" w:sz="4" w:space="0" w:color="auto"/>
            </w:tcBorders>
            <w:shd w:val="clear" w:color="auto" w:fill="C5EFCE"/>
            <w:vAlign w:val="center"/>
          </w:tcPr>
          <w:p w14:paraId="0D1673B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16.20</w:t>
            </w:r>
          </w:p>
        </w:tc>
        <w:tc>
          <w:tcPr>
            <w:tcW w:w="146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TD-C16-i06-RAM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 Digital’ projects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9"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9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300</w:t>
            </w:r>
          </w:p>
        </w:tc>
        <w:tc>
          <w:tcPr>
            <w:tcW w:w="4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3B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69" w:type="dxa"/>
            <w:tcBorders>
              <w:top w:val="single" w:sz="4" w:space="0" w:color="auto"/>
              <w:left w:val="single" w:sz="4" w:space="0" w:color="auto"/>
              <w:bottom w:val="single" w:sz="4" w:space="0" w:color="auto"/>
              <w:right w:val="single" w:sz="4" w:space="0" w:color="auto"/>
            </w:tcBorders>
            <w:shd w:val="clear" w:color="auto" w:fill="C4EFCE"/>
            <w:vAlign w:val="center"/>
          </w:tcPr>
          <w:p w14:paraId="0D1673BF"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Inspection reports signed for 300 projects under the ‘+Digital’ programme.</w:t>
            </w:r>
          </w:p>
        </w:tc>
      </w:tr>
    </w:tbl>
    <w:p w14:paraId="0D1673C1" w14:textId="77777777" w:rsidR="00712FC4" w:rsidRPr="00D00840" w:rsidRDefault="00712FC4" w:rsidP="00E7502A">
      <w:pPr>
        <w:spacing w:before="40" w:after="0"/>
        <w:jc w:val="both"/>
        <w:rPr>
          <w:rFonts w:ascii="Times New Roman" w:eastAsia="Times New Roman" w:hAnsi="Times New Roman" w:cs="Times New Roman"/>
          <w:noProof/>
          <w:kern w:val="0"/>
          <w:szCs w:val="26"/>
          <w:u w:val="single"/>
          <w14:ligatures w14:val="none"/>
        </w:rPr>
      </w:pPr>
    </w:p>
    <w:p w14:paraId="0D1673C2" w14:textId="77777777" w:rsidR="00712FC4" w:rsidRPr="00D00840" w:rsidRDefault="00712FC4" w:rsidP="00E7502A">
      <w:pPr>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712FC4" w:rsidRPr="00D00840" w:rsidSect="00E7502A">
          <w:headerReference w:type="even" r:id="rId318"/>
          <w:headerReference w:type="default" r:id="rId319"/>
          <w:footerReference w:type="even" r:id="rId320"/>
          <w:footerReference w:type="default" r:id="rId321"/>
          <w:headerReference w:type="first" r:id="rId322"/>
          <w:footerReference w:type="first" r:id="rId323"/>
          <w:pgSz w:w="16839" w:h="11907" w:orient="landscape"/>
          <w:pgMar w:top="1134" w:right="1134" w:bottom="1134" w:left="1134" w:header="567" w:footer="567" w:gutter="0"/>
          <w:cols w:space="720"/>
          <w:docGrid w:linePitch="360"/>
        </w:sectPr>
      </w:pPr>
    </w:p>
    <w:p w14:paraId="0D1673C3" w14:textId="77777777" w:rsidR="00712FC4" w:rsidRPr="00D00840" w:rsidRDefault="00E7502A" w:rsidP="00E7502A">
      <w:pPr>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Q</w:t>
      </w:r>
      <w:r w:rsidRPr="00D00840">
        <w:rPr>
          <w:rFonts w:ascii="Times New Roman" w:eastAsia="Calibri" w:hAnsi="Times New Roman" w:cs="Times New Roman"/>
          <w:b/>
          <w:smallCaps/>
          <w:noProof/>
          <w:kern w:val="0"/>
          <w:u w:val="single"/>
          <w14:ligatures w14:val="none"/>
        </w:rPr>
        <w:t>. COMPONENT 1</w:t>
      </w:r>
      <w:r w:rsidRPr="00D00840">
        <w:rPr>
          <w:rFonts w:ascii="Times New Roman" w:eastAsia="Calibri" w:hAnsi="Times New Roman" w:cs="Times New Roman"/>
          <w:b/>
          <w:noProof/>
          <w:kern w:val="0"/>
          <w:u w:val="single"/>
          <w14:ligatures w14:val="none"/>
        </w:rPr>
        <w:t>7</w:t>
      </w:r>
      <w:r w:rsidRPr="00D00840">
        <w:rPr>
          <w:rFonts w:ascii="Times New Roman" w:eastAsia="Calibri" w:hAnsi="Times New Roman" w:cs="Times New Roman"/>
          <w:b/>
          <w:smallCaps/>
          <w:noProof/>
          <w:kern w:val="0"/>
          <w:u w:val="single"/>
          <w14:ligatures w14:val="none"/>
        </w:rPr>
        <w:t xml:space="preserve">: </w:t>
      </w:r>
      <w:r w:rsidRPr="00D00840">
        <w:rPr>
          <w:rFonts w:ascii="Times New Roman" w:eastAsia="Calibri" w:hAnsi="Times New Roman" w:cs="Times New Roman"/>
          <w:b/>
          <w:noProof/>
          <w:kern w:val="0"/>
          <w:u w:val="single"/>
          <w14:ligatures w14:val="none"/>
        </w:rPr>
        <w:t>Quality and Sustainability of Public Finances</w:t>
      </w:r>
    </w:p>
    <w:p w14:paraId="0D1673C4" w14:textId="77777777" w:rsidR="00712FC4" w:rsidRPr="00D00840" w:rsidRDefault="00E7502A" w:rsidP="00E7502A">
      <w:pPr>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addresses challenges related to Portugal’s high public debt-to-GDP ratio, which was aggravated further due to the COVID-19 crisis. The size of Portugal’s public debt-to-GDP ratio constraints the available fiscal space and, when economic conditions allow, calls for the need to ensure fiscal sustainability in the medium term. In that context, stronger framework conditions for fiscal policy are expected to contribute to a more growth-friendly path for stronger fiscal sustainability.</w:t>
      </w:r>
    </w:p>
    <w:p w14:paraId="0D1673C5" w14:textId="77777777" w:rsidR="00712FC4" w:rsidRPr="00D00840" w:rsidRDefault="00E7502A" w:rsidP="00E7502A">
      <w:pPr>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component is to enhance public financial management in Portugal and to bridge existing gaps in fiscal-structural reforms. Among others, these goals include:</w:t>
      </w:r>
    </w:p>
    <w:p w14:paraId="0D1673C6" w14:textId="77777777" w:rsidR="00712FC4" w:rsidRPr="00D00840" w:rsidRDefault="00E7502A" w:rsidP="00E7502A">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delivering on the full and effective implementation of the 2015 Budgetary Framework Law and the associated structural changes in terms of budgeting, accounting and information systems; </w:t>
      </w:r>
    </w:p>
    <w:p w14:paraId="0D1673C7" w14:textId="77777777" w:rsidR="00712FC4" w:rsidRPr="00D00840" w:rsidRDefault="00E7502A" w:rsidP="00E7502A">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increasing efficiency savings through the greater uptake of centralised procurement and spending reviews, which are planned to be integrated in the regular budgetary process and subject to systematic </w:t>
      </w:r>
      <w:r w:rsidRPr="00D00840">
        <w:rPr>
          <w:rFonts w:ascii="Times New Roman" w:eastAsia="Calibri" w:hAnsi="Times New Roman" w:cs="Times New Roman"/>
          <w:i/>
          <w:noProof/>
          <w:kern w:val="0"/>
          <w14:ligatures w14:val="none"/>
        </w:rPr>
        <w:t>ex-post</w:t>
      </w:r>
      <w:r w:rsidRPr="00D00840">
        <w:rPr>
          <w:rFonts w:ascii="Times New Roman" w:eastAsia="Calibri" w:hAnsi="Times New Roman" w:cs="Times New Roman"/>
          <w:noProof/>
          <w:kern w:val="0"/>
          <w14:ligatures w14:val="none"/>
        </w:rPr>
        <w:t xml:space="preserve"> evaluations;</w:t>
      </w:r>
    </w:p>
    <w:p w14:paraId="0D1673C8" w14:textId="77777777" w:rsidR="00712FC4" w:rsidRPr="00D00840" w:rsidRDefault="00E7502A" w:rsidP="00E7502A">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improving the financial performance of state-owned enterprises through greater transparency, enhanced monitoring and stronger governance, with management becoming more accountable and performance-oriented; and,</w:t>
      </w:r>
    </w:p>
    <w:p w14:paraId="0D1673C9" w14:textId="77777777" w:rsidR="00712FC4" w:rsidRPr="00D00840" w:rsidRDefault="00E7502A" w:rsidP="00E7502A">
      <w:pPr>
        <w:keepNext/>
        <w:numPr>
          <w:ilvl w:val="0"/>
          <w:numId w:val="57"/>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stepping up the efficiency of the revenue administration – including both the Tax and Customs Authority and Social Security services – through exploiting the available scope for greater digitalisation and business-friendliness.</w:t>
      </w:r>
    </w:p>
    <w:p w14:paraId="0D1673CA" w14:textId="77777777" w:rsidR="00712FC4" w:rsidRPr="00D00840" w:rsidRDefault="00E7502A" w:rsidP="00E7502A">
      <w:pPr>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component contributes to addressing the Country Specific Recommendation to improve the quality of public finances, while strengthening overall expenditure control, cost efficiency and adequate budgeting (Country Specific Recommendation 1 2019), the recommendation to improve the financial sustainability of state-owned enterprises, while ensuring more timely, transparent and comprehensive monitoring (Country Specific Recommendation 1 2019), the recommendation to, when economic conditions allow, pursue fiscal policies aimed at achieving prudent medium-term fiscal position and ensuring debt sustainability (Country Specific Recommendation 1 2020) and the recommendation to improve the effectiveness of the tax system, in particular by prioritising the simplification of its framework (Country Specific Recommendation 1 2022 and 2023). The component also contributes to addressing the Country Specific Recommendation to focus investment on the digital transition (Country Specific Recommendation 3 2020).</w:t>
      </w:r>
    </w:p>
    <w:p w14:paraId="0D1673CB" w14:textId="77777777" w:rsidR="00712FC4" w:rsidRPr="00D00840" w:rsidRDefault="00E7502A" w:rsidP="00E7502A">
      <w:pPr>
        <w:spacing w:before="40" w:after="12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D1673CC" w14:textId="77777777" w:rsidR="00712FC4" w:rsidRPr="00D00840" w:rsidRDefault="00E7502A" w:rsidP="00E7502A">
      <w:pPr>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Q.1. Description of the reforms and investments for non-repayable financial support</w:t>
      </w:r>
    </w:p>
    <w:p w14:paraId="0D1673CD"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TD-r32: Modernisation and Simplification of Public Financial Management</w:t>
      </w:r>
    </w:p>
    <w:p w14:paraId="0D1673CE" w14:textId="77777777" w:rsidR="00712FC4" w:rsidRPr="00D00840" w:rsidRDefault="00E7502A" w:rsidP="00E7502A">
      <w:pPr>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reform is to modernise expenditure control and budgeting. The reform consists in the entry into force of legal acts on public financial management. </w:t>
      </w:r>
    </w:p>
    <w:p w14:paraId="0D1673CF"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TD-C17-i01: Public Financial Management Information Systems</w:t>
      </w:r>
    </w:p>
    <w:p w14:paraId="0D1673D0" w14:textId="77777777" w:rsidR="00712FC4" w:rsidRPr="00D00840" w:rsidRDefault="00E7502A" w:rsidP="00E7502A">
      <w:pPr>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investment is to modernise public financial management. The investment consists in information technology solutions on public financial management.</w:t>
      </w:r>
    </w:p>
    <w:p w14:paraId="0D1673D1" w14:textId="77777777" w:rsidR="00712FC4" w:rsidRPr="00D00840" w:rsidRDefault="00E7502A" w:rsidP="00E7502A">
      <w:pPr>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TD-C17-i02: Modernisation of the information systems of the Tax and Customs Authority for rural property taxation</w:t>
      </w:r>
    </w:p>
    <w:p w14:paraId="0D1673D2" w14:textId="77777777" w:rsidR="00712FC4" w:rsidRPr="00D00840" w:rsidRDefault="00E7502A" w:rsidP="00E7502A">
      <w:pPr>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digitalise rural property taxation processes. The investment consists in an information system for the Tax and Customs Authority. </w:t>
      </w:r>
    </w:p>
    <w:p w14:paraId="0D1673D3"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TD-C17-i03: Digital transition of Social Security services</w:t>
      </w:r>
    </w:p>
    <w:p w14:paraId="0D1673D4" w14:textId="77777777" w:rsidR="00712FC4" w:rsidRPr="00D00840" w:rsidRDefault="00E7502A" w:rsidP="00E7502A">
      <w:pPr>
        <w:keepNext/>
        <w:spacing w:before="40" w:after="12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digitalise Social Security services. </w:t>
      </w:r>
    </w:p>
    <w:p w14:paraId="0D1673D5" w14:textId="77777777" w:rsidR="00712FC4" w:rsidRPr="00D00840" w:rsidRDefault="00E7502A" w:rsidP="00E7502A">
      <w:pPr>
        <w:keepNext/>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consists in information technology solutions and digital infrastructure for Social Security services. </w:t>
      </w:r>
    </w:p>
    <w:p w14:paraId="0D1673D6"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Reform TD-C17-r40: </w:t>
      </w:r>
      <w:bookmarkStart w:id="21" w:name="_Hlk229406121"/>
      <w:r w:rsidRPr="00D00840">
        <w:rPr>
          <w:rFonts w:ascii="Times New Roman" w:eastAsia="Calibri" w:hAnsi="Times New Roman" w:cs="Times New Roman"/>
          <w:noProof/>
          <w:kern w:val="0"/>
          <w:u w:val="single"/>
          <w14:ligatures w14:val="none"/>
        </w:rPr>
        <w:t xml:space="preserve">Simplification of the Tax System </w:t>
      </w:r>
      <w:bookmarkEnd w:id="21"/>
    </w:p>
    <w:p w14:paraId="0D1673D7"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reform is to simplify tax expenditures. The reform consists in the entry into force of legal act(s) on tax expenditures. </w:t>
      </w:r>
    </w:p>
    <w:p w14:paraId="0D1673D8" w14:textId="77777777" w:rsidR="00712FC4" w:rsidRPr="00D00840" w:rsidRDefault="00712FC4" w:rsidP="00E7502A">
      <w:pPr>
        <w:spacing w:before="40" w:after="0"/>
        <w:jc w:val="both"/>
        <w:rPr>
          <w:rFonts w:ascii="Times New Roman" w:eastAsia="Times New Roman" w:hAnsi="Times New Roman" w:cs="Times New Roman"/>
          <w:noProof/>
          <w:kern w:val="0"/>
          <w14:ligatures w14:val="none"/>
        </w:rPr>
      </w:pPr>
    </w:p>
    <w:p w14:paraId="0D1673D9" w14:textId="77777777" w:rsidR="00712FC4" w:rsidRPr="00D00840" w:rsidRDefault="00712FC4" w:rsidP="00E7502A">
      <w:pPr>
        <w:spacing w:before="40" w:after="0"/>
        <w:jc w:val="both"/>
        <w:rPr>
          <w:rFonts w:ascii="Times New Roman" w:eastAsia="Times New Roman" w:hAnsi="Times New Roman" w:cs="Times New Roman"/>
          <w:noProof/>
          <w:kern w:val="0"/>
          <w14:ligatures w14:val="none"/>
        </w:rPr>
        <w:sectPr w:rsidR="00712FC4" w:rsidRPr="00D00840" w:rsidSect="00E7502A">
          <w:headerReference w:type="even" r:id="rId324"/>
          <w:headerReference w:type="default" r:id="rId325"/>
          <w:footerReference w:type="even" r:id="rId326"/>
          <w:footerReference w:type="default" r:id="rId327"/>
          <w:headerReference w:type="first" r:id="rId328"/>
          <w:footerReference w:type="first" r:id="rId329"/>
          <w:pgSz w:w="11907" w:h="16839"/>
          <w:pgMar w:top="1134" w:right="1134" w:bottom="1134" w:left="1134" w:header="567" w:footer="567" w:gutter="0"/>
          <w:cols w:space="720"/>
          <w:docGrid w:linePitch="360"/>
        </w:sectPr>
      </w:pPr>
    </w:p>
    <w:p w14:paraId="0D1673DA" w14:textId="77777777" w:rsidR="00712FC4" w:rsidRPr="00D00840" w:rsidRDefault="00E7502A" w:rsidP="00F432B5">
      <w:pPr>
        <w:keepNext/>
        <w:spacing w:before="40" w:after="40"/>
        <w:ind w:left="130" w:firstLine="11"/>
        <w:jc w:val="center"/>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Q.2. Milestones, targets, indicators, and timetable for monitoring and implementation for non-repayable financial support</w:t>
      </w:r>
    </w:p>
    <w:tbl>
      <w:tblPr>
        <w:tblW w:w="152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1036"/>
        <w:gridCol w:w="1161"/>
        <w:gridCol w:w="1034"/>
        <w:gridCol w:w="1539"/>
        <w:gridCol w:w="1356"/>
        <w:gridCol w:w="909"/>
        <w:gridCol w:w="908"/>
        <w:gridCol w:w="657"/>
        <w:gridCol w:w="530"/>
        <w:gridCol w:w="656"/>
        <w:gridCol w:w="5456"/>
      </w:tblGrid>
      <w:tr w:rsidR="00E7502A" w:rsidRPr="00D00840" w14:paraId="0D1673E3" w14:textId="77777777" w:rsidTr="00E7502A">
        <w:trPr>
          <w:trHeight w:val="910"/>
          <w:tblHeader/>
          <w:jc w:val="center"/>
        </w:trPr>
        <w:tc>
          <w:tcPr>
            <w:tcW w:w="1043" w:type="dxa"/>
            <w:gridSpan w:val="2"/>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16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03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D"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Milestone/Target</w:t>
            </w:r>
          </w:p>
        </w:tc>
        <w:tc>
          <w:tcPr>
            <w:tcW w:w="1539"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35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D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474"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E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18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3E1"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545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3E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73EF" w14:textId="77777777" w:rsidTr="6FF558DC">
        <w:trPr>
          <w:trHeight w:val="521"/>
          <w:tblHeader/>
          <w:jc w:val="center"/>
        </w:trPr>
        <w:tc>
          <w:tcPr>
            <w:tcW w:w="1043" w:type="dxa"/>
            <w:gridSpan w:val="2"/>
            <w:vMerge/>
            <w:vAlign w:val="center"/>
          </w:tcPr>
          <w:p w14:paraId="0D1673E4"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161" w:type="dxa"/>
            <w:vMerge/>
            <w:noWrap/>
            <w:vAlign w:val="center"/>
          </w:tcPr>
          <w:p w14:paraId="0D1673E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8"/>
                <w:szCs w:val="18"/>
                <w14:ligatures w14:val="none"/>
              </w:rPr>
            </w:pPr>
          </w:p>
        </w:tc>
        <w:tc>
          <w:tcPr>
            <w:tcW w:w="1034" w:type="dxa"/>
            <w:vMerge/>
            <w:noWrap/>
            <w:vAlign w:val="center"/>
          </w:tcPr>
          <w:p w14:paraId="0D1673E6" w14:textId="77777777" w:rsidR="00712FC4" w:rsidRPr="00D00840" w:rsidRDefault="00712FC4" w:rsidP="00E7502A">
            <w:pPr>
              <w:spacing w:after="0" w:line="240" w:lineRule="auto"/>
              <w:jc w:val="center"/>
              <w:rPr>
                <w:rFonts w:ascii="Times New Roman" w:eastAsia="Times New Roman" w:hAnsi="Times New Roman" w:cs="Times New Roman"/>
                <w:noProof/>
                <w:kern w:val="0"/>
                <w:sz w:val="18"/>
                <w:szCs w:val="18"/>
                <w14:ligatures w14:val="none"/>
              </w:rPr>
            </w:pPr>
          </w:p>
        </w:tc>
        <w:tc>
          <w:tcPr>
            <w:tcW w:w="1539" w:type="dxa"/>
            <w:vMerge/>
            <w:noWrap/>
            <w:vAlign w:val="center"/>
          </w:tcPr>
          <w:p w14:paraId="0D1673E7" w14:textId="77777777" w:rsidR="00712FC4" w:rsidRPr="00D00840" w:rsidRDefault="00712FC4" w:rsidP="00E7502A">
            <w:pPr>
              <w:spacing w:after="0" w:line="240" w:lineRule="auto"/>
              <w:jc w:val="center"/>
              <w:rPr>
                <w:rFonts w:ascii="Times New Roman" w:eastAsia="Times New Roman" w:hAnsi="Times New Roman" w:cs="Times New Roman"/>
                <w:noProof/>
                <w:kern w:val="0"/>
                <w:sz w:val="18"/>
                <w:szCs w:val="18"/>
                <w14:ligatures w14:val="none"/>
              </w:rPr>
            </w:pPr>
          </w:p>
        </w:tc>
        <w:tc>
          <w:tcPr>
            <w:tcW w:w="1356" w:type="dxa"/>
            <w:vMerge/>
            <w:noWrap/>
            <w:vAlign w:val="center"/>
          </w:tcPr>
          <w:p w14:paraId="0D1673E8" w14:textId="77777777" w:rsidR="00712FC4" w:rsidRPr="00D00840" w:rsidRDefault="00712FC4" w:rsidP="00E7502A">
            <w:pPr>
              <w:spacing w:after="0" w:line="240" w:lineRule="auto"/>
              <w:jc w:val="center"/>
              <w:rPr>
                <w:rFonts w:ascii="Times New Roman" w:eastAsia="Times New Roman" w:hAnsi="Times New Roman" w:cs="Times New Roman"/>
                <w:noProof/>
                <w:kern w:val="0"/>
                <w:sz w:val="18"/>
                <w:szCs w:val="18"/>
                <w14:ligatures w14:val="none"/>
              </w:rPr>
            </w:pPr>
          </w:p>
        </w:tc>
        <w:tc>
          <w:tcPr>
            <w:tcW w:w="909"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08"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657"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30"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656" w:type="dxa"/>
            <w:tcBorders>
              <w:top w:val="single" w:sz="4" w:space="0" w:color="auto"/>
              <w:left w:val="single" w:sz="4" w:space="0" w:color="auto"/>
              <w:bottom w:val="single" w:sz="4" w:space="0" w:color="auto"/>
              <w:right w:val="single" w:sz="4" w:space="0" w:color="auto"/>
            </w:tcBorders>
            <w:shd w:val="clear" w:color="auto" w:fill="BDD6EE"/>
            <w:noWrap/>
            <w:vAlign w:val="center"/>
          </w:tcPr>
          <w:p w14:paraId="0D1673E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5456" w:type="dxa"/>
            <w:vMerge/>
            <w:noWrap/>
            <w:vAlign w:val="center"/>
          </w:tcPr>
          <w:p w14:paraId="0D1673EE" w14:textId="77777777" w:rsidR="00712FC4" w:rsidRPr="00D00840" w:rsidRDefault="00712FC4" w:rsidP="00E7502A">
            <w:pPr>
              <w:spacing w:after="0" w:line="240" w:lineRule="auto"/>
              <w:jc w:val="both"/>
              <w:rPr>
                <w:rFonts w:ascii="Times New Roman" w:eastAsia="Times New Roman" w:hAnsi="Times New Roman" w:cs="Times New Roman"/>
                <w:noProof/>
                <w:kern w:val="0"/>
                <w:sz w:val="16"/>
                <w:szCs w:val="16"/>
                <w14:ligatures w14:val="none"/>
              </w:rPr>
            </w:pPr>
          </w:p>
        </w:tc>
      </w:tr>
      <w:tr w:rsidR="00E7502A" w:rsidRPr="00D00840" w14:paraId="0D1673FB" w14:textId="77777777" w:rsidTr="00F432B5">
        <w:trPr>
          <w:trHeight w:val="85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F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Complete the design and implementation of new procurement models for the national central public procurement system as foreseen in the strategic plan 2020-2023 of the public administration shared services entity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3FA"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revised framework agreements and contracting models, in order to: i) promote administrative simplification; ii) reinforce monitoring and control mechanisms; iii) foster cost efficiency and rationalisation considerations; iv) broaden the list of goods and services subject to centralised procurement; and, v) promote collaboration among internal and external stakeholders.</w:t>
            </w:r>
          </w:p>
        </w:tc>
      </w:tr>
      <w:tr w:rsidR="00E7502A" w:rsidRPr="00D00840" w14:paraId="0D167407" w14:textId="77777777" w:rsidTr="00F432B5">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3F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3F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legislation underpinning the State Accounting Entity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legislation underpinning the State Accounting Entity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06"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secondary legislation (and/or administrative guidelines) to regulate which specific revenue and expenditure items shall be included in the budget of the State Accounting Entity, in full compliance with Articles 49 and 55 of the 2015 Budgetary Framework Law.</w:t>
            </w:r>
          </w:p>
        </w:tc>
      </w:tr>
      <w:tr w:rsidR="00E7502A" w:rsidRPr="00D00840" w14:paraId="0D167413" w14:textId="77777777" w:rsidTr="00F432B5">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0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and approval of the model for monitoring the budgetary and financial execution of general government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and approval of the model for monitoring the budgetary and financial execution of general government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0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12"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Completion and approval by the Ministry of Finance of the model for controlling and monitoring the budgetary and financial execution of general government, in full compliance with the provisions of the 2015 Budgetary Framework Law and the accruals-based principles of the accounting standard for public administration. </w:t>
            </w:r>
          </w:p>
        </w:tc>
      </w:tr>
      <w:tr w:rsidR="00E7502A" w:rsidRPr="00D00840" w14:paraId="0D16741F" w14:textId="77777777" w:rsidTr="00F432B5">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1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17.4</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a legal act on programme budgeting</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Provision in the legal act indicating the entry into force of the legal act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1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1E"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hAnsi="Times New Roman" w:cs="Times New Roman"/>
                <w:noProof/>
                <w:sz w:val="16"/>
                <w:szCs w:val="16"/>
              </w:rPr>
              <w:t>Entry into force of a legal act on the specifications of programme budgeting and on a manual on programme budgeting costing.</w:t>
            </w:r>
          </w:p>
        </w:tc>
      </w:tr>
      <w:tr w:rsidR="00E7502A" w:rsidRPr="00D00840" w14:paraId="0D16742D" w14:textId="77777777" w:rsidTr="00F432B5">
        <w:trPr>
          <w:trHeight w:val="42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2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legislation to integrate spending reviews in the regular budgetary process, including the ex-post evaluation of efficiency savings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legislation</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6"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7"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2A"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legislation on spending reviews in order to fully integrate them in the annual budgetary process and Portugal’s medium-term budgetary framework. </w:t>
            </w:r>
          </w:p>
          <w:p w14:paraId="0D16742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process includes the diagnosis, design of solutions and definition of a model that allows the generation of efficiency gains in the provision of public services and broadens spending reviews to additional sectors within the general government.</w:t>
            </w:r>
          </w:p>
          <w:p w14:paraId="0D16742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 addition to integrating spending reviews in the annual budgetary process, they shall be subject to</w:t>
            </w:r>
            <w:r w:rsidRPr="00D00840" w:rsidDel="00ED20B0">
              <w:rPr>
                <w:rFonts w:ascii="Times New Roman" w:eastAsia="Calibri" w:hAnsi="Times New Roman" w:cs="Times New Roman"/>
                <w:noProof/>
                <w:kern w:val="0"/>
                <w:sz w:val="16"/>
                <w:szCs w:val="16"/>
                <w14:ligatures w14:val="none"/>
              </w:rPr>
              <w:t xml:space="preserve"> </w:t>
            </w:r>
            <w:r w:rsidRPr="00D00840">
              <w:rPr>
                <w:rFonts w:ascii="Times New Roman" w:eastAsia="Calibri" w:hAnsi="Times New Roman" w:cs="Times New Roman"/>
                <w:noProof/>
                <w:kern w:val="0"/>
                <w:sz w:val="16"/>
                <w:szCs w:val="16"/>
                <w14:ligatures w14:val="none"/>
              </w:rPr>
              <w:t xml:space="preserve">annual ex-post evaluations to ascertain the achieved efficiency gains. </w:t>
            </w:r>
          </w:p>
        </w:tc>
      </w:tr>
      <w:tr w:rsidR="00E7502A" w:rsidRPr="00D00840" w14:paraId="0D167439" w14:textId="77777777" w:rsidTr="00D764B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2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2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management contract template under the new system of incentives/penalties for the management of state-owned enterprises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management contract template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3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management contract template to be signed with public managers appointed to the Boards of Directors of state-owned enterprises, in order to increase responsibility and accountability in the management of public resources through a new system of performance-oriented incentives/penalties.</w:t>
            </w:r>
          </w:p>
        </w:tc>
      </w:tr>
      <w:tr w:rsidR="00E7502A" w:rsidRPr="00D00840" w14:paraId="0D167445" w14:textId="77777777" w:rsidTr="00D764B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3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17.7</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model for analysing and disclosing the financial situation and performance of state-owned enterprises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report detailing the financial situation and performance of state-owned enterprises</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3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4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new report detailing the financial situation and performance of state-owned enterprises on a regular and timely basis, incorporating the financial data collected through the new state-owned enterprise sector information system.</w:t>
            </w:r>
          </w:p>
        </w:tc>
      </w:tr>
      <w:tr w:rsidR="00E7502A" w:rsidRPr="00D00840" w14:paraId="0D167451" w14:textId="77777777" w:rsidTr="00D764B4">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4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TD-C17-r32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Budget and activities plans of state-owned enterprises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136</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4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5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budget and activities plans of state-owned enterprises for 2025 approved by a Ministerial Order. </w:t>
            </w:r>
          </w:p>
        </w:tc>
      </w:tr>
      <w:tr w:rsidR="00E7502A" w:rsidRPr="00D00840" w14:paraId="0D16745D" w14:textId="77777777" w:rsidTr="00D764B4">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5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17.9</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of the implementation of the State Accounting Entity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of the implementation of the State Accounting Entity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5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Complete the implementation of the State Accounting Entity, in full compliance with Articles 49 and 55 of the 2015 Budgetary Framework Law.</w:t>
            </w:r>
          </w:p>
        </w:tc>
      </w:tr>
      <w:tr w:rsidR="00E7502A" w:rsidRPr="00D00840" w14:paraId="0D167469" w14:textId="77777777" w:rsidTr="00D764B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5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17.10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5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functionalities of the information technology solution that supports the preparation of the State Budget</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functionalities of the information technology solution, including programme budgeting</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6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Budget Entity information technology solution (</w:t>
            </w:r>
            <w:r w:rsidRPr="00D00840">
              <w:rPr>
                <w:rFonts w:ascii="Times New Roman" w:eastAsia="Calibri" w:hAnsi="Times New Roman" w:cs="Times New Roman"/>
                <w:noProof/>
                <w:color w:val="000000"/>
                <w:kern w:val="0"/>
                <w:sz w:val="16"/>
                <w:szCs w:val="16"/>
                <w14:ligatures w14:val="none"/>
              </w:rPr>
              <w:t>SIGO</w:t>
            </w:r>
            <w:r w:rsidRPr="00D00840">
              <w:rPr>
                <w:rFonts w:ascii="Times New Roman" w:eastAsia="Calibri" w:hAnsi="Times New Roman" w:cs="Times New Roman"/>
                <w:i/>
                <w:noProof/>
                <w:color w:val="000000"/>
                <w:kern w:val="0"/>
                <w:sz w:val="16"/>
                <w:szCs w:val="16"/>
                <w14:ligatures w14:val="none"/>
              </w:rPr>
              <w:t xml:space="preserve"> or Sistema de Informação de Gestão Orçamental</w:t>
            </w:r>
            <w:r w:rsidRPr="00D00840">
              <w:rPr>
                <w:rFonts w:ascii="Times New Roman" w:eastAsia="Calibri" w:hAnsi="Times New Roman" w:cs="Times New Roman"/>
                <w:noProof/>
                <w:kern w:val="0"/>
                <w:sz w:val="16"/>
                <w:szCs w:val="16"/>
                <w14:ligatures w14:val="none"/>
              </w:rPr>
              <w:t>) upgraded with the development of new functionalities to support the preparation of the State Budget, and for performance-based budgetary programmes.</w:t>
            </w:r>
          </w:p>
        </w:tc>
      </w:tr>
      <w:tr w:rsidR="00E7502A" w:rsidRPr="00D00840" w14:paraId="0D167475" w14:textId="77777777" w:rsidTr="00D764B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6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17.11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Functionalities for the information technology solution that supports the preparation of the State Budget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Functionalities available</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6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74"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hAnsi="Times New Roman" w:cs="Times New Roman"/>
                <w:noProof/>
                <w:sz w:val="16"/>
                <w:szCs w:val="16"/>
              </w:rPr>
              <w:t xml:space="preserve">Functionalities to monitor budgetary information in the Budget entity information technology solution (SIGO or </w:t>
            </w:r>
            <w:r w:rsidRPr="00D00840">
              <w:rPr>
                <w:rFonts w:ascii="Times New Roman" w:hAnsi="Times New Roman" w:cs="Times New Roman"/>
                <w:i/>
                <w:noProof/>
                <w:sz w:val="16"/>
                <w:szCs w:val="16"/>
              </w:rPr>
              <w:t>Sistema de Informação de Gestão Orçamental).</w:t>
            </w:r>
          </w:p>
        </w:tc>
      </w:tr>
      <w:tr w:rsidR="00E7502A" w:rsidRPr="00D00840" w14:paraId="0D167481" w14:textId="77777777" w:rsidTr="00D764B4">
        <w:trPr>
          <w:trHeight w:val="106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7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17.12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TD-C17-i01</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Information systems of the national central public procurement system</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A"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11</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7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80" w14:textId="77777777" w:rsidR="00712FC4" w:rsidRPr="00D00840" w:rsidRDefault="00E7502A" w:rsidP="002266B2">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Information systems of the national central public procurement system in use to: i) promote administrative simplification; ii) reinforce monitoring and control mechanisms; iii) foster cost efficiency and rationalisation considerations; iv) broaden the list of goods and services subject to centralised procurement; and, v) promote collaboration among internal and external stakeholders. </w:t>
            </w:r>
          </w:p>
        </w:tc>
      </w:tr>
      <w:tr w:rsidR="00E7502A" w:rsidRPr="00D00840" w14:paraId="0D16748D" w14:textId="77777777" w:rsidTr="00D764B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8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17.15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Complete the implementation of pre-filling of the Model 1 declaration of the municipal immovable property tax (IMI), on the basis of the data available to the Tax and Customs Authority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Complete the implementation of pre-filling of the Model 1 declaration of the municipal immovable property tax (IMI)</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8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8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Data sharing between the Tax and Customs Authority and municipalities for pre-filling the Model 1 declaration of the municipal immovable property tax (‘</w:t>
            </w:r>
            <w:r w:rsidRPr="00D00840">
              <w:rPr>
                <w:rFonts w:ascii="Times New Roman" w:eastAsia="Calibri" w:hAnsi="Times New Roman" w:cs="Times New Roman"/>
                <w:i/>
                <w:noProof/>
                <w:kern w:val="0"/>
                <w:sz w:val="16"/>
                <w:szCs w:val="16"/>
                <w14:ligatures w14:val="none"/>
              </w:rPr>
              <w:t>Imposto Municipal sobre Imóveis</w:t>
            </w:r>
            <w:r w:rsidRPr="00D00840">
              <w:rPr>
                <w:rFonts w:ascii="Times New Roman" w:eastAsia="Calibri" w:hAnsi="Times New Roman" w:cs="Times New Roman"/>
                <w:noProof/>
                <w:kern w:val="0"/>
                <w:sz w:val="16"/>
                <w:szCs w:val="16"/>
                <w14:ligatures w14:val="none"/>
              </w:rPr>
              <w:t>’, IMI), taking advantage of existing information about properties in the respective information systems.</w:t>
            </w:r>
          </w:p>
        </w:tc>
      </w:tr>
      <w:tr w:rsidR="00E7502A" w:rsidRPr="00D00840" w14:paraId="0D167499" w14:textId="77777777" w:rsidTr="00D764B4">
        <w:trPr>
          <w:trHeight w:val="64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tcPr>
          <w:p w14:paraId="0D16748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17.21</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8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Complete the implementation of pre-filling of specific transaction subject to the stamp duty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of the implementation of pre-filling of specific transaction subject to the stamp duty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3"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9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Complete implementation of pre-filling services for free transfer of real estate and vehicles related to succession upon death subject to the stamp duty (</w:t>
            </w:r>
            <w:r w:rsidRPr="00D00840">
              <w:rPr>
                <w:rFonts w:ascii="Times New Roman" w:eastAsia="Calibri" w:hAnsi="Times New Roman" w:cs="Times New Roman"/>
                <w:i/>
                <w:noProof/>
                <w:kern w:val="0"/>
                <w:sz w:val="16"/>
                <w:szCs w:val="16"/>
                <w14:ligatures w14:val="none"/>
              </w:rPr>
              <w:t>'Imposto do Selo</w:t>
            </w:r>
            <w:r w:rsidRPr="00D00840">
              <w:rPr>
                <w:rFonts w:ascii="Times New Roman" w:eastAsia="Calibri" w:hAnsi="Times New Roman" w:cs="Times New Roman"/>
                <w:noProof/>
                <w:kern w:val="0"/>
                <w:sz w:val="16"/>
                <w:szCs w:val="16"/>
                <w14:ligatures w14:val="none"/>
              </w:rPr>
              <w:t>’), taking advantage of existing information about properties available to the Tax and Customs Authorities, the Mobility and Transport Institute</w:t>
            </w:r>
            <w:r w:rsidRPr="00D00840">
              <w:rPr>
                <w:rFonts w:ascii="Times New Roman" w:eastAsia="Calibri" w:hAnsi="Times New Roman" w:cs="Times New Roman"/>
                <w:i/>
                <w:noProof/>
                <w:kern w:val="0"/>
                <w:sz w:val="16"/>
                <w:szCs w:val="16"/>
                <w14:ligatures w14:val="none"/>
              </w:rPr>
              <w:t xml:space="preserve">. </w:t>
            </w:r>
            <w:r w:rsidRPr="00D00840">
              <w:rPr>
                <w:rFonts w:ascii="Times New Roman" w:eastAsia="Calibri" w:hAnsi="Times New Roman" w:cs="Times New Roman"/>
                <w:noProof/>
                <w:kern w:val="0"/>
                <w:sz w:val="16"/>
                <w:szCs w:val="16"/>
                <w14:ligatures w14:val="none"/>
              </w:rPr>
              <w:t>(IMT) and the Institute for Registers and Notaries (IRN).</w:t>
            </w:r>
          </w:p>
        </w:tc>
      </w:tr>
      <w:tr w:rsidR="00E7502A" w:rsidRPr="00D00840" w14:paraId="0D1674A6" w14:textId="77777777" w:rsidTr="00D764B4">
        <w:trPr>
          <w:trHeight w:val="43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9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17.16</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TD-C17-i02</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Information system for the Tax and Customs Authority</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E" w14:textId="77777777" w:rsidR="00712FC4" w:rsidRPr="00D00840" w:rsidRDefault="00E7502A" w:rsidP="00E7502A">
            <w:pPr>
              <w:spacing w:after="0"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Information system for </w:t>
            </w:r>
            <w:r w:rsidRPr="00D00840">
              <w:rPr>
                <w:rFonts w:ascii="Times New Roman" w:eastAsia="Calibri" w:hAnsi="Times New Roman" w:cs="Times New Roman"/>
                <w:noProof/>
                <w:sz w:val="16"/>
                <w:szCs w:val="16"/>
              </w:rPr>
              <w:t>the Tax and Customs Authority</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9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A4"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 Information system for the preservation and visualisation of rural property data, including digitalised support documentation for property matrices, available to the Tax and Customs Authority</w:t>
            </w:r>
            <w:r w:rsidRPr="00D00840">
              <w:rPr>
                <w:rFonts w:ascii="Times New Roman" w:eastAsia="Calibri" w:hAnsi="Times New Roman" w:cs="Times New Roman"/>
                <w:noProof/>
                <w:sz w:val="16"/>
                <w:szCs w:val="16"/>
              </w:rPr>
              <w:t xml:space="preserve"> and</w:t>
            </w:r>
          </w:p>
          <w:p w14:paraId="0D1674A5" w14:textId="77777777" w:rsidR="00712FC4" w:rsidRPr="00D00840" w:rsidRDefault="00E7502A" w:rsidP="00E7502A">
            <w:pPr>
              <w:spacing w:after="0" w:line="240" w:lineRule="auto"/>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ii) Purchase of software or hardware by the Tax and Customs Authority.</w:t>
            </w:r>
          </w:p>
        </w:tc>
      </w:tr>
      <w:tr w:rsidR="00E7502A" w:rsidRPr="00D00840" w14:paraId="0D1674B2" w14:textId="77777777" w:rsidTr="00D764B4">
        <w:trPr>
          <w:trHeight w:val="1270"/>
          <w:jc w:val="center"/>
        </w:trPr>
        <w:tc>
          <w:tcPr>
            <w:tcW w:w="1043" w:type="dxa"/>
            <w:gridSpan w:val="2"/>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A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16"/>
                <w:szCs w:val="16"/>
                <w14:ligatures w14:val="none"/>
              </w:rPr>
            </w:pPr>
            <w:r w:rsidRPr="00D00840">
              <w:rPr>
                <w:rFonts w:ascii="Times New Roman" w:eastAsia="Calibri" w:hAnsi="Times New Roman" w:cs="Times New Roman"/>
                <w:b/>
                <w:bCs/>
                <w:noProof/>
                <w:kern w:val="0"/>
                <w:sz w:val="16"/>
                <w:szCs w:val="16"/>
                <w14:ligatures w14:val="none"/>
              </w:rPr>
              <w:t>17.18</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Functionalities for the </w:t>
            </w:r>
            <w:r w:rsidRPr="00D00840">
              <w:rPr>
                <w:rFonts w:ascii="Times New Roman" w:eastAsia="Calibri" w:hAnsi="Times New Roman" w:cs="Times New Roman"/>
                <w:i/>
                <w:noProof/>
                <w:kern w:val="0"/>
                <w:sz w:val="16"/>
                <w:szCs w:val="16"/>
                <w14:ligatures w14:val="none"/>
              </w:rPr>
              <w:t>Segurança Social Direta</w:t>
            </w:r>
            <w:r w:rsidRPr="00D00840">
              <w:rPr>
                <w:rFonts w:ascii="Times New Roman" w:eastAsia="Calibri" w:hAnsi="Times New Roman" w:cs="Times New Roman"/>
                <w:noProof/>
                <w:kern w:val="0"/>
                <w:sz w:val="16"/>
                <w:szCs w:val="16"/>
                <w14:ligatures w14:val="none"/>
              </w:rPr>
              <w:t xml:space="preserve"> website</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10</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A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B1"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Ten </w:t>
            </w:r>
            <w:r w:rsidRPr="00D00840">
              <w:rPr>
                <w:rFonts w:ascii="Times New Roman" w:eastAsia="Calibri" w:hAnsi="Times New Roman" w:cs="Times New Roman"/>
                <w:noProof/>
                <w:kern w:val="0"/>
                <w:sz w:val="16"/>
                <w:szCs w:val="16"/>
                <w14:ligatures w14:val="none"/>
              </w:rPr>
              <w:t xml:space="preserve">online </w:t>
            </w:r>
            <w:r w:rsidRPr="00D00840">
              <w:rPr>
                <w:rFonts w:ascii="Times New Roman" w:eastAsia="Calibri" w:hAnsi="Times New Roman" w:cs="Times New Roman"/>
                <w:noProof/>
                <w:sz w:val="16"/>
                <w:szCs w:val="16"/>
              </w:rPr>
              <w:t xml:space="preserve">functionalities available on </w:t>
            </w:r>
            <w:r w:rsidRPr="00D00840">
              <w:rPr>
                <w:rFonts w:ascii="Times New Roman" w:eastAsia="Calibri" w:hAnsi="Times New Roman" w:cs="Times New Roman"/>
                <w:noProof/>
                <w:kern w:val="0"/>
                <w:sz w:val="16"/>
                <w:szCs w:val="16"/>
                <w14:ligatures w14:val="none"/>
              </w:rPr>
              <w:t xml:space="preserve">the </w:t>
            </w:r>
            <w:r w:rsidRPr="00D00840">
              <w:rPr>
                <w:rFonts w:ascii="Times New Roman" w:eastAsia="Calibri" w:hAnsi="Times New Roman" w:cs="Times New Roman"/>
                <w:i/>
                <w:iCs/>
                <w:noProof/>
                <w:kern w:val="0"/>
                <w:sz w:val="16"/>
                <w:szCs w:val="16"/>
                <w14:ligatures w14:val="none"/>
              </w:rPr>
              <w:t>Segurança Social Direta</w:t>
            </w:r>
            <w:r w:rsidRPr="00D00840">
              <w:rPr>
                <w:rFonts w:ascii="Times New Roman" w:eastAsia="Calibri" w:hAnsi="Times New Roman" w:cs="Times New Roman"/>
                <w:noProof/>
                <w:kern w:val="0"/>
                <w:sz w:val="16"/>
                <w:szCs w:val="16"/>
                <w14:ligatures w14:val="none"/>
              </w:rPr>
              <w:t xml:space="preserve"> website </w:t>
            </w:r>
            <w:r w:rsidRPr="00D00840">
              <w:rPr>
                <w:rFonts w:ascii="Times New Roman" w:eastAsia="Calibri" w:hAnsi="Times New Roman" w:cs="Times New Roman"/>
                <w:noProof/>
                <w:sz w:val="16"/>
                <w:szCs w:val="16"/>
              </w:rPr>
              <w:t>for</w:t>
            </w:r>
            <w:r w:rsidRPr="00D00840">
              <w:rPr>
                <w:rFonts w:ascii="Times New Roman" w:eastAsia="Calibri" w:hAnsi="Times New Roman" w:cs="Times New Roman"/>
                <w:noProof/>
                <w:kern w:val="0"/>
                <w:sz w:val="16"/>
                <w:szCs w:val="16"/>
                <w14:ligatures w14:val="none"/>
              </w:rPr>
              <w:t xml:space="preserve">: i) </w:t>
            </w:r>
            <w:r w:rsidRPr="00D00840">
              <w:rPr>
                <w:rFonts w:ascii="Times New Roman" w:eastAsia="Calibri" w:hAnsi="Times New Roman" w:cs="Times New Roman"/>
                <w:noProof/>
                <w:sz w:val="16"/>
                <w:szCs w:val="16"/>
              </w:rPr>
              <w:t xml:space="preserve">application for </w:t>
            </w:r>
            <w:r w:rsidRPr="00D00840">
              <w:rPr>
                <w:rFonts w:ascii="Times New Roman" w:eastAsia="Calibri" w:hAnsi="Times New Roman" w:cs="Times New Roman"/>
                <w:noProof/>
                <w:kern w:val="0"/>
                <w:sz w:val="16"/>
                <w:szCs w:val="16"/>
                <w14:ligatures w14:val="none"/>
              </w:rPr>
              <w:t xml:space="preserve">civil guardianship and </w:t>
            </w:r>
            <w:r w:rsidRPr="00D00840">
              <w:rPr>
                <w:rFonts w:ascii="Times New Roman" w:eastAsia="Calibri" w:hAnsi="Times New Roman" w:cs="Times New Roman"/>
                <w:noProof/>
                <w:sz w:val="16"/>
                <w:szCs w:val="16"/>
              </w:rPr>
              <w:t>foster care</w:t>
            </w:r>
            <w:r w:rsidRPr="00D00840">
              <w:rPr>
                <w:rFonts w:ascii="Times New Roman" w:eastAsia="Calibri" w:hAnsi="Times New Roman" w:cs="Times New Roman"/>
                <w:noProof/>
                <w:kern w:val="0"/>
                <w:sz w:val="16"/>
                <w:szCs w:val="16"/>
                <w14:ligatures w14:val="none"/>
              </w:rPr>
              <w:t xml:space="preserve"> process</w:t>
            </w:r>
            <w:r w:rsidRPr="00D00840">
              <w:rPr>
                <w:rFonts w:ascii="Times New Roman" w:eastAsia="Calibri" w:hAnsi="Times New Roman" w:cs="Times New Roman"/>
                <w:noProof/>
                <w:sz w:val="16"/>
                <w:szCs w:val="16"/>
              </w:rPr>
              <w:t>es</w:t>
            </w:r>
            <w:r w:rsidRPr="00D00840">
              <w:rPr>
                <w:rFonts w:ascii="Times New Roman" w:eastAsia="Calibri" w:hAnsi="Times New Roman" w:cs="Times New Roman"/>
                <w:noProof/>
                <w:kern w:val="0"/>
                <w:sz w:val="16"/>
                <w:szCs w:val="16"/>
                <w14:ligatures w14:val="none"/>
              </w:rPr>
              <w:t xml:space="preserve">; ii) application for </w:t>
            </w:r>
            <w:r w:rsidRPr="00D00840">
              <w:rPr>
                <w:rFonts w:ascii="Times New Roman" w:eastAsia="Calibri" w:hAnsi="Times New Roman" w:cs="Times New Roman"/>
                <w:noProof/>
                <w:sz w:val="16"/>
                <w:szCs w:val="16"/>
              </w:rPr>
              <w:t xml:space="preserve">compensatory </w:t>
            </w:r>
            <w:r w:rsidRPr="00D00840">
              <w:rPr>
                <w:rFonts w:ascii="Times New Roman" w:eastAsia="Calibri" w:hAnsi="Times New Roman" w:cs="Times New Roman"/>
                <w:noProof/>
                <w:kern w:val="0"/>
                <w:sz w:val="16"/>
                <w:szCs w:val="16"/>
                <w14:ligatures w14:val="none"/>
              </w:rPr>
              <w:t>benefit for holiday and Christmas allowances; iii)</w:t>
            </w:r>
            <w:r w:rsidRPr="00D00840">
              <w:rPr>
                <w:rFonts w:ascii="Times New Roman" w:eastAsia="Calibri" w:hAnsi="Times New Roman" w:cs="Times New Roman"/>
                <w:noProof/>
                <w:sz w:val="16"/>
                <w:szCs w:val="16"/>
              </w:rPr>
              <w:t xml:space="preserve"> reassessment of</w:t>
            </w:r>
            <w:r w:rsidRPr="00D00840">
              <w:rPr>
                <w:rFonts w:ascii="Times New Roman" w:eastAsia="Calibri" w:hAnsi="Times New Roman" w:cs="Times New Roman"/>
                <w:noProof/>
                <w:kern w:val="0"/>
                <w:sz w:val="16"/>
                <w:szCs w:val="16"/>
                <w14:ligatures w14:val="none"/>
              </w:rPr>
              <w:t xml:space="preserve"> family benefits; iv) </w:t>
            </w:r>
            <w:r w:rsidRPr="00D00840">
              <w:rPr>
                <w:rFonts w:ascii="Times New Roman" w:eastAsia="Calibri" w:hAnsi="Times New Roman" w:cs="Times New Roman"/>
                <w:noProof/>
                <w:sz w:val="16"/>
                <w:szCs w:val="16"/>
              </w:rPr>
              <w:t xml:space="preserve">application for </w:t>
            </w:r>
            <w:r w:rsidRPr="00D00840">
              <w:rPr>
                <w:rFonts w:ascii="Times New Roman" w:eastAsia="Calibri" w:hAnsi="Times New Roman" w:cs="Times New Roman"/>
                <w:noProof/>
                <w:kern w:val="0"/>
                <w:sz w:val="16"/>
                <w:szCs w:val="16"/>
                <w14:ligatures w14:val="none"/>
              </w:rPr>
              <w:t xml:space="preserve">suspension of </w:t>
            </w:r>
            <w:r w:rsidRPr="00D00840">
              <w:rPr>
                <w:rFonts w:ascii="Times New Roman" w:eastAsia="Calibri" w:hAnsi="Times New Roman" w:cs="Times New Roman"/>
                <w:noProof/>
                <w:sz w:val="16"/>
                <w:szCs w:val="16"/>
              </w:rPr>
              <w:t xml:space="preserve">cultural </w:t>
            </w:r>
            <w:r w:rsidRPr="00D00840">
              <w:rPr>
                <w:rFonts w:ascii="Times New Roman" w:eastAsia="Calibri" w:hAnsi="Times New Roman" w:cs="Times New Roman"/>
                <w:noProof/>
                <w:kern w:val="0"/>
                <w:sz w:val="16"/>
                <w:szCs w:val="16"/>
                <w14:ligatures w14:val="none"/>
              </w:rPr>
              <w:t>activity</w:t>
            </w:r>
            <w:r w:rsidRPr="00D00840">
              <w:rPr>
                <w:rFonts w:ascii="Times New Roman" w:eastAsia="Calibri" w:hAnsi="Times New Roman" w:cs="Times New Roman"/>
                <w:noProof/>
                <w:sz w:val="16"/>
                <w:szCs w:val="16"/>
              </w:rPr>
              <w:t xml:space="preserve"> allowance</w:t>
            </w:r>
            <w:r w:rsidRPr="00D00840">
              <w:rPr>
                <w:rFonts w:ascii="Times New Roman" w:eastAsia="Calibri" w:hAnsi="Times New Roman" w:cs="Times New Roman"/>
                <w:noProof/>
                <w:kern w:val="0"/>
                <w:sz w:val="16"/>
                <w:szCs w:val="16"/>
                <w14:ligatures w14:val="none"/>
              </w:rPr>
              <w:t xml:space="preserve">; v) </w:t>
            </w:r>
            <w:r w:rsidRPr="00D00840">
              <w:rPr>
                <w:rFonts w:ascii="Times New Roman" w:eastAsia="Calibri" w:hAnsi="Times New Roman" w:cs="Times New Roman"/>
                <w:noProof/>
                <w:sz w:val="16"/>
                <w:szCs w:val="16"/>
              </w:rPr>
              <w:t xml:space="preserve">application for </w:t>
            </w:r>
            <w:r w:rsidRPr="00D00840">
              <w:rPr>
                <w:rFonts w:ascii="Times New Roman" w:eastAsia="Calibri" w:hAnsi="Times New Roman" w:cs="Times New Roman"/>
                <w:noProof/>
                <w:kern w:val="0"/>
                <w:sz w:val="16"/>
                <w:szCs w:val="16"/>
                <w14:ligatures w14:val="none"/>
              </w:rPr>
              <w:t>survival pension;</w:t>
            </w:r>
            <w:r w:rsidRPr="00D00840">
              <w:rPr>
                <w:rFonts w:ascii="Times New Roman" w:eastAsia="Calibri" w:hAnsi="Times New Roman" w:cs="Times New Roman"/>
                <w:noProof/>
                <w:sz w:val="16"/>
                <w:szCs w:val="16"/>
              </w:rPr>
              <w:t xml:space="preserve"> vi) automatic granting of family allowance; vii) application for initial parental allowance; viii) application for old-age pension; ix) application for partial unemployment benefit; x) granting of disability pension </w:t>
            </w:r>
          </w:p>
        </w:tc>
      </w:tr>
      <w:tr w:rsidR="00E7502A" w:rsidRPr="00D00840" w14:paraId="0D1674BE" w14:textId="77777777" w:rsidTr="00D764B4">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4B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17.20</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TD-C17-i03</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Intelligent surveillance models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w:t>
            </w: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4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456" w:type="dxa"/>
            <w:tcBorders>
              <w:top w:val="single" w:sz="4" w:space="0" w:color="auto"/>
              <w:left w:val="single" w:sz="4" w:space="0" w:color="auto"/>
              <w:bottom w:val="single" w:sz="4" w:space="0" w:color="auto"/>
              <w:right w:val="single" w:sz="4" w:space="0" w:color="auto"/>
            </w:tcBorders>
            <w:shd w:val="clear" w:color="auto" w:fill="C4EFCE"/>
            <w:noWrap/>
            <w:hideMark/>
          </w:tcPr>
          <w:p w14:paraId="0D1674B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Two intelligent surveillance models available to the </w:t>
            </w:r>
            <w:r w:rsidRPr="00D00840">
              <w:rPr>
                <w:rFonts w:ascii="Times New Roman" w:eastAsia="Calibri" w:hAnsi="Times New Roman" w:cs="Times New Roman"/>
                <w:i/>
                <w:noProof/>
                <w:kern w:val="0"/>
                <w:sz w:val="16"/>
                <w:szCs w:val="16"/>
                <w14:ligatures w14:val="none"/>
              </w:rPr>
              <w:t>Instituto da Segurança Social</w:t>
            </w:r>
            <w:r w:rsidRPr="00D00840">
              <w:rPr>
                <w:rFonts w:ascii="Times New Roman" w:eastAsia="Calibri" w:hAnsi="Times New Roman" w:cs="Times New Roman"/>
                <w:noProof/>
                <w:sz w:val="16"/>
                <w:szCs w:val="16"/>
              </w:rPr>
              <w:t>: i) a predictive model that can flag entities to be inspected; ii) a model of risk indices for beneficiaries of social benefits.</w:t>
            </w:r>
          </w:p>
        </w:tc>
      </w:tr>
      <w:tr w:rsidR="00E7502A" w:rsidRPr="00D00840" w14:paraId="0D1674CA" w14:textId="77777777" w:rsidTr="00E7502A">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D1674B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17.22</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a legal act modifying the legal framework of selected tax benefits</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Provision in the legal act indicating the entry into force of the legal act </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6"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C9"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a legal act that shall eliminate or extend a targeted set of tax benefits. The legal act shall include tax benefits that are to expire in the subsequent year to its entry into force, that are no longer aligned with its original public policy objective or have a low number of beneficiaries, and that are potentially damaging for the environment. </w:t>
            </w:r>
          </w:p>
        </w:tc>
      </w:tr>
      <w:tr w:rsidR="00C51268" w:rsidRPr="00D00840" w14:paraId="0D1674D6" w14:textId="77777777" w:rsidTr="00CB36BA">
        <w:trPr>
          <w:gridBefore w:val="1"/>
          <w:wBefore w:w="7" w:type="dxa"/>
          <w:trHeight w:val="1204"/>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D1674C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17.23</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legal act creating the permanent technical tax policy unit </w:t>
            </w:r>
            <w:r w:rsidRPr="00D00840">
              <w:rPr>
                <w:rFonts w:ascii="Times New Roman" w:eastAsia="Calibri" w:hAnsi="Times New Roman" w:cs="Times New Roman"/>
                <w:i/>
                <w:noProof/>
                <w:kern w:val="0"/>
                <w:sz w:val="16"/>
                <w:szCs w:val="16"/>
                <w14:ligatures w14:val="none"/>
              </w:rPr>
              <w:t>Unidade Técnica de Avaliação Tributária e Aduaneira</w:t>
            </w:r>
            <w:r w:rsidRPr="00D00840">
              <w:rPr>
                <w:rFonts w:ascii="Times New Roman" w:eastAsia="Calibri" w:hAnsi="Times New Roman" w:cs="Times New Roman"/>
                <w:noProof/>
                <w:kern w:val="0"/>
                <w:sz w:val="16"/>
                <w:szCs w:val="16"/>
                <w14:ligatures w14:val="none"/>
              </w:rPr>
              <w:t xml:space="preserve"> (U-TAX)</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C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Provision in the legal act indicating the entry into force of the legal act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D5" w14:textId="77777777" w:rsidR="00712FC4" w:rsidRPr="00D00840" w:rsidRDefault="00E7502A" w:rsidP="00E7502A">
            <w:pPr>
              <w:widowControl w:val="0"/>
              <w:spacing w:after="260" w:line="276" w:lineRule="auto"/>
              <w:jc w:val="both"/>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legal act that shall create the permanent technical tax policy unit U-TAX.</w:t>
            </w:r>
          </w:p>
        </w:tc>
      </w:tr>
      <w:tr w:rsidR="00E7502A" w:rsidRPr="00D00840" w14:paraId="0D1674E2" w14:textId="77777777" w:rsidTr="00E7502A">
        <w:trPr>
          <w:gridBefore w:val="1"/>
          <w:wBefore w:w="7" w:type="dxa"/>
          <w:trHeight w:val="1480"/>
          <w:jc w:val="center"/>
        </w:trPr>
        <w:tc>
          <w:tcPr>
            <w:tcW w:w="1036" w:type="dxa"/>
            <w:tcBorders>
              <w:top w:val="single" w:sz="4" w:space="0" w:color="auto"/>
              <w:left w:val="single" w:sz="4" w:space="0" w:color="auto"/>
              <w:bottom w:val="single" w:sz="4" w:space="0" w:color="auto"/>
              <w:right w:val="single" w:sz="4" w:space="0" w:color="auto"/>
            </w:tcBorders>
            <w:shd w:val="clear" w:color="auto" w:fill="C4EFCE"/>
            <w:vAlign w:val="center"/>
          </w:tcPr>
          <w:p w14:paraId="0D1674D7" w14:textId="76A9566F"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17.25</w:t>
            </w:r>
          </w:p>
        </w:tc>
        <w:tc>
          <w:tcPr>
            <w:tcW w:w="11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TD-C17-r40</w:t>
            </w:r>
          </w:p>
        </w:tc>
        <w:tc>
          <w:tcPr>
            <w:tcW w:w="10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3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legal act(s) on tax expenditures </w:t>
            </w:r>
          </w:p>
        </w:tc>
        <w:tc>
          <w:tcPr>
            <w:tcW w:w="13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Provision in the legal act indicating the entry into force of the legal act</w:t>
            </w:r>
          </w:p>
        </w:tc>
        <w:tc>
          <w:tcPr>
            <w:tcW w:w="9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D"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65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E"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3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D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5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4E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5456" w:type="dxa"/>
            <w:tcBorders>
              <w:top w:val="single" w:sz="4" w:space="0" w:color="auto"/>
              <w:left w:val="single" w:sz="4" w:space="0" w:color="auto"/>
              <w:bottom w:val="single" w:sz="4" w:space="0" w:color="auto"/>
              <w:right w:val="single" w:sz="4" w:space="0" w:color="auto"/>
            </w:tcBorders>
            <w:shd w:val="clear" w:color="auto" w:fill="C4EFCE"/>
            <w:noWrap/>
          </w:tcPr>
          <w:p w14:paraId="0D1674E1" w14:textId="39C2A588" w:rsidR="00712FC4" w:rsidRPr="00D00840" w:rsidRDefault="53E0E2B1" w:rsidP="00E7502A">
            <w:pPr>
              <w:widowControl w:val="0"/>
              <w:spacing w:after="0" w:line="276"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Subsequent to the publication of report(s) with </w:t>
            </w:r>
            <w:r w:rsidR="00CB36BA" w:rsidRPr="00D00840">
              <w:rPr>
                <w:rFonts w:ascii="Times New Roman" w:eastAsia="Calibri" w:hAnsi="Times New Roman" w:cs="Times New Roman"/>
                <w:noProof/>
                <w:sz w:val="16"/>
                <w:szCs w:val="16"/>
              </w:rPr>
              <w:t xml:space="preserve">recommendations </w:t>
            </w:r>
            <w:r w:rsidRPr="00D00840">
              <w:rPr>
                <w:rFonts w:ascii="Times New Roman" w:eastAsia="Calibri" w:hAnsi="Times New Roman" w:cs="Times New Roman"/>
                <w:noProof/>
                <w:sz w:val="16"/>
                <w:szCs w:val="16"/>
              </w:rPr>
              <w:t xml:space="preserve">on </w:t>
            </w:r>
            <w:r w:rsidR="00145758" w:rsidRPr="00D00840">
              <w:rPr>
                <w:rFonts w:ascii="Times New Roman" w:eastAsia="Calibri" w:hAnsi="Times New Roman" w:cs="Times New Roman"/>
                <w:noProof/>
                <w:sz w:val="16"/>
                <w:szCs w:val="16"/>
              </w:rPr>
              <w:t xml:space="preserve">tax </w:t>
            </w:r>
            <w:r w:rsidR="00CB36BA" w:rsidRPr="00D00840">
              <w:rPr>
                <w:rFonts w:ascii="Times New Roman" w:eastAsia="Calibri" w:hAnsi="Times New Roman" w:cs="Times New Roman"/>
                <w:noProof/>
                <w:sz w:val="16"/>
                <w:szCs w:val="16"/>
              </w:rPr>
              <w:t>expenditures</w:t>
            </w:r>
            <w:r w:rsidRPr="00D00840">
              <w:rPr>
                <w:rFonts w:ascii="Times New Roman" w:eastAsia="Calibri" w:hAnsi="Times New Roman" w:cs="Times New Roman"/>
                <w:noProof/>
                <w:sz w:val="16"/>
                <w:szCs w:val="16"/>
              </w:rPr>
              <w:t xml:space="preserve"> by U-TAX, </w:t>
            </w:r>
            <w:r w:rsidR="22155663" w:rsidRPr="00D00840">
              <w:rPr>
                <w:rFonts w:ascii="Times New Roman" w:eastAsia="Calibri" w:hAnsi="Times New Roman" w:cs="Times New Roman"/>
                <w:noProof/>
                <w:sz w:val="16"/>
                <w:szCs w:val="16"/>
              </w:rPr>
              <w:t>e</w:t>
            </w:r>
            <w:r w:rsidR="00E7502A" w:rsidRPr="00D00840">
              <w:rPr>
                <w:rFonts w:ascii="Times New Roman" w:eastAsia="Calibri" w:hAnsi="Times New Roman" w:cs="Times New Roman"/>
                <w:noProof/>
                <w:sz w:val="16"/>
                <w:szCs w:val="16"/>
              </w:rPr>
              <w:t xml:space="preserve">ntry into force of legal act(s) related to SIFIDE </w:t>
            </w:r>
            <w:r w:rsidR="00A100BE" w:rsidRPr="00D00840">
              <w:rPr>
                <w:rFonts w:ascii="Times New Roman" w:eastAsia="Calibri" w:hAnsi="Times New Roman" w:cs="Times New Roman"/>
                <w:noProof/>
                <w:sz w:val="16"/>
                <w:szCs w:val="16"/>
              </w:rPr>
              <w:t xml:space="preserve">II </w:t>
            </w:r>
            <w:r w:rsidR="00E7502A" w:rsidRPr="00D00840">
              <w:rPr>
                <w:rFonts w:ascii="Times New Roman" w:eastAsia="Calibri" w:hAnsi="Times New Roman" w:cs="Times New Roman"/>
                <w:noProof/>
                <w:sz w:val="16"/>
                <w:szCs w:val="16"/>
              </w:rPr>
              <w:t>(Tax Incentive System for Business Investment in Research and Development</w:t>
            </w:r>
            <w:r w:rsidR="00A100BE" w:rsidRPr="00D00840">
              <w:rPr>
                <w:rFonts w:ascii="Times New Roman" w:eastAsia="Calibri" w:hAnsi="Times New Roman" w:cs="Times New Roman"/>
                <w:noProof/>
                <w:sz w:val="16"/>
                <w:szCs w:val="16"/>
              </w:rPr>
              <w:t xml:space="preserve"> II</w:t>
            </w:r>
            <w:r w:rsidR="00145758" w:rsidRPr="00D00840">
              <w:rPr>
                <w:rFonts w:ascii="Times New Roman" w:eastAsia="Calibri" w:hAnsi="Times New Roman" w:cs="Times New Roman"/>
                <w:noProof/>
                <w:sz w:val="16"/>
                <w:szCs w:val="16"/>
              </w:rPr>
              <w:t>) and the Tax Benefits Statute.</w:t>
            </w:r>
          </w:p>
        </w:tc>
      </w:tr>
    </w:tbl>
    <w:p w14:paraId="0D1674E3" w14:textId="77777777" w:rsidR="00712FC4" w:rsidRPr="00D00840" w:rsidRDefault="00712FC4" w:rsidP="00E7502A">
      <w:pPr>
        <w:keepNext/>
        <w:spacing w:before="40" w:after="0"/>
        <w:jc w:val="both"/>
        <w:outlineLvl w:val="1"/>
        <w:rPr>
          <w:rFonts w:ascii="Times New Roman" w:eastAsia="Times New Roman" w:hAnsi="Times New Roman" w:cs="Times New Roman"/>
          <w:b/>
          <w:noProof/>
          <w:kern w:val="0"/>
          <w:szCs w:val="26"/>
          <w:u w:val="single"/>
          <w14:ligatures w14:val="none"/>
        </w:rPr>
        <w:sectPr w:rsidR="00712FC4" w:rsidRPr="00D00840" w:rsidSect="00E7502A">
          <w:headerReference w:type="even" r:id="rId330"/>
          <w:headerReference w:type="default" r:id="rId331"/>
          <w:footerReference w:type="even" r:id="rId332"/>
          <w:footerReference w:type="default" r:id="rId333"/>
          <w:headerReference w:type="first" r:id="rId334"/>
          <w:footerReference w:type="first" r:id="rId335"/>
          <w:pgSz w:w="16839" w:h="11907" w:orient="landscape"/>
          <w:pgMar w:top="1134" w:right="1134" w:bottom="1134" w:left="1134" w:header="567" w:footer="567" w:gutter="0"/>
          <w:cols w:space="720"/>
          <w:docGrid w:linePitch="360"/>
        </w:sectPr>
      </w:pPr>
    </w:p>
    <w:p w14:paraId="0D1674E4"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R. COMPONENT 18: Economic Justice and Business Environment</w:t>
      </w:r>
    </w:p>
    <w:p w14:paraId="0D1674E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addresses the challenge of inefficiencies in the Portuguese justice system as well as remaining bottlenecks in business licencing. The length of administrative and tax procedures has been improving in recent years, but remains one of the highest in the EU, and the number of pending cases (case backlog) remains comparatively high. The business environment is also hindered by a low effectiveness of collateral and bankruptcy laws and heavy licencing procedures in some sectors. </w:t>
      </w:r>
    </w:p>
    <w:p w14:paraId="0D1674E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component is to strengthen and make more efficient the relations between citizens and companies with the State, as well as to reduce the burden and complexity that inhibit business activity and impact productivity. It addresses two longstanding issues: obstacles in obtaining business licences and inefficiencies in the justice system, as well as the adoption of the ‘digital by definition’ paradigm in the justice system and its promotion in the licencing procedures both as regards the functioning of courts and on interaction with stakeholders. </w:t>
      </w:r>
    </w:p>
    <w:p w14:paraId="0D1674E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component aims at addressing different challenges identified in the Country Specific Recommendations (Country Specific Recommendation 4 2019 and 2020), namely the remaining inefficiencies in the areas of insolvency procedures and of administrative and tax courts, and addressing the issue of licencing requirements for businesses, while touching upon the regulated professions framework (also included in the same Country Specific Recommendations), albeit limited to the profession of insolvency practitioners (the regulated professions challenge is addressed in component 6). The component also contributes to addressing the Country Specific Recommendation to focus investment on the digital transition (Country Specific Recommendation 3 2020).</w:t>
      </w:r>
    </w:p>
    <w:p w14:paraId="0D1674E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w:t>
      </w:r>
    </w:p>
    <w:p w14:paraId="0D1674E9" w14:textId="77777777" w:rsidR="00712FC4" w:rsidRPr="00D00840" w:rsidRDefault="00712FC4" w:rsidP="00E7502A">
      <w:pPr>
        <w:keepNext/>
        <w:spacing w:before="40" w:after="0"/>
        <w:jc w:val="both"/>
        <w:rPr>
          <w:rFonts w:ascii="Times New Roman" w:eastAsia="Times New Roman" w:hAnsi="Times New Roman" w:cs="Times New Roman"/>
          <w:noProof/>
          <w:kern w:val="0"/>
          <w:szCs w:val="26"/>
          <w14:ligatures w14:val="none"/>
        </w:rPr>
      </w:pPr>
    </w:p>
    <w:p w14:paraId="0D1674EA"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 xml:space="preserve">R.1. </w:t>
      </w:r>
      <w:r w:rsidRPr="00D00840">
        <w:rPr>
          <w:rFonts w:ascii="Times New Roman" w:eastAsia="Calibri" w:hAnsi="Times New Roman" w:cs="Times New Roman"/>
          <w:b/>
          <w:noProof/>
          <w:kern w:val="0"/>
          <w:u w:val="single"/>
          <w14:ligatures w14:val="none"/>
        </w:rPr>
        <w:tab/>
        <w:t>Description of the reforms and investments for non-repayable financial support</w:t>
      </w:r>
    </w:p>
    <w:p w14:paraId="0D1674EB"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TD-C18-r33: Economic justice and business environment</w:t>
      </w:r>
    </w:p>
    <w:p w14:paraId="0D1674EC"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reform is to increase the efficiency of administrative and fiscal courts and to reduce barriers to investment in the field of licencing.</w:t>
      </w:r>
    </w:p>
    <w:p w14:paraId="0D1674ED" w14:textId="77777777" w:rsidR="00712FC4" w:rsidRPr="00D00840" w:rsidRDefault="00E7502A" w:rsidP="00E7502A">
      <w:pPr>
        <w:spacing w:after="200" w:line="276" w:lineRule="auto"/>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reform consists in the entry into force of legal acts to incentivise in and out of court settlements, to review the insolvency framework, to revise the statutes of judicial clerks and environmental licensing, and to introduce specialised chambers in superior courts.</w:t>
      </w:r>
    </w:p>
    <w:p w14:paraId="0D1674EE"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TD-C18-i01: Economic justice and business environment</w:t>
      </w:r>
    </w:p>
    <w:p w14:paraId="0D1674EF"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investment is to ensure the digital transition and resilience of the Portuguese justice IT systems. </w:t>
      </w:r>
      <w:r w:rsidRPr="00D00840">
        <w:rPr>
          <w:rFonts w:ascii="Times New Roman" w:eastAsia="Calibri" w:hAnsi="Times New Roman" w:cs="Times New Roman"/>
          <w:noProof/>
        </w:rPr>
        <w:t>The investment concerns the availability of information systems, and the delivery or availability of platforms and IT tools.</w:t>
      </w:r>
    </w:p>
    <w:p w14:paraId="0D1674F0" w14:textId="77777777" w:rsidR="00712FC4" w:rsidRPr="00D00840" w:rsidRDefault="00712FC4" w:rsidP="00E7502A">
      <w:pPr>
        <w:rPr>
          <w:rFonts w:ascii="Times New Roman" w:eastAsia="Calibri" w:hAnsi="Times New Roman" w:cs="Times New Roman"/>
          <w:noProof/>
          <w:kern w:val="0"/>
          <w14:ligatures w14:val="none"/>
        </w:rPr>
        <w:sectPr w:rsidR="00712FC4" w:rsidRPr="00D00840" w:rsidSect="00E7502A">
          <w:headerReference w:type="even" r:id="rId336"/>
          <w:headerReference w:type="default" r:id="rId337"/>
          <w:footerReference w:type="even" r:id="rId338"/>
          <w:footerReference w:type="default" r:id="rId339"/>
          <w:headerReference w:type="first" r:id="rId340"/>
          <w:footerReference w:type="first" r:id="rId341"/>
          <w:pgSz w:w="11907" w:h="16839"/>
          <w:pgMar w:top="1134" w:right="1134" w:bottom="1134" w:left="1134" w:header="567" w:footer="567" w:gutter="0"/>
          <w:cols w:space="720"/>
          <w:docGrid w:linePitch="360"/>
        </w:sectPr>
      </w:pPr>
    </w:p>
    <w:p w14:paraId="0D1674F1" w14:textId="77777777" w:rsidR="00712FC4" w:rsidRPr="00D00840" w:rsidRDefault="00E7502A" w:rsidP="00E7502A">
      <w:pPr>
        <w:spacing w:before="40" w:after="0"/>
        <w:ind w:left="130" w:firstLine="12"/>
        <w:jc w:val="center"/>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 xml:space="preserve">R.2. </w:t>
      </w:r>
      <w:r w:rsidRPr="00D00840">
        <w:rPr>
          <w:rFonts w:ascii="Times New Roman" w:eastAsia="Calibri" w:hAnsi="Times New Roman" w:cs="Times New Roman"/>
          <w:b/>
          <w:noProof/>
          <w:kern w:val="0"/>
          <w:u w:val="single"/>
          <w14:ligatures w14:val="none"/>
        </w:rPr>
        <w:tab/>
        <w:t>Milestones, targets, indicators, and timetable for monitoring and implementation for non-repayable financial support</w:t>
      </w:r>
    </w:p>
    <w:tbl>
      <w:tblPr>
        <w:tblW w:w="16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2"/>
        <w:gridCol w:w="1260"/>
        <w:gridCol w:w="983"/>
        <w:gridCol w:w="1593"/>
        <w:gridCol w:w="1712"/>
        <w:gridCol w:w="982"/>
        <w:gridCol w:w="992"/>
        <w:gridCol w:w="709"/>
        <w:gridCol w:w="708"/>
        <w:gridCol w:w="709"/>
        <w:gridCol w:w="5250"/>
      </w:tblGrid>
      <w:tr w:rsidR="00E7502A" w:rsidRPr="00D00840" w14:paraId="0D1674FA" w14:textId="77777777" w:rsidTr="00D3592A">
        <w:trPr>
          <w:trHeight w:val="910"/>
          <w:tblHeader/>
          <w:jc w:val="center"/>
        </w:trPr>
        <w:tc>
          <w:tcPr>
            <w:tcW w:w="1262" w:type="dxa"/>
            <w:vMerge w:val="restart"/>
            <w:tcBorders>
              <w:top w:val="single" w:sz="4" w:space="0" w:color="auto"/>
              <w:left w:val="single" w:sz="4" w:space="0" w:color="auto"/>
              <w:bottom w:val="single" w:sz="4" w:space="0" w:color="auto"/>
              <w:right w:val="single" w:sz="4" w:space="0" w:color="auto"/>
            </w:tcBorders>
            <w:shd w:val="clear" w:color="auto" w:fill="BDD6EE"/>
            <w:vAlign w:val="center"/>
          </w:tcPr>
          <w:p w14:paraId="0D1674F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98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593"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71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683"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417"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4F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5250"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4F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7506" w14:textId="77777777" w:rsidTr="00D3592A">
        <w:trPr>
          <w:trHeight w:val="470"/>
          <w:tblHeader/>
          <w:jc w:val="center"/>
        </w:trPr>
        <w:tc>
          <w:tcPr>
            <w:tcW w:w="1262" w:type="dxa"/>
            <w:vMerge/>
            <w:tcBorders>
              <w:top w:val="single" w:sz="4" w:space="0" w:color="auto"/>
              <w:left w:val="single" w:sz="4" w:space="0" w:color="auto"/>
              <w:bottom w:val="single" w:sz="4" w:space="0" w:color="auto"/>
              <w:right w:val="single" w:sz="4" w:space="0" w:color="auto"/>
            </w:tcBorders>
          </w:tcPr>
          <w:p w14:paraId="0D1674FB"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0D1674FC"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83" w:type="dxa"/>
            <w:vMerge/>
            <w:tcBorders>
              <w:top w:val="single" w:sz="4" w:space="0" w:color="auto"/>
              <w:left w:val="single" w:sz="4" w:space="0" w:color="auto"/>
              <w:bottom w:val="single" w:sz="4" w:space="0" w:color="auto"/>
              <w:right w:val="single" w:sz="4" w:space="0" w:color="auto"/>
            </w:tcBorders>
            <w:vAlign w:val="center"/>
            <w:hideMark/>
          </w:tcPr>
          <w:p w14:paraId="0D1674FD"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593" w:type="dxa"/>
            <w:vMerge/>
            <w:tcBorders>
              <w:top w:val="single" w:sz="4" w:space="0" w:color="auto"/>
              <w:left w:val="single" w:sz="4" w:space="0" w:color="auto"/>
              <w:bottom w:val="single" w:sz="4" w:space="0" w:color="auto"/>
              <w:right w:val="single" w:sz="4" w:space="0" w:color="auto"/>
            </w:tcBorders>
            <w:vAlign w:val="center"/>
            <w:hideMark/>
          </w:tcPr>
          <w:p w14:paraId="0D1674FE"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712" w:type="dxa"/>
            <w:vMerge/>
            <w:tcBorders>
              <w:top w:val="single" w:sz="4" w:space="0" w:color="auto"/>
              <w:left w:val="single" w:sz="4" w:space="0" w:color="auto"/>
              <w:bottom w:val="single" w:sz="4" w:space="0" w:color="auto"/>
              <w:right w:val="single" w:sz="4" w:space="0" w:color="auto"/>
            </w:tcBorders>
            <w:vAlign w:val="center"/>
            <w:hideMark/>
          </w:tcPr>
          <w:p w14:paraId="0D1674FF"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8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1"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708"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50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5250" w:type="dxa"/>
            <w:vMerge/>
            <w:tcBorders>
              <w:top w:val="single" w:sz="4" w:space="0" w:color="auto"/>
              <w:left w:val="single" w:sz="4" w:space="0" w:color="auto"/>
              <w:bottom w:val="single" w:sz="4" w:space="0" w:color="auto"/>
              <w:right w:val="single" w:sz="4" w:space="0" w:color="auto"/>
            </w:tcBorders>
            <w:vAlign w:val="center"/>
            <w:hideMark/>
          </w:tcPr>
          <w:p w14:paraId="0D167505"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E7502A" w:rsidRPr="00D00840" w14:paraId="0D167512" w14:textId="77777777" w:rsidTr="00D3592A">
        <w:trPr>
          <w:trHeight w:val="1038"/>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0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18.1</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Creation of specialised chambers in the administrative and tax superior courts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Creation of specialised chambers in the administrative and tax superior courts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0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1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D16751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Creation of specialised chambers in the administrative and tax superior courts: ordinary administrative judgements, social administrative judgements, public procurement judgements, ordinary tax judgements, tax enforcement and administrative offenses judgments.</w:t>
            </w:r>
          </w:p>
        </w:tc>
      </w:tr>
      <w:tr w:rsidR="00E7502A" w:rsidRPr="00D00840" w14:paraId="0D16751E" w14:textId="77777777" w:rsidTr="00D3592A">
        <w:trPr>
          <w:trHeight w:val="257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1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18.2</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a legal regime to encourage in-court and out-of-court settlement</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a legal regime to encourage in-court and out-of-court settlement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8" w14:textId="77777777" w:rsidR="00712FC4" w:rsidRPr="00D00840" w:rsidRDefault="00712FC4" w:rsidP="00E7502A">
            <w:pPr>
              <w:spacing w:after="0" w:line="240" w:lineRule="auto"/>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A"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1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tcPr>
          <w:p w14:paraId="0D16751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legal regime creating a statutory incentive scheme for the termination of proceedings by in-court and out-of-court settlement.</w:t>
            </w:r>
          </w:p>
        </w:tc>
      </w:tr>
      <w:tr w:rsidR="00E7502A" w:rsidRPr="00D00840" w14:paraId="0D167532" w14:textId="77777777" w:rsidTr="00914DC7">
        <w:trPr>
          <w:trHeight w:val="4969"/>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1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18.3</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revised legal framework for insolvency and recovery</w:t>
            </w:r>
          </w:p>
        </w:tc>
        <w:tc>
          <w:tcPr>
            <w:tcW w:w="171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2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revised legal framework for insolvency and recovery</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6"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7"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2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D167529" w14:textId="46C281F5"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revised legal framework for insolvency and rescue of companies with a view to speeding up these proceedings and adapting them to ‘digital by default’, including</w:t>
            </w:r>
            <w:r w:rsidR="00914DC7" w:rsidRPr="00D00840">
              <w:rPr>
                <w:rFonts w:ascii="Times New Roman" w:eastAsia="Calibri" w:hAnsi="Times New Roman" w:cs="Times New Roman"/>
                <w:noProof/>
                <w:kern w:val="0"/>
                <w:sz w:val="16"/>
                <w:szCs w:val="16"/>
                <w14:ligatures w14:val="none"/>
              </w:rPr>
              <w:t>:</w:t>
            </w:r>
          </w:p>
          <w:p w14:paraId="0D16752A" w14:textId="77777777"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 revision of the Insolvency Code to optimise insolvency proceedings, also reflecting the establishment of electronic proceedings;</w:t>
            </w:r>
          </w:p>
          <w:p w14:paraId="0D16752B" w14:textId="77777777"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(b) entrust the Insolvency Administrator with the task of drawing up a liquidation plan, with time-bound targets, for discharging the assets constituting the insolvency estate;</w:t>
            </w:r>
          </w:p>
          <w:p w14:paraId="0D16752C" w14:textId="77777777"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 simplification of the procedure for the examination of liabilities and ranking of claims in the insolvency proceedings, by conferring on the Insolvency Administrator the responsibility to submit jointly with the list of recognised claims a proposal for their ranking, allowing the judge, in the event of agreement and in the absence of any challenge, to approve both documents, thus allowing for a more flexible procedure;</w:t>
            </w:r>
          </w:p>
          <w:p w14:paraId="0D16752D" w14:textId="68EDE972"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 the institution of compulsory partial apportionment where the insolvency estate includes the proceeds of the liquidation of assets with a value of EUR</w:t>
            </w:r>
            <w:r w:rsidR="00914DC7"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kern w:val="0"/>
                <w:sz w:val="16"/>
                <w:szCs w:val="16"/>
                <w14:ligatures w14:val="none"/>
              </w:rPr>
              <w:t>10 000 or more, the ownership of which is not disputed and the procedure is not in a position to make a final apportionment;</w:t>
            </w:r>
          </w:p>
          <w:p w14:paraId="0D16752E" w14:textId="77777777"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 review of the pre-emptive regime of the right of retention when faced with the mortgage (Código Civil); </w:t>
            </w:r>
          </w:p>
          <w:p w14:paraId="0D16752F" w14:textId="77777777"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 reducing restrictions on the exercise of the profession of insolvency administrator;</w:t>
            </w:r>
          </w:p>
          <w:p w14:paraId="0D167530" w14:textId="77777777"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(g) establish as a rule the electronic service of legal persons, in particular in insolvency proceedings;</w:t>
            </w:r>
          </w:p>
          <w:p w14:paraId="0D167531" w14:textId="77777777" w:rsidR="00712FC4" w:rsidRPr="00D00840" w:rsidRDefault="00E7502A" w:rsidP="00914DC7">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(h) the creation and operation of at least one specialised chambers in the higher courts for commercial matters.</w:t>
            </w:r>
          </w:p>
        </w:tc>
      </w:tr>
      <w:tr w:rsidR="00E7502A" w:rsidRPr="00D00840" w14:paraId="0D167542" w14:textId="77777777" w:rsidTr="00D3592A">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33" w14:textId="77777777" w:rsidR="00712FC4" w:rsidRPr="00D00840" w:rsidRDefault="00E7502A" w:rsidP="00E7502A">
            <w:pPr>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18.10</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4"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5"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Statutes of the Judicial Clerks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7"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Provision in the legal act indicating the entry into force of the legal act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8"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9"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A"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B"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53C"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tcPr>
          <w:p w14:paraId="0D16753D"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revised Statutes of the judicial clerks. The revision shall include:</w:t>
            </w:r>
          </w:p>
          <w:p w14:paraId="0D16753E" w14:textId="77777777" w:rsidR="00712FC4" w:rsidRPr="00D00840" w:rsidRDefault="00E7502A" w:rsidP="00E7502A">
            <w:pPr>
              <w:keepNext/>
              <w:numPr>
                <w:ilvl w:val="0"/>
                <w:numId w:val="58"/>
              </w:numPr>
              <w:spacing w:after="0" w:line="240" w:lineRule="auto"/>
              <w:ind w:left="324"/>
              <w:contextualSpacing/>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 multi-category career;</w:t>
            </w:r>
          </w:p>
          <w:p w14:paraId="0D16753F" w14:textId="77777777" w:rsidR="00712FC4" w:rsidRPr="00D00840" w:rsidRDefault="00E7502A" w:rsidP="00E7502A">
            <w:pPr>
              <w:keepNext/>
              <w:numPr>
                <w:ilvl w:val="0"/>
                <w:numId w:val="58"/>
              </w:numPr>
              <w:spacing w:after="0" w:line="240" w:lineRule="auto"/>
              <w:ind w:left="324"/>
              <w:contextualSpacing/>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regime for the management position;</w:t>
            </w:r>
          </w:p>
          <w:p w14:paraId="0D167540" w14:textId="77777777" w:rsidR="00712FC4" w:rsidRPr="00D00840" w:rsidRDefault="00E7502A" w:rsidP="00E7502A">
            <w:pPr>
              <w:keepNext/>
              <w:numPr>
                <w:ilvl w:val="0"/>
                <w:numId w:val="58"/>
              </w:numPr>
              <w:spacing w:after="0" w:line="240" w:lineRule="auto"/>
              <w:ind w:left="324"/>
              <w:contextualSpacing/>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N</w:t>
            </w:r>
            <w:r w:rsidRPr="00D00840">
              <w:rPr>
                <w:rFonts w:ascii="Times New Roman" w:eastAsia="Calibri" w:hAnsi="Times New Roman" w:cs="Times New Roman"/>
                <w:noProof/>
                <w:kern w:val="0"/>
                <w:sz w:val="16"/>
                <w:szCs w:val="16"/>
                <w14:ligatures w14:val="none"/>
              </w:rPr>
              <w:t>ew remuneration table with a transitory regime;</w:t>
            </w:r>
          </w:p>
          <w:p w14:paraId="0D167541" w14:textId="77777777" w:rsidR="00712FC4" w:rsidRPr="00D00840" w:rsidRDefault="00E7502A" w:rsidP="00E7502A">
            <w:pPr>
              <w:keepNext/>
              <w:numPr>
                <w:ilvl w:val="0"/>
                <w:numId w:val="58"/>
              </w:numPr>
              <w:spacing w:after="0" w:line="240" w:lineRule="auto"/>
              <w:ind w:left="324"/>
              <w:contextualSpacing/>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 new availability allowance</w:t>
            </w:r>
            <w:r w:rsidRPr="00D00840">
              <w:rPr>
                <w:rFonts w:ascii="Times New Roman" w:eastAsia="Calibri" w:hAnsi="Times New Roman" w:cs="Times New Roman"/>
                <w:noProof/>
                <w:sz w:val="16"/>
                <w:szCs w:val="16"/>
              </w:rPr>
              <w:t xml:space="preserve"> applicable to non-management positions.</w:t>
            </w:r>
          </w:p>
        </w:tc>
      </w:tr>
      <w:tr w:rsidR="00E7502A" w:rsidRPr="00D00840" w14:paraId="0D16754E" w14:textId="77777777" w:rsidTr="00D3592A">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4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18.4</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TD-C18-r33</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a legal act on the removal of barriers to environmental licensing</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Provision in the legal act indicating the entry into force of the legal act</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4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4D" w14:textId="77777777" w:rsidR="00712FC4" w:rsidRPr="00D00840" w:rsidRDefault="00E7502A" w:rsidP="00E7502A">
            <w:pPr>
              <w:spacing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a legal act on the removal of barriers to </w:t>
            </w:r>
            <w:r w:rsidRPr="00D00840">
              <w:rPr>
                <w:rFonts w:ascii="Times New Roman" w:eastAsia="Calibri" w:hAnsi="Times New Roman" w:cs="Times New Roman"/>
                <w:noProof/>
                <w:sz w:val="16"/>
                <w:szCs w:val="16"/>
              </w:rPr>
              <w:t xml:space="preserve">environmental </w:t>
            </w:r>
            <w:r w:rsidRPr="00D00840">
              <w:rPr>
                <w:rFonts w:ascii="Times New Roman" w:eastAsia="Calibri" w:hAnsi="Times New Roman" w:cs="Times New Roman"/>
                <w:noProof/>
                <w:kern w:val="0"/>
                <w:sz w:val="16"/>
                <w:szCs w:val="16"/>
                <w14:ligatures w14:val="none"/>
              </w:rPr>
              <w:t>licensing, identified in the report</w:t>
            </w:r>
            <w:r w:rsidRPr="00D00840">
              <w:rPr>
                <w:rFonts w:ascii="Times New Roman" w:eastAsia="Calibri" w:hAnsi="Times New Roman" w:cs="Times New Roman"/>
                <w:noProof/>
                <w:sz w:val="16"/>
                <w:szCs w:val="16"/>
              </w:rPr>
              <w:t xml:space="preserve"> “Diagnosis of the constraints in the field of environmental licensing”</w:t>
            </w:r>
            <w:r w:rsidRPr="00D00840">
              <w:rPr>
                <w:rFonts w:ascii="Times New Roman" w:eastAsia="Calibri" w:hAnsi="Times New Roman" w:cs="Times New Roman"/>
                <w:noProof/>
                <w:kern w:val="0"/>
                <w:sz w:val="16"/>
                <w:szCs w:val="16"/>
                <w14:ligatures w14:val="none"/>
              </w:rPr>
              <w:t>.</w:t>
            </w:r>
          </w:p>
        </w:tc>
      </w:tr>
      <w:tr w:rsidR="00E7502A" w:rsidRPr="00D00840" w14:paraId="0D16755A" w14:textId="77777777" w:rsidTr="00D3592A">
        <w:trPr>
          <w:trHeight w:val="64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4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highlight w:val="green"/>
                <w14:ligatures w14:val="none"/>
              </w:rPr>
            </w:pPr>
            <w:r w:rsidRPr="00D00840">
              <w:rPr>
                <w:rFonts w:ascii="Times New Roman" w:eastAsia="Calibri" w:hAnsi="Times New Roman" w:cs="Times New Roman"/>
                <w:b/>
                <w:noProof/>
                <w:kern w:val="0"/>
                <w:sz w:val="16"/>
                <w:szCs w:val="16"/>
                <w14:ligatures w14:val="none"/>
              </w:rPr>
              <w:t>18.5</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Modernised IT system for criminal investigation</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Modernised IT system for criminal investigation in operation</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59"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operation of a modernised IT system for criminal investigations. The modernisation includes implementation of interfaces and upgrading of interception systems and ensuring interoperability with European and international counterparts.</w:t>
            </w:r>
          </w:p>
        </w:tc>
      </w:tr>
      <w:tr w:rsidR="00E7502A" w:rsidRPr="00D00840" w14:paraId="0D167566" w14:textId="77777777" w:rsidTr="00D3592A">
        <w:trPr>
          <w:trHeight w:val="43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5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highlight w:val="green"/>
                <w14:ligatures w14:val="none"/>
              </w:rPr>
            </w:pPr>
            <w:r w:rsidRPr="00D00840">
              <w:rPr>
                <w:rFonts w:ascii="Times New Roman" w:eastAsia="Calibri" w:hAnsi="Times New Roman" w:cs="Times New Roman"/>
                <w:b/>
                <w:noProof/>
                <w:kern w:val="0"/>
                <w:sz w:val="16"/>
                <w:szCs w:val="16"/>
                <w14:ligatures w14:val="none"/>
              </w:rPr>
              <w:t>18.6</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‘Enterprise 2.0’ information system</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5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‘Enterprise 2.0’ information system in operation</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6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operation of the ‘Enterprise 2.0’ information system, which is a new platform that includes company information on businesses’ life cycle (creation, management and termination).</w:t>
            </w:r>
          </w:p>
        </w:tc>
      </w:tr>
      <w:tr w:rsidR="00E7502A" w:rsidRPr="00D00840" w14:paraId="0D167572" w14:textId="77777777" w:rsidTr="00D3592A">
        <w:trPr>
          <w:trHeight w:val="1292"/>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6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18.7</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Information system </w:t>
            </w:r>
            <w:r w:rsidRPr="00D00840">
              <w:rPr>
                <w:rFonts w:ascii="Times New Roman" w:eastAsia="Calibri" w:hAnsi="Times New Roman" w:cs="Times New Roman"/>
                <w:noProof/>
                <w:sz w:val="16"/>
                <w:szCs w:val="16"/>
              </w:rPr>
              <w:t xml:space="preserve">for the electronic handling of </w:t>
            </w:r>
            <w:r w:rsidRPr="00D00840" w:rsidDel="002C8873">
              <w:rPr>
                <w:rFonts w:ascii="Times New Roman" w:eastAsia="Calibri" w:hAnsi="Times New Roman" w:cs="Times New Roman"/>
                <w:noProof/>
                <w:sz w:val="16"/>
                <w:szCs w:val="16"/>
              </w:rPr>
              <w:t>proceedings</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B" w14:textId="77777777" w:rsidR="00712FC4" w:rsidRPr="00D00840" w:rsidRDefault="00E7502A" w:rsidP="00E7502A">
            <w:pPr>
              <w:spacing w:after="0" w:line="240" w:lineRule="auto"/>
              <w:jc w:val="center"/>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Certificates of work for i</w:t>
            </w:r>
            <w:r w:rsidRPr="00D00840">
              <w:rPr>
                <w:rFonts w:ascii="Times New Roman" w:eastAsia="Calibri" w:hAnsi="Times New Roman" w:cs="Times New Roman"/>
                <w:noProof/>
                <w:kern w:val="0"/>
                <w:sz w:val="16"/>
                <w:szCs w:val="16"/>
                <w14:ligatures w14:val="none"/>
              </w:rPr>
              <w:t>nformation system</w:t>
            </w:r>
            <w:r w:rsidRPr="00D00840">
              <w:rPr>
                <w:rFonts w:ascii="Times New Roman" w:eastAsia="Calibri" w:hAnsi="Times New Roman" w:cs="Times New Roman"/>
                <w:noProof/>
                <w:sz w:val="16"/>
                <w:szCs w:val="16"/>
              </w:rPr>
              <w:t>s</w:t>
            </w:r>
            <w:r w:rsidRPr="00D00840">
              <w:rPr>
                <w:rFonts w:ascii="Times New Roman" w:eastAsia="Calibri" w:hAnsi="Times New Roman" w:cs="Times New Roman"/>
                <w:noProof/>
                <w:kern w:val="0"/>
                <w:sz w:val="16"/>
                <w:szCs w:val="16"/>
                <w14:ligatures w14:val="none"/>
              </w:rPr>
              <w:t xml:space="preserve"> for </w:t>
            </w:r>
            <w:r w:rsidRPr="00D00840">
              <w:rPr>
                <w:rFonts w:ascii="Times New Roman" w:eastAsia="Calibri" w:hAnsi="Times New Roman" w:cs="Times New Roman"/>
                <w:noProof/>
                <w:sz w:val="16"/>
                <w:szCs w:val="16"/>
              </w:rPr>
              <w:t xml:space="preserve">the electronic handling of </w:t>
            </w:r>
            <w:r w:rsidRPr="00D00840" w:rsidDel="002C8873">
              <w:rPr>
                <w:rFonts w:ascii="Times New Roman" w:eastAsia="Calibri" w:hAnsi="Times New Roman" w:cs="Times New Roman"/>
                <w:noProof/>
                <w:sz w:val="16"/>
                <w:szCs w:val="16"/>
              </w:rPr>
              <w:t>proceedings</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6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hideMark/>
          </w:tcPr>
          <w:p w14:paraId="0D16757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Certificates of work for</w:t>
            </w:r>
            <w:r w:rsidRPr="00D00840">
              <w:rPr>
                <w:rFonts w:ascii="Times New Roman" w:eastAsia="Calibri" w:hAnsi="Times New Roman" w:cs="Times New Roman"/>
                <w:noProof/>
                <w:kern w:val="0"/>
                <w:sz w:val="16"/>
                <w:szCs w:val="16"/>
                <w14:ligatures w14:val="none"/>
              </w:rPr>
              <w:t xml:space="preserve"> the </w:t>
            </w:r>
            <w:r w:rsidRPr="00D00840">
              <w:rPr>
                <w:rFonts w:ascii="Times New Roman" w:eastAsia="Calibri" w:hAnsi="Times New Roman" w:cs="Times New Roman"/>
                <w:noProof/>
                <w:sz w:val="16"/>
                <w:szCs w:val="16"/>
              </w:rPr>
              <w:t xml:space="preserve">information </w:t>
            </w:r>
            <w:r w:rsidRPr="00D00840">
              <w:rPr>
                <w:rFonts w:ascii="Times New Roman" w:eastAsia="Calibri" w:hAnsi="Times New Roman" w:cs="Times New Roman"/>
                <w:noProof/>
                <w:kern w:val="0"/>
                <w:sz w:val="16"/>
                <w:szCs w:val="16"/>
                <w14:ligatures w14:val="none"/>
              </w:rPr>
              <w:t>system</w:t>
            </w:r>
            <w:r w:rsidRPr="00D00840" w:rsidDel="002C8873">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rPr>
              <w:t>for</w:t>
            </w:r>
            <w:r w:rsidRPr="00D00840" w:rsidDel="002C8873">
              <w:rPr>
                <w:rFonts w:ascii="Times New Roman" w:eastAsia="Calibri" w:hAnsi="Times New Roman" w:cs="Times New Roman"/>
                <w:noProof/>
                <w:sz w:val="16"/>
                <w:szCs w:val="16"/>
              </w:rPr>
              <w:t xml:space="preserve"> </w:t>
            </w:r>
            <w:r w:rsidRPr="00D00840">
              <w:rPr>
                <w:rFonts w:ascii="Times New Roman" w:eastAsia="Calibri" w:hAnsi="Times New Roman" w:cs="Times New Roman"/>
                <w:noProof/>
                <w:sz w:val="16"/>
                <w:szCs w:val="16"/>
              </w:rPr>
              <w:t>electronic handling of proceedings by judges (</w:t>
            </w:r>
            <w:r w:rsidRPr="00D00840">
              <w:rPr>
                <w:rFonts w:ascii="Times New Roman" w:eastAsia="Calibri" w:hAnsi="Times New Roman" w:cs="Times New Roman"/>
                <w:i/>
                <w:iCs/>
                <w:noProof/>
                <w:sz w:val="16"/>
                <w:szCs w:val="16"/>
              </w:rPr>
              <w:t>Magistratus</w:t>
            </w:r>
            <w:r w:rsidRPr="00D00840">
              <w:rPr>
                <w:rFonts w:ascii="Times New Roman" w:eastAsia="Calibri" w:hAnsi="Times New Roman" w:cs="Times New Roman"/>
                <w:noProof/>
                <w:sz w:val="16"/>
                <w:szCs w:val="16"/>
              </w:rPr>
              <w:t>) and public prosecutors (</w:t>
            </w:r>
            <w:r w:rsidRPr="00D00840">
              <w:rPr>
                <w:rFonts w:ascii="Times New Roman" w:eastAsia="Calibri" w:hAnsi="Times New Roman" w:cs="Times New Roman"/>
                <w:i/>
                <w:iCs/>
                <w:noProof/>
                <w:sz w:val="16"/>
                <w:szCs w:val="16"/>
              </w:rPr>
              <w:t>MP Codex)</w:t>
            </w:r>
            <w:r w:rsidRPr="00D00840">
              <w:rPr>
                <w:rFonts w:ascii="Times New Roman" w:eastAsia="Calibri" w:hAnsi="Times New Roman" w:cs="Times New Roman"/>
                <w:noProof/>
                <w:sz w:val="16"/>
                <w:szCs w:val="16"/>
              </w:rPr>
              <w:t>.</w:t>
            </w:r>
          </w:p>
        </w:tc>
      </w:tr>
      <w:tr w:rsidR="00E7502A" w:rsidRPr="00D00840" w14:paraId="0D167581" w14:textId="77777777" w:rsidTr="00D3592A">
        <w:trPr>
          <w:trHeight w:val="42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7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18.8</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Delivery of hardware or software</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Delivery of hardware or software</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7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7D"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Delivery of: </w:t>
            </w:r>
          </w:p>
          <w:p w14:paraId="0D16757E"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(a) Continuity of Service and Disaster Recovery centre, Infrastructure as a Service (IaaS) solution, Back-up solution, and a Data Protection and Archiving solution; </w:t>
            </w:r>
          </w:p>
          <w:p w14:paraId="0D16757F" w14:textId="77777777" w:rsidR="00712FC4" w:rsidRPr="00D00840"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(b) Identity and Access Management solution, Endpoint Privilege Management solution, Multi-Factor Authentification solution and Privileged Access Management solution;</w:t>
            </w:r>
          </w:p>
          <w:p w14:paraId="0D16758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(c) Platform for Judicial Asset Retrieval and Management.</w:t>
            </w:r>
          </w:p>
        </w:tc>
      </w:tr>
      <w:tr w:rsidR="00E7502A" w:rsidRPr="00D00840" w14:paraId="0D167591" w14:textId="77777777" w:rsidTr="00D3592A">
        <w:trPr>
          <w:trHeight w:val="300"/>
          <w:jc w:val="center"/>
        </w:trPr>
        <w:tc>
          <w:tcPr>
            <w:tcW w:w="1262" w:type="dxa"/>
            <w:tcBorders>
              <w:top w:val="single" w:sz="4" w:space="0" w:color="auto"/>
              <w:left w:val="single" w:sz="4" w:space="0" w:color="auto"/>
              <w:bottom w:val="single" w:sz="4" w:space="0" w:color="auto"/>
              <w:right w:val="single" w:sz="4" w:space="0" w:color="auto"/>
            </w:tcBorders>
            <w:shd w:val="clear" w:color="auto" w:fill="C4EFCE"/>
            <w:vAlign w:val="center"/>
          </w:tcPr>
          <w:p w14:paraId="0D16758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18.9</w:t>
            </w:r>
          </w:p>
        </w:tc>
        <w:tc>
          <w:tcPr>
            <w:tcW w:w="1260"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TD-C18-i01</w:t>
            </w:r>
          </w:p>
        </w:tc>
        <w:tc>
          <w:tcPr>
            <w:tcW w:w="98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93"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Platforms for Shared support services, Statistics, Information management, and Open data</w:t>
            </w:r>
          </w:p>
        </w:tc>
        <w:tc>
          <w:tcPr>
            <w:tcW w:w="171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Delivery or availability of platforms </w:t>
            </w:r>
          </w:p>
        </w:tc>
        <w:tc>
          <w:tcPr>
            <w:tcW w:w="98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708"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hideMark/>
          </w:tcPr>
          <w:p w14:paraId="0D16758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5250" w:type="dxa"/>
            <w:tcBorders>
              <w:top w:val="single" w:sz="4" w:space="0" w:color="auto"/>
              <w:left w:val="single" w:sz="4" w:space="0" w:color="auto"/>
              <w:bottom w:val="single" w:sz="4" w:space="0" w:color="auto"/>
              <w:right w:val="single" w:sz="4" w:space="0" w:color="auto"/>
            </w:tcBorders>
            <w:shd w:val="clear" w:color="auto" w:fill="C4EFCE"/>
            <w:vAlign w:val="center"/>
            <w:hideMark/>
          </w:tcPr>
          <w:p w14:paraId="0D16758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Delivery </w:t>
            </w:r>
            <w:r w:rsidRPr="00D00840">
              <w:rPr>
                <w:rFonts w:ascii="Times New Roman" w:eastAsia="Calibri" w:hAnsi="Times New Roman" w:cs="Times New Roman"/>
                <w:noProof/>
                <w:sz w:val="16"/>
                <w:szCs w:val="16"/>
              </w:rPr>
              <w:t xml:space="preserve">or availability </w:t>
            </w:r>
            <w:r w:rsidRPr="00D00840">
              <w:rPr>
                <w:rFonts w:ascii="Times New Roman" w:eastAsia="Calibri" w:hAnsi="Times New Roman" w:cs="Times New Roman"/>
                <w:noProof/>
                <w:kern w:val="0"/>
                <w:sz w:val="16"/>
                <w:szCs w:val="16"/>
                <w14:ligatures w14:val="none"/>
              </w:rPr>
              <w:t>of platforms</w:t>
            </w:r>
            <w:r w:rsidRPr="00D00840">
              <w:rPr>
                <w:rFonts w:ascii="Times New Roman" w:eastAsia="Calibri" w:hAnsi="Times New Roman" w:cs="Times New Roman"/>
                <w:noProof/>
                <w:sz w:val="16"/>
                <w:szCs w:val="16"/>
              </w:rPr>
              <w:t xml:space="preserve"> for</w:t>
            </w:r>
            <w:r w:rsidRPr="00D00840">
              <w:rPr>
                <w:rFonts w:ascii="Times New Roman" w:eastAsia="Calibri" w:hAnsi="Times New Roman" w:cs="Times New Roman"/>
                <w:noProof/>
                <w:kern w:val="0"/>
                <w:sz w:val="16"/>
                <w:szCs w:val="16"/>
                <w14:ligatures w14:val="none"/>
              </w:rPr>
              <w:t xml:space="preserve">: </w:t>
            </w:r>
          </w:p>
          <w:p w14:paraId="0D16758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 Shared support services;</w:t>
            </w:r>
          </w:p>
          <w:p w14:paraId="0D16758E"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(b) </w:t>
            </w:r>
            <w:r w:rsidRPr="00D00840" w:rsidDel="00C95E00">
              <w:rPr>
                <w:rFonts w:ascii="Times New Roman" w:eastAsia="Calibri" w:hAnsi="Times New Roman" w:cs="Times New Roman"/>
                <w:noProof/>
                <w:sz w:val="16"/>
                <w:szCs w:val="16"/>
              </w:rPr>
              <w:t>S</w:t>
            </w:r>
            <w:r w:rsidRPr="00D00840">
              <w:rPr>
                <w:rFonts w:ascii="Times New Roman" w:eastAsia="Calibri" w:hAnsi="Times New Roman" w:cs="Times New Roman"/>
                <w:noProof/>
                <w:kern w:val="0"/>
                <w:sz w:val="16"/>
                <w:szCs w:val="16"/>
                <w14:ligatures w14:val="none"/>
              </w:rPr>
              <w:t>tatistics</w:t>
            </w:r>
            <w:r w:rsidRPr="00D00840">
              <w:rPr>
                <w:rFonts w:ascii="Times New Roman" w:eastAsia="Calibri" w:hAnsi="Times New Roman" w:cs="Times New Roman"/>
                <w:noProof/>
                <w:sz w:val="16"/>
                <w:szCs w:val="16"/>
              </w:rPr>
              <w:t>;</w:t>
            </w:r>
          </w:p>
          <w:p w14:paraId="0D16758F"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(c) Information management</w:t>
            </w:r>
            <w:r w:rsidRPr="00D00840">
              <w:rPr>
                <w:rFonts w:ascii="Times New Roman" w:eastAsia="Calibri" w:hAnsi="Times New Roman" w:cs="Times New Roman"/>
                <w:noProof/>
                <w:sz w:val="16"/>
                <w:szCs w:val="16"/>
              </w:rPr>
              <w:t>; and</w:t>
            </w:r>
          </w:p>
          <w:p w14:paraId="0D167590"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(d) Open data.</w:t>
            </w:r>
          </w:p>
        </w:tc>
      </w:tr>
    </w:tbl>
    <w:p w14:paraId="0D167592" w14:textId="77777777" w:rsidR="00712FC4" w:rsidRPr="00D00840" w:rsidRDefault="00712FC4" w:rsidP="00E7502A">
      <w:pPr>
        <w:keepNext/>
        <w:spacing w:before="40" w:after="0"/>
        <w:jc w:val="both"/>
        <w:rPr>
          <w:rFonts w:ascii="Times New Roman" w:eastAsia="Times New Roman" w:hAnsi="Times New Roman" w:cs="Times New Roman"/>
          <w:noProof/>
          <w:kern w:val="0"/>
          <w:szCs w:val="26"/>
          <w14:ligatures w14:val="none"/>
        </w:rPr>
      </w:pPr>
    </w:p>
    <w:p w14:paraId="0D167593" w14:textId="77777777" w:rsidR="00712FC4" w:rsidRPr="00D00840" w:rsidRDefault="00712FC4" w:rsidP="00E7502A">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712FC4" w:rsidRPr="00D00840" w:rsidSect="00E7502A">
          <w:headerReference w:type="even" r:id="rId342"/>
          <w:headerReference w:type="default" r:id="rId343"/>
          <w:footerReference w:type="even" r:id="rId344"/>
          <w:footerReference w:type="default" r:id="rId345"/>
          <w:headerReference w:type="first" r:id="rId346"/>
          <w:footerReference w:type="first" r:id="rId347"/>
          <w:pgSz w:w="16839" w:h="11907" w:orient="landscape"/>
          <w:pgMar w:top="1134" w:right="1134" w:bottom="1134" w:left="1134" w:header="567" w:footer="567" w:gutter="0"/>
          <w:cols w:space="720"/>
          <w:docGrid w:linePitch="360"/>
        </w:sectPr>
      </w:pPr>
    </w:p>
    <w:p w14:paraId="0D167594" w14:textId="77777777" w:rsidR="00712FC4" w:rsidRPr="00D00840" w:rsidRDefault="00E7502A" w:rsidP="00E7502A">
      <w:pPr>
        <w:keepNext/>
        <w:spacing w:before="40" w:after="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S. COMPONENT 19: Digital Public Administration</w:t>
      </w:r>
    </w:p>
    <w:p w14:paraId="0D16759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component of the Portuguese recovery and resilience plan addresses the challenge of the need to provide better, simpler and more digital public services. While Portugal is well placed when it comes to the provision of digital services, fragmentation and duplication of requirements remain key obstacles to an efficient and customer oriented public administration. This component aims at tackling these challenges.</w:t>
      </w:r>
    </w:p>
    <w:p w14:paraId="0D16759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component aims at a better public service, by means of fostering the use of technological solutions and strengthening proximity for simpler, secure, effective and efficient access for citizens and businesses, reducing context costs. Furthermore, it aims at promoting efficiency, modernisation, innovation and the empowerment of public administration, strengthening its resilience, improving the skills of civil servants and enhancing the contribution of the state and public administration to economic and social growth and development. </w:t>
      </w:r>
    </w:p>
    <w:p w14:paraId="0D16759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component is centred on the implementation of the ‘digital by definition’ paradigm and ‘once only’ principle in the Portuguese public administration, while investing in the upskilling of the workforce. </w:t>
      </w:r>
    </w:p>
    <w:p w14:paraId="0D167598"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component contributes to addressing the Country Specific Recommendations on: </w:t>
      </w:r>
    </w:p>
    <w:p w14:paraId="0D167599" w14:textId="77777777" w:rsidR="00712FC4" w:rsidRPr="00D00840" w:rsidRDefault="00E7502A" w:rsidP="00E7502A">
      <w:pPr>
        <w:keepNext/>
        <w:numPr>
          <w:ilvl w:val="0"/>
          <w:numId w:val="59"/>
        </w:numPr>
        <w:spacing w:before="40" w:after="0" w:line="276" w:lineRule="auto"/>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prioritising growth-friendly expenditure (Country Specific Recommendation 1 2019 and 2020), by reaping the efficiency gains derived from digitalisation; </w:t>
      </w:r>
    </w:p>
    <w:p w14:paraId="0D16759A" w14:textId="77777777" w:rsidR="00712FC4" w:rsidRPr="00D00840" w:rsidRDefault="00E7502A" w:rsidP="00E7502A">
      <w:pPr>
        <w:keepNext/>
        <w:numPr>
          <w:ilvl w:val="0"/>
          <w:numId w:val="59"/>
        </w:numPr>
        <w:spacing w:before="40" w:after="0" w:line="276" w:lineRule="auto"/>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improving the skills level of the population (Country Specific Recommendation 2 2019) as regards the civil service;</w:t>
      </w:r>
    </w:p>
    <w:p w14:paraId="0D16759B" w14:textId="77777777" w:rsidR="00712FC4" w:rsidRPr="00D00840" w:rsidRDefault="00E7502A" w:rsidP="00E7502A">
      <w:pPr>
        <w:keepNext/>
        <w:numPr>
          <w:ilvl w:val="0"/>
          <w:numId w:val="59"/>
        </w:numPr>
        <w:spacing w:before="40" w:after="0" w:line="276" w:lineRule="auto"/>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focussing the investment on digital transition (Country Specific Recommendation 3 2020), by investing in cross-cutting and sectoral public administration systems; and </w:t>
      </w:r>
    </w:p>
    <w:p w14:paraId="0D16759C" w14:textId="77777777" w:rsidR="00712FC4" w:rsidRPr="00D00840" w:rsidRDefault="00E7502A" w:rsidP="00E7502A">
      <w:pPr>
        <w:keepNext/>
        <w:numPr>
          <w:ilvl w:val="0"/>
          <w:numId w:val="59"/>
        </w:numPr>
        <w:spacing w:before="40" w:after="0" w:line="276" w:lineRule="auto"/>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reducing regulatory and administrative burden on business (Country Specific Recommendation 4 2019) by simplifying and making more efficient the relations between business and public authorities, in particular through the implementation of the ‘once only’ principle. </w:t>
      </w:r>
    </w:p>
    <w:p w14:paraId="0D16759D" w14:textId="77777777" w:rsidR="00712FC4" w:rsidRPr="00D00840" w:rsidRDefault="00E7502A" w:rsidP="00E7502A">
      <w:pPr>
        <w:keepNext/>
        <w:spacing w:before="40" w:after="12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It is expected that no measure in this component does significant harm to the environmental objectives within the meaning of Article 17 of Regulation (EU) 2020/852, taking into account the description of the measures and the mitigating steps set out in the plan in accordance with the DNSH Technical Guidance (2021/C58/01). </w:t>
      </w:r>
    </w:p>
    <w:p w14:paraId="0D16759E" w14:textId="77777777" w:rsidR="00712FC4" w:rsidRPr="00D00840" w:rsidRDefault="00E7502A" w:rsidP="00E7502A">
      <w:pPr>
        <w:keepNext/>
        <w:spacing w:before="40" w:after="120"/>
        <w:ind w:left="130" w:firstLine="7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S.1. Description of the reforms and investments for non-repayable financial support</w:t>
      </w:r>
    </w:p>
    <w:p w14:paraId="0D16759F"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Reform TD-r34: Digital, simple, inclusive and secure public services for citizens and businesses </w:t>
      </w:r>
    </w:p>
    <w:p w14:paraId="0D1675A0"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the reform is to implement the ‘digital by definition’ paradigm in public services, to make it more user orientated, increasing accessibility and reduce the administrative burden for citizens and business, including by relying on the use of cloud services. </w:t>
      </w:r>
    </w:p>
    <w:p w14:paraId="0D1675A1" w14:textId="77777777" w:rsidR="00712FC4" w:rsidRPr="00D00840" w:rsidRDefault="00E7502A" w:rsidP="00E7502A">
      <w:pPr>
        <w:spacing w:after="200" w:line="276" w:lineRule="auto"/>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br w:type="page"/>
      </w:r>
    </w:p>
    <w:p w14:paraId="0D1675A2"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reform shall consist of the implementation of measures to ensure that the needed legal framework is in place for the digital transition, in particular for the implementation of the single digital gateway and the ‘once only principle’, through a coordinated process between public entities anchored in a Strategy and Action Plan for Digital Transformation in Public Administration for 2021 to 2023 and 2024 to 2026, while implementing the required information security safeguards, including those specific to cybersecurity. </w:t>
      </w:r>
    </w:p>
    <w:p w14:paraId="0D1675A3"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30 September 2021.</w:t>
      </w:r>
    </w:p>
    <w:p w14:paraId="0D1675A4"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TD-r35: Functional and organisational reform of public administration</w:t>
      </w:r>
    </w:p>
    <w:p w14:paraId="0D1675A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reform is to restructure and streamline public services to promote a modern and more efficient public administration, also taking advantages of the synergies derived from the implementation of reform TD-r34. There is currently a dispersion and redundancy within central government departments, which lead to the repetition of services within ministries, and a high level of rigidity of work delivery models in the public sector, which relies on strict chains of command and which leads to undue bureaucratic approaches. </w:t>
      </w:r>
    </w:p>
    <w:p w14:paraId="0D1675A6"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reform shall revise the model of functioning of the state and public administration in general, to enhance synergies and to harness opportunities created by technology. This shall include the centralisation of common and shared services, address the dispersion and redundancy within central government departments, the adequate specialisation of sectoral direct and indirect public administration entities by fields of expertise, the specialisation of critical functions of support to government activity and to concentrate some government offices in a single physical space. This reform shall be carried out through the creation of a working group for the diagnosis and definition of a plan for the reorganisation of the central State services. </w:t>
      </w:r>
    </w:p>
    <w:p w14:paraId="0D1675A7"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implementation of the reform shall be completed by 31 December 2023. </w:t>
      </w:r>
    </w:p>
    <w:p w14:paraId="0D1675A8"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TD-r36: Public administration empowered to create public value</w:t>
      </w:r>
    </w:p>
    <w:p w14:paraId="0D1675A9"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 reform targets the upskilling of civil servants, including in their digital skills, and implements new working models (namely teleworking). This reform is in line with the measures envisaged in Component 6.</w:t>
      </w:r>
    </w:p>
    <w:p w14:paraId="0D1675AA"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reform, reflected in the Strategy for Innovation and Modernisation of the State and Public Administration of July 2020, shall strengthen the management and training structure for civil servants and management, by setting up the structure for the coordination of training activities (the </w:t>
      </w:r>
      <w:r w:rsidRPr="00D00840">
        <w:rPr>
          <w:rFonts w:ascii="Times New Roman" w:eastAsia="Calibri" w:hAnsi="Times New Roman" w:cs="Times New Roman"/>
          <w:i/>
          <w:noProof/>
          <w:kern w:val="0"/>
          <w14:ligatures w14:val="none"/>
        </w:rPr>
        <w:t>Instituto Nacional de Administração</w:t>
      </w:r>
      <w:r w:rsidRPr="00D00840">
        <w:rPr>
          <w:rFonts w:ascii="Times New Roman" w:eastAsia="Calibri" w:hAnsi="Times New Roman" w:cs="Times New Roman"/>
          <w:noProof/>
          <w:kern w:val="0"/>
          <w14:ligatures w14:val="none"/>
        </w:rPr>
        <w:t xml:space="preserve">), which shall manage the promotion of both advanced training such as management skill, data science, specialisation courses, and by deepening the </w:t>
      </w:r>
      <w:r w:rsidRPr="00D00840">
        <w:rPr>
          <w:rFonts w:ascii="Times New Roman" w:eastAsia="Calibri" w:hAnsi="Times New Roman" w:cs="Times New Roman"/>
          <w:i/>
          <w:noProof/>
          <w:kern w:val="0"/>
          <w14:ligatures w14:val="none"/>
        </w:rPr>
        <w:t>Qualifica AP</w:t>
      </w:r>
      <w:r w:rsidRPr="00D00840">
        <w:rPr>
          <w:rFonts w:ascii="Times New Roman" w:eastAsia="Calibri" w:hAnsi="Times New Roman" w:cs="Times New Roman"/>
          <w:noProof/>
          <w:kern w:val="0"/>
          <w14:ligatures w14:val="none"/>
        </w:rPr>
        <w:t xml:space="preserve"> programme in order to upgrade the qualifications level of public servants, in the short/ medium term. In parallel, this reform aims at harnessing the potential of teleworking in civil service.</w:t>
      </w:r>
    </w:p>
    <w:p w14:paraId="0D1675AB"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It is intrinsically linked to investment TD-C19-i07 – Empowerment of the public administration, which envisages digital capacitation programs, professional internship programs, higher and advanced management training and the boosting of civil servants skills in general.</w:t>
      </w:r>
    </w:p>
    <w:p w14:paraId="0D1675AC"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implementation of the reform shall be completed by 30 June 2021. </w:t>
      </w:r>
    </w:p>
    <w:p w14:paraId="0D1675AD" w14:textId="77777777" w:rsidR="00712FC4" w:rsidRPr="00D00840" w:rsidRDefault="00E7502A" w:rsidP="00E7502A">
      <w:pPr>
        <w:spacing w:after="200" w:line="276" w:lineRule="auto"/>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br w:type="page"/>
      </w:r>
    </w:p>
    <w:p w14:paraId="0D1675AE"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TD-C19-i01: Redesign of public and consular services </w:t>
      </w:r>
    </w:p>
    <w:p w14:paraId="0D1675AF"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ensure the digital transition in the Portuguese public administration, including consular services.</w:t>
      </w:r>
    </w:p>
    <w:p w14:paraId="0D1675B0" w14:textId="0F948B5F"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This</w:t>
      </w:r>
      <w:r w:rsidRPr="00D00840">
        <w:rPr>
          <w:rFonts w:ascii="Times New Roman" w:eastAsia="Calibri" w:hAnsi="Times New Roman" w:cs="Times New Roman"/>
          <w:noProof/>
        </w:rPr>
        <w:t xml:space="preserve"> investment consists in</w:t>
      </w:r>
      <w:r w:rsidRPr="00D00840">
        <w:rPr>
          <w:rFonts w:ascii="Times New Roman" w:eastAsia="Calibri" w:hAnsi="Times New Roman" w:cs="Times New Roman"/>
          <w:noProof/>
          <w:kern w:val="0"/>
          <w14:ligatures w14:val="none"/>
        </w:rPr>
        <w:t xml:space="preserve"> making an omnichannel response capacity (single digital gateway, call centre and in-person services) available to citizens</w:t>
      </w:r>
      <w:r w:rsidRPr="00D00840">
        <w:rPr>
          <w:rFonts w:ascii="Times New Roman" w:eastAsia="Calibri" w:hAnsi="Times New Roman" w:cs="Times New Roman"/>
          <w:noProof/>
        </w:rPr>
        <w:t xml:space="preserve">, and </w:t>
      </w:r>
      <w:r w:rsidR="00A13B85" w:rsidRPr="00D00840">
        <w:rPr>
          <w:rFonts w:ascii="Times New Roman" w:eastAsia="Calibri" w:hAnsi="Times New Roman" w:cs="Times New Roman"/>
          <w:noProof/>
          <w:kern w:val="0"/>
          <w14:ligatures w14:val="none"/>
        </w:rPr>
        <w:t xml:space="preserve">in </w:t>
      </w:r>
      <w:r w:rsidRPr="00D00840">
        <w:rPr>
          <w:rFonts w:ascii="Times New Roman" w:eastAsia="Calibri" w:hAnsi="Times New Roman" w:cs="Times New Roman"/>
          <w:i/>
          <w:iCs/>
          <w:noProof/>
          <w:kern w:val="0"/>
          <w14:ligatures w14:val="none"/>
        </w:rPr>
        <w:t>Espaços cidadão</w:t>
      </w:r>
      <w:r w:rsidRPr="00D00840">
        <w:rPr>
          <w:rFonts w:ascii="Times New Roman" w:eastAsia="Calibri" w:hAnsi="Times New Roman" w:cs="Times New Roman"/>
          <w:noProof/>
          <w:kern w:val="0"/>
          <w14:ligatures w14:val="none"/>
        </w:rPr>
        <w:t xml:space="preserve"> and </w:t>
      </w:r>
      <w:r w:rsidRPr="00D00840">
        <w:rPr>
          <w:rFonts w:ascii="Times New Roman" w:eastAsia="Calibri" w:hAnsi="Times New Roman" w:cs="Times New Roman"/>
          <w:i/>
          <w:iCs/>
          <w:noProof/>
          <w:kern w:val="0"/>
          <w14:ligatures w14:val="none"/>
        </w:rPr>
        <w:t>Lojas do Cidadão</w:t>
      </w:r>
      <w:r w:rsidR="002266B2" w:rsidRPr="00D00840">
        <w:rPr>
          <w:rFonts w:ascii="Times New Roman" w:eastAsia="Calibri" w:hAnsi="Times New Roman" w:cs="Times New Roman"/>
          <w:noProof/>
          <w:kern w:val="0"/>
          <w14:ligatures w14:val="none"/>
        </w:rPr>
        <w:t>.</w:t>
      </w:r>
    </w:p>
    <w:p w14:paraId="0D1675B1"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TD-C19-i02: Sustainable electronic services</w:t>
      </w:r>
      <w:r w:rsidRPr="00D00840">
        <w:rPr>
          <w:rFonts w:ascii="Times New Roman" w:eastAsia="Calibri" w:hAnsi="Times New Roman" w:cs="Times New Roman"/>
          <w:i/>
          <w:iCs/>
          <w:noProof/>
          <w:kern w:val="0"/>
          <w:u w:val="single"/>
          <w14:ligatures w14:val="none"/>
        </w:rPr>
        <w:t xml:space="preserve"> </w:t>
      </w:r>
    </w:p>
    <w:p w14:paraId="0D1675B2" w14:textId="77777777" w:rsidR="00712FC4" w:rsidRPr="00D00840" w:rsidRDefault="00E7502A" w:rsidP="00E7502A">
      <w:pPr>
        <w:keepNext/>
        <w:keepLines/>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increase interoperability and integration of IT systems of the Portuguese public administration.</w:t>
      </w:r>
      <w:r w:rsidRPr="00D00840">
        <w:rPr>
          <w:rFonts w:ascii="Times New Roman" w:eastAsia="Times New Roman" w:hAnsi="Times New Roman" w:cs="Times New Roman"/>
          <w:noProof/>
          <w:kern w:val="0"/>
          <w14:ligatures w14:val="none"/>
        </w:rPr>
        <w:t xml:space="preserve"> </w:t>
      </w:r>
      <w:r w:rsidRPr="00D00840">
        <w:rPr>
          <w:rFonts w:ascii="Times New Roman" w:eastAsia="Calibri" w:hAnsi="Times New Roman" w:cs="Times New Roman"/>
          <w:noProof/>
          <w:kern w:val="0"/>
          <w14:ligatures w14:val="none"/>
        </w:rPr>
        <w:t xml:space="preserve">This investment </w:t>
      </w:r>
      <w:r w:rsidRPr="00D00840">
        <w:rPr>
          <w:rFonts w:ascii="Times New Roman" w:eastAsia="Calibri" w:hAnsi="Times New Roman" w:cs="Times New Roman"/>
          <w:noProof/>
        </w:rPr>
        <w:t>consists of digital public services and a portal.</w:t>
      </w:r>
    </w:p>
    <w:p w14:paraId="0D1675B3"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Investment TD-C19-i03: Reinforce the overall cybersecurity framework </w:t>
      </w:r>
    </w:p>
    <w:p w14:paraId="0D1675B4"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increase information security standards and procedures to online data. </w:t>
      </w:r>
    </w:p>
    <w:p w14:paraId="0D1675B5"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w:t>
      </w:r>
      <w:r w:rsidRPr="00D00840">
        <w:rPr>
          <w:rFonts w:ascii="Times New Roman" w:eastAsia="Calibri" w:hAnsi="Times New Roman" w:cs="Times New Roman"/>
          <w:noProof/>
        </w:rPr>
        <w:t>investment consists of:</w:t>
      </w:r>
    </w:p>
    <w:p w14:paraId="0D1675B6" w14:textId="77777777" w:rsidR="00712FC4" w:rsidRPr="00D00840" w:rsidRDefault="00E7502A" w:rsidP="00E7502A">
      <w:pPr>
        <w:keepNext/>
        <w:numPr>
          <w:ilvl w:val="0"/>
          <w:numId w:val="59"/>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 xml:space="preserve">installation of </w:t>
      </w:r>
      <w:r w:rsidRPr="00D00840">
        <w:rPr>
          <w:rFonts w:ascii="Times New Roman" w:eastAsia="Calibri" w:hAnsi="Times New Roman" w:cs="Times New Roman"/>
          <w:noProof/>
          <w:kern w:val="0"/>
          <w14:ligatures w14:val="none"/>
        </w:rPr>
        <w:t xml:space="preserve">competence centres </w:t>
      </w:r>
      <w:r w:rsidRPr="00D00840">
        <w:rPr>
          <w:rFonts w:ascii="Times New Roman" w:eastAsia="Calibri" w:hAnsi="Times New Roman" w:cs="Times New Roman"/>
          <w:noProof/>
        </w:rPr>
        <w:t>in cybersecurity</w:t>
      </w:r>
      <w:r w:rsidRPr="00D00840">
        <w:rPr>
          <w:rFonts w:ascii="Times New Roman" w:eastAsia="Calibri" w:hAnsi="Times New Roman" w:cs="Times New Roman"/>
          <w:noProof/>
          <w:kern w:val="0"/>
          <w14:ligatures w14:val="none"/>
        </w:rPr>
        <w:t xml:space="preserve">; </w:t>
      </w:r>
    </w:p>
    <w:p w14:paraId="0D1675B7" w14:textId="77777777" w:rsidR="00712FC4" w:rsidRPr="00D00840" w:rsidRDefault="00E7502A" w:rsidP="00E7502A">
      <w:pPr>
        <w:keepNext/>
        <w:numPr>
          <w:ilvl w:val="0"/>
          <w:numId w:val="59"/>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purchase of</w:t>
      </w:r>
      <w:r w:rsidRPr="00D00840">
        <w:rPr>
          <w:rFonts w:ascii="Times New Roman" w:eastAsia="Times New Roman" w:hAnsi="Times New Roman" w:cs="Times New Roman"/>
          <w:noProof/>
          <w:kern w:val="0"/>
          <w14:ligatures w14:val="none"/>
        </w:rPr>
        <w:t xml:space="preserve"> </w:t>
      </w:r>
      <w:r w:rsidRPr="00D00840">
        <w:rPr>
          <w:rFonts w:ascii="Times New Roman" w:eastAsia="Calibri" w:hAnsi="Times New Roman" w:cs="Times New Roman"/>
          <w:noProof/>
          <w:kern w:val="0"/>
          <w14:ligatures w14:val="none"/>
        </w:rPr>
        <w:t>cryptography equipment;</w:t>
      </w:r>
      <w:r w:rsidRPr="00D00840">
        <w:rPr>
          <w:rFonts w:ascii="Times New Roman" w:eastAsia="Calibri" w:hAnsi="Times New Roman" w:cs="Times New Roman"/>
          <w:noProof/>
        </w:rPr>
        <w:t xml:space="preserve"> and</w:t>
      </w:r>
    </w:p>
    <w:p w14:paraId="0D1675B8" w14:textId="77777777" w:rsidR="00712FC4" w:rsidRPr="00D00840" w:rsidRDefault="00E7502A" w:rsidP="00E7502A">
      <w:pPr>
        <w:keepNext/>
        <w:numPr>
          <w:ilvl w:val="0"/>
          <w:numId w:val="59"/>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public entities covered by the national cybersecurity framework platform</w:t>
      </w:r>
      <w:r w:rsidRPr="00D00840">
        <w:rPr>
          <w:rFonts w:ascii="Times New Roman" w:eastAsia="Calibri" w:hAnsi="Times New Roman" w:cs="Times New Roman"/>
          <w:noProof/>
        </w:rPr>
        <w:t xml:space="preserve">. </w:t>
      </w:r>
    </w:p>
    <w:p w14:paraId="0D1675B9"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TD-C19-i04: Efficient, secure and shared critical digital infrastructure </w:t>
      </w:r>
    </w:p>
    <w:p w14:paraId="0D1675BA" w14:textId="50B36685"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bookmarkStart w:id="22" w:name="_Hlk213955483"/>
      <w:r w:rsidRPr="00D00840">
        <w:rPr>
          <w:rFonts w:ascii="Times New Roman" w:eastAsia="Calibri" w:hAnsi="Times New Roman" w:cs="Times New Roman"/>
          <w:noProof/>
          <w:kern w:val="0"/>
          <w14:ligatures w14:val="none"/>
        </w:rPr>
        <w:t xml:space="preserve">The objective of this investment </w:t>
      </w:r>
      <w:bookmarkEnd w:id="22"/>
      <w:r w:rsidRPr="00D00840">
        <w:rPr>
          <w:rFonts w:ascii="Times New Roman" w:eastAsia="Calibri" w:hAnsi="Times New Roman" w:cs="Times New Roman"/>
          <w:noProof/>
          <w:kern w:val="0"/>
          <w14:ligatures w14:val="none"/>
        </w:rPr>
        <w:t>is to increase the resilience of critical digital infrastructures</w:t>
      </w:r>
      <w:r w:rsidR="008229C2" w:rsidRPr="00D00840">
        <w:rPr>
          <w:rFonts w:ascii="Times New Roman" w:eastAsia="Calibri" w:hAnsi="Times New Roman" w:cs="Times New Roman"/>
          <w:noProof/>
          <w:kern w:val="0"/>
          <w14:ligatures w14:val="none"/>
        </w:rPr>
        <w:t xml:space="preserve">, </w:t>
      </w:r>
      <w:r w:rsidRPr="00D00840">
        <w:rPr>
          <w:rFonts w:ascii="Times New Roman" w:eastAsia="Times New Roman" w:hAnsi="Times New Roman" w:cs="Times New Roman"/>
          <w:noProof/>
        </w:rPr>
        <w:t xml:space="preserve">the capacity of the State Emergency Communications network, of the national internal security network, and of information systems </w:t>
      </w:r>
      <w:r w:rsidR="6B747BC5" w:rsidRPr="00D00840">
        <w:rPr>
          <w:rFonts w:ascii="Times New Roman" w:eastAsia="Times New Roman" w:hAnsi="Times New Roman" w:cs="Times New Roman"/>
          <w:noProof/>
        </w:rPr>
        <w:t>for civil protection</w:t>
      </w:r>
      <w:r w:rsidR="002266B2" w:rsidRPr="00D00840">
        <w:rPr>
          <w:rFonts w:ascii="Times New Roman" w:eastAsia="Times New Roman" w:hAnsi="Times New Roman" w:cs="Times New Roman"/>
          <w:noProof/>
        </w:rPr>
        <w:t>.</w:t>
      </w:r>
    </w:p>
    <w:p w14:paraId="0D1675BB"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TD-C19-i05-RAM: Digital transition of Madeira’s public administration </w:t>
      </w:r>
    </w:p>
    <w:p w14:paraId="0D1675BC" w14:textId="77777777" w:rsidR="00712FC4" w:rsidRPr="00D00840" w:rsidRDefault="00E7502A" w:rsidP="00E7502A">
      <w:pPr>
        <w:keepNext/>
        <w:spacing w:before="40" w:after="0" w:line="22" w:lineRule="atLeast"/>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make digital technologies available for the provision of public services. </w:t>
      </w:r>
    </w:p>
    <w:p w14:paraId="0D1675BD" w14:textId="77777777" w:rsidR="00712FC4" w:rsidRPr="00D00840" w:rsidRDefault="00E7502A" w:rsidP="00E7502A">
      <w:pPr>
        <w:keepNext/>
        <w:spacing w:before="120" w:after="120" w:line="22" w:lineRule="atLeast"/>
        <w:jc w:val="both"/>
        <w:rPr>
          <w:rFonts w:ascii="Times New Roman" w:eastAsia="Times New Roman" w:hAnsi="Times New Roman" w:cs="Times New Roman"/>
          <w:noProof/>
          <w:color w:val="000000" w:themeColor="text1"/>
        </w:rPr>
      </w:pPr>
      <w:r w:rsidRPr="00D00840">
        <w:rPr>
          <w:rFonts w:ascii="Times New Roman" w:eastAsia="Calibri" w:hAnsi="Times New Roman" w:cs="Times New Roman"/>
          <w:noProof/>
          <w:kern w:val="0"/>
          <w14:ligatures w14:val="none"/>
        </w:rPr>
        <w:t>This investment consists in the digitalisation of public services</w:t>
      </w:r>
      <w:r w:rsidRPr="00D00840">
        <w:rPr>
          <w:rFonts w:ascii="Times New Roman" w:eastAsia="Times New Roman" w:hAnsi="Times New Roman" w:cs="Times New Roman"/>
          <w:noProof/>
          <w:color w:val="000000" w:themeColor="text1"/>
        </w:rPr>
        <w:t>.</w:t>
      </w:r>
      <w:r w:rsidRPr="00D00840">
        <w:rPr>
          <w:rFonts w:ascii="Times New Roman" w:eastAsia="Calibri" w:hAnsi="Times New Roman" w:cs="Times New Roman"/>
          <w:noProof/>
          <w:kern w:val="0"/>
          <w14:ligatures w14:val="none"/>
        </w:rPr>
        <w:t xml:space="preserve"> </w:t>
      </w:r>
    </w:p>
    <w:p w14:paraId="0D1675BE"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TD-C19-i06-RAA: Digital transition of the public administration in Azores </w:t>
      </w:r>
    </w:p>
    <w:p w14:paraId="0D1675BF"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support the digital transition of the public sector and reduce the administrative burden.</w:t>
      </w:r>
    </w:p>
    <w:p w14:paraId="0D1675C0"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 xml:space="preserve">This investment consists in the provision of digital services. </w:t>
      </w:r>
    </w:p>
    <w:p w14:paraId="0D1675C1"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TD-C19-i07: Public administration empowered to create public value</w:t>
      </w:r>
    </w:p>
    <w:p w14:paraId="0D1675C2" w14:textId="77777777" w:rsidR="00712FC4" w:rsidRPr="00D00840" w:rsidRDefault="00E7502A" w:rsidP="00E7502A">
      <w:pPr>
        <w:keepNext/>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this investment is to increase the skills of the public administration workforce.</w:t>
      </w:r>
    </w:p>
    <w:p w14:paraId="0D1675C3" w14:textId="77777777" w:rsidR="00712FC4" w:rsidRPr="00D00840" w:rsidRDefault="00E7502A" w:rsidP="00E7502A">
      <w:pPr>
        <w:keepNext/>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 xml:space="preserve">The investment consists in </w:t>
      </w:r>
      <w:r w:rsidRPr="00D00840">
        <w:rPr>
          <w:rFonts w:ascii="Times New Roman" w:eastAsia="Calibri" w:hAnsi="Times New Roman" w:cs="Times New Roman"/>
          <w:noProof/>
          <w:kern w:val="0"/>
          <w14:ligatures w14:val="none"/>
        </w:rPr>
        <w:t>providing</w:t>
      </w:r>
      <w:r w:rsidRPr="00D00840">
        <w:rPr>
          <w:rFonts w:ascii="Times New Roman" w:eastAsia="Calibri" w:hAnsi="Times New Roman" w:cs="Times New Roman"/>
          <w:noProof/>
        </w:rPr>
        <w:t xml:space="preserve"> training, equipment and planning resources</w:t>
      </w:r>
      <w:r w:rsidRPr="00D00840">
        <w:rPr>
          <w:rFonts w:ascii="Times New Roman" w:eastAsia="Calibri" w:hAnsi="Times New Roman" w:cs="Times New Roman"/>
          <w:noProof/>
          <w:kern w:val="0"/>
          <w14:ligatures w14:val="none"/>
        </w:rPr>
        <w:t>.</w:t>
      </w:r>
    </w:p>
    <w:p w14:paraId="0D1675C4" w14:textId="77777777" w:rsidR="00712FC4" w:rsidRPr="00D00840" w:rsidRDefault="00E7502A" w:rsidP="00E7502A">
      <w:pPr>
        <w:keepNext/>
        <w:spacing w:before="240" w:after="0"/>
        <w:ind w:left="851"/>
        <w:jc w:val="both"/>
        <w:outlineLvl w:val="2"/>
        <w:rPr>
          <w:rFonts w:ascii="Times New Roman" w:eastAsia="Calibri"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Investment TD-C19-i08 Intelligent Territories</w:t>
      </w:r>
    </w:p>
    <w:p w14:paraId="0D1675C5" w14:textId="77777777" w:rsidR="00712FC4" w:rsidRPr="00D00840" w:rsidRDefault="00E7502A" w:rsidP="00E7502A">
      <w:pPr>
        <w:spacing w:beforeLines="40" w:before="96" w:after="0" w:line="22" w:lineRule="atLeast"/>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investment is to adopt </w:t>
      </w:r>
      <w:r w:rsidRPr="00D00840" w:rsidDel="0080526D">
        <w:rPr>
          <w:rFonts w:ascii="Times New Roman" w:eastAsia="Calibri" w:hAnsi="Times New Roman" w:cs="Times New Roman"/>
          <w:noProof/>
        </w:rPr>
        <w:t>a</w:t>
      </w:r>
      <w:r w:rsidRPr="00D00840">
        <w:rPr>
          <w:rFonts w:ascii="Times New Roman" w:eastAsia="Calibri" w:hAnsi="Times New Roman" w:cs="Times New Roman"/>
          <w:noProof/>
          <w:kern w:val="0"/>
          <w14:ligatures w14:val="none"/>
        </w:rPr>
        <w:t xml:space="preserve"> </w:t>
      </w:r>
      <w:r w:rsidRPr="00D00840">
        <w:rPr>
          <w:rFonts w:ascii="Times New Roman" w:eastAsia="Calibri" w:hAnsi="Times New Roman" w:cs="Times New Roman"/>
          <w:noProof/>
        </w:rPr>
        <w:t>data-driven</w:t>
      </w:r>
      <w:r w:rsidRPr="00D00840">
        <w:rPr>
          <w:rFonts w:ascii="Times New Roman" w:eastAsia="Calibri" w:hAnsi="Times New Roman" w:cs="Times New Roman"/>
          <w:noProof/>
          <w:kern w:val="0"/>
          <w14:ligatures w14:val="none"/>
        </w:rPr>
        <w:t xml:space="preserve"> planning and managing </w:t>
      </w:r>
      <w:r w:rsidRPr="00D00840">
        <w:rPr>
          <w:rFonts w:ascii="Times New Roman" w:eastAsia="Calibri" w:hAnsi="Times New Roman" w:cs="Times New Roman"/>
          <w:noProof/>
        </w:rPr>
        <w:t xml:space="preserve">of </w:t>
      </w:r>
      <w:r w:rsidRPr="00D00840">
        <w:rPr>
          <w:rFonts w:ascii="Times New Roman" w:eastAsia="Calibri" w:hAnsi="Times New Roman" w:cs="Times New Roman"/>
          <w:noProof/>
          <w:kern w:val="0"/>
          <w14:ligatures w14:val="none"/>
        </w:rPr>
        <w:t xml:space="preserve">cities and territories. </w:t>
      </w:r>
    </w:p>
    <w:p w14:paraId="0D1675C6" w14:textId="77777777" w:rsidR="00712FC4" w:rsidRPr="00D00840" w:rsidRDefault="00E7502A" w:rsidP="00E7502A">
      <w:pPr>
        <w:spacing w:beforeLines="40" w:before="96" w:after="0" w:line="22" w:lineRule="atLeast"/>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investment </w:t>
      </w:r>
      <w:r w:rsidRPr="00D00840">
        <w:rPr>
          <w:rFonts w:ascii="Times New Roman" w:eastAsia="Calibri" w:hAnsi="Times New Roman" w:cs="Times New Roman"/>
          <w:noProof/>
        </w:rPr>
        <w:t>consists in the provision of digital tools available and training.</w:t>
      </w:r>
    </w:p>
    <w:p w14:paraId="0D1675C7" w14:textId="77777777" w:rsidR="00712FC4" w:rsidRPr="00D00840" w:rsidRDefault="00712FC4" w:rsidP="00E7502A">
      <w:pPr>
        <w:keepNext/>
        <w:spacing w:before="40" w:after="0"/>
        <w:rPr>
          <w:rFonts w:ascii="Times New Roman" w:eastAsia="Times New Roman" w:hAnsi="Times New Roman" w:cs="Times New Roman"/>
          <w:noProof/>
          <w:kern w:val="0"/>
          <w:szCs w:val="26"/>
          <w14:ligatures w14:val="none"/>
        </w:rPr>
        <w:sectPr w:rsidR="00712FC4" w:rsidRPr="00D00840" w:rsidSect="00E7502A">
          <w:headerReference w:type="even" r:id="rId348"/>
          <w:headerReference w:type="default" r:id="rId349"/>
          <w:footerReference w:type="even" r:id="rId350"/>
          <w:footerReference w:type="default" r:id="rId351"/>
          <w:headerReference w:type="first" r:id="rId352"/>
          <w:footerReference w:type="first" r:id="rId353"/>
          <w:pgSz w:w="11907" w:h="16839"/>
          <w:pgMar w:top="1134" w:right="1134" w:bottom="1134" w:left="1134" w:header="567" w:footer="567" w:gutter="0"/>
          <w:cols w:space="720"/>
          <w:docGrid w:linePitch="360"/>
        </w:sectPr>
      </w:pPr>
    </w:p>
    <w:p w14:paraId="0D1675C8" w14:textId="77777777" w:rsidR="00712FC4" w:rsidRPr="00D00840" w:rsidRDefault="00E7502A" w:rsidP="00E7502A">
      <w:pPr>
        <w:keepNext/>
        <w:spacing w:before="40" w:after="0"/>
        <w:ind w:left="130" w:firstLine="12"/>
        <w:jc w:val="center"/>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 xml:space="preserve">S.2. </w:t>
      </w:r>
      <w:r w:rsidRPr="00D00840">
        <w:rPr>
          <w:rFonts w:ascii="Times New Roman" w:eastAsia="Calibri" w:hAnsi="Times New Roman" w:cs="Times New Roman"/>
          <w:b/>
          <w:noProof/>
          <w:kern w:val="0"/>
          <w:u w:val="single"/>
          <w14:ligatures w14:val="none"/>
        </w:rPr>
        <w:tab/>
        <w:t>Milestones, targets, indicators, and timetable for monitoring and implementation for non-repayable financial support</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
        <w:gridCol w:w="1169"/>
        <w:gridCol w:w="1044"/>
        <w:gridCol w:w="1588"/>
        <w:gridCol w:w="1418"/>
        <w:gridCol w:w="934"/>
        <w:gridCol w:w="916"/>
        <w:gridCol w:w="844"/>
        <w:gridCol w:w="561"/>
        <w:gridCol w:w="662"/>
        <w:gridCol w:w="4275"/>
      </w:tblGrid>
      <w:tr w:rsidR="00E7502A" w:rsidRPr="00D00840" w14:paraId="0D1675D1" w14:textId="77777777" w:rsidTr="00D3592A">
        <w:trPr>
          <w:trHeight w:val="300"/>
          <w:tblHeader/>
          <w:jc w:val="center"/>
        </w:trPr>
        <w:tc>
          <w:tcPr>
            <w:tcW w:w="1048" w:type="dxa"/>
            <w:vMerge w:val="restart"/>
            <w:shd w:val="clear" w:color="auto" w:fill="BDD6EE"/>
            <w:vAlign w:val="center"/>
            <w:hideMark/>
          </w:tcPr>
          <w:p w14:paraId="0D1675C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169" w:type="dxa"/>
            <w:vMerge w:val="restart"/>
            <w:shd w:val="clear" w:color="auto" w:fill="BDD6EE"/>
            <w:vAlign w:val="center"/>
            <w:hideMark/>
          </w:tcPr>
          <w:p w14:paraId="0D1675C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044" w:type="dxa"/>
            <w:vMerge w:val="restart"/>
            <w:shd w:val="clear" w:color="auto" w:fill="BDD6EE"/>
            <w:vAlign w:val="center"/>
            <w:hideMark/>
          </w:tcPr>
          <w:p w14:paraId="0D1675C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588" w:type="dxa"/>
            <w:vMerge w:val="restart"/>
            <w:shd w:val="clear" w:color="auto" w:fill="BDD6EE"/>
            <w:vAlign w:val="center"/>
            <w:hideMark/>
          </w:tcPr>
          <w:p w14:paraId="0D1675C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418" w:type="dxa"/>
            <w:vMerge w:val="restart"/>
            <w:shd w:val="clear" w:color="auto" w:fill="BDD6EE"/>
            <w:vAlign w:val="center"/>
            <w:hideMark/>
          </w:tcPr>
          <w:p w14:paraId="0D1675CD"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694" w:type="dxa"/>
            <w:gridSpan w:val="3"/>
            <w:shd w:val="clear" w:color="auto" w:fill="BDD6EE"/>
            <w:vAlign w:val="center"/>
            <w:hideMark/>
          </w:tcPr>
          <w:p w14:paraId="0D1675C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23" w:type="dxa"/>
            <w:gridSpan w:val="2"/>
            <w:shd w:val="clear" w:color="auto" w:fill="BDD6EE"/>
            <w:vAlign w:val="center"/>
            <w:hideMark/>
          </w:tcPr>
          <w:p w14:paraId="0D1675C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4275" w:type="dxa"/>
            <w:vMerge w:val="restart"/>
            <w:shd w:val="clear" w:color="auto" w:fill="BDD6EE"/>
            <w:vAlign w:val="center"/>
            <w:hideMark/>
          </w:tcPr>
          <w:p w14:paraId="0D1675D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75DD" w14:textId="77777777" w:rsidTr="00D3592A">
        <w:trPr>
          <w:trHeight w:val="300"/>
          <w:tblHeader/>
          <w:jc w:val="center"/>
        </w:trPr>
        <w:tc>
          <w:tcPr>
            <w:tcW w:w="1048" w:type="dxa"/>
            <w:vMerge/>
            <w:vAlign w:val="center"/>
            <w:hideMark/>
          </w:tcPr>
          <w:p w14:paraId="0D1675D2"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169" w:type="dxa"/>
            <w:vMerge/>
            <w:vAlign w:val="center"/>
            <w:hideMark/>
          </w:tcPr>
          <w:p w14:paraId="0D1675D3"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044" w:type="dxa"/>
            <w:vMerge/>
            <w:vAlign w:val="center"/>
            <w:hideMark/>
          </w:tcPr>
          <w:p w14:paraId="0D1675D4"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588" w:type="dxa"/>
            <w:vMerge/>
            <w:vAlign w:val="center"/>
            <w:hideMark/>
          </w:tcPr>
          <w:p w14:paraId="0D1675D5"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418" w:type="dxa"/>
            <w:vMerge/>
            <w:vAlign w:val="center"/>
            <w:hideMark/>
          </w:tcPr>
          <w:p w14:paraId="0D1675D6"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34" w:type="dxa"/>
            <w:shd w:val="clear" w:color="auto" w:fill="BDD6EE"/>
            <w:vAlign w:val="center"/>
            <w:hideMark/>
          </w:tcPr>
          <w:p w14:paraId="0D1675D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16" w:type="dxa"/>
            <w:shd w:val="clear" w:color="auto" w:fill="BDD6EE"/>
            <w:vAlign w:val="center"/>
            <w:hideMark/>
          </w:tcPr>
          <w:p w14:paraId="0D1675D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844" w:type="dxa"/>
            <w:shd w:val="clear" w:color="auto" w:fill="BDD6EE"/>
            <w:vAlign w:val="center"/>
            <w:hideMark/>
          </w:tcPr>
          <w:p w14:paraId="0D1675D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61" w:type="dxa"/>
            <w:shd w:val="clear" w:color="auto" w:fill="BDD6EE"/>
            <w:vAlign w:val="center"/>
            <w:hideMark/>
          </w:tcPr>
          <w:p w14:paraId="0D1675D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662" w:type="dxa"/>
            <w:shd w:val="clear" w:color="auto" w:fill="BDD6EE"/>
            <w:vAlign w:val="center"/>
            <w:hideMark/>
          </w:tcPr>
          <w:p w14:paraId="0D1675D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275" w:type="dxa"/>
            <w:vMerge/>
            <w:vAlign w:val="center"/>
            <w:hideMark/>
          </w:tcPr>
          <w:p w14:paraId="0D1675DC"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E7502A" w:rsidRPr="00D00840" w14:paraId="0D1675EA" w14:textId="77777777" w:rsidTr="00D3592A">
        <w:trPr>
          <w:trHeight w:val="300"/>
          <w:jc w:val="center"/>
        </w:trPr>
        <w:tc>
          <w:tcPr>
            <w:tcW w:w="1048" w:type="dxa"/>
            <w:shd w:val="clear" w:color="auto" w:fill="C4EFCE"/>
            <w:vAlign w:val="center"/>
            <w:hideMark/>
          </w:tcPr>
          <w:p w14:paraId="0D1675D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w:t>
            </w:r>
          </w:p>
        </w:tc>
        <w:tc>
          <w:tcPr>
            <w:tcW w:w="1169" w:type="dxa"/>
            <w:shd w:val="clear" w:color="auto" w:fill="C4EFCE"/>
            <w:noWrap/>
            <w:vAlign w:val="center"/>
            <w:hideMark/>
          </w:tcPr>
          <w:p w14:paraId="0D1675D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hideMark/>
          </w:tcPr>
          <w:p w14:paraId="0D1675E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5E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 services available in a simplified and coherent way through different channels</w:t>
            </w:r>
          </w:p>
        </w:tc>
        <w:tc>
          <w:tcPr>
            <w:tcW w:w="1418" w:type="dxa"/>
            <w:shd w:val="clear" w:color="auto" w:fill="C4EFCE"/>
            <w:noWrap/>
            <w:vAlign w:val="center"/>
            <w:hideMark/>
          </w:tcPr>
          <w:p w14:paraId="0D1675E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D1675E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0D1675E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5E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w:t>
            </w:r>
          </w:p>
        </w:tc>
        <w:tc>
          <w:tcPr>
            <w:tcW w:w="561" w:type="dxa"/>
            <w:shd w:val="clear" w:color="auto" w:fill="C4EFCE"/>
            <w:noWrap/>
            <w:vAlign w:val="center"/>
            <w:hideMark/>
          </w:tcPr>
          <w:p w14:paraId="0D1675E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5E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275" w:type="dxa"/>
            <w:shd w:val="clear" w:color="auto" w:fill="C4EFCE"/>
            <w:vAlign w:val="center"/>
            <w:hideMark/>
          </w:tcPr>
          <w:p w14:paraId="0D1675E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services that are recorded in the enhanced Entity and Services Catalogue and are available through several channels: single digital services portal, contact centre, </w:t>
            </w:r>
            <w:r w:rsidRPr="00D00840">
              <w:rPr>
                <w:rFonts w:ascii="Times New Roman" w:eastAsia="Calibri" w:hAnsi="Times New Roman" w:cs="Times New Roman"/>
                <w:i/>
                <w:noProof/>
                <w:kern w:val="0"/>
                <w:sz w:val="16"/>
                <w:szCs w:val="16"/>
                <w14:ligatures w14:val="none"/>
              </w:rPr>
              <w:t>Lojas do Cidadão</w:t>
            </w:r>
            <w:r w:rsidRPr="00D00840">
              <w:rPr>
                <w:rFonts w:ascii="Times New Roman" w:eastAsia="Calibri" w:hAnsi="Times New Roman" w:cs="Times New Roman"/>
                <w:noProof/>
                <w:kern w:val="0"/>
                <w:sz w:val="16"/>
                <w:szCs w:val="16"/>
                <w14:ligatures w14:val="none"/>
              </w:rPr>
              <w:t xml:space="preserve"> / </w:t>
            </w:r>
            <w:r w:rsidRPr="00D00840">
              <w:rPr>
                <w:rFonts w:ascii="Times New Roman" w:eastAsia="Calibri" w:hAnsi="Times New Roman" w:cs="Times New Roman"/>
                <w:i/>
                <w:noProof/>
                <w:kern w:val="0"/>
                <w:sz w:val="16"/>
                <w:szCs w:val="16"/>
                <w14:ligatures w14:val="none"/>
              </w:rPr>
              <w:t>Espaços Cidadão</w:t>
            </w:r>
            <w:r w:rsidRPr="00D00840">
              <w:rPr>
                <w:rFonts w:ascii="Times New Roman" w:eastAsia="Calibri" w:hAnsi="Times New Roman" w:cs="Times New Roman"/>
                <w:noProof/>
                <w:kern w:val="0"/>
                <w:sz w:val="16"/>
                <w:szCs w:val="16"/>
                <w14:ligatures w14:val="none"/>
              </w:rPr>
              <w:t xml:space="preserve">. </w:t>
            </w:r>
          </w:p>
          <w:p w14:paraId="0D1675E9"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This indicator implies redesigning these services according to the ‘once only’ principle and making them available in an omnichannel approach.</w:t>
            </w:r>
          </w:p>
        </w:tc>
      </w:tr>
      <w:tr w:rsidR="00E7502A" w:rsidRPr="00D00840" w14:paraId="0D1675F6" w14:textId="77777777" w:rsidTr="00D3592A">
        <w:trPr>
          <w:trHeight w:val="300"/>
          <w:jc w:val="center"/>
        </w:trPr>
        <w:tc>
          <w:tcPr>
            <w:tcW w:w="1048" w:type="dxa"/>
            <w:shd w:val="clear" w:color="auto" w:fill="C4EFCE"/>
            <w:vAlign w:val="center"/>
            <w:hideMark/>
          </w:tcPr>
          <w:p w14:paraId="0D1675E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w:t>
            </w:r>
          </w:p>
        </w:tc>
        <w:tc>
          <w:tcPr>
            <w:tcW w:w="1169" w:type="dxa"/>
            <w:shd w:val="clear" w:color="auto" w:fill="C4EFCE"/>
            <w:noWrap/>
            <w:vAlign w:val="center"/>
            <w:hideMark/>
          </w:tcPr>
          <w:p w14:paraId="0D1675E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hideMark/>
          </w:tcPr>
          <w:p w14:paraId="0D1675E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5E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 services available through different channels</w:t>
            </w:r>
          </w:p>
        </w:tc>
        <w:tc>
          <w:tcPr>
            <w:tcW w:w="1418" w:type="dxa"/>
            <w:shd w:val="clear" w:color="auto" w:fill="C4EFCE"/>
            <w:noWrap/>
            <w:vAlign w:val="center"/>
            <w:hideMark/>
          </w:tcPr>
          <w:p w14:paraId="0D1675E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D1675F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0D1675F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w:t>
            </w:r>
          </w:p>
        </w:tc>
        <w:tc>
          <w:tcPr>
            <w:tcW w:w="844" w:type="dxa"/>
            <w:shd w:val="clear" w:color="auto" w:fill="C4EFCE"/>
            <w:noWrap/>
            <w:vAlign w:val="center"/>
            <w:hideMark/>
          </w:tcPr>
          <w:p w14:paraId="0D1675F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25</w:t>
            </w:r>
          </w:p>
        </w:tc>
        <w:tc>
          <w:tcPr>
            <w:tcW w:w="561" w:type="dxa"/>
            <w:shd w:val="clear" w:color="auto" w:fill="C4EFCE"/>
            <w:noWrap/>
            <w:vAlign w:val="center"/>
            <w:hideMark/>
          </w:tcPr>
          <w:p w14:paraId="0D1675F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5F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D1675F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services available through several channels, for example: single digital services portal, contact centre, </w:t>
            </w:r>
            <w:r w:rsidRPr="00D00840">
              <w:rPr>
                <w:rFonts w:ascii="Times New Roman" w:eastAsia="Calibri" w:hAnsi="Times New Roman" w:cs="Times New Roman"/>
                <w:i/>
                <w:noProof/>
                <w:kern w:val="0"/>
                <w:sz w:val="16"/>
                <w:szCs w:val="16"/>
                <w14:ligatures w14:val="none"/>
              </w:rPr>
              <w:t>Lojas do Cidadão</w:t>
            </w:r>
            <w:r w:rsidRPr="00D00840">
              <w:rPr>
                <w:rFonts w:ascii="Times New Roman" w:eastAsia="Calibri" w:hAnsi="Times New Roman" w:cs="Times New Roman"/>
                <w:noProof/>
                <w:kern w:val="0"/>
                <w:sz w:val="16"/>
                <w:szCs w:val="16"/>
                <w14:ligatures w14:val="none"/>
              </w:rPr>
              <w:t xml:space="preserve"> / </w:t>
            </w:r>
            <w:r w:rsidRPr="00D00840">
              <w:rPr>
                <w:rFonts w:ascii="Times New Roman" w:eastAsia="Calibri" w:hAnsi="Times New Roman" w:cs="Times New Roman"/>
                <w:i/>
                <w:noProof/>
                <w:kern w:val="0"/>
                <w:sz w:val="16"/>
                <w:szCs w:val="16"/>
                <w14:ligatures w14:val="none"/>
              </w:rPr>
              <w:t>Espaços Cidadão.</w:t>
            </w:r>
            <w:r w:rsidRPr="00D00840">
              <w:rPr>
                <w:rFonts w:ascii="Times New Roman" w:eastAsia="Calibri" w:hAnsi="Times New Roman" w:cs="Times New Roman"/>
                <w:noProof/>
                <w:kern w:val="0"/>
                <w:sz w:val="16"/>
                <w:szCs w:val="16"/>
                <w14:ligatures w14:val="none"/>
              </w:rPr>
              <w:t xml:space="preserve"> </w:t>
            </w:r>
          </w:p>
        </w:tc>
      </w:tr>
      <w:tr w:rsidR="00E7502A" w:rsidRPr="00D00840" w14:paraId="0D167604" w14:textId="77777777" w:rsidTr="00D3592A">
        <w:trPr>
          <w:trHeight w:val="1660"/>
          <w:jc w:val="center"/>
        </w:trPr>
        <w:tc>
          <w:tcPr>
            <w:tcW w:w="1048" w:type="dxa"/>
            <w:shd w:val="clear" w:color="auto" w:fill="C4EFCE"/>
            <w:vAlign w:val="center"/>
            <w:hideMark/>
          </w:tcPr>
          <w:p w14:paraId="0D1675F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w:t>
            </w:r>
          </w:p>
        </w:tc>
        <w:tc>
          <w:tcPr>
            <w:tcW w:w="1169" w:type="dxa"/>
            <w:shd w:val="clear" w:color="auto" w:fill="C4EFCE"/>
            <w:noWrap/>
            <w:vAlign w:val="center"/>
            <w:hideMark/>
          </w:tcPr>
          <w:p w14:paraId="0D1675F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hideMark/>
          </w:tcPr>
          <w:p w14:paraId="0D1675F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5F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Digital consular services and </w:t>
            </w:r>
            <w:r w:rsidRPr="00D00840">
              <w:rPr>
                <w:rFonts w:ascii="Times New Roman" w:eastAsia="Calibri" w:hAnsi="Times New Roman" w:cs="Times New Roman"/>
                <w:i/>
                <w:iCs/>
                <w:noProof/>
                <w:kern w:val="0"/>
                <w:sz w:val="16"/>
                <w:szCs w:val="16"/>
                <w14:ligatures w14:val="none"/>
              </w:rPr>
              <w:t>Centros de Atendimento Consular</w:t>
            </w:r>
          </w:p>
        </w:tc>
        <w:tc>
          <w:tcPr>
            <w:tcW w:w="1418" w:type="dxa"/>
            <w:shd w:val="clear" w:color="auto" w:fill="C4EFCE"/>
            <w:noWrap/>
            <w:vAlign w:val="center"/>
            <w:hideMark/>
          </w:tcPr>
          <w:p w14:paraId="0D1675F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 xml:space="preserve">Delivery or availability </w:t>
            </w:r>
            <w:r w:rsidRPr="00D00840">
              <w:rPr>
                <w:rFonts w:ascii="Times New Roman" w:eastAsia="Calibri" w:hAnsi="Times New Roman" w:cs="Times New Roman"/>
                <w:noProof/>
                <w:kern w:val="0"/>
                <w:sz w:val="16"/>
                <w:szCs w:val="16"/>
                <w14:ligatures w14:val="none"/>
              </w:rPr>
              <w:t xml:space="preserve">of digital </w:t>
            </w:r>
            <w:r w:rsidRPr="00D00840">
              <w:rPr>
                <w:rFonts w:ascii="Times New Roman" w:eastAsia="Calibri" w:hAnsi="Times New Roman" w:cs="Times New Roman"/>
                <w:noProof/>
                <w:sz w:val="16"/>
                <w:szCs w:val="16"/>
              </w:rPr>
              <w:t>c</w:t>
            </w:r>
            <w:r w:rsidRPr="00D00840">
              <w:rPr>
                <w:rFonts w:ascii="Times New Roman" w:eastAsia="Calibri" w:hAnsi="Times New Roman" w:cs="Times New Roman"/>
                <w:noProof/>
                <w:kern w:val="0"/>
                <w:sz w:val="16"/>
                <w:szCs w:val="16"/>
                <w14:ligatures w14:val="none"/>
              </w:rPr>
              <w:t xml:space="preserve">onsular services and conclusion of works for </w:t>
            </w:r>
            <w:r w:rsidRPr="00D00840">
              <w:rPr>
                <w:rFonts w:ascii="Times New Roman" w:eastAsia="Calibri" w:hAnsi="Times New Roman" w:cs="Times New Roman"/>
                <w:i/>
                <w:iCs/>
                <w:noProof/>
                <w:kern w:val="0"/>
                <w:sz w:val="16"/>
                <w:szCs w:val="16"/>
                <w14:ligatures w14:val="none"/>
              </w:rPr>
              <w:t>Centros de Atendimento Consular</w:t>
            </w:r>
          </w:p>
        </w:tc>
        <w:tc>
          <w:tcPr>
            <w:tcW w:w="934" w:type="dxa"/>
            <w:shd w:val="clear" w:color="auto" w:fill="C4EFCE"/>
            <w:noWrap/>
            <w:vAlign w:val="center"/>
            <w:hideMark/>
          </w:tcPr>
          <w:p w14:paraId="0D1675F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D1675F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0D1675F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0D1675F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60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w:t>
            </w:r>
            <w:r w:rsidRPr="00D00840">
              <w:rPr>
                <w:rFonts w:ascii="Times New Roman" w:eastAsia="Calibri" w:hAnsi="Times New Roman" w:cs="Times New Roman"/>
                <w:noProof/>
                <w:sz w:val="16"/>
                <w:szCs w:val="16"/>
              </w:rPr>
              <w:t>5</w:t>
            </w:r>
          </w:p>
        </w:tc>
        <w:tc>
          <w:tcPr>
            <w:tcW w:w="4275" w:type="dxa"/>
            <w:shd w:val="clear" w:color="auto" w:fill="C4EFCE"/>
            <w:hideMark/>
          </w:tcPr>
          <w:p w14:paraId="0D167602" w14:textId="3591C68C" w:rsidR="00712FC4" w:rsidRPr="00D00840" w:rsidRDefault="00E7502A" w:rsidP="00D3592A">
            <w:pPr>
              <w:spacing w:after="12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D</w:t>
            </w:r>
            <w:r w:rsidRPr="00D00840">
              <w:rPr>
                <w:rFonts w:ascii="Times New Roman" w:eastAsia="Calibri" w:hAnsi="Times New Roman" w:cs="Times New Roman"/>
                <w:noProof/>
                <w:kern w:val="0"/>
                <w:sz w:val="16"/>
                <w:szCs w:val="16"/>
                <w14:ligatures w14:val="none"/>
              </w:rPr>
              <w:t xml:space="preserve">elivery or availability of 10 digital consular services </w:t>
            </w:r>
            <w:r w:rsidRPr="00D00840">
              <w:rPr>
                <w:rFonts w:ascii="Times New Roman" w:eastAsia="Calibri" w:hAnsi="Times New Roman" w:cs="Times New Roman"/>
                <w:noProof/>
                <w:sz w:val="16"/>
                <w:szCs w:val="16"/>
              </w:rPr>
              <w:t xml:space="preserve">for </w:t>
            </w:r>
            <w:r w:rsidRPr="00D00840">
              <w:rPr>
                <w:rFonts w:ascii="Times New Roman" w:eastAsia="Calibri" w:hAnsi="Times New Roman" w:cs="Times New Roman"/>
                <w:noProof/>
                <w:kern w:val="0"/>
                <w:sz w:val="16"/>
                <w:szCs w:val="16"/>
                <w14:ligatures w14:val="none"/>
              </w:rPr>
              <w:t>nationals/non-nationals abroad</w:t>
            </w:r>
            <w:r w:rsidRPr="00D00840">
              <w:rPr>
                <w:rFonts w:ascii="Times New Roman" w:eastAsia="Calibri" w:hAnsi="Times New Roman" w:cs="Times New Roman"/>
                <w:noProof/>
                <w:sz w:val="16"/>
                <w:szCs w:val="16"/>
              </w:rPr>
              <w:t>.</w:t>
            </w:r>
          </w:p>
          <w:p w14:paraId="0D16760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Conclusion of works for </w:t>
            </w:r>
            <w:r w:rsidRPr="00D00840">
              <w:rPr>
                <w:rFonts w:ascii="Times New Roman" w:eastAsia="Calibri" w:hAnsi="Times New Roman" w:cs="Times New Roman"/>
                <w:i/>
                <w:iCs/>
                <w:noProof/>
                <w:kern w:val="0"/>
                <w:sz w:val="16"/>
                <w:szCs w:val="16"/>
                <w14:ligatures w14:val="none"/>
              </w:rPr>
              <w:t xml:space="preserve">Centros de Atendimento </w:t>
            </w:r>
            <w:r w:rsidRPr="00D00840">
              <w:rPr>
                <w:rFonts w:ascii="Times New Roman" w:eastAsia="Calibri" w:hAnsi="Times New Roman" w:cs="Times New Roman"/>
                <w:i/>
                <w:noProof/>
                <w:sz w:val="16"/>
                <w:szCs w:val="16"/>
              </w:rPr>
              <w:t>C</w:t>
            </w:r>
            <w:r w:rsidRPr="00D00840">
              <w:rPr>
                <w:rFonts w:ascii="Times New Roman" w:eastAsia="Calibri" w:hAnsi="Times New Roman" w:cs="Times New Roman"/>
                <w:i/>
                <w:iCs/>
                <w:noProof/>
                <w:kern w:val="0"/>
                <w:sz w:val="16"/>
                <w:szCs w:val="16"/>
                <w14:ligatures w14:val="none"/>
              </w:rPr>
              <w:t>onsular</w:t>
            </w:r>
            <w:r w:rsidRPr="00D00840">
              <w:rPr>
                <w:rFonts w:ascii="Times New Roman" w:eastAsia="Calibri" w:hAnsi="Times New Roman" w:cs="Times New Roman"/>
                <w:noProof/>
                <w:sz w:val="16"/>
                <w:szCs w:val="16"/>
              </w:rPr>
              <w:t>.</w:t>
            </w:r>
          </w:p>
        </w:tc>
      </w:tr>
      <w:tr w:rsidR="00E7502A" w:rsidRPr="00D00840" w14:paraId="0D167610" w14:textId="77777777" w:rsidTr="00D3592A">
        <w:trPr>
          <w:trHeight w:val="300"/>
          <w:jc w:val="center"/>
        </w:trPr>
        <w:tc>
          <w:tcPr>
            <w:tcW w:w="1048" w:type="dxa"/>
            <w:shd w:val="clear" w:color="auto" w:fill="C4EFCE"/>
            <w:vAlign w:val="center"/>
          </w:tcPr>
          <w:p w14:paraId="0D16760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19.25</w:t>
            </w:r>
          </w:p>
        </w:tc>
        <w:tc>
          <w:tcPr>
            <w:tcW w:w="1169" w:type="dxa"/>
            <w:shd w:val="clear" w:color="auto" w:fill="C4EFCE"/>
            <w:noWrap/>
            <w:vAlign w:val="center"/>
          </w:tcPr>
          <w:p w14:paraId="0D16760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TD-C19-i01</w:t>
            </w:r>
          </w:p>
        </w:tc>
        <w:tc>
          <w:tcPr>
            <w:tcW w:w="1044" w:type="dxa"/>
            <w:shd w:val="clear" w:color="auto" w:fill="C4EFCE"/>
            <w:noWrap/>
            <w:vAlign w:val="center"/>
          </w:tcPr>
          <w:p w14:paraId="0D16760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0D1676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protocols or terms of acceptance for the setting up of new citizens shops and citizen spaces</w:t>
            </w:r>
          </w:p>
        </w:tc>
        <w:tc>
          <w:tcPr>
            <w:tcW w:w="1418" w:type="dxa"/>
            <w:shd w:val="clear" w:color="auto" w:fill="C4EFCE"/>
            <w:noWrap/>
            <w:vAlign w:val="center"/>
          </w:tcPr>
          <w:p w14:paraId="0D1676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Protocols signed</w:t>
            </w:r>
          </w:p>
        </w:tc>
        <w:tc>
          <w:tcPr>
            <w:tcW w:w="934" w:type="dxa"/>
            <w:shd w:val="clear" w:color="auto" w:fill="C4EFCE"/>
            <w:noWrap/>
            <w:vAlign w:val="center"/>
          </w:tcPr>
          <w:p w14:paraId="0D16760A"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60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60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6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62" w:type="dxa"/>
            <w:shd w:val="clear" w:color="auto" w:fill="C4EFCE"/>
            <w:noWrap/>
            <w:vAlign w:val="center"/>
          </w:tcPr>
          <w:p w14:paraId="0D1676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275" w:type="dxa"/>
            <w:shd w:val="clear" w:color="auto" w:fill="C4EFCE"/>
          </w:tcPr>
          <w:p w14:paraId="0D16760F"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Signature of protocols or terms of acceptance for the setting up of 31 new citizens shops (</w:t>
            </w:r>
            <w:r w:rsidRPr="00D00840">
              <w:rPr>
                <w:rFonts w:ascii="Times New Roman" w:eastAsia="Calibri" w:hAnsi="Times New Roman" w:cs="Times New Roman"/>
                <w:i/>
                <w:noProof/>
                <w:kern w:val="0"/>
                <w:sz w:val="16"/>
                <w:szCs w:val="16"/>
                <w14:ligatures w14:val="none"/>
              </w:rPr>
              <w:t>Lojas de Cidadão</w:t>
            </w:r>
            <w:r w:rsidRPr="00D00840">
              <w:rPr>
                <w:rFonts w:ascii="Times New Roman" w:eastAsia="Calibri" w:hAnsi="Times New Roman" w:cs="Times New Roman"/>
                <w:noProof/>
                <w:kern w:val="0"/>
                <w:sz w:val="16"/>
                <w:szCs w:val="16"/>
                <w14:ligatures w14:val="none"/>
              </w:rPr>
              <w:t>) and 400 new citizen spaces (</w:t>
            </w:r>
            <w:r w:rsidRPr="00D00840">
              <w:rPr>
                <w:rFonts w:ascii="Times New Roman" w:eastAsia="Calibri" w:hAnsi="Times New Roman" w:cs="Times New Roman"/>
                <w:i/>
                <w:noProof/>
                <w:kern w:val="0"/>
                <w:sz w:val="16"/>
                <w:szCs w:val="16"/>
                <w14:ligatures w14:val="none"/>
              </w:rPr>
              <w:t>Espaços Cidadão</w:t>
            </w:r>
            <w:r w:rsidRPr="00D00840">
              <w:rPr>
                <w:rFonts w:ascii="Times New Roman" w:eastAsia="Calibri" w:hAnsi="Times New Roman" w:cs="Times New Roman"/>
                <w:noProof/>
                <w:kern w:val="0"/>
                <w:sz w:val="16"/>
                <w:szCs w:val="16"/>
                <w14:ligatures w14:val="none"/>
              </w:rPr>
              <w:t>).</w:t>
            </w:r>
          </w:p>
        </w:tc>
      </w:tr>
      <w:tr w:rsidR="00E7502A" w:rsidRPr="00D00840" w14:paraId="0D16761D" w14:textId="77777777" w:rsidTr="00D3592A">
        <w:trPr>
          <w:trHeight w:val="1024"/>
          <w:jc w:val="center"/>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1"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19.26</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Citizens shops and citizen spaces</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425</w:t>
            </w: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5"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B" w14:textId="77777777" w:rsidR="00712FC4" w:rsidRPr="00D00840" w:rsidRDefault="00E7502A" w:rsidP="00E7502A">
            <w:pPr>
              <w:spacing w:after="20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25</w:t>
            </w:r>
            <w:r w:rsidRPr="00D00840">
              <w:rPr>
                <w:rFonts w:ascii="Times New Roman" w:eastAsia="Calibri" w:hAnsi="Times New Roman" w:cs="Times New Roman"/>
                <w:noProof/>
                <w:kern w:val="0"/>
                <w:sz w:val="16"/>
                <w:szCs w:val="16"/>
                <w14:ligatures w14:val="none"/>
              </w:rPr>
              <w:t xml:space="preserve"> citizens shops (</w:t>
            </w:r>
            <w:r w:rsidRPr="00D00840">
              <w:rPr>
                <w:rFonts w:ascii="Times New Roman" w:eastAsia="Calibri" w:hAnsi="Times New Roman" w:cs="Times New Roman"/>
                <w:i/>
                <w:iCs/>
                <w:noProof/>
                <w:kern w:val="0"/>
                <w:sz w:val="16"/>
                <w:szCs w:val="16"/>
                <w14:ligatures w14:val="none"/>
              </w:rPr>
              <w:t>Lojas de Cidadão</w:t>
            </w:r>
            <w:r w:rsidRPr="00D00840">
              <w:rPr>
                <w:rFonts w:ascii="Times New Roman" w:eastAsia="Calibri" w:hAnsi="Times New Roman" w:cs="Times New Roman"/>
                <w:noProof/>
                <w:kern w:val="0"/>
                <w:sz w:val="16"/>
                <w:szCs w:val="16"/>
                <w14:ligatures w14:val="none"/>
              </w:rPr>
              <w:t>) built or renovated and 400 citizen spaces (</w:t>
            </w:r>
            <w:r w:rsidRPr="00D00840">
              <w:rPr>
                <w:rFonts w:ascii="Times New Roman" w:eastAsia="Calibri" w:hAnsi="Times New Roman" w:cs="Times New Roman"/>
                <w:i/>
                <w:iCs/>
                <w:noProof/>
                <w:kern w:val="0"/>
                <w:sz w:val="16"/>
                <w:szCs w:val="16"/>
                <w14:ligatures w14:val="none"/>
              </w:rPr>
              <w:t>Espaços Cidadão</w:t>
            </w:r>
            <w:r w:rsidRPr="00D00840">
              <w:rPr>
                <w:rFonts w:ascii="Times New Roman" w:eastAsia="Calibri" w:hAnsi="Times New Roman" w:cs="Times New Roman"/>
                <w:noProof/>
                <w:kern w:val="0"/>
                <w:sz w:val="16"/>
                <w:szCs w:val="16"/>
                <w14:ligatures w14:val="none"/>
              </w:rPr>
              <w:t>) available.</w:t>
            </w:r>
          </w:p>
          <w:p w14:paraId="0D16761C" w14:textId="77777777" w:rsidR="00712FC4" w:rsidRPr="00D00840" w:rsidRDefault="00E7502A" w:rsidP="00E7502A">
            <w:pPr>
              <w:spacing w:after="20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buildings shall have primary energy needs at least 20% lower than the NZEB standard.</w:t>
            </w:r>
          </w:p>
        </w:tc>
      </w:tr>
      <w:tr w:rsidR="00E7502A" w:rsidRPr="00D00840" w14:paraId="0D167629" w14:textId="77777777" w:rsidTr="00D3592A">
        <w:trPr>
          <w:trHeight w:val="870"/>
          <w:jc w:val="center"/>
        </w:trPr>
        <w:tc>
          <w:tcPr>
            <w:tcW w:w="1048" w:type="dxa"/>
            <w:tcBorders>
              <w:top w:val="single" w:sz="4" w:space="0" w:color="auto"/>
              <w:left w:val="single" w:sz="4" w:space="0" w:color="auto"/>
              <w:bottom w:val="single" w:sz="4" w:space="0" w:color="auto"/>
              <w:right w:val="single" w:sz="4" w:space="0" w:color="auto"/>
            </w:tcBorders>
            <w:shd w:val="clear" w:color="auto" w:fill="C4EFCE"/>
            <w:vAlign w:val="center"/>
          </w:tcPr>
          <w:p w14:paraId="0D16761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19.27</w:t>
            </w:r>
          </w:p>
        </w:tc>
        <w:tc>
          <w:tcPr>
            <w:tcW w:w="116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1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TD-C19-i01</w:t>
            </w:r>
          </w:p>
        </w:tc>
        <w:tc>
          <w:tcPr>
            <w:tcW w:w="10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M</w:t>
            </w:r>
          </w:p>
        </w:tc>
        <w:tc>
          <w:tcPr>
            <w:tcW w:w="158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1" w14:textId="77777777" w:rsidR="00712FC4" w:rsidRPr="00D00840" w:rsidRDefault="00E7502A" w:rsidP="00E7502A">
            <w:pPr>
              <w:spacing w:after="0" w:line="240" w:lineRule="auto"/>
              <w:jc w:val="center"/>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Citizen application</w:t>
            </w:r>
          </w:p>
        </w:tc>
        <w:tc>
          <w:tcPr>
            <w:tcW w:w="1418"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2"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New Citizen application available</w:t>
            </w:r>
          </w:p>
        </w:tc>
        <w:tc>
          <w:tcPr>
            <w:tcW w:w="9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3"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1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4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6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tcBorders>
              <w:top w:val="single" w:sz="4" w:space="0" w:color="auto"/>
              <w:left w:val="single" w:sz="4" w:space="0" w:color="auto"/>
              <w:bottom w:val="single" w:sz="4" w:space="0" w:color="auto"/>
              <w:right w:val="single" w:sz="4" w:space="0" w:color="auto"/>
            </w:tcBorders>
            <w:shd w:val="clear" w:color="auto" w:fill="C4EFCE"/>
          </w:tcPr>
          <w:p w14:paraId="0D16762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Citizen application, Gov PT is available for mobile phones.</w:t>
            </w:r>
          </w:p>
        </w:tc>
      </w:tr>
      <w:tr w:rsidR="00E7502A" w:rsidRPr="00D00840" w14:paraId="0D167635" w14:textId="77777777" w:rsidTr="00D3592A">
        <w:trPr>
          <w:trHeight w:val="300"/>
          <w:jc w:val="center"/>
        </w:trPr>
        <w:tc>
          <w:tcPr>
            <w:tcW w:w="1048" w:type="dxa"/>
            <w:tcBorders>
              <w:top w:val="single" w:sz="4" w:space="0" w:color="auto"/>
            </w:tcBorders>
            <w:shd w:val="clear" w:color="auto" w:fill="C4EFCE"/>
            <w:vAlign w:val="center"/>
            <w:hideMark/>
          </w:tcPr>
          <w:p w14:paraId="0D16762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19.4</w:t>
            </w:r>
          </w:p>
        </w:tc>
        <w:tc>
          <w:tcPr>
            <w:tcW w:w="1169" w:type="dxa"/>
            <w:tcBorders>
              <w:top w:val="single" w:sz="4" w:space="0" w:color="auto"/>
            </w:tcBorders>
            <w:shd w:val="clear" w:color="auto" w:fill="C4EFCE"/>
            <w:noWrap/>
            <w:vAlign w:val="center"/>
            <w:hideMark/>
          </w:tcPr>
          <w:p w14:paraId="0D16762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TD-C19-i02</w:t>
            </w:r>
          </w:p>
        </w:tc>
        <w:tc>
          <w:tcPr>
            <w:tcW w:w="1044" w:type="dxa"/>
            <w:tcBorders>
              <w:top w:val="single" w:sz="4" w:space="0" w:color="auto"/>
            </w:tcBorders>
            <w:shd w:val="clear" w:color="auto" w:fill="C4EFCE"/>
            <w:noWrap/>
            <w:vAlign w:val="center"/>
            <w:hideMark/>
          </w:tcPr>
          <w:p w14:paraId="0D16762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tcBorders>
              <w:top w:val="single" w:sz="4" w:space="0" w:color="auto"/>
            </w:tcBorders>
            <w:shd w:val="clear" w:color="auto" w:fill="C4EFCE"/>
            <w:noWrap/>
            <w:vAlign w:val="center"/>
            <w:hideMark/>
          </w:tcPr>
          <w:p w14:paraId="0D16762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 services securely accessible through electronic identity and respecting the ‘once only’ principle</w:t>
            </w:r>
          </w:p>
        </w:tc>
        <w:tc>
          <w:tcPr>
            <w:tcW w:w="1418" w:type="dxa"/>
            <w:tcBorders>
              <w:top w:val="single" w:sz="4" w:space="0" w:color="auto"/>
            </w:tcBorders>
            <w:shd w:val="clear" w:color="auto" w:fill="C4EFCE"/>
            <w:noWrap/>
            <w:vAlign w:val="center"/>
            <w:hideMark/>
          </w:tcPr>
          <w:p w14:paraId="0D16762E"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34" w:type="dxa"/>
            <w:tcBorders>
              <w:top w:val="single" w:sz="4" w:space="0" w:color="auto"/>
            </w:tcBorders>
            <w:shd w:val="clear" w:color="auto" w:fill="C4EFCE"/>
            <w:noWrap/>
            <w:vAlign w:val="center"/>
            <w:hideMark/>
          </w:tcPr>
          <w:p w14:paraId="0D16762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tcBorders>
              <w:top w:val="single" w:sz="4" w:space="0" w:color="auto"/>
            </w:tcBorders>
            <w:shd w:val="clear" w:color="auto" w:fill="C4EFCE"/>
            <w:noWrap/>
            <w:vAlign w:val="center"/>
            <w:hideMark/>
          </w:tcPr>
          <w:p w14:paraId="0D16763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tcBorders>
              <w:top w:val="single" w:sz="4" w:space="0" w:color="auto"/>
            </w:tcBorders>
            <w:shd w:val="clear" w:color="auto" w:fill="C4EFCE"/>
            <w:noWrap/>
            <w:vAlign w:val="center"/>
            <w:hideMark/>
          </w:tcPr>
          <w:p w14:paraId="0D16763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w:t>
            </w:r>
          </w:p>
        </w:tc>
        <w:tc>
          <w:tcPr>
            <w:tcW w:w="561" w:type="dxa"/>
            <w:tcBorders>
              <w:top w:val="single" w:sz="4" w:space="0" w:color="auto"/>
            </w:tcBorders>
            <w:shd w:val="clear" w:color="auto" w:fill="C4EFCE"/>
            <w:noWrap/>
            <w:vAlign w:val="center"/>
            <w:hideMark/>
          </w:tcPr>
          <w:p w14:paraId="0D16763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62" w:type="dxa"/>
            <w:tcBorders>
              <w:top w:val="single" w:sz="4" w:space="0" w:color="auto"/>
            </w:tcBorders>
            <w:shd w:val="clear" w:color="auto" w:fill="C4EFCE"/>
            <w:noWrap/>
            <w:vAlign w:val="center"/>
            <w:hideMark/>
          </w:tcPr>
          <w:p w14:paraId="0D1676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275" w:type="dxa"/>
            <w:tcBorders>
              <w:top w:val="single" w:sz="4" w:space="0" w:color="auto"/>
            </w:tcBorders>
            <w:shd w:val="clear" w:color="auto" w:fill="C4EFCE"/>
            <w:vAlign w:val="center"/>
            <w:hideMark/>
          </w:tcPr>
          <w:p w14:paraId="0D167634" w14:textId="77777777" w:rsidR="00712FC4" w:rsidRPr="00D00840" w:rsidRDefault="003E53DC" w:rsidP="00E7502A">
            <w:pPr>
              <w:spacing w:after="0" w:line="240" w:lineRule="auto"/>
              <w:jc w:val="both"/>
              <w:rPr>
                <w:rFonts w:ascii="Times New Roman" w:eastAsia="Times New Roman" w:hAnsi="Times New Roman" w:cs="Times New Roman"/>
                <w:noProof/>
                <w:kern w:val="0"/>
                <w:sz w:val="16"/>
                <w:szCs w:val="16"/>
                <w14:ligatures w14:val="none"/>
              </w:rPr>
            </w:pPr>
            <w:hyperlink r:id="rId354" w:history="1">
              <w:r w:rsidR="00712FC4" w:rsidRPr="00D00840">
                <w:rPr>
                  <w:rFonts w:ascii="Times New Roman" w:eastAsia="Calibri" w:hAnsi="Times New Roman" w:cs="Times New Roman"/>
                  <w:noProof/>
                  <w:kern w:val="0"/>
                  <w:sz w:val="16"/>
                  <w:szCs w:val="16"/>
                  <w14:ligatures w14:val="none"/>
                </w:rPr>
                <w:t>Number of digital public services available to citizens and businesses reusing data available in the iAP catalogue (available at iap.gov.pt), covered by electronic identity (when requested by the services) and by the System for the Control of Personal Data in the Public Administration, and publishing open data on www.dados.gov.pt.</w:t>
              </w:r>
            </w:hyperlink>
          </w:p>
        </w:tc>
      </w:tr>
      <w:tr w:rsidR="00E7502A" w:rsidRPr="00D00840" w14:paraId="0D167641" w14:textId="77777777" w:rsidTr="00D3592A">
        <w:trPr>
          <w:trHeight w:val="300"/>
          <w:jc w:val="center"/>
        </w:trPr>
        <w:tc>
          <w:tcPr>
            <w:tcW w:w="1048" w:type="dxa"/>
            <w:shd w:val="clear" w:color="auto" w:fill="C4EFCE"/>
            <w:vAlign w:val="center"/>
            <w:hideMark/>
          </w:tcPr>
          <w:p w14:paraId="0D16763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19.6</w:t>
            </w:r>
          </w:p>
        </w:tc>
        <w:tc>
          <w:tcPr>
            <w:tcW w:w="1169" w:type="dxa"/>
            <w:shd w:val="clear" w:color="auto" w:fill="C4EFCE"/>
            <w:noWrap/>
            <w:vAlign w:val="center"/>
            <w:hideMark/>
          </w:tcPr>
          <w:p w14:paraId="0D16763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TD-C19-i02</w:t>
            </w:r>
          </w:p>
        </w:tc>
        <w:tc>
          <w:tcPr>
            <w:tcW w:w="1044" w:type="dxa"/>
            <w:shd w:val="clear" w:color="auto" w:fill="C4EFCE"/>
            <w:noWrap/>
            <w:vAlign w:val="center"/>
            <w:hideMark/>
          </w:tcPr>
          <w:p w14:paraId="0D16763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6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Territorial information infrastructure</w:t>
            </w:r>
          </w:p>
        </w:tc>
        <w:tc>
          <w:tcPr>
            <w:tcW w:w="1418" w:type="dxa"/>
            <w:shd w:val="clear" w:color="auto" w:fill="C4EFCE"/>
            <w:noWrap/>
            <w:vAlign w:val="center"/>
            <w:hideMark/>
          </w:tcPr>
          <w:p w14:paraId="0D16763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Portal available online</w:t>
            </w:r>
          </w:p>
        </w:tc>
        <w:tc>
          <w:tcPr>
            <w:tcW w:w="934" w:type="dxa"/>
            <w:shd w:val="clear" w:color="auto" w:fill="C4EFCE"/>
            <w:noWrap/>
            <w:vAlign w:val="center"/>
            <w:hideMark/>
          </w:tcPr>
          <w:p w14:paraId="0D16763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hideMark/>
          </w:tcPr>
          <w:p w14:paraId="0D16763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D16763D"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hideMark/>
          </w:tcPr>
          <w:p w14:paraId="0D16763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63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D16764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Theme="minorEastAsia" w:hAnsi="Times New Roman" w:cs="Times New Roman"/>
                <w:noProof/>
                <w:color w:val="000000" w:themeColor="text1"/>
                <w:sz w:val="16"/>
                <w:szCs w:val="16"/>
              </w:rPr>
              <w:t>The portal “Territorial Information Infrastructure” is available online providing geographic information, for example cartographic, demographic, socio-economic, and environmental information</w:t>
            </w:r>
            <w:r w:rsidRPr="00D00840">
              <w:rPr>
                <w:rFonts w:ascii="Times New Roman" w:eastAsiaTheme="minorEastAsia" w:hAnsi="Times New Roman" w:cs="Times New Roman"/>
                <w:noProof/>
                <w:sz w:val="16"/>
                <w:szCs w:val="16"/>
              </w:rPr>
              <w:t>.</w:t>
            </w:r>
          </w:p>
        </w:tc>
      </w:tr>
      <w:tr w:rsidR="00E7502A" w:rsidRPr="00D00840" w14:paraId="0D16764D" w14:textId="77777777" w:rsidTr="00D3592A">
        <w:trPr>
          <w:trHeight w:val="300"/>
          <w:jc w:val="center"/>
        </w:trPr>
        <w:tc>
          <w:tcPr>
            <w:tcW w:w="1048" w:type="dxa"/>
            <w:shd w:val="clear" w:color="auto" w:fill="C4EFCE"/>
            <w:vAlign w:val="center"/>
            <w:hideMark/>
          </w:tcPr>
          <w:p w14:paraId="0D16764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19.7</w:t>
            </w:r>
          </w:p>
        </w:tc>
        <w:tc>
          <w:tcPr>
            <w:tcW w:w="1169" w:type="dxa"/>
            <w:shd w:val="clear" w:color="auto" w:fill="C4EFCE"/>
            <w:noWrap/>
            <w:vAlign w:val="center"/>
            <w:hideMark/>
          </w:tcPr>
          <w:p w14:paraId="0D16764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TD-C19-i03</w:t>
            </w:r>
          </w:p>
        </w:tc>
        <w:tc>
          <w:tcPr>
            <w:tcW w:w="1044" w:type="dxa"/>
            <w:shd w:val="clear" w:color="auto" w:fill="C4EFCE"/>
            <w:noWrap/>
            <w:vAlign w:val="center"/>
            <w:hideMark/>
          </w:tcPr>
          <w:p w14:paraId="0D16764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6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Competence centres</w:t>
            </w:r>
          </w:p>
        </w:tc>
        <w:tc>
          <w:tcPr>
            <w:tcW w:w="1418" w:type="dxa"/>
            <w:shd w:val="clear" w:color="auto" w:fill="C4EFCE"/>
            <w:noWrap/>
            <w:vAlign w:val="center"/>
            <w:hideMark/>
          </w:tcPr>
          <w:p w14:paraId="0D167646"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4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0D16764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64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7</w:t>
            </w:r>
          </w:p>
        </w:tc>
        <w:tc>
          <w:tcPr>
            <w:tcW w:w="561" w:type="dxa"/>
            <w:shd w:val="clear" w:color="auto" w:fill="C4EFCE"/>
            <w:noWrap/>
            <w:vAlign w:val="center"/>
            <w:hideMark/>
          </w:tcPr>
          <w:p w14:paraId="0D16764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6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D16764C"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Terms of acceptance signed for </w:t>
            </w:r>
            <w:r w:rsidRPr="00D00840">
              <w:rPr>
                <w:rFonts w:ascii="Times New Roman" w:eastAsia="Calibri" w:hAnsi="Times New Roman" w:cs="Times New Roman"/>
                <w:noProof/>
                <w:kern w:val="0"/>
                <w:sz w:val="16"/>
                <w:szCs w:val="16"/>
                <w14:ligatures w14:val="none"/>
              </w:rPr>
              <w:t>7 competence centres</w:t>
            </w:r>
            <w:r w:rsidRPr="00D00840">
              <w:rPr>
                <w:rFonts w:ascii="Times New Roman" w:eastAsia="Calibri" w:hAnsi="Times New Roman" w:cs="Times New Roman"/>
                <w:noProof/>
                <w:sz w:val="16"/>
                <w:szCs w:val="16"/>
              </w:rPr>
              <w:t xml:space="preserve"> in </w:t>
            </w:r>
            <w:r w:rsidRPr="00D00840">
              <w:rPr>
                <w:rFonts w:ascii="Times New Roman" w:eastAsia="Calibri" w:hAnsi="Times New Roman" w:cs="Times New Roman"/>
                <w:noProof/>
                <w:kern w:val="0"/>
                <w:sz w:val="16"/>
                <w:szCs w:val="16"/>
                <w14:ligatures w14:val="none"/>
              </w:rPr>
              <w:t>cybersecurity.</w:t>
            </w:r>
          </w:p>
        </w:tc>
      </w:tr>
      <w:tr w:rsidR="00E7502A" w:rsidRPr="00D00840" w14:paraId="0D167659" w14:textId="77777777" w:rsidTr="00D3592A">
        <w:trPr>
          <w:trHeight w:val="300"/>
          <w:jc w:val="center"/>
        </w:trPr>
        <w:tc>
          <w:tcPr>
            <w:tcW w:w="1048" w:type="dxa"/>
            <w:shd w:val="clear" w:color="auto" w:fill="C4EFCE"/>
            <w:vAlign w:val="center"/>
            <w:hideMark/>
          </w:tcPr>
          <w:p w14:paraId="0D16764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19.8</w:t>
            </w:r>
          </w:p>
        </w:tc>
        <w:tc>
          <w:tcPr>
            <w:tcW w:w="1169" w:type="dxa"/>
            <w:shd w:val="clear" w:color="auto" w:fill="C4EFCE"/>
            <w:noWrap/>
            <w:vAlign w:val="center"/>
            <w:hideMark/>
          </w:tcPr>
          <w:p w14:paraId="0D16764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TD-C19-i03</w:t>
            </w:r>
          </w:p>
        </w:tc>
        <w:tc>
          <w:tcPr>
            <w:tcW w:w="1044" w:type="dxa"/>
            <w:shd w:val="clear" w:color="auto" w:fill="C4EFCE"/>
            <w:noWrap/>
            <w:vAlign w:val="center"/>
            <w:hideMark/>
          </w:tcPr>
          <w:p w14:paraId="0D16765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65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Purchase of cryptographic equipment</w:t>
            </w:r>
          </w:p>
        </w:tc>
        <w:tc>
          <w:tcPr>
            <w:tcW w:w="1418" w:type="dxa"/>
            <w:shd w:val="clear" w:color="auto" w:fill="C4EFCE"/>
            <w:noWrap/>
            <w:vAlign w:val="center"/>
            <w:hideMark/>
          </w:tcPr>
          <w:p w14:paraId="0D16765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5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0D16765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65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150</w:t>
            </w:r>
          </w:p>
        </w:tc>
        <w:tc>
          <w:tcPr>
            <w:tcW w:w="561" w:type="dxa"/>
            <w:shd w:val="clear" w:color="auto" w:fill="C4EFCE"/>
            <w:noWrap/>
            <w:vAlign w:val="center"/>
            <w:hideMark/>
          </w:tcPr>
          <w:p w14:paraId="0D16765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hideMark/>
          </w:tcPr>
          <w:p w14:paraId="0D16765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5" w:type="dxa"/>
            <w:shd w:val="clear" w:color="auto" w:fill="C4EFCE"/>
            <w:vAlign w:val="center"/>
            <w:hideMark/>
          </w:tcPr>
          <w:p w14:paraId="0D16765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cryptographic equipments purchased, for example hardware security modules.</w:t>
            </w:r>
          </w:p>
        </w:tc>
      </w:tr>
      <w:tr w:rsidR="00E7502A" w:rsidRPr="00D00840" w14:paraId="0D167665" w14:textId="77777777" w:rsidTr="00D3592A">
        <w:trPr>
          <w:trHeight w:val="300"/>
          <w:jc w:val="center"/>
        </w:trPr>
        <w:tc>
          <w:tcPr>
            <w:tcW w:w="1048" w:type="dxa"/>
            <w:shd w:val="clear" w:color="auto" w:fill="C4EFCE"/>
            <w:vAlign w:val="center"/>
          </w:tcPr>
          <w:p w14:paraId="0D16765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19.9</w:t>
            </w:r>
          </w:p>
        </w:tc>
        <w:tc>
          <w:tcPr>
            <w:tcW w:w="1169" w:type="dxa"/>
            <w:shd w:val="clear" w:color="auto" w:fill="C4EFCE"/>
            <w:noWrap/>
            <w:vAlign w:val="center"/>
          </w:tcPr>
          <w:p w14:paraId="0D16765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TD-C19-i03</w:t>
            </w:r>
          </w:p>
        </w:tc>
        <w:tc>
          <w:tcPr>
            <w:tcW w:w="1044" w:type="dxa"/>
            <w:shd w:val="clear" w:color="auto" w:fill="C4EFCE"/>
            <w:noWrap/>
            <w:vAlign w:val="center"/>
          </w:tcPr>
          <w:p w14:paraId="0D16765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tcPr>
          <w:p w14:paraId="0D16765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National Cybersecurity Framework</w:t>
            </w:r>
          </w:p>
        </w:tc>
        <w:tc>
          <w:tcPr>
            <w:tcW w:w="1418" w:type="dxa"/>
            <w:shd w:val="clear" w:color="auto" w:fill="C4EFCE"/>
            <w:noWrap/>
            <w:vAlign w:val="center"/>
          </w:tcPr>
          <w:p w14:paraId="0D16765E"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tcPr>
          <w:p w14:paraId="0D16765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tcPr>
          <w:p w14:paraId="0D16766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tcPr>
          <w:p w14:paraId="0D16766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47</w:t>
            </w:r>
          </w:p>
        </w:tc>
        <w:tc>
          <w:tcPr>
            <w:tcW w:w="561" w:type="dxa"/>
            <w:shd w:val="clear" w:color="auto" w:fill="C4EFCE"/>
            <w:noWrap/>
            <w:vAlign w:val="center"/>
          </w:tcPr>
          <w:p w14:paraId="0D16766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tcPr>
          <w:p w14:paraId="0D1676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tcPr>
          <w:p w14:paraId="0D167664"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w:t>
            </w:r>
            <w:r w:rsidRPr="00D00840">
              <w:rPr>
                <w:rFonts w:ascii="Times New Roman" w:eastAsia="Calibri" w:hAnsi="Times New Roman" w:cs="Times New Roman"/>
                <w:noProof/>
                <w:sz w:val="16"/>
                <w:szCs w:val="16"/>
              </w:rPr>
              <w:t xml:space="preserve">public </w:t>
            </w:r>
            <w:r w:rsidRPr="00D00840">
              <w:rPr>
                <w:rFonts w:ascii="Times New Roman" w:eastAsia="Calibri" w:hAnsi="Times New Roman" w:cs="Times New Roman"/>
                <w:noProof/>
                <w:kern w:val="0"/>
                <w:sz w:val="16"/>
                <w:szCs w:val="16"/>
                <w14:ligatures w14:val="none"/>
              </w:rPr>
              <w:t>entities covered by PANORAMA, the platform of the National Cybersecurity Framework.</w:t>
            </w:r>
          </w:p>
        </w:tc>
      </w:tr>
      <w:tr w:rsidR="00E7502A" w:rsidRPr="00D00840" w14:paraId="0D167671" w14:textId="77777777" w:rsidTr="00D3592A">
        <w:trPr>
          <w:trHeight w:val="300"/>
          <w:jc w:val="center"/>
        </w:trPr>
        <w:tc>
          <w:tcPr>
            <w:tcW w:w="1048" w:type="dxa"/>
            <w:shd w:val="clear" w:color="auto" w:fill="C4EFCE"/>
            <w:vAlign w:val="center"/>
            <w:hideMark/>
          </w:tcPr>
          <w:p w14:paraId="0D16766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19.11</w:t>
            </w:r>
          </w:p>
        </w:tc>
        <w:tc>
          <w:tcPr>
            <w:tcW w:w="1169" w:type="dxa"/>
            <w:shd w:val="clear" w:color="auto" w:fill="C4EFCE"/>
            <w:noWrap/>
            <w:vAlign w:val="center"/>
            <w:hideMark/>
          </w:tcPr>
          <w:p w14:paraId="0D16766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0D16766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66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Secure mobile communications system for government employees</w:t>
            </w:r>
          </w:p>
        </w:tc>
        <w:tc>
          <w:tcPr>
            <w:tcW w:w="1418" w:type="dxa"/>
            <w:shd w:val="clear" w:color="auto" w:fill="C4EFCE"/>
            <w:noWrap/>
            <w:vAlign w:val="center"/>
            <w:hideMark/>
          </w:tcPr>
          <w:p w14:paraId="0D16766A"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34" w:type="dxa"/>
            <w:shd w:val="clear" w:color="auto" w:fill="C4EFCE"/>
            <w:noWrap/>
            <w:vAlign w:val="center"/>
            <w:hideMark/>
          </w:tcPr>
          <w:p w14:paraId="0D16766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w:t>
            </w:r>
          </w:p>
        </w:tc>
        <w:tc>
          <w:tcPr>
            <w:tcW w:w="916" w:type="dxa"/>
            <w:shd w:val="clear" w:color="auto" w:fill="C4EFCE"/>
            <w:noWrap/>
            <w:vAlign w:val="center"/>
            <w:hideMark/>
          </w:tcPr>
          <w:p w14:paraId="0D16766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66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95</w:t>
            </w:r>
          </w:p>
        </w:tc>
        <w:tc>
          <w:tcPr>
            <w:tcW w:w="561" w:type="dxa"/>
            <w:shd w:val="clear" w:color="auto" w:fill="C4EFCE"/>
            <w:noWrap/>
            <w:vAlign w:val="center"/>
            <w:hideMark/>
          </w:tcPr>
          <w:p w14:paraId="0D16766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0D16766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2022</w:t>
            </w:r>
          </w:p>
        </w:tc>
        <w:tc>
          <w:tcPr>
            <w:tcW w:w="4275" w:type="dxa"/>
            <w:shd w:val="clear" w:color="auto" w:fill="C4EFCE"/>
            <w:hideMark/>
          </w:tcPr>
          <w:p w14:paraId="0D167670"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Percentage of government area employees with access to a secure voice, messaging and video communications system.</w:t>
            </w:r>
          </w:p>
        </w:tc>
      </w:tr>
      <w:tr w:rsidR="00E7502A" w:rsidRPr="00D00840" w14:paraId="0D16767D" w14:textId="77777777" w:rsidTr="00D3592A">
        <w:trPr>
          <w:trHeight w:val="300"/>
          <w:jc w:val="center"/>
        </w:trPr>
        <w:tc>
          <w:tcPr>
            <w:tcW w:w="1048" w:type="dxa"/>
            <w:shd w:val="clear" w:color="auto" w:fill="C4EFCE"/>
            <w:vAlign w:val="center"/>
            <w:hideMark/>
          </w:tcPr>
          <w:p w14:paraId="0D16767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19.12</w:t>
            </w:r>
          </w:p>
        </w:tc>
        <w:tc>
          <w:tcPr>
            <w:tcW w:w="1169" w:type="dxa"/>
            <w:shd w:val="clear" w:color="auto" w:fill="C4EFCE"/>
            <w:noWrap/>
            <w:vAlign w:val="center"/>
            <w:hideMark/>
          </w:tcPr>
          <w:p w14:paraId="0D16767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0D16767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67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Completion of upgrades in critical digital infrastructures </w:t>
            </w:r>
          </w:p>
        </w:tc>
        <w:tc>
          <w:tcPr>
            <w:tcW w:w="1418" w:type="dxa"/>
            <w:shd w:val="clear" w:color="auto" w:fill="C4EFCE"/>
            <w:noWrap/>
            <w:vAlign w:val="center"/>
            <w:hideMark/>
          </w:tcPr>
          <w:p w14:paraId="0D16767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of upgrades of the National Internal Security Network and of the State Communications Emergency Network</w:t>
            </w:r>
          </w:p>
        </w:tc>
        <w:tc>
          <w:tcPr>
            <w:tcW w:w="934" w:type="dxa"/>
            <w:shd w:val="clear" w:color="auto" w:fill="C4EFCE"/>
            <w:noWrap/>
            <w:vAlign w:val="center"/>
            <w:hideMark/>
          </w:tcPr>
          <w:p w14:paraId="0D167677"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D167678"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0D167679"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0D16767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hideMark/>
          </w:tcPr>
          <w:p w14:paraId="0D16767B" w14:textId="77777777" w:rsidR="00712FC4" w:rsidRPr="00D00840" w:rsidRDefault="00E7502A" w:rsidP="00E7502A">
            <w:pPr>
              <w:spacing w:after="0" w:line="240" w:lineRule="auto"/>
              <w:jc w:val="right"/>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275" w:type="dxa"/>
            <w:shd w:val="clear" w:color="auto" w:fill="C4EFCE"/>
            <w:hideMark/>
          </w:tcPr>
          <w:p w14:paraId="0D16767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Completion of upgrades of critical digital infrastructures: (i) 112 Operational Centre and National Internal Security Network projects, with the exception of the installation and operationalisation of a new data centre which is included in Milestone 19.13; (ii) change in ground infrastructure (core network) technology from E1 to IP (Internet Protocol) and increase the capacity of the State Emergency Communication Network (SIRESP).</w:t>
            </w:r>
          </w:p>
        </w:tc>
      </w:tr>
      <w:tr w:rsidR="00E7502A" w:rsidRPr="00D00840" w14:paraId="0D167690" w14:textId="77777777" w:rsidTr="00D3592A">
        <w:trPr>
          <w:trHeight w:val="300"/>
          <w:jc w:val="center"/>
        </w:trPr>
        <w:tc>
          <w:tcPr>
            <w:tcW w:w="1048" w:type="dxa"/>
            <w:shd w:val="clear" w:color="auto" w:fill="C4EFCE"/>
            <w:vAlign w:val="center"/>
            <w:hideMark/>
          </w:tcPr>
          <w:p w14:paraId="0D16767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19.13</w:t>
            </w:r>
          </w:p>
        </w:tc>
        <w:tc>
          <w:tcPr>
            <w:tcW w:w="1169" w:type="dxa"/>
            <w:shd w:val="clear" w:color="auto" w:fill="C4EFCE"/>
            <w:noWrap/>
            <w:vAlign w:val="center"/>
            <w:hideMark/>
          </w:tcPr>
          <w:p w14:paraId="0D16767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TD-C19-i04</w:t>
            </w:r>
          </w:p>
        </w:tc>
        <w:tc>
          <w:tcPr>
            <w:tcW w:w="1044" w:type="dxa"/>
            <w:shd w:val="clear" w:color="auto" w:fill="C4EFCE"/>
            <w:noWrap/>
            <w:vAlign w:val="center"/>
            <w:hideMark/>
          </w:tcPr>
          <w:p w14:paraId="0D16768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M</w:t>
            </w:r>
          </w:p>
        </w:tc>
        <w:tc>
          <w:tcPr>
            <w:tcW w:w="1588" w:type="dxa"/>
            <w:shd w:val="clear" w:color="auto" w:fill="C4EFCE"/>
            <w:noWrap/>
            <w:vAlign w:val="center"/>
            <w:hideMark/>
          </w:tcPr>
          <w:p w14:paraId="0D16768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Calibri" w:hAnsi="Times New Roman" w:cs="Times New Roman"/>
                <w:noProof/>
                <w:kern w:val="0"/>
                <w:sz w:val="16"/>
                <w:szCs w:val="16"/>
                <w14:ligatures w14:val="none"/>
              </w:rPr>
              <w:t xml:space="preserve"> </w:t>
            </w:r>
            <w:r w:rsidRPr="00D00840">
              <w:rPr>
                <w:rFonts w:ascii="Times New Roman" w:eastAsia="Calibri" w:hAnsi="Times New Roman" w:cs="Times New Roman"/>
                <w:noProof/>
                <w:sz w:val="16"/>
                <w:szCs w:val="16"/>
              </w:rPr>
              <w:t xml:space="preserve">Critical digital infrastructures </w:t>
            </w:r>
          </w:p>
        </w:tc>
        <w:tc>
          <w:tcPr>
            <w:tcW w:w="1418" w:type="dxa"/>
            <w:shd w:val="clear" w:color="auto" w:fill="C4EFCE"/>
            <w:noWrap/>
            <w:vAlign w:val="center"/>
            <w:hideMark/>
          </w:tcPr>
          <w:p w14:paraId="0D16768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Delivery or acceptance of critical digital infrastructures</w:t>
            </w:r>
          </w:p>
        </w:tc>
        <w:tc>
          <w:tcPr>
            <w:tcW w:w="934" w:type="dxa"/>
            <w:shd w:val="clear" w:color="auto" w:fill="C4EFCE"/>
            <w:noWrap/>
            <w:vAlign w:val="center"/>
            <w:hideMark/>
          </w:tcPr>
          <w:p w14:paraId="0D167683"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hideMark/>
          </w:tcPr>
          <w:p w14:paraId="0D167684" w14:textId="77777777" w:rsidR="00712FC4" w:rsidRPr="00D00840" w:rsidRDefault="00712FC4" w:rsidP="00E7502A">
            <w:pPr>
              <w:spacing w:after="0" w:line="240" w:lineRule="auto"/>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D167685"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0D16768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0D167687" w14:textId="77777777" w:rsidR="00712FC4" w:rsidRPr="00D00840" w:rsidRDefault="00E7502A" w:rsidP="00E7502A">
            <w:pPr>
              <w:spacing w:after="0" w:line="240" w:lineRule="auto"/>
              <w:jc w:val="right"/>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5" w:type="dxa"/>
            <w:shd w:val="clear" w:color="auto" w:fill="C4EFCE"/>
            <w:vAlign w:val="center"/>
            <w:hideMark/>
          </w:tcPr>
          <w:p w14:paraId="0D167688"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Delivery or acceptance of:</w:t>
            </w:r>
          </w:p>
          <w:p w14:paraId="0D167689"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 a data centre and cybersecurity hardware or software for the National Internal Security Network (NISN);</w:t>
            </w:r>
          </w:p>
          <w:p w14:paraId="0D16768A"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(ii) disaster recovery centre associated with the State Emergency Communications Network (SIRESP);</w:t>
            </w:r>
          </w:p>
          <w:p w14:paraId="0D16768C" w14:textId="740EE3D5"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w:t>
            </w:r>
            <w:r w:rsidR="00200A2C" w:rsidRPr="00D00840">
              <w:rPr>
                <w:rFonts w:ascii="Times New Roman" w:eastAsia="Calibri" w:hAnsi="Times New Roman" w:cs="Times New Roman"/>
                <w:noProof/>
                <w:kern w:val="0"/>
                <w:sz w:val="16"/>
                <w:szCs w:val="16"/>
                <w14:ligatures w14:val="none"/>
              </w:rPr>
              <w:t>ii</w:t>
            </w:r>
            <w:r w:rsidRPr="00D00840">
              <w:rPr>
                <w:rFonts w:ascii="Times New Roman" w:eastAsia="Calibri" w:hAnsi="Times New Roman" w:cs="Times New Roman"/>
                <w:noProof/>
                <w:kern w:val="0"/>
                <w:sz w:val="16"/>
                <w:szCs w:val="16"/>
                <w14:ligatures w14:val="none"/>
              </w:rPr>
              <w:t>) information system for civil protection events, emergencies and disasters;</w:t>
            </w:r>
          </w:p>
          <w:p w14:paraId="0D16768D" w14:textId="7A474D73"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w:t>
            </w:r>
            <w:r w:rsidR="00200A2C" w:rsidRPr="00D00840">
              <w:rPr>
                <w:rFonts w:ascii="Times New Roman" w:eastAsia="Calibri" w:hAnsi="Times New Roman" w:cs="Times New Roman"/>
                <w:noProof/>
                <w:sz w:val="16"/>
                <w:szCs w:val="16"/>
              </w:rPr>
              <w:t>i</w:t>
            </w:r>
            <w:r w:rsidRPr="00D00840">
              <w:rPr>
                <w:rFonts w:ascii="Times New Roman" w:eastAsia="Calibri" w:hAnsi="Times New Roman" w:cs="Times New Roman"/>
                <w:noProof/>
                <w:sz w:val="16"/>
                <w:szCs w:val="16"/>
              </w:rPr>
              <w:t>v) TETRA terminals</w:t>
            </w:r>
            <w:r w:rsidR="008A7099" w:rsidRPr="00D00840">
              <w:rPr>
                <w:rFonts w:ascii="Times New Roman" w:eastAsia="Calibri" w:hAnsi="Times New Roman" w:cs="Times New Roman"/>
                <w:noProof/>
                <w:sz w:val="16"/>
                <w:szCs w:val="16"/>
              </w:rPr>
              <w:t xml:space="preserve"> and </w:t>
            </w:r>
            <w:r w:rsidRPr="00D00840">
              <w:rPr>
                <w:rFonts w:ascii="Times New Roman" w:eastAsia="Calibri" w:hAnsi="Times New Roman" w:cs="Times New Roman"/>
                <w:noProof/>
                <w:sz w:val="16"/>
                <w:szCs w:val="16"/>
              </w:rPr>
              <w:t>supporting equipment for SGMAI;</w:t>
            </w:r>
          </w:p>
          <w:p w14:paraId="0D16768E" w14:textId="1C732459"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(v) Protection equipment for ANEPC;</w:t>
            </w:r>
          </w:p>
          <w:p w14:paraId="0D16768F" w14:textId="08462FA5"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(vi) Computational infrastructure for SIRP.</w:t>
            </w:r>
          </w:p>
        </w:tc>
      </w:tr>
      <w:tr w:rsidR="00E7502A" w:rsidRPr="00D00840" w14:paraId="0D16769F" w14:textId="77777777" w:rsidTr="00D3592A">
        <w:trPr>
          <w:trHeight w:val="300"/>
          <w:jc w:val="center"/>
        </w:trPr>
        <w:tc>
          <w:tcPr>
            <w:tcW w:w="1048" w:type="dxa"/>
            <w:shd w:val="clear" w:color="auto" w:fill="C4EFCE"/>
            <w:vAlign w:val="center"/>
            <w:hideMark/>
          </w:tcPr>
          <w:p w14:paraId="0D167691"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19.14</w:t>
            </w:r>
          </w:p>
        </w:tc>
        <w:tc>
          <w:tcPr>
            <w:tcW w:w="1169" w:type="dxa"/>
            <w:shd w:val="clear" w:color="auto" w:fill="C4EFCE"/>
            <w:noWrap/>
            <w:vAlign w:val="center"/>
            <w:hideMark/>
          </w:tcPr>
          <w:p w14:paraId="0D16769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0D16769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6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IT systems of security forces and services</w:t>
            </w:r>
          </w:p>
        </w:tc>
        <w:tc>
          <w:tcPr>
            <w:tcW w:w="1418" w:type="dxa"/>
            <w:shd w:val="clear" w:color="auto" w:fill="C4EFCE"/>
            <w:noWrap/>
            <w:vAlign w:val="center"/>
            <w:hideMark/>
          </w:tcPr>
          <w:p w14:paraId="0D1676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IT systems delivered</w:t>
            </w:r>
          </w:p>
        </w:tc>
        <w:tc>
          <w:tcPr>
            <w:tcW w:w="934" w:type="dxa"/>
            <w:shd w:val="clear" w:color="auto" w:fill="C4EFCE"/>
            <w:noWrap/>
            <w:vAlign w:val="center"/>
            <w:hideMark/>
          </w:tcPr>
          <w:p w14:paraId="0D1676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D1676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0D16769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0D16769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0D16769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D16769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The following IT systems are delivered: </w:t>
            </w:r>
          </w:p>
          <w:p w14:paraId="0D16769C"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 IT systems of AIMA</w:t>
            </w:r>
            <w:r w:rsidRPr="00D00840">
              <w:rPr>
                <w:rFonts w:ascii="Times New Roman" w:eastAsia="Calibri" w:hAnsi="Times New Roman" w:cs="Times New Roman"/>
                <w:noProof/>
                <w:sz w:val="16"/>
                <w:szCs w:val="16"/>
              </w:rPr>
              <w:t xml:space="preserve"> – Agency of Integration, Migration and Asylum;</w:t>
            </w:r>
          </w:p>
          <w:p w14:paraId="0D16769D"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b) IT systems for border control and police cooperation </w:t>
            </w:r>
          </w:p>
          <w:p w14:paraId="0D16769E"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 Shared IT services system for security forces and IT systems for video surveillance data</w:t>
            </w:r>
          </w:p>
        </w:tc>
      </w:tr>
      <w:tr w:rsidR="00E7502A" w:rsidRPr="00D00840" w14:paraId="0D1676AB" w14:textId="77777777" w:rsidTr="00D3592A">
        <w:trPr>
          <w:trHeight w:val="300"/>
          <w:jc w:val="center"/>
        </w:trPr>
        <w:tc>
          <w:tcPr>
            <w:tcW w:w="1048" w:type="dxa"/>
            <w:shd w:val="clear" w:color="auto" w:fill="C4EFCE"/>
            <w:vAlign w:val="center"/>
            <w:hideMark/>
          </w:tcPr>
          <w:p w14:paraId="0D1676A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19.15</w:t>
            </w:r>
          </w:p>
        </w:tc>
        <w:tc>
          <w:tcPr>
            <w:tcW w:w="1169" w:type="dxa"/>
            <w:shd w:val="clear" w:color="auto" w:fill="C4EFCE"/>
            <w:noWrap/>
            <w:vAlign w:val="center"/>
            <w:hideMark/>
          </w:tcPr>
          <w:p w14:paraId="0D1676A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TD-C19-i04</w:t>
            </w:r>
          </w:p>
        </w:tc>
        <w:tc>
          <w:tcPr>
            <w:tcW w:w="1044" w:type="dxa"/>
            <w:shd w:val="clear" w:color="auto" w:fill="C4EFCE"/>
            <w:noWrap/>
            <w:vAlign w:val="center"/>
            <w:hideMark/>
          </w:tcPr>
          <w:p w14:paraId="0D1676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6A3" w14:textId="31F5D414"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Government’s IT </w:t>
            </w:r>
            <w:r w:rsidR="00356115" w:rsidRPr="00D00840">
              <w:rPr>
                <w:rFonts w:ascii="Times New Roman" w:eastAsia="Calibri" w:hAnsi="Times New Roman" w:cs="Times New Roman"/>
                <w:noProof/>
                <w:sz w:val="16"/>
                <w:szCs w:val="16"/>
              </w:rPr>
              <w:t xml:space="preserve">solutions </w:t>
            </w:r>
          </w:p>
        </w:tc>
        <w:tc>
          <w:tcPr>
            <w:tcW w:w="1418" w:type="dxa"/>
            <w:shd w:val="clear" w:color="auto" w:fill="C4EFCE"/>
            <w:noWrap/>
            <w:vAlign w:val="center"/>
            <w:hideMark/>
          </w:tcPr>
          <w:p w14:paraId="0D1676A4" w14:textId="3ED5CE58"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Delivery of </w:t>
            </w:r>
            <w:r w:rsidR="00AA714D" w:rsidRPr="00D00840">
              <w:rPr>
                <w:rFonts w:ascii="Times New Roman" w:eastAsia="Calibri" w:hAnsi="Times New Roman" w:cs="Times New Roman"/>
                <w:noProof/>
                <w:kern w:val="0"/>
                <w:sz w:val="16"/>
                <w:szCs w:val="16"/>
                <w14:ligatures w14:val="none"/>
              </w:rPr>
              <w:t>IT solutions</w:t>
            </w:r>
            <w:r w:rsidRPr="00D00840">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D1676A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D1676A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0D1676A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0D1676A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hideMark/>
          </w:tcPr>
          <w:p w14:paraId="0D1676A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5" w:type="dxa"/>
            <w:shd w:val="clear" w:color="auto" w:fill="C4EFCE"/>
            <w:vAlign w:val="center"/>
            <w:hideMark/>
          </w:tcPr>
          <w:p w14:paraId="49C7F8F0" w14:textId="31F1999D" w:rsidR="00A945A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Delivery of</w:t>
            </w:r>
            <w:r w:rsidR="007E444C" w:rsidRPr="00D00840">
              <w:rPr>
                <w:rFonts w:ascii="Times New Roman" w:eastAsia="Calibri" w:hAnsi="Times New Roman" w:cs="Times New Roman"/>
                <w:noProof/>
                <w:sz w:val="16"/>
                <w:szCs w:val="16"/>
              </w:rPr>
              <w:t xml:space="preserve"> IT </w:t>
            </w:r>
            <w:r w:rsidR="004C52E2" w:rsidRPr="00D00840">
              <w:rPr>
                <w:rFonts w:ascii="Times New Roman" w:eastAsia="Calibri" w:hAnsi="Times New Roman" w:cs="Times New Roman"/>
                <w:noProof/>
                <w:sz w:val="16"/>
                <w:szCs w:val="16"/>
              </w:rPr>
              <w:t>solutions for</w:t>
            </w:r>
            <w:r w:rsidR="00A945A4" w:rsidRPr="00D00840">
              <w:rPr>
                <w:rFonts w:ascii="Times New Roman" w:eastAsia="Calibri" w:hAnsi="Times New Roman" w:cs="Times New Roman"/>
                <w:noProof/>
                <w:sz w:val="16"/>
                <w:szCs w:val="16"/>
              </w:rPr>
              <w:t>:</w:t>
            </w:r>
          </w:p>
          <w:p w14:paraId="64419CA1" w14:textId="1C9EED2F" w:rsidR="00A945A4" w:rsidRPr="00D00840" w:rsidRDefault="00A945A4" w:rsidP="00A945A4">
            <w:pPr>
              <w:pStyle w:val="ListParagraph"/>
              <w:numPr>
                <w:ilvl w:val="0"/>
                <w:numId w:val="49"/>
              </w:num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w:t>
            </w:r>
            <w:r w:rsidR="00E7502A" w:rsidRPr="00D00840">
              <w:rPr>
                <w:rFonts w:ascii="Times New Roman" w:eastAsia="Calibri" w:hAnsi="Times New Roman" w:cs="Times New Roman"/>
                <w:noProof/>
                <w:kern w:val="0"/>
                <w:sz w:val="16"/>
                <w:szCs w:val="16"/>
                <w14:ligatures w14:val="none"/>
              </w:rPr>
              <w:t>irewall protection;</w:t>
            </w:r>
          </w:p>
          <w:p w14:paraId="60A3AD15" w14:textId="17FDF30D" w:rsidR="00A945A4" w:rsidRPr="00D00840" w:rsidRDefault="00A945A4" w:rsidP="00A945A4">
            <w:pPr>
              <w:pStyle w:val="ListParagraph"/>
              <w:numPr>
                <w:ilvl w:val="0"/>
                <w:numId w:val="49"/>
              </w:num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w:t>
            </w:r>
            <w:r w:rsidR="00E7502A" w:rsidRPr="00D00840">
              <w:rPr>
                <w:rFonts w:ascii="Times New Roman" w:eastAsia="Calibri" w:hAnsi="Times New Roman" w:cs="Times New Roman"/>
                <w:noProof/>
                <w:kern w:val="0"/>
                <w:sz w:val="16"/>
                <w:szCs w:val="16"/>
                <w14:ligatures w14:val="none"/>
              </w:rPr>
              <w:t>omputing, storage and backup;</w:t>
            </w:r>
          </w:p>
          <w:p w14:paraId="5E386AB6" w14:textId="0461FE70" w:rsidR="00A945A4" w:rsidRPr="00D00840" w:rsidRDefault="00E7502A" w:rsidP="00A945A4">
            <w:pPr>
              <w:pStyle w:val="ListParagraph"/>
              <w:numPr>
                <w:ilvl w:val="0"/>
                <w:numId w:val="49"/>
              </w:num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VoIP telephony;</w:t>
            </w:r>
          </w:p>
          <w:p w14:paraId="2C79D98E" w14:textId="1E2693C6" w:rsidR="007E444C" w:rsidRPr="00D00840" w:rsidRDefault="00A945A4" w:rsidP="00A945A4">
            <w:pPr>
              <w:pStyle w:val="ListParagraph"/>
              <w:numPr>
                <w:ilvl w:val="0"/>
                <w:numId w:val="49"/>
              </w:num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V</w:t>
            </w:r>
            <w:r w:rsidR="00E7502A" w:rsidRPr="00D00840">
              <w:rPr>
                <w:rFonts w:ascii="Times New Roman" w:eastAsia="Calibri" w:hAnsi="Times New Roman" w:cs="Times New Roman"/>
                <w:noProof/>
                <w:kern w:val="0"/>
                <w:sz w:val="16"/>
                <w:szCs w:val="16"/>
                <w14:ligatures w14:val="none"/>
              </w:rPr>
              <w:t xml:space="preserve">ideoconferencing; and </w:t>
            </w:r>
          </w:p>
          <w:p w14:paraId="0D1676AA" w14:textId="48FFC43B" w:rsidR="00712FC4" w:rsidRPr="00D00840" w:rsidRDefault="007E444C" w:rsidP="0010668A">
            <w:pPr>
              <w:pStyle w:val="ListParagraph"/>
              <w:numPr>
                <w:ilvl w:val="0"/>
                <w:numId w:val="49"/>
              </w:num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A</w:t>
            </w:r>
            <w:r w:rsidRPr="00D00840">
              <w:rPr>
                <w:rFonts w:ascii="Times New Roman" w:eastAsia="Calibri" w:hAnsi="Times New Roman" w:cs="Times New Roman"/>
                <w:noProof/>
                <w:kern w:val="0"/>
                <w:sz w:val="16"/>
                <w:szCs w:val="16"/>
                <w14:ligatures w14:val="none"/>
              </w:rPr>
              <w:t>pplication ecosystem.</w:t>
            </w:r>
          </w:p>
        </w:tc>
      </w:tr>
      <w:tr w:rsidR="00E7502A" w:rsidRPr="00D00840" w14:paraId="0D1676BA" w14:textId="77777777" w:rsidTr="00D3592A">
        <w:trPr>
          <w:trHeight w:val="300"/>
          <w:jc w:val="center"/>
        </w:trPr>
        <w:tc>
          <w:tcPr>
            <w:tcW w:w="1048" w:type="dxa"/>
            <w:shd w:val="clear" w:color="auto" w:fill="C4EFCE"/>
            <w:vAlign w:val="center"/>
          </w:tcPr>
          <w:p w14:paraId="0D1676A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19.28</w:t>
            </w:r>
          </w:p>
        </w:tc>
        <w:tc>
          <w:tcPr>
            <w:tcW w:w="1169" w:type="dxa"/>
            <w:shd w:val="clear" w:color="auto" w:fill="C4EFCE"/>
            <w:noWrap/>
            <w:vAlign w:val="center"/>
          </w:tcPr>
          <w:p w14:paraId="0D1676A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TD-C19-i05-RAM</w:t>
            </w:r>
          </w:p>
        </w:tc>
        <w:tc>
          <w:tcPr>
            <w:tcW w:w="1044" w:type="dxa"/>
            <w:shd w:val="clear" w:color="auto" w:fill="C4EFCE"/>
            <w:noWrap/>
            <w:vAlign w:val="center"/>
          </w:tcPr>
          <w:p w14:paraId="0D1676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0D1676A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Functional prototype </w:t>
            </w:r>
          </w:p>
        </w:tc>
        <w:tc>
          <w:tcPr>
            <w:tcW w:w="1418" w:type="dxa"/>
            <w:shd w:val="clear" w:color="auto" w:fill="C4EFCE"/>
            <w:noWrap/>
            <w:vAlign w:val="center"/>
          </w:tcPr>
          <w:p w14:paraId="0D1676B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Acceptance of a functional prototype </w:t>
            </w:r>
          </w:p>
        </w:tc>
        <w:tc>
          <w:tcPr>
            <w:tcW w:w="934" w:type="dxa"/>
            <w:shd w:val="clear" w:color="auto" w:fill="C4EFCE"/>
            <w:noWrap/>
            <w:vAlign w:val="center"/>
          </w:tcPr>
          <w:p w14:paraId="0D1676B1"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6B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6B3"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6B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tcPr>
          <w:p w14:paraId="0D1676B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4275" w:type="dxa"/>
            <w:shd w:val="clear" w:color="auto" w:fill="C4EFCE"/>
            <w:vAlign w:val="center"/>
          </w:tcPr>
          <w:p w14:paraId="0D1676B6" w14:textId="77777777" w:rsidR="00712FC4" w:rsidRPr="00D00840" w:rsidRDefault="00E7502A" w:rsidP="00E7502A">
            <w:pPr>
              <w:tabs>
                <w:tab w:val="left" w:pos="710"/>
                <w:tab w:val="right" w:pos="1963"/>
              </w:tabs>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Acceptance of a functional prototype by the contracting authority. The prototype shall include</w:t>
            </w:r>
            <w:r w:rsidRPr="00D00840" w:rsidDel="60D7D2C9">
              <w:rPr>
                <w:rFonts w:ascii="Times New Roman" w:eastAsia="Calibri" w:hAnsi="Times New Roman" w:cs="Times New Roman"/>
                <w:noProof/>
                <w:kern w:val="0"/>
                <w:sz w:val="16"/>
                <w:szCs w:val="16"/>
                <w14:ligatures w14:val="none"/>
              </w:rPr>
              <w:t xml:space="preserve"> the following functionalities</w:t>
            </w:r>
            <w:r w:rsidRPr="00D00840">
              <w:rPr>
                <w:rFonts w:ascii="Times New Roman" w:eastAsia="Calibri" w:hAnsi="Times New Roman" w:cs="Times New Roman"/>
                <w:noProof/>
                <w:kern w:val="0"/>
                <w:sz w:val="16"/>
                <w:szCs w:val="16"/>
                <w14:ligatures w14:val="none"/>
              </w:rPr>
              <w:t>:</w:t>
            </w:r>
          </w:p>
          <w:p w14:paraId="0D1676B7" w14:textId="77777777" w:rsidR="00712FC4" w:rsidRPr="00D00840" w:rsidRDefault="00E7502A" w:rsidP="00E7502A">
            <w:pPr>
              <w:tabs>
                <w:tab w:val="left" w:pos="710"/>
                <w:tab w:val="right" w:pos="1963"/>
              </w:tabs>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identify inefficiencies and fraud with AI algorithms;</w:t>
            </w:r>
          </w:p>
          <w:p w14:paraId="0D1676B8"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artificial intelligence services;</w:t>
            </w:r>
          </w:p>
          <w:p w14:paraId="0D1676B9"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automate decision making.</w:t>
            </w:r>
          </w:p>
        </w:tc>
      </w:tr>
      <w:tr w:rsidR="00E7502A" w:rsidRPr="00D00840" w14:paraId="0D1676CB" w14:textId="77777777" w:rsidTr="00D3592A">
        <w:trPr>
          <w:trHeight w:val="300"/>
          <w:jc w:val="center"/>
        </w:trPr>
        <w:tc>
          <w:tcPr>
            <w:tcW w:w="1048" w:type="dxa"/>
            <w:shd w:val="clear" w:color="auto" w:fill="C4EFCE"/>
            <w:vAlign w:val="center"/>
            <w:hideMark/>
          </w:tcPr>
          <w:p w14:paraId="0D1676B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19.16</w:t>
            </w:r>
          </w:p>
        </w:tc>
        <w:tc>
          <w:tcPr>
            <w:tcW w:w="1169" w:type="dxa"/>
            <w:shd w:val="clear" w:color="auto" w:fill="C4EFCE"/>
            <w:noWrap/>
            <w:vAlign w:val="center"/>
            <w:hideMark/>
          </w:tcPr>
          <w:p w14:paraId="0D1676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TD-C19-i05-RAM</w:t>
            </w:r>
          </w:p>
        </w:tc>
        <w:tc>
          <w:tcPr>
            <w:tcW w:w="1044" w:type="dxa"/>
            <w:shd w:val="clear" w:color="auto" w:fill="C4EFCE"/>
            <w:noWrap/>
            <w:vAlign w:val="center"/>
            <w:hideMark/>
          </w:tcPr>
          <w:p w14:paraId="0D1676B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6B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Digital Public services in the ARM</w:t>
            </w:r>
          </w:p>
        </w:tc>
        <w:tc>
          <w:tcPr>
            <w:tcW w:w="1418" w:type="dxa"/>
            <w:shd w:val="clear" w:color="auto" w:fill="C4EFCE"/>
            <w:noWrap/>
            <w:vAlign w:val="center"/>
            <w:hideMark/>
          </w:tcPr>
          <w:p w14:paraId="0D1676B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D1676C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0D1676C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6C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w:t>
            </w:r>
          </w:p>
        </w:tc>
        <w:tc>
          <w:tcPr>
            <w:tcW w:w="561" w:type="dxa"/>
            <w:shd w:val="clear" w:color="auto" w:fill="C4EFCE"/>
            <w:noWrap/>
            <w:vAlign w:val="center"/>
            <w:hideMark/>
          </w:tcPr>
          <w:p w14:paraId="0D1676C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0D1676C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D1676C5"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 of new projects or services made available:</w:t>
            </w:r>
          </w:p>
          <w:p w14:paraId="0D1676C6" w14:textId="77777777" w:rsidR="00712FC4" w:rsidRPr="00D00840" w:rsidRDefault="00E7502A" w:rsidP="00E7502A">
            <w:pPr>
              <w:tabs>
                <w:tab w:val="left" w:pos="710"/>
                <w:tab w:val="right" w:pos="1963"/>
              </w:tabs>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 “Digitecas” </w:t>
            </w:r>
          </w:p>
          <w:p w14:paraId="0D1676C7"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Digitalisation of documents from Heritage Archives</w:t>
            </w:r>
          </w:p>
          <w:p w14:paraId="0D1676C8"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Digital Ship Registration System</w:t>
            </w:r>
          </w:p>
          <w:p w14:paraId="0D1676C9"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Digital Port Community System</w:t>
            </w:r>
          </w:p>
          <w:p w14:paraId="0D1676CA"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Digital “DROTe” (</w:t>
            </w:r>
            <w:r w:rsidRPr="00D00840">
              <w:rPr>
                <w:rFonts w:ascii="Times New Roman" w:hAnsi="Times New Roman" w:cs="Times New Roman"/>
                <w:i/>
                <w:noProof/>
                <w:sz w:val="16"/>
                <w:szCs w:val="16"/>
              </w:rPr>
              <w:t>Direção Regional do Ordenamento do Terrritório</w:t>
            </w:r>
            <w:r w:rsidRPr="00D00840">
              <w:rPr>
                <w:rFonts w:ascii="Times New Roman" w:hAnsi="Times New Roman" w:cs="Times New Roman"/>
                <w:noProof/>
                <w:sz w:val="16"/>
                <w:szCs w:val="16"/>
              </w:rPr>
              <w:t>).</w:t>
            </w:r>
          </w:p>
        </w:tc>
      </w:tr>
      <w:tr w:rsidR="00E7502A" w:rsidRPr="00D00840" w14:paraId="0D1676DD" w14:textId="77777777" w:rsidTr="00D3592A">
        <w:trPr>
          <w:trHeight w:val="300"/>
          <w:jc w:val="center"/>
        </w:trPr>
        <w:tc>
          <w:tcPr>
            <w:tcW w:w="1048" w:type="dxa"/>
            <w:shd w:val="clear" w:color="auto" w:fill="C4EFCE"/>
            <w:vAlign w:val="center"/>
            <w:hideMark/>
          </w:tcPr>
          <w:p w14:paraId="0D1676C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19.17</w:t>
            </w:r>
          </w:p>
        </w:tc>
        <w:tc>
          <w:tcPr>
            <w:tcW w:w="1169" w:type="dxa"/>
            <w:shd w:val="clear" w:color="auto" w:fill="C4EFCE"/>
            <w:noWrap/>
            <w:vAlign w:val="center"/>
            <w:hideMark/>
          </w:tcPr>
          <w:p w14:paraId="0D1676C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TD-C19-i05-RAM</w:t>
            </w:r>
          </w:p>
        </w:tc>
        <w:tc>
          <w:tcPr>
            <w:tcW w:w="1044" w:type="dxa"/>
            <w:shd w:val="clear" w:color="auto" w:fill="C4EFCE"/>
            <w:noWrap/>
            <w:vAlign w:val="center"/>
            <w:hideMark/>
          </w:tcPr>
          <w:p w14:paraId="0D1676C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6CF"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IT infrastructure of Public Administration in ARM</w:t>
            </w:r>
          </w:p>
        </w:tc>
        <w:tc>
          <w:tcPr>
            <w:tcW w:w="1418" w:type="dxa"/>
            <w:shd w:val="clear" w:color="auto" w:fill="C4EFCE"/>
            <w:noWrap/>
            <w:vAlign w:val="center"/>
            <w:hideMark/>
          </w:tcPr>
          <w:p w14:paraId="0D1676D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Delivery of digital projects</w:t>
            </w:r>
          </w:p>
        </w:tc>
        <w:tc>
          <w:tcPr>
            <w:tcW w:w="934" w:type="dxa"/>
            <w:shd w:val="clear" w:color="auto" w:fill="C4EFCE"/>
            <w:noWrap/>
            <w:vAlign w:val="center"/>
            <w:hideMark/>
          </w:tcPr>
          <w:p w14:paraId="0D1676D1" w14:textId="77777777" w:rsidR="00712FC4" w:rsidRPr="00D00840" w:rsidRDefault="00E7502A" w:rsidP="00E7502A">
            <w:pPr>
              <w:spacing w:after="0" w:line="240" w:lineRule="auto"/>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D1676D2"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hideMark/>
          </w:tcPr>
          <w:p w14:paraId="0D1676D3"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hideMark/>
          </w:tcPr>
          <w:p w14:paraId="0D1676D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6D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D1676D6" w14:textId="77777777" w:rsidR="00712FC4" w:rsidRPr="00D00840" w:rsidRDefault="00E7502A" w:rsidP="00E7502A">
            <w:pPr>
              <w:keepNext/>
              <w:spacing w:after="0" w:line="240" w:lineRule="auto"/>
              <w:contextualSpacing/>
              <w:jc w:val="both"/>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The following projects are delivered:</w:t>
            </w:r>
          </w:p>
          <w:p w14:paraId="0D1676D7" w14:textId="77777777" w:rsidR="00712FC4" w:rsidRPr="00D00840" w:rsidRDefault="00E7502A" w:rsidP="002266B2">
            <w:pPr>
              <w:pStyle w:val="ListParagraph"/>
              <w:keepNext/>
              <w:numPr>
                <w:ilvl w:val="0"/>
                <w:numId w:val="49"/>
              </w:numPr>
              <w:spacing w:after="0" w:line="240" w:lineRule="auto"/>
              <w:ind w:left="336" w:hanging="284"/>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5G private network </w:t>
            </w:r>
          </w:p>
          <w:p w14:paraId="0D1676D8" w14:textId="77777777" w:rsidR="00712FC4" w:rsidRPr="00D00840" w:rsidRDefault="00E7502A" w:rsidP="002266B2">
            <w:pPr>
              <w:keepNext/>
              <w:numPr>
                <w:ilvl w:val="0"/>
                <w:numId w:val="60"/>
              </w:numPr>
              <w:spacing w:after="0" w:line="240" w:lineRule="auto"/>
              <w:ind w:left="336" w:hanging="284"/>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Center for monitoring and decision support of the Institute of Forests and Nature Conservation, IP-RAM </w:t>
            </w:r>
          </w:p>
          <w:p w14:paraId="0D1676D9" w14:textId="77777777" w:rsidR="00712FC4" w:rsidRPr="00D00840" w:rsidRDefault="00E7502A" w:rsidP="002266B2">
            <w:pPr>
              <w:keepNext/>
              <w:numPr>
                <w:ilvl w:val="0"/>
                <w:numId w:val="60"/>
              </w:numPr>
              <w:spacing w:after="0" w:line="240" w:lineRule="auto"/>
              <w:ind w:left="336" w:hanging="284"/>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D</w:t>
            </w:r>
            <w:r w:rsidRPr="00D00840">
              <w:rPr>
                <w:rFonts w:ascii="Times New Roman" w:eastAsia="Times New Roman" w:hAnsi="Times New Roman" w:cs="Times New Roman"/>
                <w:noProof/>
                <w:kern w:val="0"/>
                <w:sz w:val="16"/>
                <w:szCs w:val="16"/>
                <w14:ligatures w14:val="none"/>
              </w:rPr>
              <w:t>ata centres for the regional government and regional public administration</w:t>
            </w:r>
          </w:p>
          <w:p w14:paraId="0D1676DA" w14:textId="77777777" w:rsidR="00712FC4" w:rsidRPr="00D00840" w:rsidRDefault="00E7502A" w:rsidP="002266B2">
            <w:pPr>
              <w:keepNext/>
              <w:numPr>
                <w:ilvl w:val="0"/>
                <w:numId w:val="60"/>
              </w:numPr>
              <w:spacing w:after="0" w:line="240" w:lineRule="auto"/>
              <w:ind w:left="336" w:hanging="284"/>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AP CONNECT – building of infrastructure and centralized informatic architecture connected in public administration buildings</w:t>
            </w:r>
          </w:p>
          <w:p w14:paraId="0D1676DB" w14:textId="77777777" w:rsidR="00712FC4" w:rsidRPr="00D00840" w:rsidDel="00BC05D6" w:rsidRDefault="00E7502A" w:rsidP="002266B2">
            <w:pPr>
              <w:keepNext/>
              <w:numPr>
                <w:ilvl w:val="0"/>
                <w:numId w:val="60"/>
              </w:numPr>
              <w:spacing w:after="0" w:line="240" w:lineRule="auto"/>
              <w:ind w:left="336" w:hanging="284"/>
              <w:contextualSpacing/>
              <w:jc w:val="both"/>
              <w:rPr>
                <w:rFonts w:ascii="Times New Roman" w:eastAsia="Times New Roman" w:hAnsi="Times New Roman" w:cs="Times New Roman"/>
                <w:noProof/>
                <w:kern w:val="0"/>
                <w:sz w:val="16"/>
                <w:szCs w:val="16"/>
                <w14:ligatures w14:val="none"/>
              </w:rPr>
            </w:pPr>
            <w:r w:rsidRPr="00D00840" w:rsidDel="00BC05D6">
              <w:rPr>
                <w:rFonts w:ascii="Times New Roman" w:eastAsia="Times New Roman" w:hAnsi="Times New Roman" w:cs="Times New Roman"/>
                <w:noProof/>
                <w:kern w:val="0"/>
                <w:sz w:val="16"/>
                <w:szCs w:val="16"/>
                <w14:ligatures w14:val="none"/>
              </w:rPr>
              <w:t xml:space="preserve">Digital </w:t>
            </w:r>
            <w:r w:rsidRPr="00D00840">
              <w:rPr>
                <w:rFonts w:ascii="Times New Roman" w:eastAsia="Times New Roman" w:hAnsi="Times New Roman" w:cs="Times New Roman"/>
                <w:noProof/>
                <w:kern w:val="0"/>
                <w:sz w:val="16"/>
                <w:szCs w:val="16"/>
                <w14:ligatures w14:val="none"/>
              </w:rPr>
              <w:t xml:space="preserve">and mobility </w:t>
            </w:r>
            <w:r w:rsidRPr="00D00840" w:rsidDel="00BC05D6">
              <w:rPr>
                <w:rFonts w:ascii="Times New Roman" w:eastAsia="Times New Roman" w:hAnsi="Times New Roman" w:cs="Times New Roman"/>
                <w:noProof/>
                <w:kern w:val="0"/>
                <w:sz w:val="16"/>
                <w:szCs w:val="16"/>
                <w14:ligatures w14:val="none"/>
              </w:rPr>
              <w:t xml:space="preserve">tools for public </w:t>
            </w:r>
            <w:r w:rsidRPr="00D00840">
              <w:rPr>
                <w:rFonts w:ascii="Times New Roman" w:eastAsia="Times New Roman" w:hAnsi="Times New Roman" w:cs="Times New Roman"/>
                <w:noProof/>
                <w:kern w:val="0"/>
                <w:sz w:val="16"/>
                <w:szCs w:val="16"/>
                <w14:ligatures w14:val="none"/>
              </w:rPr>
              <w:t xml:space="preserve">administration entities </w:t>
            </w:r>
          </w:p>
          <w:p w14:paraId="0D1676DC" w14:textId="77777777" w:rsidR="00712FC4" w:rsidRPr="00D00840" w:rsidRDefault="00E7502A" w:rsidP="002266B2">
            <w:pPr>
              <w:keepNext/>
              <w:numPr>
                <w:ilvl w:val="0"/>
                <w:numId w:val="60"/>
              </w:numPr>
              <w:spacing w:after="0" w:line="240" w:lineRule="auto"/>
              <w:ind w:left="336" w:hanging="284"/>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Enterprise Resource Planning for public entities</w:t>
            </w:r>
            <w:r w:rsidRPr="00D00840" w:rsidDel="00B82C6C">
              <w:rPr>
                <w:rFonts w:ascii="Times New Roman" w:eastAsia="Times New Roman" w:hAnsi="Times New Roman" w:cs="Times New Roman"/>
                <w:noProof/>
                <w:kern w:val="0"/>
                <w:sz w:val="16"/>
                <w:szCs w:val="16"/>
                <w14:ligatures w14:val="none"/>
              </w:rPr>
              <w:t xml:space="preserve"> </w:t>
            </w:r>
          </w:p>
        </w:tc>
      </w:tr>
      <w:tr w:rsidR="00E7502A" w:rsidRPr="00D00840" w14:paraId="0D1676F8" w14:textId="77777777" w:rsidTr="00D3592A">
        <w:trPr>
          <w:trHeight w:val="300"/>
          <w:jc w:val="center"/>
        </w:trPr>
        <w:tc>
          <w:tcPr>
            <w:tcW w:w="1048" w:type="dxa"/>
            <w:shd w:val="clear" w:color="auto" w:fill="C4EFCE"/>
            <w:vAlign w:val="center"/>
          </w:tcPr>
          <w:p w14:paraId="0D1676D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19.18</w:t>
            </w:r>
          </w:p>
        </w:tc>
        <w:tc>
          <w:tcPr>
            <w:tcW w:w="1169" w:type="dxa"/>
            <w:shd w:val="clear" w:color="auto" w:fill="C4EFCE"/>
            <w:noWrap/>
            <w:vAlign w:val="center"/>
          </w:tcPr>
          <w:p w14:paraId="0D1676D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TD-C19-i06-RAA</w:t>
            </w:r>
          </w:p>
        </w:tc>
        <w:tc>
          <w:tcPr>
            <w:tcW w:w="1044" w:type="dxa"/>
            <w:shd w:val="clear" w:color="auto" w:fill="C4EFCE"/>
            <w:noWrap/>
            <w:vAlign w:val="center"/>
          </w:tcPr>
          <w:p w14:paraId="0D1676E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0D1676E1" w14:textId="77777777" w:rsidR="00712FC4" w:rsidRPr="00D00840" w:rsidRDefault="00E7502A" w:rsidP="00E7502A">
            <w:pPr>
              <w:spacing w:before="120"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Digitalisation of the Regional public administration of the ARA</w:t>
            </w:r>
          </w:p>
        </w:tc>
        <w:tc>
          <w:tcPr>
            <w:tcW w:w="1418" w:type="dxa"/>
            <w:shd w:val="clear" w:color="auto" w:fill="C4EFCE"/>
            <w:noWrap/>
            <w:vAlign w:val="center"/>
          </w:tcPr>
          <w:p w14:paraId="0D1676E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Availability </w:t>
            </w:r>
            <w:r w:rsidRPr="00D00840">
              <w:rPr>
                <w:rFonts w:ascii="Times New Roman" w:eastAsia="Calibri" w:hAnsi="Times New Roman" w:cs="Times New Roman"/>
                <w:noProof/>
                <w:sz w:val="16"/>
                <w:szCs w:val="16"/>
              </w:rPr>
              <w:t xml:space="preserve">or delivery </w:t>
            </w:r>
            <w:r w:rsidRPr="00D00840">
              <w:rPr>
                <w:rFonts w:ascii="Times New Roman" w:eastAsia="Calibri" w:hAnsi="Times New Roman" w:cs="Times New Roman"/>
                <w:noProof/>
                <w:kern w:val="0"/>
                <w:sz w:val="16"/>
                <w:szCs w:val="16"/>
                <w14:ligatures w14:val="none"/>
              </w:rPr>
              <w:t>of services</w:t>
            </w:r>
            <w:r w:rsidRPr="00D00840">
              <w:rPr>
                <w:rFonts w:ascii="Times New Roman" w:eastAsia="Calibri" w:hAnsi="Times New Roman" w:cs="Times New Roman"/>
                <w:noProof/>
                <w:sz w:val="16"/>
                <w:szCs w:val="16"/>
              </w:rPr>
              <w:t xml:space="preserve"> or platforms</w:t>
            </w:r>
          </w:p>
        </w:tc>
        <w:tc>
          <w:tcPr>
            <w:tcW w:w="934" w:type="dxa"/>
            <w:shd w:val="clear" w:color="auto" w:fill="C4EFCE"/>
            <w:noWrap/>
            <w:vAlign w:val="center"/>
          </w:tcPr>
          <w:p w14:paraId="0D1676E3" w14:textId="77777777" w:rsidR="00712FC4" w:rsidRPr="00D00840" w:rsidRDefault="00712FC4" w:rsidP="00E7502A">
            <w:pPr>
              <w:spacing w:after="0" w:line="240" w:lineRule="auto"/>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6E4"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6E5"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6E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tcPr>
          <w:p w14:paraId="0D1676E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tcPr>
          <w:p w14:paraId="161DEFA7" w14:textId="77777777" w:rsidR="00D3592A" w:rsidRPr="00D00840" w:rsidRDefault="00E7502A" w:rsidP="00D3592A">
            <w:pPr>
              <w:tabs>
                <w:tab w:val="left" w:pos="710"/>
                <w:tab w:val="right" w:pos="1963"/>
              </w:tabs>
              <w:spacing w:after="0" w:line="240" w:lineRule="auto"/>
              <w:jc w:val="both"/>
              <w:rPr>
                <w:rFonts w:ascii="Times New Roman" w:eastAsia="Times New Roman" w:hAnsi="Times New Roman" w:cs="Times New Roman"/>
                <w:noProof/>
                <w:sz w:val="16"/>
                <w:szCs w:val="16"/>
              </w:rPr>
            </w:pPr>
            <w:r w:rsidRPr="00D00840">
              <w:rPr>
                <w:rFonts w:ascii="Times New Roman" w:eastAsia="Calibri" w:hAnsi="Times New Roman" w:cs="Times New Roman"/>
                <w:noProof/>
                <w:sz w:val="16"/>
                <w:szCs w:val="16"/>
              </w:rPr>
              <w:t xml:space="preserve">Availability or delivery of: </w:t>
            </w:r>
            <w:r w:rsidRPr="00D00840">
              <w:rPr>
                <w:rFonts w:ascii="Times New Roman" w:eastAsia="Times New Roman" w:hAnsi="Times New Roman" w:cs="Times New Roman"/>
                <w:noProof/>
                <w:sz w:val="16"/>
                <w:szCs w:val="16"/>
              </w:rPr>
              <w:t xml:space="preserve">Portal de Gestão de Identidade do Cidadão e Entidades (Azor.ID) </w:t>
            </w:r>
          </w:p>
          <w:p w14:paraId="0D1676EA" w14:textId="2D078FA1" w:rsidR="00712FC4" w:rsidRPr="00D00840" w:rsidRDefault="00E7502A" w:rsidP="00D3592A">
            <w:pPr>
              <w:pStyle w:val="ListParagraph"/>
              <w:numPr>
                <w:ilvl w:val="0"/>
                <w:numId w:val="49"/>
              </w:numPr>
              <w:tabs>
                <w:tab w:val="right" w:pos="1963"/>
              </w:tabs>
              <w:spacing w:after="0" w:line="240" w:lineRule="auto"/>
              <w:ind w:left="336"/>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Portal da Arquitetura de Sistemas de Informação da Administração Publica Regional (LINKA) </w:t>
            </w:r>
          </w:p>
          <w:p w14:paraId="0D1676EB"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Catálogo eletrónico de Entidades e Serviços da Administração Pública Regional dos Açores (CES.APR) </w:t>
            </w:r>
          </w:p>
          <w:p w14:paraId="0D1676EC"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RIAC Móvel </w:t>
            </w:r>
          </w:p>
          <w:p w14:paraId="0D1676ED"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Platform for interoperability (eHUB) </w:t>
            </w:r>
          </w:p>
          <w:p w14:paraId="0D1676EE"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Portal da Transparência </w:t>
            </w:r>
          </w:p>
          <w:p w14:paraId="0D1676EF"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Plataforma de Dados Abertos do Arquipélago dos Açores </w:t>
            </w:r>
          </w:p>
          <w:p w14:paraId="0D1676F0"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Simulador de Incentivos e Apoios </w:t>
            </w:r>
          </w:p>
          <w:p w14:paraId="0D1676F1"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Portal de Serviços da Administração Pública Regional </w:t>
            </w:r>
          </w:p>
          <w:p w14:paraId="0D1676F2"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Remote access system </w:t>
            </w:r>
          </w:p>
          <w:p w14:paraId="0D1676F3"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System for cybersecurity control</w:t>
            </w:r>
          </w:p>
          <w:p w14:paraId="0D1676F4"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Portal do Serviço Regional de Estatística dos Açores </w:t>
            </w:r>
          </w:p>
          <w:p w14:paraId="0D1676F5"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Portal Participa.Açores </w:t>
            </w:r>
          </w:p>
          <w:p w14:paraId="0D1676F6"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Livro Amarelo Eletrónico dos Açores </w:t>
            </w:r>
          </w:p>
          <w:p w14:paraId="0D1676F7" w14:textId="77777777" w:rsidR="00712FC4" w:rsidRPr="00D00840" w:rsidRDefault="00E7502A" w:rsidP="00E7502A">
            <w:pPr>
              <w:keepNext/>
              <w:numPr>
                <w:ilvl w:val="0"/>
                <w:numId w:val="61"/>
              </w:numPr>
              <w:tabs>
                <w:tab w:val="right" w:pos="1963"/>
              </w:tabs>
              <w:spacing w:after="0" w:line="288"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Laboratório de Experimentação da Administração Pública Regional dos Açores – Incuba.Açores</w:t>
            </w:r>
          </w:p>
        </w:tc>
      </w:tr>
      <w:tr w:rsidR="00E7502A" w:rsidRPr="00D00840" w14:paraId="0D167704" w14:textId="77777777" w:rsidTr="00D3592A">
        <w:trPr>
          <w:trHeight w:val="300"/>
          <w:jc w:val="center"/>
        </w:trPr>
        <w:tc>
          <w:tcPr>
            <w:tcW w:w="1048" w:type="dxa"/>
            <w:shd w:val="clear" w:color="auto" w:fill="C4EFCE"/>
            <w:vAlign w:val="center"/>
            <w:hideMark/>
          </w:tcPr>
          <w:p w14:paraId="0D1676F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19.19</w:t>
            </w:r>
          </w:p>
        </w:tc>
        <w:tc>
          <w:tcPr>
            <w:tcW w:w="1169" w:type="dxa"/>
            <w:shd w:val="clear" w:color="auto" w:fill="C4EFCE"/>
            <w:noWrap/>
            <w:vAlign w:val="center"/>
            <w:hideMark/>
          </w:tcPr>
          <w:p w14:paraId="0D1676F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TD-C19-i07</w:t>
            </w:r>
          </w:p>
        </w:tc>
        <w:tc>
          <w:tcPr>
            <w:tcW w:w="1044" w:type="dxa"/>
            <w:shd w:val="clear" w:color="auto" w:fill="C4EFCE"/>
            <w:noWrap/>
            <w:vAlign w:val="center"/>
            <w:hideMark/>
          </w:tcPr>
          <w:p w14:paraId="0D1676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6F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Traineeship programme for graduates</w:t>
            </w:r>
          </w:p>
        </w:tc>
        <w:tc>
          <w:tcPr>
            <w:tcW w:w="1418" w:type="dxa"/>
            <w:shd w:val="clear" w:color="auto" w:fill="C4EFCE"/>
            <w:noWrap/>
            <w:vAlign w:val="center"/>
            <w:hideMark/>
          </w:tcPr>
          <w:p w14:paraId="0D1676F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D1676F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0D1676F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70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1 500</w:t>
            </w:r>
          </w:p>
        </w:tc>
        <w:tc>
          <w:tcPr>
            <w:tcW w:w="561" w:type="dxa"/>
            <w:shd w:val="clear" w:color="auto" w:fill="C4EFCE"/>
            <w:noWrap/>
            <w:vAlign w:val="center"/>
            <w:hideMark/>
          </w:tcPr>
          <w:p w14:paraId="0D16770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70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275" w:type="dxa"/>
            <w:shd w:val="clear" w:color="auto" w:fill="C4EFCE"/>
            <w:vAlign w:val="center"/>
            <w:hideMark/>
          </w:tcPr>
          <w:p w14:paraId="0D16770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of graduates that have frequented the public administration traineeship programme established under </w:t>
            </w:r>
            <w:r w:rsidRPr="00D00840">
              <w:rPr>
                <w:rFonts w:ascii="Times New Roman" w:eastAsia="Calibri" w:hAnsi="Times New Roman" w:cs="Times New Roman"/>
                <w:i/>
                <w:noProof/>
                <w:kern w:val="0"/>
                <w:sz w:val="16"/>
                <w:szCs w:val="16"/>
                <w14:ligatures w14:val="none"/>
              </w:rPr>
              <w:t>Resoluç</w:t>
            </w:r>
            <w:r w:rsidRPr="00D00840">
              <w:rPr>
                <w:rFonts w:ascii="Times New Roman" w:eastAsia="Calibri" w:hAnsi="Times New Roman" w:cs="Times New Roman"/>
                <w:noProof/>
                <w:color w:val="444444"/>
                <w:kern w:val="0"/>
                <w:sz w:val="16"/>
                <w:szCs w:val="16"/>
                <w14:ligatures w14:val="none"/>
              </w:rPr>
              <w:t>õ</w:t>
            </w:r>
            <w:r w:rsidRPr="00D00840">
              <w:rPr>
                <w:rFonts w:ascii="Times New Roman" w:eastAsia="Calibri" w:hAnsi="Times New Roman" w:cs="Times New Roman"/>
                <w:i/>
                <w:noProof/>
                <w:kern w:val="0"/>
                <w:sz w:val="16"/>
                <w:szCs w:val="16"/>
                <w14:ligatures w14:val="none"/>
              </w:rPr>
              <w:t>es do Conselho de Ministros</w:t>
            </w:r>
            <w:r w:rsidRPr="00D00840">
              <w:rPr>
                <w:rFonts w:ascii="Times New Roman" w:eastAsia="Calibri" w:hAnsi="Times New Roman" w:cs="Times New Roman"/>
                <w:noProof/>
                <w:kern w:val="0"/>
                <w:sz w:val="16"/>
                <w:szCs w:val="16"/>
                <w14:ligatures w14:val="none"/>
              </w:rPr>
              <w:t xml:space="preserve"> </w:t>
            </w:r>
          </w:p>
        </w:tc>
      </w:tr>
      <w:tr w:rsidR="00E7502A" w:rsidRPr="00D00840" w14:paraId="0D167710" w14:textId="77777777" w:rsidTr="00D3592A">
        <w:trPr>
          <w:trHeight w:val="300"/>
          <w:jc w:val="center"/>
        </w:trPr>
        <w:tc>
          <w:tcPr>
            <w:tcW w:w="1048" w:type="dxa"/>
            <w:shd w:val="clear" w:color="auto" w:fill="C4EFCE"/>
            <w:vAlign w:val="center"/>
            <w:hideMark/>
          </w:tcPr>
          <w:p w14:paraId="0D16770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19.20</w:t>
            </w:r>
          </w:p>
        </w:tc>
        <w:tc>
          <w:tcPr>
            <w:tcW w:w="1169" w:type="dxa"/>
            <w:shd w:val="clear" w:color="auto" w:fill="C4EFCE"/>
            <w:noWrap/>
            <w:vAlign w:val="center"/>
            <w:hideMark/>
          </w:tcPr>
          <w:p w14:paraId="0D16770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TD-C19-i07</w:t>
            </w:r>
          </w:p>
        </w:tc>
        <w:tc>
          <w:tcPr>
            <w:tcW w:w="1044" w:type="dxa"/>
            <w:shd w:val="clear" w:color="auto" w:fill="C4EFCE"/>
            <w:noWrap/>
            <w:vAlign w:val="center"/>
            <w:hideMark/>
          </w:tcPr>
          <w:p w14:paraId="0D16770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708" w14:textId="77777777" w:rsidR="00712FC4" w:rsidRPr="00D00840" w:rsidRDefault="00E7502A" w:rsidP="00E7502A">
            <w:pPr>
              <w:spacing w:after="0" w:line="276" w:lineRule="auto"/>
              <w:jc w:val="center"/>
              <w:rPr>
                <w:rFonts w:ascii="Times New Roman" w:eastAsia="Aptos" w:hAnsi="Times New Roman" w:cs="Times New Roman"/>
                <w:noProof/>
                <w:color w:val="000000"/>
                <w:kern w:val="0"/>
                <w:sz w:val="16"/>
                <w:szCs w:val="16"/>
                <w14:ligatures w14:val="none"/>
              </w:rPr>
            </w:pPr>
            <w:r w:rsidRPr="00D00840">
              <w:rPr>
                <w:rFonts w:ascii="Times New Roman" w:eastAsia="Calibri" w:hAnsi="Times New Roman" w:cs="Times New Roman"/>
                <w:noProof/>
                <w:color w:val="000000"/>
                <w:kern w:val="0"/>
                <w:sz w:val="16"/>
                <w:szCs w:val="16"/>
                <w14:ligatures w14:val="none"/>
              </w:rPr>
              <w:t xml:space="preserve">IT equipment for public administration employees </w:t>
            </w:r>
          </w:p>
        </w:tc>
        <w:tc>
          <w:tcPr>
            <w:tcW w:w="1418" w:type="dxa"/>
            <w:shd w:val="clear" w:color="auto" w:fill="C4EFCE"/>
            <w:noWrap/>
            <w:vAlign w:val="center"/>
            <w:hideMark/>
          </w:tcPr>
          <w:p w14:paraId="0D16770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D16770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Number </w:t>
            </w:r>
          </w:p>
        </w:tc>
        <w:tc>
          <w:tcPr>
            <w:tcW w:w="916" w:type="dxa"/>
            <w:shd w:val="clear" w:color="auto" w:fill="C4EFCE"/>
            <w:noWrap/>
            <w:vAlign w:val="center"/>
            <w:hideMark/>
          </w:tcPr>
          <w:p w14:paraId="0D16770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70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17 500</w:t>
            </w:r>
          </w:p>
        </w:tc>
        <w:tc>
          <w:tcPr>
            <w:tcW w:w="561" w:type="dxa"/>
            <w:shd w:val="clear" w:color="auto" w:fill="C4EFCE"/>
            <w:noWrap/>
            <w:vAlign w:val="center"/>
            <w:hideMark/>
          </w:tcPr>
          <w:p w14:paraId="0D16770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70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275" w:type="dxa"/>
            <w:shd w:val="clear" w:color="auto" w:fill="C4EFCE"/>
            <w:vAlign w:val="center"/>
            <w:hideMark/>
          </w:tcPr>
          <w:p w14:paraId="0D16770F"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color w:val="000000"/>
                <w:kern w:val="0"/>
                <w:sz w:val="16"/>
                <w:szCs w:val="16"/>
                <w14:ligatures w14:val="none"/>
              </w:rPr>
              <w:t>IT equipment (17</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color w:val="000000"/>
                <w:kern w:val="0"/>
                <w:sz w:val="16"/>
                <w:szCs w:val="16"/>
                <w14:ligatures w14:val="none"/>
              </w:rPr>
              <w:t>500 laptops) purchased.</w:t>
            </w:r>
            <w:r w:rsidRPr="00D00840">
              <w:rPr>
                <w:rFonts w:ascii="Times New Roman" w:eastAsia="Calibri" w:hAnsi="Times New Roman" w:cs="Times New Roman"/>
                <w:noProof/>
                <w:kern w:val="0"/>
                <w:sz w:val="16"/>
                <w:szCs w:val="16"/>
                <w14:ligatures w14:val="none"/>
              </w:rPr>
              <w:t xml:space="preserve"> </w:t>
            </w:r>
          </w:p>
        </w:tc>
      </w:tr>
      <w:tr w:rsidR="00E7502A" w:rsidRPr="00D00840" w14:paraId="0D167723" w14:textId="77777777" w:rsidTr="00D3592A">
        <w:trPr>
          <w:trHeight w:val="300"/>
          <w:jc w:val="center"/>
        </w:trPr>
        <w:tc>
          <w:tcPr>
            <w:tcW w:w="1048" w:type="dxa"/>
            <w:shd w:val="clear" w:color="auto" w:fill="C4EFCE"/>
            <w:vAlign w:val="center"/>
            <w:hideMark/>
          </w:tcPr>
          <w:p w14:paraId="0D167711"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19.21</w:t>
            </w:r>
          </w:p>
        </w:tc>
        <w:tc>
          <w:tcPr>
            <w:tcW w:w="1169" w:type="dxa"/>
            <w:shd w:val="clear" w:color="auto" w:fill="C4EFCE"/>
            <w:noWrap/>
            <w:vAlign w:val="center"/>
            <w:hideMark/>
          </w:tcPr>
          <w:p w14:paraId="0D16771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TD-C19-i07</w:t>
            </w:r>
          </w:p>
        </w:tc>
        <w:tc>
          <w:tcPr>
            <w:tcW w:w="1044" w:type="dxa"/>
            <w:shd w:val="clear" w:color="auto" w:fill="C4EFCE"/>
            <w:noWrap/>
            <w:vAlign w:val="center"/>
            <w:hideMark/>
          </w:tcPr>
          <w:p w14:paraId="0D16771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588" w:type="dxa"/>
            <w:shd w:val="clear" w:color="auto" w:fill="C4EFCE"/>
            <w:noWrap/>
            <w:vAlign w:val="center"/>
            <w:hideMark/>
          </w:tcPr>
          <w:p w14:paraId="0D16771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Training for public administration employees</w:t>
            </w:r>
          </w:p>
        </w:tc>
        <w:tc>
          <w:tcPr>
            <w:tcW w:w="1418" w:type="dxa"/>
            <w:shd w:val="clear" w:color="auto" w:fill="C4EFCE"/>
            <w:noWrap/>
            <w:vAlign w:val="center"/>
            <w:hideMark/>
          </w:tcPr>
          <w:p w14:paraId="0D16771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34" w:type="dxa"/>
            <w:shd w:val="clear" w:color="auto" w:fill="C4EFCE"/>
            <w:noWrap/>
            <w:vAlign w:val="center"/>
            <w:hideMark/>
          </w:tcPr>
          <w:p w14:paraId="0D16771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Number</w:t>
            </w:r>
          </w:p>
        </w:tc>
        <w:tc>
          <w:tcPr>
            <w:tcW w:w="916" w:type="dxa"/>
            <w:shd w:val="clear" w:color="auto" w:fill="C4EFCE"/>
            <w:noWrap/>
            <w:vAlign w:val="center"/>
            <w:hideMark/>
          </w:tcPr>
          <w:p w14:paraId="0D16771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0</w:t>
            </w:r>
          </w:p>
        </w:tc>
        <w:tc>
          <w:tcPr>
            <w:tcW w:w="844" w:type="dxa"/>
            <w:shd w:val="clear" w:color="auto" w:fill="C4EFCE"/>
            <w:noWrap/>
            <w:vAlign w:val="center"/>
            <w:hideMark/>
          </w:tcPr>
          <w:p w14:paraId="0D16771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96 </w:t>
            </w:r>
            <w:r w:rsidRPr="00D00840">
              <w:rPr>
                <w:rFonts w:ascii="Times New Roman" w:eastAsia="Calibri" w:hAnsi="Times New Roman" w:cs="Times New Roman"/>
                <w:noProof/>
                <w:sz w:val="16"/>
                <w:szCs w:val="16"/>
              </w:rPr>
              <w:t>400</w:t>
            </w:r>
          </w:p>
        </w:tc>
        <w:tc>
          <w:tcPr>
            <w:tcW w:w="561" w:type="dxa"/>
            <w:shd w:val="clear" w:color="auto" w:fill="C4EFCE"/>
            <w:noWrap/>
            <w:vAlign w:val="center"/>
            <w:hideMark/>
          </w:tcPr>
          <w:p w14:paraId="0D16771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71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hideMark/>
          </w:tcPr>
          <w:p w14:paraId="0D16771B"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96</w:t>
            </w:r>
            <w:r w:rsidRPr="00D00840">
              <w:rPr>
                <w:rFonts w:ascii="Times New Roman" w:eastAsia="Calibri" w:hAnsi="Times New Roman" w:cs="Times New Roman"/>
                <w:noProof/>
                <w:kern w:val="0"/>
                <w:sz w:val="16"/>
                <w:szCs w:val="16"/>
                <w14:ligatures w14:val="none"/>
              </w:rPr>
              <w:t> </w:t>
            </w:r>
            <w:r w:rsidRPr="00D00840">
              <w:rPr>
                <w:rFonts w:ascii="Times New Roman" w:eastAsia="Calibri" w:hAnsi="Times New Roman" w:cs="Times New Roman"/>
                <w:noProof/>
                <w:sz w:val="16"/>
                <w:szCs w:val="16"/>
              </w:rPr>
              <w:t xml:space="preserve">400 </w:t>
            </w:r>
            <w:r w:rsidRPr="00D00840">
              <w:rPr>
                <w:rFonts w:ascii="Times New Roman" w:eastAsia="Calibri" w:hAnsi="Times New Roman" w:cs="Times New Roman"/>
                <w:noProof/>
                <w:kern w:val="0"/>
                <w:sz w:val="16"/>
                <w:szCs w:val="16"/>
                <w14:ligatures w14:val="none"/>
              </w:rPr>
              <w:t xml:space="preserve">participations in one of the following </w:t>
            </w:r>
            <w:r w:rsidRPr="00D00840">
              <w:rPr>
                <w:rFonts w:ascii="Times New Roman" w:eastAsia="Calibri" w:hAnsi="Times New Roman" w:cs="Times New Roman"/>
                <w:noProof/>
                <w:sz w:val="16"/>
                <w:szCs w:val="16"/>
              </w:rPr>
              <w:t>programmes:</w:t>
            </w:r>
          </w:p>
          <w:p w14:paraId="0D16771C" w14:textId="77777777" w:rsidR="00712FC4" w:rsidRPr="00D00840" w:rsidRDefault="00E7502A" w:rsidP="00E7502A">
            <w:pPr>
              <w:keepNext/>
              <w:numPr>
                <w:ilvl w:val="0"/>
                <w:numId w:val="62"/>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i/>
                <w:noProof/>
                <w:kern w:val="0"/>
                <w:sz w:val="16"/>
                <w:szCs w:val="16"/>
                <w14:ligatures w14:val="none"/>
              </w:rPr>
              <w:t>Programa de capacitação digital</w:t>
            </w:r>
            <w:r w:rsidRPr="00D00840">
              <w:rPr>
                <w:rFonts w:ascii="Times New Roman" w:eastAsia="Times New Roman" w:hAnsi="Times New Roman" w:cs="Times New Roman"/>
                <w:noProof/>
                <w:kern w:val="0"/>
                <w:sz w:val="16"/>
                <w:szCs w:val="16"/>
                <w14:ligatures w14:val="none"/>
              </w:rPr>
              <w:t xml:space="preserve"> </w:t>
            </w:r>
          </w:p>
          <w:p w14:paraId="0D16771D" w14:textId="77777777" w:rsidR="00712FC4" w:rsidRPr="00D00840" w:rsidRDefault="00E7502A" w:rsidP="00E7502A">
            <w:pPr>
              <w:keepNext/>
              <w:numPr>
                <w:ilvl w:val="0"/>
                <w:numId w:val="62"/>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Advanced and higher education in management </w:t>
            </w:r>
          </w:p>
          <w:p w14:paraId="0D16771E" w14:textId="77777777" w:rsidR="00712FC4" w:rsidRPr="00D00840" w:rsidRDefault="00E7502A" w:rsidP="00E7502A">
            <w:pPr>
              <w:keepNext/>
              <w:numPr>
                <w:ilvl w:val="0"/>
                <w:numId w:val="62"/>
              </w:numPr>
              <w:spacing w:after="0" w:line="240" w:lineRule="auto"/>
              <w:ind w:left="378"/>
              <w:contextualSpacing/>
              <w:jc w:val="both"/>
              <w:rPr>
                <w:rFonts w:ascii="Times New Roman" w:eastAsia="Times New Roman" w:hAnsi="Times New Roman" w:cs="Times New Roman"/>
                <w:i/>
                <w:noProof/>
                <w:kern w:val="0"/>
                <w:sz w:val="16"/>
                <w:szCs w:val="16"/>
                <w14:ligatures w14:val="none"/>
              </w:rPr>
            </w:pPr>
            <w:r w:rsidRPr="00D00840">
              <w:rPr>
                <w:rFonts w:ascii="Times New Roman" w:eastAsia="Times New Roman" w:hAnsi="Times New Roman" w:cs="Times New Roman"/>
                <w:noProof/>
                <w:kern w:val="0"/>
                <w:sz w:val="16"/>
                <w:szCs w:val="16"/>
                <w14:ligatures w14:val="none"/>
              </w:rPr>
              <w:t xml:space="preserve">Training for </w:t>
            </w:r>
            <w:r w:rsidRPr="00D00840">
              <w:rPr>
                <w:rFonts w:ascii="Times New Roman" w:eastAsia="Times New Roman" w:hAnsi="Times New Roman" w:cs="Times New Roman"/>
                <w:i/>
                <w:noProof/>
                <w:kern w:val="0"/>
                <w:sz w:val="16"/>
                <w:szCs w:val="16"/>
                <w14:ligatures w14:val="none"/>
              </w:rPr>
              <w:t xml:space="preserve">Lojas do Cidadão/Espaços Cidadão </w:t>
            </w:r>
          </w:p>
          <w:p w14:paraId="0D16771F" w14:textId="77777777" w:rsidR="00712FC4" w:rsidRPr="00D00840" w:rsidRDefault="00E7502A" w:rsidP="00E7502A">
            <w:pPr>
              <w:keepNext/>
              <w:numPr>
                <w:ilvl w:val="0"/>
                <w:numId w:val="62"/>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i/>
                <w:noProof/>
                <w:kern w:val="0"/>
                <w:sz w:val="16"/>
                <w:szCs w:val="16"/>
                <w14:ligatures w14:val="none"/>
              </w:rPr>
              <w:t>Qualifica AP</w:t>
            </w:r>
            <w:r w:rsidRPr="00D00840">
              <w:rPr>
                <w:rFonts w:ascii="Times New Roman" w:eastAsia="Times New Roman" w:hAnsi="Times New Roman" w:cs="Times New Roman"/>
                <w:noProof/>
                <w:kern w:val="0"/>
                <w:sz w:val="16"/>
                <w:szCs w:val="16"/>
                <w14:ligatures w14:val="none"/>
              </w:rPr>
              <w:t xml:space="preserve"> programme </w:t>
            </w:r>
          </w:p>
          <w:p w14:paraId="0D167720" w14:textId="77777777" w:rsidR="00712FC4" w:rsidRPr="00D00840" w:rsidDel="00743071" w:rsidRDefault="00E7502A" w:rsidP="00E7502A">
            <w:pPr>
              <w:keepNext/>
              <w:numPr>
                <w:ilvl w:val="0"/>
                <w:numId w:val="62"/>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PlanAPP – planning and foresight skills project</w:t>
            </w:r>
          </w:p>
          <w:p w14:paraId="0D167721" w14:textId="77777777" w:rsidR="00712FC4" w:rsidRPr="00D00840" w:rsidRDefault="00E7502A" w:rsidP="00E7502A">
            <w:pPr>
              <w:keepNext/>
              <w:numPr>
                <w:ilvl w:val="0"/>
                <w:numId w:val="62"/>
              </w:numPr>
              <w:spacing w:after="0" w:line="240" w:lineRule="auto"/>
              <w:ind w:left="378"/>
              <w:contextualSpacing/>
              <w:jc w:val="both"/>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i/>
                <w:iCs/>
                <w:noProof/>
                <w:kern w:val="0"/>
                <w:sz w:val="16"/>
                <w:szCs w:val="16"/>
                <w14:ligatures w14:val="none"/>
              </w:rPr>
              <w:t>Sistema Integrado de Gestão e Avaliação de Desempenho na Administração Pública</w:t>
            </w:r>
            <w:r w:rsidRPr="00D00840">
              <w:rPr>
                <w:rFonts w:ascii="Times New Roman" w:eastAsia="Times New Roman" w:hAnsi="Times New Roman" w:cs="Times New Roman"/>
                <w:noProof/>
                <w:kern w:val="0"/>
                <w:sz w:val="16"/>
                <w:szCs w:val="16"/>
                <w14:ligatures w14:val="none"/>
              </w:rPr>
              <w:t xml:space="preserve"> (SIADAP) or </w:t>
            </w:r>
            <w:r w:rsidRPr="00D00840">
              <w:rPr>
                <w:rFonts w:ascii="Times New Roman" w:eastAsia="Times New Roman" w:hAnsi="Times New Roman" w:cs="Times New Roman"/>
                <w:i/>
                <w:iCs/>
                <w:noProof/>
                <w:kern w:val="0"/>
                <w:sz w:val="16"/>
                <w:szCs w:val="16"/>
                <w14:ligatures w14:val="none"/>
              </w:rPr>
              <w:t>Referencial de Competências para a Administração Pública</w:t>
            </w:r>
            <w:r w:rsidRPr="00D00840">
              <w:rPr>
                <w:rFonts w:ascii="Times New Roman" w:eastAsia="Times New Roman" w:hAnsi="Times New Roman" w:cs="Times New Roman"/>
                <w:noProof/>
                <w:kern w:val="0"/>
                <w:sz w:val="16"/>
                <w:szCs w:val="16"/>
                <w14:ligatures w14:val="none"/>
              </w:rPr>
              <w:t xml:space="preserve"> (ReCAP)</w:t>
            </w:r>
          </w:p>
          <w:p w14:paraId="0D167722"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 addition, the Competence Centre for Planning, Policy and Foresight shall publish on its website 65 reports, studies or policy briefs</w:t>
            </w:r>
            <w:r w:rsidRPr="00D00840">
              <w:rPr>
                <w:rFonts w:ascii="Times New Roman" w:eastAsia="Calibri" w:hAnsi="Times New Roman" w:cs="Times New Roman"/>
                <w:noProof/>
                <w:sz w:val="16"/>
                <w:szCs w:val="16"/>
              </w:rPr>
              <w:t>.</w:t>
            </w:r>
          </w:p>
        </w:tc>
      </w:tr>
      <w:tr w:rsidR="00E7502A" w:rsidRPr="00D00840" w14:paraId="0D167731" w14:textId="77777777" w:rsidTr="00D3592A">
        <w:trPr>
          <w:trHeight w:val="300"/>
          <w:jc w:val="center"/>
        </w:trPr>
        <w:tc>
          <w:tcPr>
            <w:tcW w:w="1048" w:type="dxa"/>
            <w:shd w:val="clear" w:color="auto" w:fill="C4EFCE"/>
            <w:vAlign w:val="center"/>
          </w:tcPr>
          <w:p w14:paraId="0D16772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19.22</w:t>
            </w:r>
          </w:p>
        </w:tc>
        <w:tc>
          <w:tcPr>
            <w:tcW w:w="1169" w:type="dxa"/>
            <w:shd w:val="clear" w:color="auto" w:fill="C4EFCE"/>
            <w:noWrap/>
            <w:vAlign w:val="center"/>
          </w:tcPr>
          <w:p w14:paraId="0D16772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TD-C19-r34</w:t>
            </w:r>
          </w:p>
        </w:tc>
        <w:tc>
          <w:tcPr>
            <w:tcW w:w="1044" w:type="dxa"/>
            <w:shd w:val="clear" w:color="auto" w:fill="C4EFCE"/>
            <w:noWrap/>
            <w:vAlign w:val="center"/>
          </w:tcPr>
          <w:p w14:paraId="0D16772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0D1677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legal framework for the digital transformation of the Public Administration</w:t>
            </w:r>
          </w:p>
        </w:tc>
        <w:tc>
          <w:tcPr>
            <w:tcW w:w="1418" w:type="dxa"/>
            <w:shd w:val="clear" w:color="auto" w:fill="C4EFCE"/>
            <w:noWrap/>
            <w:vAlign w:val="center"/>
          </w:tcPr>
          <w:p w14:paraId="0D16772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legal framework for the digital transformation of the Public Administration</w:t>
            </w:r>
          </w:p>
        </w:tc>
        <w:tc>
          <w:tcPr>
            <w:tcW w:w="934" w:type="dxa"/>
            <w:shd w:val="clear" w:color="auto" w:fill="C4EFCE"/>
            <w:noWrap/>
            <w:vAlign w:val="center"/>
          </w:tcPr>
          <w:p w14:paraId="0D16772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16" w:type="dxa"/>
            <w:shd w:val="clear" w:color="auto" w:fill="C4EFCE"/>
            <w:noWrap/>
            <w:vAlign w:val="center"/>
          </w:tcPr>
          <w:p w14:paraId="0D16772A"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844" w:type="dxa"/>
            <w:shd w:val="clear" w:color="auto" w:fill="C4EFCE"/>
            <w:noWrap/>
            <w:vAlign w:val="center"/>
          </w:tcPr>
          <w:p w14:paraId="0D16772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1" w:type="dxa"/>
            <w:shd w:val="clear" w:color="auto" w:fill="C4EFCE"/>
            <w:noWrap/>
            <w:vAlign w:val="center"/>
          </w:tcPr>
          <w:p w14:paraId="0D16772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662" w:type="dxa"/>
            <w:shd w:val="clear" w:color="auto" w:fill="C4EFCE"/>
            <w:noWrap/>
            <w:vAlign w:val="center"/>
          </w:tcPr>
          <w:p w14:paraId="0D16772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275" w:type="dxa"/>
            <w:shd w:val="clear" w:color="auto" w:fill="C4EFCE"/>
            <w:vAlign w:val="center"/>
          </w:tcPr>
          <w:p w14:paraId="0D16772E"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legal framework for the digital transformation of the public administration: </w:t>
            </w:r>
          </w:p>
          <w:p w14:paraId="0D16772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i) The strategy and transversal action plan for the digital transformation of the public administration and </w:t>
            </w:r>
          </w:p>
          <w:p w14:paraId="0D167730"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ii) The legislative package (including regulation on the CNCS) on the National Cybersecurity Framework, building on Law 46/2018.</w:t>
            </w:r>
          </w:p>
        </w:tc>
      </w:tr>
      <w:tr w:rsidR="00E7502A" w:rsidRPr="00D00840" w14:paraId="0D16773D" w14:textId="77777777" w:rsidTr="00D3592A">
        <w:trPr>
          <w:trHeight w:val="300"/>
          <w:jc w:val="center"/>
        </w:trPr>
        <w:tc>
          <w:tcPr>
            <w:tcW w:w="1048" w:type="dxa"/>
            <w:shd w:val="clear" w:color="auto" w:fill="C4EFCE"/>
            <w:vAlign w:val="center"/>
            <w:hideMark/>
          </w:tcPr>
          <w:p w14:paraId="0D16773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19.23</w:t>
            </w:r>
          </w:p>
        </w:tc>
        <w:tc>
          <w:tcPr>
            <w:tcW w:w="1169" w:type="dxa"/>
            <w:shd w:val="clear" w:color="auto" w:fill="C4EFCE"/>
            <w:noWrap/>
            <w:vAlign w:val="center"/>
            <w:hideMark/>
          </w:tcPr>
          <w:p w14:paraId="0D16773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TD-C19-r35</w:t>
            </w:r>
          </w:p>
        </w:tc>
        <w:tc>
          <w:tcPr>
            <w:tcW w:w="1044" w:type="dxa"/>
            <w:shd w:val="clear" w:color="auto" w:fill="C4EFCE"/>
            <w:noWrap/>
            <w:vAlign w:val="center"/>
            <w:hideMark/>
          </w:tcPr>
          <w:p w14:paraId="0D16773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73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legislative package for the re-organisation of the public administration</w:t>
            </w:r>
          </w:p>
        </w:tc>
        <w:tc>
          <w:tcPr>
            <w:tcW w:w="1418" w:type="dxa"/>
            <w:shd w:val="clear" w:color="auto" w:fill="C4EFCE"/>
            <w:noWrap/>
            <w:vAlign w:val="center"/>
            <w:hideMark/>
          </w:tcPr>
          <w:p w14:paraId="0D16773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legislative package for the re-organisation of the public administration</w:t>
            </w:r>
          </w:p>
        </w:tc>
        <w:tc>
          <w:tcPr>
            <w:tcW w:w="934" w:type="dxa"/>
            <w:shd w:val="clear" w:color="auto" w:fill="C4EFCE"/>
            <w:noWrap/>
            <w:vAlign w:val="center"/>
            <w:hideMark/>
          </w:tcPr>
          <w:p w14:paraId="0D16773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D16773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0D16773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0D16773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Q4</w:t>
            </w:r>
          </w:p>
        </w:tc>
        <w:tc>
          <w:tcPr>
            <w:tcW w:w="662" w:type="dxa"/>
            <w:shd w:val="clear" w:color="auto" w:fill="C4EFCE"/>
            <w:noWrap/>
            <w:vAlign w:val="center"/>
            <w:hideMark/>
          </w:tcPr>
          <w:p w14:paraId="0D16773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275" w:type="dxa"/>
            <w:shd w:val="clear" w:color="auto" w:fill="C4EFCE"/>
            <w:hideMark/>
          </w:tcPr>
          <w:p w14:paraId="0D16773C"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legislation necessary for the implementation of the functional and organisational changes of the central public administration based on the report delivered by a working group created by a Ministerial Order.</w:t>
            </w:r>
          </w:p>
        </w:tc>
      </w:tr>
      <w:tr w:rsidR="00E7502A" w:rsidRPr="00D00840" w14:paraId="0D167749" w14:textId="77777777" w:rsidTr="00D3592A">
        <w:trPr>
          <w:trHeight w:val="300"/>
          <w:jc w:val="center"/>
        </w:trPr>
        <w:tc>
          <w:tcPr>
            <w:tcW w:w="1048" w:type="dxa"/>
            <w:shd w:val="clear" w:color="auto" w:fill="C4EFCE"/>
            <w:vAlign w:val="center"/>
            <w:hideMark/>
          </w:tcPr>
          <w:p w14:paraId="0D16773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19.24</w:t>
            </w:r>
          </w:p>
        </w:tc>
        <w:tc>
          <w:tcPr>
            <w:tcW w:w="1169" w:type="dxa"/>
            <w:shd w:val="clear" w:color="auto" w:fill="C4EFCE"/>
            <w:noWrap/>
            <w:vAlign w:val="center"/>
            <w:hideMark/>
          </w:tcPr>
          <w:p w14:paraId="0D16773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TD-C19-r36</w:t>
            </w:r>
          </w:p>
        </w:tc>
        <w:tc>
          <w:tcPr>
            <w:tcW w:w="1044" w:type="dxa"/>
            <w:shd w:val="clear" w:color="auto" w:fill="C4EFCE"/>
            <w:noWrap/>
            <w:vAlign w:val="center"/>
            <w:hideMark/>
          </w:tcPr>
          <w:p w14:paraId="0D16774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hideMark/>
          </w:tcPr>
          <w:p w14:paraId="0D16774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Establishment of the National Institute of Administration, I.P.</w:t>
            </w:r>
          </w:p>
        </w:tc>
        <w:tc>
          <w:tcPr>
            <w:tcW w:w="1418" w:type="dxa"/>
            <w:shd w:val="clear" w:color="auto" w:fill="C4EFCE"/>
            <w:noWrap/>
            <w:vAlign w:val="center"/>
            <w:hideMark/>
          </w:tcPr>
          <w:p w14:paraId="0D16774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Establishment of the National Institute of Administration, I.P. by legal act</w:t>
            </w:r>
          </w:p>
        </w:tc>
        <w:tc>
          <w:tcPr>
            <w:tcW w:w="934" w:type="dxa"/>
            <w:shd w:val="clear" w:color="auto" w:fill="C4EFCE"/>
            <w:noWrap/>
            <w:vAlign w:val="center"/>
            <w:hideMark/>
          </w:tcPr>
          <w:p w14:paraId="0D16774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hideMark/>
          </w:tcPr>
          <w:p w14:paraId="0D16774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hideMark/>
          </w:tcPr>
          <w:p w14:paraId="0D16774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hideMark/>
          </w:tcPr>
          <w:p w14:paraId="0D16774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hideMark/>
          </w:tcPr>
          <w:p w14:paraId="0D16774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2021</w:t>
            </w:r>
          </w:p>
        </w:tc>
        <w:tc>
          <w:tcPr>
            <w:tcW w:w="4275" w:type="dxa"/>
            <w:shd w:val="clear" w:color="auto" w:fill="C4EFCE"/>
            <w:hideMark/>
          </w:tcPr>
          <w:p w14:paraId="0D167748"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Establishment by legal act of the </w:t>
            </w:r>
            <w:r w:rsidRPr="00D00840">
              <w:rPr>
                <w:rFonts w:ascii="Times New Roman" w:eastAsia="Calibri" w:hAnsi="Times New Roman" w:cs="Times New Roman"/>
                <w:i/>
                <w:noProof/>
                <w:kern w:val="0"/>
                <w:sz w:val="16"/>
                <w:szCs w:val="16"/>
                <w14:ligatures w14:val="none"/>
              </w:rPr>
              <w:t>Instituto Nacional de Administração, IP</w:t>
            </w:r>
            <w:r w:rsidRPr="00D00840">
              <w:rPr>
                <w:rFonts w:ascii="Times New Roman" w:eastAsia="Calibri" w:hAnsi="Times New Roman" w:cs="Times New Roman"/>
                <w:noProof/>
                <w:kern w:val="0"/>
                <w:sz w:val="16"/>
                <w:szCs w:val="16"/>
                <w14:ligatures w14:val="none"/>
              </w:rPr>
              <w:t>, enabling the training activities for the public administration.</w:t>
            </w:r>
          </w:p>
        </w:tc>
      </w:tr>
      <w:tr w:rsidR="00E7502A" w:rsidRPr="00D00840" w14:paraId="0D167755" w14:textId="77777777" w:rsidTr="00D3592A">
        <w:trPr>
          <w:trHeight w:val="300"/>
          <w:jc w:val="center"/>
        </w:trPr>
        <w:tc>
          <w:tcPr>
            <w:tcW w:w="1048" w:type="dxa"/>
            <w:shd w:val="clear" w:color="auto" w:fill="C4EFCE"/>
            <w:vAlign w:val="center"/>
          </w:tcPr>
          <w:p w14:paraId="0D16774A" w14:textId="77777777" w:rsidR="00712FC4" w:rsidRPr="00D00840" w:rsidRDefault="00E7502A" w:rsidP="00E7502A">
            <w:pPr>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19.34</w:t>
            </w:r>
          </w:p>
        </w:tc>
        <w:tc>
          <w:tcPr>
            <w:tcW w:w="1169" w:type="dxa"/>
            <w:shd w:val="clear" w:color="auto" w:fill="C4EFCE"/>
            <w:noWrap/>
            <w:vAlign w:val="center"/>
          </w:tcPr>
          <w:p w14:paraId="0D16774B"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TD-C19-i08</w:t>
            </w:r>
          </w:p>
        </w:tc>
        <w:tc>
          <w:tcPr>
            <w:tcW w:w="1044" w:type="dxa"/>
            <w:shd w:val="clear" w:color="auto" w:fill="C4EFCE"/>
            <w:noWrap/>
            <w:vAlign w:val="center"/>
          </w:tcPr>
          <w:p w14:paraId="0D16774C"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M</w:t>
            </w:r>
          </w:p>
        </w:tc>
        <w:tc>
          <w:tcPr>
            <w:tcW w:w="1588" w:type="dxa"/>
            <w:shd w:val="clear" w:color="auto" w:fill="C4EFCE"/>
            <w:noWrap/>
            <w:vAlign w:val="center"/>
          </w:tcPr>
          <w:p w14:paraId="0D16774D" w14:textId="77777777" w:rsidR="00712FC4" w:rsidRPr="00D00840" w:rsidDel="301DC90A"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Smart Territories Portal</w:t>
            </w:r>
          </w:p>
        </w:tc>
        <w:tc>
          <w:tcPr>
            <w:tcW w:w="1418" w:type="dxa"/>
            <w:shd w:val="clear" w:color="auto" w:fill="C4EFCE"/>
            <w:noWrap/>
            <w:vAlign w:val="center"/>
          </w:tcPr>
          <w:p w14:paraId="0D16774E"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Smart Territories Portal is available </w:t>
            </w:r>
          </w:p>
        </w:tc>
        <w:tc>
          <w:tcPr>
            <w:tcW w:w="934" w:type="dxa"/>
            <w:shd w:val="clear" w:color="auto" w:fill="C4EFCE"/>
            <w:noWrap/>
            <w:vAlign w:val="center"/>
          </w:tcPr>
          <w:p w14:paraId="0D16774F"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16" w:type="dxa"/>
            <w:shd w:val="clear" w:color="auto" w:fill="C4EFCE"/>
            <w:noWrap/>
            <w:vAlign w:val="center"/>
          </w:tcPr>
          <w:p w14:paraId="0D167750"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844" w:type="dxa"/>
            <w:shd w:val="clear" w:color="auto" w:fill="C4EFCE"/>
            <w:noWrap/>
            <w:vAlign w:val="center"/>
          </w:tcPr>
          <w:p w14:paraId="0D167751"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1" w:type="dxa"/>
            <w:shd w:val="clear" w:color="auto" w:fill="C4EFCE"/>
            <w:noWrap/>
            <w:vAlign w:val="center"/>
          </w:tcPr>
          <w:p w14:paraId="0D167752"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tcPr>
          <w:p w14:paraId="0D167753"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tcPr>
          <w:p w14:paraId="0D167754" w14:textId="77777777" w:rsidR="00712FC4" w:rsidRPr="00D00840" w:rsidRDefault="00E7502A" w:rsidP="00E7502A">
            <w:pPr>
              <w:widowControl w:val="0"/>
              <w:spacing w:after="0" w:line="240" w:lineRule="auto"/>
              <w:jc w:val="both"/>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An online </w:t>
            </w:r>
            <w:r w:rsidRPr="00D00840">
              <w:rPr>
                <w:rFonts w:ascii="Times New Roman" w:eastAsia="Calibri" w:hAnsi="Times New Roman" w:cs="Times New Roman"/>
                <w:noProof/>
                <w:sz w:val="16"/>
                <w:szCs w:val="16"/>
              </w:rPr>
              <w:t xml:space="preserve">portal </w:t>
            </w:r>
            <w:r w:rsidRPr="00D00840">
              <w:rPr>
                <w:rFonts w:ascii="Times New Roman" w:eastAsia="Calibri" w:hAnsi="Times New Roman" w:cs="Times New Roman"/>
                <w:noProof/>
                <w:kern w:val="0"/>
                <w:sz w:val="16"/>
                <w:szCs w:val="16"/>
                <w14:ligatures w14:val="none"/>
              </w:rPr>
              <w:t>providing a repository of</w:t>
            </w:r>
            <w:r w:rsidRPr="00D00840">
              <w:rPr>
                <w:rFonts w:ascii="Times New Roman" w:eastAsia="Calibri" w:hAnsi="Times New Roman" w:cs="Times New Roman"/>
                <w:noProof/>
                <w:sz w:val="16"/>
                <w:szCs w:val="16"/>
              </w:rPr>
              <w:t xml:space="preserve"> legislation, best practices and funding resources related to smart territories national strategy is available.</w:t>
            </w:r>
          </w:p>
        </w:tc>
      </w:tr>
      <w:tr w:rsidR="00E7502A" w:rsidRPr="00D00840" w14:paraId="0D167765" w14:textId="77777777" w:rsidTr="00D3592A">
        <w:trPr>
          <w:trHeight w:val="300"/>
          <w:jc w:val="center"/>
        </w:trPr>
        <w:tc>
          <w:tcPr>
            <w:tcW w:w="1048" w:type="dxa"/>
            <w:shd w:val="clear" w:color="auto" w:fill="C4EFCE"/>
            <w:vAlign w:val="center"/>
          </w:tcPr>
          <w:p w14:paraId="0D167756" w14:textId="77777777" w:rsidR="00712FC4" w:rsidRPr="00D00840" w:rsidRDefault="00E7502A" w:rsidP="00E7502A">
            <w:pPr>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19.35</w:t>
            </w:r>
          </w:p>
        </w:tc>
        <w:tc>
          <w:tcPr>
            <w:tcW w:w="1169" w:type="dxa"/>
            <w:shd w:val="clear" w:color="auto" w:fill="C4EFCE"/>
            <w:noWrap/>
            <w:vAlign w:val="center"/>
          </w:tcPr>
          <w:p w14:paraId="0D167757" w14:textId="77777777" w:rsidR="00712FC4" w:rsidRPr="00D00840" w:rsidRDefault="00E7502A" w:rsidP="00E7502A">
            <w:pPr>
              <w:widowControl w:val="0"/>
              <w:spacing w:after="0" w:line="276" w:lineRule="auto"/>
              <w:jc w:val="center"/>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TD-C19-i08</w:t>
            </w:r>
          </w:p>
        </w:tc>
        <w:tc>
          <w:tcPr>
            <w:tcW w:w="1044" w:type="dxa"/>
            <w:shd w:val="clear" w:color="auto" w:fill="C4EFCE"/>
            <w:noWrap/>
            <w:vAlign w:val="center"/>
          </w:tcPr>
          <w:p w14:paraId="0D16775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0D167759" w14:textId="77777777" w:rsidR="00712FC4" w:rsidRPr="00D00840" w:rsidDel="301DC90A"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Intelligent territories: Urban Management Platforms, Digital Twins and Public Policy Dashboard</w:t>
            </w:r>
          </w:p>
        </w:tc>
        <w:tc>
          <w:tcPr>
            <w:tcW w:w="1418" w:type="dxa"/>
            <w:shd w:val="clear" w:color="auto" w:fill="C4EFCE"/>
            <w:noWrap/>
            <w:vAlign w:val="center"/>
          </w:tcPr>
          <w:p w14:paraId="0D16775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Availability of </w:t>
            </w:r>
            <w:r w:rsidRPr="00D00840">
              <w:rPr>
                <w:rFonts w:ascii="Times New Roman" w:eastAsia="Calibri" w:hAnsi="Times New Roman" w:cs="Times New Roman"/>
                <w:noProof/>
                <w:sz w:val="16"/>
                <w:szCs w:val="16"/>
              </w:rPr>
              <w:t>Urban Management Platforms, Digital Twins and Public Policy Dashboard</w:t>
            </w:r>
          </w:p>
        </w:tc>
        <w:tc>
          <w:tcPr>
            <w:tcW w:w="934" w:type="dxa"/>
            <w:shd w:val="clear" w:color="auto" w:fill="C4EFCE"/>
            <w:noWrap/>
            <w:vAlign w:val="center"/>
          </w:tcPr>
          <w:p w14:paraId="0D16775B"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0D16775C"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0D16775D"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0D16775E"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662" w:type="dxa"/>
            <w:shd w:val="clear" w:color="auto" w:fill="C4EFCE"/>
            <w:noWrap/>
            <w:vAlign w:val="center"/>
          </w:tcPr>
          <w:p w14:paraId="0D16775F"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2026</w:t>
            </w:r>
          </w:p>
        </w:tc>
        <w:tc>
          <w:tcPr>
            <w:tcW w:w="4275" w:type="dxa"/>
            <w:shd w:val="clear" w:color="auto" w:fill="C4EFCE"/>
            <w:vAlign w:val="center"/>
          </w:tcPr>
          <w:p w14:paraId="0D167760" w14:textId="77777777" w:rsidR="00712FC4" w:rsidRPr="00D00840" w:rsidRDefault="00E7502A" w:rsidP="00D3592A">
            <w:pPr>
              <w:widowControl w:val="0"/>
              <w:spacing w:after="4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Urban Management Platforms are available in 129 municipalities.</w:t>
            </w:r>
          </w:p>
          <w:p w14:paraId="0D167762" w14:textId="77777777" w:rsidR="00712FC4" w:rsidRPr="00D00840" w:rsidRDefault="00E7502A" w:rsidP="00D3592A">
            <w:pPr>
              <w:widowControl w:val="0"/>
              <w:spacing w:before="120" w:after="0" w:line="240" w:lineRule="auto"/>
              <w:jc w:val="both"/>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Five Digital Twins shall be available in various areas, which may include, but are not limited to water and agriculture, climate resilience, mobility and decarbonisation, health, energy, tourism, civil protection.</w:t>
            </w:r>
          </w:p>
          <w:p w14:paraId="0D167764" w14:textId="77777777" w:rsidR="00712FC4" w:rsidRPr="00D00840" w:rsidRDefault="00E7502A" w:rsidP="00D3592A">
            <w:pPr>
              <w:widowControl w:val="0"/>
              <w:spacing w:before="120" w:after="40" w:line="240" w:lineRule="auto"/>
              <w:jc w:val="both"/>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sz w:val="16"/>
                <w:szCs w:val="16"/>
              </w:rPr>
              <w:t>Public Policy Dashboard</w:t>
            </w:r>
            <w:r w:rsidRPr="00D00840">
              <w:rPr>
                <w:rFonts w:ascii="Times New Roman" w:eastAsia="Calibri" w:hAnsi="Times New Roman" w:cs="Times New Roman"/>
                <w:noProof/>
                <w:kern w:val="0"/>
                <w:sz w:val="16"/>
                <w:szCs w:val="16"/>
                <w14:ligatures w14:val="none"/>
              </w:rPr>
              <w:t xml:space="preserve"> shall be available.</w:t>
            </w:r>
          </w:p>
        </w:tc>
      </w:tr>
      <w:tr w:rsidR="00E7502A" w:rsidRPr="00D00840" w14:paraId="0D167771" w14:textId="77777777" w:rsidTr="00D3592A">
        <w:trPr>
          <w:trHeight w:val="300"/>
          <w:jc w:val="center"/>
        </w:trPr>
        <w:tc>
          <w:tcPr>
            <w:tcW w:w="1048" w:type="dxa"/>
            <w:shd w:val="clear" w:color="auto" w:fill="C4EFCE"/>
            <w:vAlign w:val="center"/>
          </w:tcPr>
          <w:p w14:paraId="0D167766" w14:textId="77777777" w:rsidR="00712FC4" w:rsidRPr="00D00840" w:rsidRDefault="00E7502A" w:rsidP="00E7502A">
            <w:pPr>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19.36</w:t>
            </w:r>
          </w:p>
        </w:tc>
        <w:tc>
          <w:tcPr>
            <w:tcW w:w="1169" w:type="dxa"/>
            <w:shd w:val="clear" w:color="auto" w:fill="C4EFCE"/>
            <w:noWrap/>
            <w:vAlign w:val="center"/>
          </w:tcPr>
          <w:p w14:paraId="0D167767" w14:textId="77777777" w:rsidR="00712FC4" w:rsidRPr="00D00840" w:rsidRDefault="00E7502A" w:rsidP="00E7502A">
            <w:pPr>
              <w:widowControl w:val="0"/>
              <w:spacing w:after="0" w:line="276" w:lineRule="auto"/>
              <w:jc w:val="center"/>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TD-C19-i08</w:t>
            </w:r>
          </w:p>
        </w:tc>
        <w:tc>
          <w:tcPr>
            <w:tcW w:w="1044" w:type="dxa"/>
            <w:shd w:val="clear" w:color="auto" w:fill="C4EFCE"/>
            <w:noWrap/>
            <w:vAlign w:val="center"/>
          </w:tcPr>
          <w:p w14:paraId="0D167768"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588" w:type="dxa"/>
            <w:shd w:val="clear" w:color="auto" w:fill="C4EFCE"/>
            <w:noWrap/>
            <w:vAlign w:val="center"/>
          </w:tcPr>
          <w:p w14:paraId="0D167769" w14:textId="77777777" w:rsidR="00712FC4" w:rsidRPr="00D00840" w:rsidDel="301DC90A"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Training on smart territories</w:t>
            </w:r>
          </w:p>
        </w:tc>
        <w:tc>
          <w:tcPr>
            <w:tcW w:w="1418" w:type="dxa"/>
            <w:shd w:val="clear" w:color="auto" w:fill="C4EFCE"/>
            <w:noWrap/>
            <w:vAlign w:val="center"/>
          </w:tcPr>
          <w:p w14:paraId="0D16776A"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Availability of training courses</w:t>
            </w:r>
          </w:p>
        </w:tc>
        <w:tc>
          <w:tcPr>
            <w:tcW w:w="934" w:type="dxa"/>
            <w:shd w:val="clear" w:color="auto" w:fill="C4EFCE"/>
            <w:noWrap/>
            <w:vAlign w:val="center"/>
          </w:tcPr>
          <w:p w14:paraId="0D16776B"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916" w:type="dxa"/>
            <w:shd w:val="clear" w:color="auto" w:fill="C4EFCE"/>
            <w:noWrap/>
            <w:vAlign w:val="center"/>
          </w:tcPr>
          <w:p w14:paraId="0D16776C"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844" w:type="dxa"/>
            <w:shd w:val="clear" w:color="auto" w:fill="C4EFCE"/>
            <w:noWrap/>
            <w:vAlign w:val="center"/>
          </w:tcPr>
          <w:p w14:paraId="0D16776D" w14:textId="77777777" w:rsidR="00712FC4" w:rsidRPr="00D00840" w:rsidRDefault="00712FC4" w:rsidP="00E7502A">
            <w:pPr>
              <w:spacing w:after="0" w:line="240" w:lineRule="auto"/>
              <w:jc w:val="center"/>
              <w:rPr>
                <w:rFonts w:ascii="Times New Roman" w:eastAsia="Calibri" w:hAnsi="Times New Roman" w:cs="Times New Roman"/>
                <w:noProof/>
                <w:kern w:val="0"/>
                <w:sz w:val="16"/>
                <w:szCs w:val="16"/>
                <w14:ligatures w14:val="none"/>
              </w:rPr>
            </w:pPr>
          </w:p>
        </w:tc>
        <w:tc>
          <w:tcPr>
            <w:tcW w:w="561" w:type="dxa"/>
            <w:shd w:val="clear" w:color="auto" w:fill="C4EFCE"/>
            <w:noWrap/>
            <w:vAlign w:val="center"/>
          </w:tcPr>
          <w:p w14:paraId="0D16776E"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662" w:type="dxa"/>
            <w:shd w:val="clear" w:color="auto" w:fill="C4EFCE"/>
            <w:noWrap/>
            <w:vAlign w:val="center"/>
          </w:tcPr>
          <w:p w14:paraId="0D16776F"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4275" w:type="dxa"/>
            <w:shd w:val="clear" w:color="auto" w:fill="C4EFCE"/>
            <w:vAlign w:val="center"/>
          </w:tcPr>
          <w:p w14:paraId="0D167770" w14:textId="77777777" w:rsidR="00712FC4" w:rsidRPr="00D00840" w:rsidRDefault="00E7502A" w:rsidP="00E7502A">
            <w:pPr>
              <w:widowControl w:val="0"/>
              <w:spacing w:after="0" w:line="240" w:lineRule="auto"/>
              <w:jc w:val="both"/>
              <w:rPr>
                <w:rFonts w:ascii="Times New Roman" w:eastAsia="Arial"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Training courses for public employees on smart territories are available with online registration.</w:t>
            </w:r>
          </w:p>
        </w:tc>
      </w:tr>
    </w:tbl>
    <w:p w14:paraId="0D167772" w14:textId="77777777" w:rsidR="00712FC4" w:rsidRPr="00D00840" w:rsidRDefault="00712FC4" w:rsidP="00E7502A">
      <w:pPr>
        <w:spacing w:after="200" w:line="276" w:lineRule="auto"/>
        <w:rPr>
          <w:rFonts w:ascii="Calibri" w:eastAsia="Calibri" w:hAnsi="Calibri" w:cs="Times New Roman"/>
          <w:noProof/>
          <w:kern w:val="0"/>
          <w14:ligatures w14:val="none"/>
        </w:rPr>
      </w:pPr>
    </w:p>
    <w:p w14:paraId="0D167773" w14:textId="77777777" w:rsidR="00712FC4" w:rsidRPr="00D00840" w:rsidRDefault="00712FC4" w:rsidP="00E7502A">
      <w:pPr>
        <w:keepNext/>
        <w:spacing w:before="40" w:after="0"/>
        <w:ind w:left="130" w:firstLine="720"/>
        <w:jc w:val="both"/>
        <w:outlineLvl w:val="1"/>
        <w:rPr>
          <w:rFonts w:ascii="Times New Roman" w:eastAsia="Times New Roman" w:hAnsi="Times New Roman" w:cs="Times New Roman"/>
          <w:b/>
          <w:noProof/>
          <w:kern w:val="0"/>
          <w:szCs w:val="26"/>
          <w:u w:val="single"/>
          <w14:ligatures w14:val="none"/>
        </w:rPr>
        <w:sectPr w:rsidR="00712FC4" w:rsidRPr="00D00840" w:rsidSect="00E7502A">
          <w:headerReference w:type="even" r:id="rId355"/>
          <w:headerReference w:type="default" r:id="rId356"/>
          <w:footerReference w:type="even" r:id="rId357"/>
          <w:footerReference w:type="default" r:id="rId358"/>
          <w:headerReference w:type="first" r:id="rId359"/>
          <w:footerReference w:type="first" r:id="rId360"/>
          <w:pgSz w:w="16839" w:h="11907" w:orient="landscape"/>
          <w:pgMar w:top="1134" w:right="1134" w:bottom="1134" w:left="1134" w:header="567" w:footer="567" w:gutter="0"/>
          <w:cols w:space="720"/>
          <w:docGrid w:linePitch="360"/>
        </w:sectPr>
      </w:pPr>
    </w:p>
    <w:p w14:paraId="0D167774" w14:textId="77777777" w:rsidR="00712FC4" w:rsidRPr="00D00840" w:rsidRDefault="00E7502A" w:rsidP="00E7502A">
      <w:pPr>
        <w:keepNext/>
        <w:spacing w:before="40" w:after="0"/>
        <w:ind w:left="130" w:firstLine="720"/>
        <w:jc w:val="both"/>
        <w:outlineLvl w:val="1"/>
        <w:rPr>
          <w:rFonts w:ascii="Times New Roman" w:eastAsia="Calibri"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S.3. Description of the reforms and investments for the loan</w:t>
      </w:r>
    </w:p>
    <w:p w14:paraId="0D167775" w14:textId="77777777" w:rsidR="00712FC4" w:rsidRPr="00D00840" w:rsidRDefault="00E7502A" w:rsidP="00E7502A">
      <w:pPr>
        <w:keepNext/>
        <w:spacing w:before="240" w:after="0"/>
        <w:ind w:left="851"/>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 xml:space="preserve">Reform TD-C19-r41: Access to Public Services: harmonise and consolidate in-person and online access </w:t>
      </w:r>
    </w:p>
    <w:p w14:paraId="0D167776"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aim of this reform is to deepen the digital transition of public administration and to take advantage of new technologies to transform the current public service model. </w:t>
      </w:r>
    </w:p>
    <w:p w14:paraId="0D167777" w14:textId="77777777" w:rsidR="00712FC4" w:rsidRPr="00D00840" w:rsidRDefault="00E7502A" w:rsidP="00E7502A">
      <w:pPr>
        <w:spacing w:before="40" w:after="0"/>
        <w:jc w:val="both"/>
        <w:rPr>
          <w:rFonts w:ascii="Times New Roman" w:eastAsia="@MS Mincho" w:hAnsi="Times New Roman" w:cs="Times New Roman"/>
          <w:noProof/>
          <w:kern w:val="0"/>
          <w14:ligatures w14:val="none"/>
        </w:rPr>
      </w:pPr>
      <w:r w:rsidRPr="00D00840">
        <w:rPr>
          <w:rFonts w:ascii="Times New Roman" w:eastAsia="Calibri" w:hAnsi="Times New Roman" w:cs="Times New Roman"/>
          <w:noProof/>
          <w:kern w:val="0"/>
          <w14:ligatures w14:val="none"/>
        </w:rPr>
        <w:t>The reform consists in the entry into force of a legislative act that harmonises and consolidates the rules regarding access to public services in person and remotely (online, via an app, by phone).</w:t>
      </w:r>
    </w:p>
    <w:p w14:paraId="0D167778"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implementation of the reform shall be completed by 30 June 2024.</w:t>
      </w:r>
    </w:p>
    <w:p w14:paraId="0D167779" w14:textId="77777777" w:rsidR="00712FC4" w:rsidRPr="00D00840" w:rsidRDefault="00E7502A" w:rsidP="00E7502A">
      <w:pPr>
        <w:keepNext/>
        <w:spacing w:before="240" w:after="0" w:line="276" w:lineRule="auto"/>
        <w:ind w:left="130" w:firstLine="720"/>
        <w:jc w:val="both"/>
        <w:outlineLvl w:val="1"/>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TD-C19-r42: New evaluation system to empower and rejuvenate the public administration workforce</w:t>
      </w:r>
    </w:p>
    <w:p w14:paraId="0D16777A" w14:textId="77777777" w:rsidR="00712FC4" w:rsidRPr="00D00840" w:rsidRDefault="00E7502A" w:rsidP="00E7502A">
      <w:pPr>
        <w:spacing w:beforeLines="40" w:before="96" w:after="0" w:line="22" w:lineRule="atLeast"/>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The objective of this reform is to attract and retain talent in the Public Administration and rejuvenate its workforce. </w:t>
      </w:r>
    </w:p>
    <w:p w14:paraId="0D16777B"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This reform consists in the revision of the performance evaluation system in the Public Administration (Integrated System to Manage and Evaluate Performance in Public Administration – SIADAP), the revision of the Public Administration Competences Profile, and the delivery of an IT platform of SIADAP.</w:t>
      </w:r>
    </w:p>
    <w:p w14:paraId="0D16777C" w14:textId="77777777" w:rsidR="00712FC4" w:rsidRPr="00D00840" w:rsidRDefault="00712FC4" w:rsidP="00E7502A">
      <w:pPr>
        <w:keepNext/>
        <w:spacing w:before="40" w:after="0"/>
        <w:ind w:left="130" w:firstLine="720"/>
        <w:jc w:val="both"/>
        <w:outlineLvl w:val="1"/>
        <w:rPr>
          <w:rFonts w:ascii="Times New Roman" w:eastAsia="Calibri" w:hAnsi="Times New Roman" w:cs="Times New Roman"/>
          <w:b/>
          <w:noProof/>
          <w:kern w:val="0"/>
          <w:u w:val="single"/>
          <w14:ligatures w14:val="none"/>
        </w:rPr>
        <w:sectPr w:rsidR="00712FC4" w:rsidRPr="00D00840" w:rsidSect="00E7502A">
          <w:headerReference w:type="even" r:id="rId361"/>
          <w:headerReference w:type="default" r:id="rId362"/>
          <w:footerReference w:type="even" r:id="rId363"/>
          <w:footerReference w:type="default" r:id="rId364"/>
          <w:headerReference w:type="first" r:id="rId365"/>
          <w:footerReference w:type="first" r:id="rId366"/>
          <w:pgSz w:w="11907" w:h="16839"/>
          <w:pgMar w:top="1134" w:right="1134" w:bottom="1134" w:left="1134" w:header="567" w:footer="567" w:gutter="0"/>
          <w:cols w:space="720"/>
          <w:docGrid w:linePitch="360"/>
        </w:sectPr>
      </w:pPr>
    </w:p>
    <w:p w14:paraId="0D16777D" w14:textId="77777777" w:rsidR="00712FC4" w:rsidRPr="00D00840" w:rsidRDefault="00E7502A" w:rsidP="00D3592A">
      <w:pPr>
        <w:keepNext/>
        <w:spacing w:before="40" w:after="40"/>
        <w:ind w:left="130" w:firstLine="11"/>
        <w:jc w:val="center"/>
        <w:outlineLvl w:val="1"/>
        <w:rPr>
          <w:rFonts w:ascii="Times New Roman" w:eastAsia="Calibri"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S.4. Milestones, targets, indicators, and timetable for monitoring and implementation for the loan</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701"/>
        <w:gridCol w:w="1275"/>
        <w:gridCol w:w="993"/>
        <w:gridCol w:w="992"/>
        <w:gridCol w:w="992"/>
        <w:gridCol w:w="567"/>
        <w:gridCol w:w="708"/>
        <w:gridCol w:w="3969"/>
      </w:tblGrid>
      <w:tr w:rsidR="00E7502A" w:rsidRPr="00D00840" w14:paraId="0D167786" w14:textId="77777777" w:rsidTr="00D3592A">
        <w:trPr>
          <w:trHeight w:val="910"/>
          <w:tblHeader/>
          <w:jc w:val="center"/>
        </w:trPr>
        <w:tc>
          <w:tcPr>
            <w:tcW w:w="1135" w:type="dxa"/>
            <w:vMerge w:val="restart"/>
            <w:shd w:val="clear" w:color="auto" w:fill="BDD6EE"/>
            <w:vAlign w:val="center"/>
            <w:hideMark/>
          </w:tcPr>
          <w:p w14:paraId="0D16777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76" w:type="dxa"/>
            <w:vMerge w:val="restart"/>
            <w:shd w:val="clear" w:color="auto" w:fill="BDD6EE"/>
            <w:vAlign w:val="center"/>
            <w:hideMark/>
          </w:tcPr>
          <w:p w14:paraId="0D16777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134" w:type="dxa"/>
            <w:vMerge w:val="restart"/>
            <w:shd w:val="clear" w:color="auto" w:fill="BDD6EE"/>
            <w:vAlign w:val="center"/>
            <w:hideMark/>
          </w:tcPr>
          <w:p w14:paraId="0D16778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701" w:type="dxa"/>
            <w:vMerge w:val="restart"/>
            <w:shd w:val="clear" w:color="auto" w:fill="BDD6EE"/>
            <w:vAlign w:val="center"/>
            <w:hideMark/>
          </w:tcPr>
          <w:p w14:paraId="0D167781"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275" w:type="dxa"/>
            <w:vMerge w:val="restart"/>
            <w:shd w:val="clear" w:color="auto" w:fill="BDD6EE"/>
            <w:vAlign w:val="center"/>
            <w:hideMark/>
          </w:tcPr>
          <w:p w14:paraId="0D16778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977" w:type="dxa"/>
            <w:gridSpan w:val="3"/>
            <w:shd w:val="clear" w:color="auto" w:fill="BDD6EE"/>
            <w:vAlign w:val="center"/>
            <w:hideMark/>
          </w:tcPr>
          <w:p w14:paraId="0D16778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75" w:type="dxa"/>
            <w:gridSpan w:val="2"/>
            <w:shd w:val="clear" w:color="auto" w:fill="BDD6EE"/>
            <w:vAlign w:val="center"/>
            <w:hideMark/>
          </w:tcPr>
          <w:p w14:paraId="0D16778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Indicative timeline for completion</w:t>
            </w:r>
          </w:p>
        </w:tc>
        <w:tc>
          <w:tcPr>
            <w:tcW w:w="3969" w:type="dxa"/>
            <w:vMerge w:val="restart"/>
            <w:shd w:val="clear" w:color="auto" w:fill="BDD6EE"/>
            <w:vAlign w:val="center"/>
            <w:hideMark/>
          </w:tcPr>
          <w:p w14:paraId="0D16778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D9280D" w:rsidRPr="00D00840" w14:paraId="0D167792" w14:textId="77777777" w:rsidTr="00D3592A">
        <w:trPr>
          <w:trHeight w:val="470"/>
          <w:tblHeader/>
          <w:jc w:val="center"/>
        </w:trPr>
        <w:tc>
          <w:tcPr>
            <w:tcW w:w="1135" w:type="dxa"/>
            <w:vMerge/>
            <w:vAlign w:val="center"/>
            <w:hideMark/>
          </w:tcPr>
          <w:p w14:paraId="0D167787"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76" w:type="dxa"/>
            <w:vMerge/>
            <w:vAlign w:val="center"/>
            <w:hideMark/>
          </w:tcPr>
          <w:p w14:paraId="0D167788"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134" w:type="dxa"/>
            <w:vMerge/>
            <w:vAlign w:val="center"/>
            <w:hideMark/>
          </w:tcPr>
          <w:p w14:paraId="0D167789"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701" w:type="dxa"/>
            <w:vMerge/>
            <w:vAlign w:val="center"/>
            <w:hideMark/>
          </w:tcPr>
          <w:p w14:paraId="0D16778A"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75" w:type="dxa"/>
            <w:vMerge/>
            <w:vAlign w:val="center"/>
            <w:hideMark/>
          </w:tcPr>
          <w:p w14:paraId="0D16778B"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93" w:type="dxa"/>
            <w:shd w:val="clear" w:color="auto" w:fill="BDD6EE"/>
            <w:vAlign w:val="center"/>
            <w:hideMark/>
          </w:tcPr>
          <w:p w14:paraId="0D16778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shd w:val="clear" w:color="auto" w:fill="BDD6EE"/>
            <w:vAlign w:val="center"/>
            <w:hideMark/>
          </w:tcPr>
          <w:p w14:paraId="0D16778D"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992" w:type="dxa"/>
            <w:shd w:val="clear" w:color="auto" w:fill="BDD6EE"/>
            <w:vAlign w:val="center"/>
            <w:hideMark/>
          </w:tcPr>
          <w:p w14:paraId="0D16778E"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67" w:type="dxa"/>
            <w:shd w:val="clear" w:color="auto" w:fill="BDD6EE"/>
            <w:vAlign w:val="center"/>
            <w:hideMark/>
          </w:tcPr>
          <w:p w14:paraId="0D16778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8" w:type="dxa"/>
            <w:shd w:val="clear" w:color="auto" w:fill="BDD6EE"/>
            <w:vAlign w:val="center"/>
            <w:hideMark/>
          </w:tcPr>
          <w:p w14:paraId="0D16779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3969" w:type="dxa"/>
            <w:vMerge/>
            <w:vAlign w:val="center"/>
            <w:hideMark/>
          </w:tcPr>
          <w:p w14:paraId="0D167791"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090C91" w:rsidRPr="00D00840" w14:paraId="0D16779E" w14:textId="77777777" w:rsidTr="00D3592A">
        <w:trPr>
          <w:trHeight w:val="430"/>
          <w:jc w:val="center"/>
        </w:trPr>
        <w:tc>
          <w:tcPr>
            <w:tcW w:w="1135" w:type="dxa"/>
            <w:shd w:val="clear" w:color="auto" w:fill="C4EFCE"/>
            <w:vAlign w:val="center"/>
          </w:tcPr>
          <w:p w14:paraId="0D16779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19.30</w:t>
            </w:r>
          </w:p>
        </w:tc>
        <w:tc>
          <w:tcPr>
            <w:tcW w:w="1276" w:type="dxa"/>
            <w:shd w:val="clear" w:color="auto" w:fill="C4EFCE"/>
            <w:noWrap/>
            <w:vAlign w:val="center"/>
          </w:tcPr>
          <w:p w14:paraId="0D1677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TD-C19-r41</w:t>
            </w:r>
          </w:p>
        </w:tc>
        <w:tc>
          <w:tcPr>
            <w:tcW w:w="1134" w:type="dxa"/>
            <w:shd w:val="clear" w:color="auto" w:fill="C4EFCE"/>
            <w:noWrap/>
            <w:vAlign w:val="center"/>
          </w:tcPr>
          <w:p w14:paraId="0D1677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0D16779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legislative act on access to public services</w:t>
            </w:r>
          </w:p>
        </w:tc>
        <w:tc>
          <w:tcPr>
            <w:tcW w:w="1275" w:type="dxa"/>
            <w:shd w:val="clear" w:color="auto" w:fill="C4EFCE"/>
            <w:noWrap/>
            <w:vAlign w:val="center"/>
          </w:tcPr>
          <w:p w14:paraId="0D16779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Provision in the legislation indicating the entry into force of the legislation </w:t>
            </w:r>
          </w:p>
        </w:tc>
        <w:tc>
          <w:tcPr>
            <w:tcW w:w="993" w:type="dxa"/>
            <w:shd w:val="clear" w:color="auto" w:fill="C4EFCE"/>
            <w:noWrap/>
            <w:vAlign w:val="center"/>
          </w:tcPr>
          <w:p w14:paraId="0D167798"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79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shd w:val="clear" w:color="auto" w:fill="C4EFCE"/>
            <w:noWrap/>
            <w:vAlign w:val="center"/>
          </w:tcPr>
          <w:p w14:paraId="0D16779A"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shd w:val="clear" w:color="auto" w:fill="C4EFCE"/>
            <w:noWrap/>
            <w:vAlign w:val="center"/>
          </w:tcPr>
          <w:p w14:paraId="0D16779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Q2</w:t>
            </w:r>
          </w:p>
        </w:tc>
        <w:tc>
          <w:tcPr>
            <w:tcW w:w="708" w:type="dxa"/>
            <w:shd w:val="clear" w:color="auto" w:fill="C4EFCE"/>
            <w:noWrap/>
            <w:vAlign w:val="center"/>
          </w:tcPr>
          <w:p w14:paraId="0D16779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3969" w:type="dxa"/>
            <w:shd w:val="clear" w:color="auto" w:fill="C4EFCE"/>
          </w:tcPr>
          <w:p w14:paraId="0D16779D"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legislative act that shall harmonise and consolidate in-person and online access to public services.</w:t>
            </w:r>
          </w:p>
        </w:tc>
      </w:tr>
      <w:tr w:rsidR="00090C91" w:rsidRPr="00D00840" w14:paraId="0D1677AA" w14:textId="77777777" w:rsidTr="00D3592A">
        <w:trPr>
          <w:trHeight w:val="430"/>
          <w:jc w:val="center"/>
        </w:trPr>
        <w:tc>
          <w:tcPr>
            <w:tcW w:w="1135" w:type="dxa"/>
            <w:shd w:val="clear" w:color="auto" w:fill="C4EFCE"/>
            <w:vAlign w:val="center"/>
          </w:tcPr>
          <w:p w14:paraId="0D16779F"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19.31</w:t>
            </w:r>
          </w:p>
        </w:tc>
        <w:tc>
          <w:tcPr>
            <w:tcW w:w="1276" w:type="dxa"/>
            <w:shd w:val="clear" w:color="auto" w:fill="C4EFCE"/>
            <w:noWrap/>
            <w:vAlign w:val="center"/>
          </w:tcPr>
          <w:p w14:paraId="0D1677A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TD-C19-r42</w:t>
            </w:r>
          </w:p>
        </w:tc>
        <w:tc>
          <w:tcPr>
            <w:tcW w:w="1134" w:type="dxa"/>
            <w:shd w:val="clear" w:color="auto" w:fill="C4EFCE"/>
            <w:noWrap/>
            <w:vAlign w:val="center"/>
          </w:tcPr>
          <w:p w14:paraId="0D1677A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M</w:t>
            </w:r>
          </w:p>
        </w:tc>
        <w:tc>
          <w:tcPr>
            <w:tcW w:w="1701" w:type="dxa"/>
            <w:shd w:val="clear" w:color="auto" w:fill="C4EFCE"/>
            <w:noWrap/>
            <w:vAlign w:val="center"/>
          </w:tcPr>
          <w:p w14:paraId="0D1677A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legislative act that revises the SIADAP</w:t>
            </w:r>
          </w:p>
        </w:tc>
        <w:tc>
          <w:tcPr>
            <w:tcW w:w="1275" w:type="dxa"/>
            <w:shd w:val="clear" w:color="auto" w:fill="C4EFCE"/>
            <w:noWrap/>
            <w:vAlign w:val="center"/>
          </w:tcPr>
          <w:p w14:paraId="0D1677A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Provision in the legislative act indicating the entry into force of the legislative act </w:t>
            </w:r>
          </w:p>
        </w:tc>
        <w:tc>
          <w:tcPr>
            <w:tcW w:w="993" w:type="dxa"/>
            <w:shd w:val="clear" w:color="auto" w:fill="C4EFCE"/>
            <w:noWrap/>
            <w:vAlign w:val="center"/>
          </w:tcPr>
          <w:p w14:paraId="0D1677A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0D1677A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0D1677A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7" w:type="dxa"/>
            <w:shd w:val="clear" w:color="auto" w:fill="C4EFCE"/>
            <w:noWrap/>
            <w:vAlign w:val="center"/>
          </w:tcPr>
          <w:p w14:paraId="0D1677A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Q1 </w:t>
            </w:r>
          </w:p>
        </w:tc>
        <w:tc>
          <w:tcPr>
            <w:tcW w:w="708" w:type="dxa"/>
            <w:shd w:val="clear" w:color="auto" w:fill="C4EFCE"/>
            <w:noWrap/>
            <w:vAlign w:val="center"/>
          </w:tcPr>
          <w:p w14:paraId="0D1677A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2024</w:t>
            </w:r>
          </w:p>
        </w:tc>
        <w:tc>
          <w:tcPr>
            <w:tcW w:w="3969" w:type="dxa"/>
            <w:shd w:val="clear" w:color="auto" w:fill="C4EFCE"/>
          </w:tcPr>
          <w:p w14:paraId="0D1677A9"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legislative act that shall revise the Integrated System to Manage and Evaluate Performance in Public Administration (SIADAP) according to the characteristics described in the measure description. </w:t>
            </w:r>
          </w:p>
        </w:tc>
      </w:tr>
      <w:tr w:rsidR="00090C91" w:rsidRPr="00D00840" w14:paraId="0D1677B6" w14:textId="77777777" w:rsidTr="00D3592A">
        <w:trPr>
          <w:trHeight w:val="430"/>
          <w:jc w:val="center"/>
        </w:trPr>
        <w:tc>
          <w:tcPr>
            <w:tcW w:w="1135" w:type="dxa"/>
            <w:shd w:val="clear" w:color="auto" w:fill="C4EFCE"/>
            <w:vAlign w:val="center"/>
          </w:tcPr>
          <w:p w14:paraId="0D1677A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19.32</w:t>
            </w:r>
          </w:p>
        </w:tc>
        <w:tc>
          <w:tcPr>
            <w:tcW w:w="1276" w:type="dxa"/>
            <w:shd w:val="clear" w:color="auto" w:fill="C4EFCE"/>
            <w:noWrap/>
            <w:vAlign w:val="center"/>
          </w:tcPr>
          <w:p w14:paraId="0D1677A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TD-C19-r42</w:t>
            </w:r>
          </w:p>
        </w:tc>
        <w:tc>
          <w:tcPr>
            <w:tcW w:w="1134" w:type="dxa"/>
            <w:shd w:val="clear" w:color="auto" w:fill="C4EFCE"/>
            <w:noWrap/>
            <w:vAlign w:val="center"/>
          </w:tcPr>
          <w:p w14:paraId="0D1677A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0D1677A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Entry into force of the legislative act that revises Public Administration Competencies profile</w:t>
            </w:r>
          </w:p>
        </w:tc>
        <w:tc>
          <w:tcPr>
            <w:tcW w:w="1275" w:type="dxa"/>
            <w:shd w:val="clear" w:color="auto" w:fill="C4EFCE"/>
            <w:noWrap/>
            <w:vAlign w:val="center"/>
          </w:tcPr>
          <w:p w14:paraId="0D1677A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Provision in the legislative act indicating the entry into force of the legislative act </w:t>
            </w:r>
          </w:p>
        </w:tc>
        <w:tc>
          <w:tcPr>
            <w:tcW w:w="993" w:type="dxa"/>
            <w:shd w:val="clear" w:color="auto" w:fill="C4EFCE"/>
            <w:noWrap/>
            <w:vAlign w:val="center"/>
          </w:tcPr>
          <w:p w14:paraId="0D1677B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0D1677B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0D1677B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7" w:type="dxa"/>
            <w:shd w:val="clear" w:color="auto" w:fill="C4EFCE"/>
            <w:noWrap/>
            <w:vAlign w:val="center"/>
          </w:tcPr>
          <w:p w14:paraId="0D1677B3"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8" w:type="dxa"/>
            <w:shd w:val="clear" w:color="auto" w:fill="C4EFCE"/>
            <w:noWrap/>
            <w:vAlign w:val="center"/>
          </w:tcPr>
          <w:p w14:paraId="0D1677B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2024</w:t>
            </w:r>
          </w:p>
        </w:tc>
        <w:tc>
          <w:tcPr>
            <w:tcW w:w="3969" w:type="dxa"/>
            <w:shd w:val="clear" w:color="auto" w:fill="C4EFCE"/>
          </w:tcPr>
          <w:p w14:paraId="0D1677B5"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The revised Public Administration competencies profile shall enter into force. </w:t>
            </w:r>
          </w:p>
        </w:tc>
      </w:tr>
      <w:tr w:rsidR="00090C91" w:rsidRPr="00D00840" w14:paraId="0D1677C2" w14:textId="77777777" w:rsidTr="00D3592A">
        <w:trPr>
          <w:trHeight w:val="300"/>
          <w:jc w:val="center"/>
        </w:trPr>
        <w:tc>
          <w:tcPr>
            <w:tcW w:w="1135" w:type="dxa"/>
            <w:shd w:val="clear" w:color="auto" w:fill="C4EFCE"/>
            <w:vAlign w:val="center"/>
          </w:tcPr>
          <w:p w14:paraId="0D1677B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19.33</w:t>
            </w:r>
          </w:p>
        </w:tc>
        <w:tc>
          <w:tcPr>
            <w:tcW w:w="1276" w:type="dxa"/>
            <w:shd w:val="clear" w:color="auto" w:fill="C4EFCE"/>
            <w:noWrap/>
            <w:vAlign w:val="center"/>
          </w:tcPr>
          <w:p w14:paraId="0D1677B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TD-C19-r42</w:t>
            </w:r>
          </w:p>
        </w:tc>
        <w:tc>
          <w:tcPr>
            <w:tcW w:w="1134" w:type="dxa"/>
            <w:shd w:val="clear" w:color="auto" w:fill="C4EFCE"/>
            <w:noWrap/>
            <w:vAlign w:val="center"/>
          </w:tcPr>
          <w:p w14:paraId="0D1677B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shd w:val="clear" w:color="auto" w:fill="C4EFCE"/>
            <w:noWrap/>
            <w:vAlign w:val="center"/>
          </w:tcPr>
          <w:p w14:paraId="0D1677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SIADAP platform</w:t>
            </w:r>
          </w:p>
        </w:tc>
        <w:tc>
          <w:tcPr>
            <w:tcW w:w="1275" w:type="dxa"/>
            <w:shd w:val="clear" w:color="auto" w:fill="C4EFCE"/>
            <w:noWrap/>
            <w:vAlign w:val="center"/>
          </w:tcPr>
          <w:p w14:paraId="0D1677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The SIADAP </w:t>
            </w:r>
            <w:r w:rsidRPr="00D00840">
              <w:rPr>
                <w:rFonts w:ascii="Times New Roman" w:eastAsia="Calibri" w:hAnsi="Times New Roman" w:cs="Times New Roman"/>
                <w:noProof/>
                <w:sz w:val="16"/>
                <w:szCs w:val="16"/>
              </w:rPr>
              <w:t>platform is available</w:t>
            </w:r>
          </w:p>
        </w:tc>
        <w:tc>
          <w:tcPr>
            <w:tcW w:w="993" w:type="dxa"/>
            <w:shd w:val="clear" w:color="auto" w:fill="C4EFCE"/>
            <w:noWrap/>
            <w:vAlign w:val="center"/>
          </w:tcPr>
          <w:p w14:paraId="0D1677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0D1677B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992" w:type="dxa"/>
            <w:shd w:val="clear" w:color="auto" w:fill="C4EFCE"/>
            <w:noWrap/>
            <w:vAlign w:val="center"/>
          </w:tcPr>
          <w:p w14:paraId="0D1677B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w:t>
            </w:r>
          </w:p>
        </w:tc>
        <w:tc>
          <w:tcPr>
            <w:tcW w:w="567" w:type="dxa"/>
            <w:shd w:val="clear" w:color="auto" w:fill="C4EFCE"/>
            <w:noWrap/>
            <w:vAlign w:val="center"/>
          </w:tcPr>
          <w:p w14:paraId="0D1677BF"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Q1</w:t>
            </w:r>
          </w:p>
        </w:tc>
        <w:tc>
          <w:tcPr>
            <w:tcW w:w="708" w:type="dxa"/>
            <w:shd w:val="clear" w:color="auto" w:fill="C4EFCE"/>
            <w:noWrap/>
            <w:vAlign w:val="center"/>
          </w:tcPr>
          <w:p w14:paraId="0D1677C0"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2025</w:t>
            </w:r>
          </w:p>
        </w:tc>
        <w:tc>
          <w:tcPr>
            <w:tcW w:w="3969" w:type="dxa"/>
            <w:shd w:val="clear" w:color="auto" w:fill="C4EFCE"/>
          </w:tcPr>
          <w:p w14:paraId="0D1677C1"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SIADAP</w:t>
            </w:r>
            <w:r w:rsidRPr="00D00840" w:rsidDel="00353A45">
              <w:rPr>
                <w:rFonts w:ascii="Times New Roman" w:eastAsia="Calibri" w:hAnsi="Times New Roman" w:cs="Times New Roman"/>
                <w:noProof/>
                <w:kern w:val="0"/>
                <w:sz w:val="16"/>
                <w:szCs w:val="16"/>
                <w14:ligatures w14:val="none"/>
              </w:rPr>
              <w:t>IT platform</w:t>
            </w:r>
            <w:r w:rsidRPr="00D00840">
              <w:rPr>
                <w:rFonts w:ascii="Times New Roman" w:eastAsia="Calibri" w:hAnsi="Times New Roman" w:cs="Times New Roman"/>
                <w:noProof/>
                <w:kern w:val="0"/>
                <w:sz w:val="16"/>
                <w:szCs w:val="16"/>
                <w14:ligatures w14:val="none"/>
              </w:rPr>
              <w:t xml:space="preserve"> and specific training to learn how to use it shall be available.</w:t>
            </w:r>
          </w:p>
        </w:tc>
      </w:tr>
    </w:tbl>
    <w:p w14:paraId="0D1677C3" w14:textId="780DCDC0" w:rsidR="00712FC4" w:rsidRPr="00D00840" w:rsidRDefault="00712FC4" w:rsidP="00E7502A">
      <w:pPr>
        <w:spacing w:after="200" w:line="276" w:lineRule="auto"/>
        <w:rPr>
          <w:rFonts w:ascii="Calibri" w:eastAsia="Calibri" w:hAnsi="Calibri" w:cs="Times New Roman"/>
          <w:noProof/>
          <w:kern w:val="0"/>
          <w14:ligatures w14:val="none"/>
        </w:rPr>
        <w:sectPr w:rsidR="00712FC4" w:rsidRPr="00D00840" w:rsidSect="00E7502A">
          <w:headerReference w:type="even" r:id="rId367"/>
          <w:headerReference w:type="default" r:id="rId368"/>
          <w:footerReference w:type="even" r:id="rId369"/>
          <w:footerReference w:type="default" r:id="rId370"/>
          <w:headerReference w:type="first" r:id="rId371"/>
          <w:footerReference w:type="first" r:id="rId372"/>
          <w:pgSz w:w="16839" w:h="11907" w:orient="landscape"/>
          <w:pgMar w:top="1134" w:right="1134" w:bottom="1134" w:left="1134" w:header="567" w:footer="567" w:gutter="0"/>
          <w:cols w:space="720"/>
          <w:docGrid w:linePitch="360"/>
        </w:sectPr>
      </w:pPr>
    </w:p>
    <w:p w14:paraId="0D1677C4" w14:textId="77777777" w:rsidR="00712FC4" w:rsidRPr="00D00840" w:rsidRDefault="00E7502A" w:rsidP="00D3592A">
      <w:pPr>
        <w:keepNext/>
        <w:spacing w:before="40" w:after="120" w:line="259" w:lineRule="auto"/>
        <w:jc w:val="both"/>
        <w:outlineLvl w:val="1"/>
        <w:rPr>
          <w:rFonts w:ascii="Times New Roman" w:eastAsiaTheme="minorEastAsia" w:hAnsi="Times New Roman" w:cs="Times New Roman"/>
          <w:b/>
          <w:bCs/>
          <w:noProof/>
          <w:u w:val="single"/>
        </w:rPr>
      </w:pPr>
      <w:r w:rsidRPr="00D00840">
        <w:rPr>
          <w:rFonts w:ascii="Times New Roman" w:hAnsi="Times New Roman"/>
          <w:b/>
          <w:noProof/>
          <w:u w:val="single"/>
        </w:rPr>
        <w:t>T. COMPONENT 20: Digital School</w:t>
      </w:r>
    </w:p>
    <w:p w14:paraId="0D1677C5"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Portugal had, in 2019, values below European averages in terms of daily use of the Internet (65%), use of online public services (41%) and ICT specialists in the labour market (2,4%) (Eurostat data/Digital Skills Observatory) and set ambitious targets by 2025 for these indicators (80%, 75% and 5% respectively). Among ICT specialists in the labour market, women accounted for 18,3% and men for 81,7% (Eurostat data). </w:t>
      </w:r>
    </w:p>
    <w:p w14:paraId="0D1677C6"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objectives of the component are to create the conditions for the educational, pedagogical and managerial innovation of the Portuguese primary and secondary education system. This shall be achieved by developing digital skills of teachers, students and school staff, by integrating digital technologies in the different curricular areas, and by providing the appropriate equipment. In turn this is expected to contribute to the digital transition and to an inclusive and sustainable growth of the economy.</w:t>
      </w:r>
    </w:p>
    <w:p w14:paraId="0D1677C7"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component contributes to addressing the Country Specific Recommendation to improve the skills level of the population, in particular their digital literacy (Country Specific Recommendation 2 2019) and to support the use of digital technologies to ensure equal access to quality education and training (Country Specific Recommendation 2 2020).</w:t>
      </w:r>
    </w:p>
    <w:p w14:paraId="0D1677C8" w14:textId="77777777" w:rsidR="00712FC4" w:rsidRPr="00D00840" w:rsidRDefault="00E7502A" w:rsidP="00D00840">
      <w:pPr>
        <w:keepNext/>
        <w:spacing w:before="40" w:after="240" w:line="259" w:lineRule="auto"/>
        <w:jc w:val="both"/>
        <w:rPr>
          <w:rFonts w:ascii="Times New Roman" w:hAnsi="Times New Roman"/>
          <w:noProof/>
        </w:rPr>
      </w:pPr>
      <w:r w:rsidRPr="00D00840">
        <w:rPr>
          <w:rFonts w:ascii="Times New Roman" w:hAnsi="Times New Roman"/>
          <w:noProof/>
        </w:rPr>
        <w:t xml:space="preserve">It is expected that no measure in this component does significant harm to environmental objectives within the meaning of Article 17 of Regulation (EU) 2020/852, taking into account the description of the measures and the mitigating steps set out in the plan in accordance with the DNSH Technical Guidance (2021/C58/01). </w:t>
      </w:r>
    </w:p>
    <w:p w14:paraId="0D1677C9" w14:textId="77777777" w:rsidR="00712FC4" w:rsidRPr="00D00840" w:rsidRDefault="00E7502A" w:rsidP="00E7502A">
      <w:pPr>
        <w:keepNext/>
        <w:spacing w:before="40" w:after="0" w:line="259" w:lineRule="auto"/>
        <w:ind w:left="130" w:firstLine="720"/>
        <w:jc w:val="both"/>
        <w:outlineLvl w:val="1"/>
        <w:rPr>
          <w:rFonts w:ascii="Times New Roman" w:eastAsiaTheme="minorEastAsia" w:hAnsi="Times New Roman" w:cs="Times New Roman"/>
          <w:b/>
          <w:bCs/>
          <w:noProof/>
          <w:u w:val="single"/>
        </w:rPr>
      </w:pPr>
      <w:r w:rsidRPr="00D00840">
        <w:rPr>
          <w:rFonts w:ascii="Times New Roman" w:hAnsi="Times New Roman"/>
          <w:b/>
          <w:noProof/>
          <w:u w:val="single"/>
        </w:rPr>
        <w:t>T.1. Description of the reforms and investments for non-repayable financial support</w:t>
      </w:r>
    </w:p>
    <w:p w14:paraId="0D1677CA" w14:textId="77777777" w:rsidR="00712FC4" w:rsidRPr="00D00840" w:rsidRDefault="00E7502A" w:rsidP="00E7502A">
      <w:pPr>
        <w:keepNext/>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Investment TD-C20-i01: Digital transition in education</w:t>
      </w:r>
    </w:p>
    <w:p w14:paraId="0D1677CB"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The objective of the measure is to invest in the digital education environment, from the perspective of learning, teaching and the administration of schools. </w:t>
      </w:r>
    </w:p>
    <w:p w14:paraId="0D1677CC"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The investment consists of providing digital educational resources, access to specialised technological equipment, and school management systems.</w:t>
      </w:r>
    </w:p>
    <w:p w14:paraId="0D1677CD" w14:textId="77777777" w:rsidR="00712FC4" w:rsidRPr="00D00840" w:rsidRDefault="00E7502A" w:rsidP="00E7502A">
      <w:pPr>
        <w:keepNext/>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Investment TD-C20-i02-RAA: Digital education (Azores)</w:t>
      </w:r>
    </w:p>
    <w:p w14:paraId="0D1677CE"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The objective of the measure is to ensure access to the use of digital technologies in education.</w:t>
      </w:r>
    </w:p>
    <w:p w14:paraId="0D1677CF"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This investment consists in the provision of equipment, digital educational resources and improved connectivity.</w:t>
      </w:r>
    </w:p>
    <w:p w14:paraId="0D1677D0" w14:textId="77777777" w:rsidR="00712FC4" w:rsidRPr="00D00840" w:rsidRDefault="00E7502A" w:rsidP="00E7502A">
      <w:pPr>
        <w:keepNext/>
        <w:spacing w:before="240" w:after="0" w:line="259" w:lineRule="auto"/>
        <w:ind w:left="851"/>
        <w:jc w:val="both"/>
        <w:outlineLvl w:val="2"/>
        <w:rPr>
          <w:rFonts w:ascii="Times New Roman" w:eastAsiaTheme="minorEastAsia" w:hAnsi="Times New Roman" w:cs="Times New Roman"/>
          <w:noProof/>
          <w:u w:val="single"/>
        </w:rPr>
      </w:pPr>
      <w:r w:rsidRPr="00D00840">
        <w:rPr>
          <w:rFonts w:ascii="Times New Roman" w:hAnsi="Times New Roman"/>
          <w:noProof/>
          <w:u w:val="single"/>
        </w:rPr>
        <w:t>Investment TD-C20-i03-RAM: Accelerating the digitalisation of ARM education</w:t>
      </w:r>
    </w:p>
    <w:p w14:paraId="0D1677D1" w14:textId="77777777" w:rsidR="00712FC4" w:rsidRPr="00D00840" w:rsidRDefault="00E7502A" w:rsidP="00E7502A">
      <w:pPr>
        <w:keepNext/>
        <w:spacing w:before="40" w:after="0" w:line="259" w:lineRule="auto"/>
        <w:jc w:val="both"/>
        <w:rPr>
          <w:rFonts w:ascii="Times New Roman" w:eastAsiaTheme="minorEastAsia" w:hAnsi="Times New Roman" w:cs="Times New Roman"/>
          <w:noProof/>
        </w:rPr>
      </w:pPr>
      <w:r w:rsidRPr="00D00840">
        <w:rPr>
          <w:rFonts w:ascii="Times New Roman" w:hAnsi="Times New Roman"/>
          <w:noProof/>
        </w:rPr>
        <w:t xml:space="preserve">The objective of the measure is a more proactive, inclusive, autonomous, fair and open educational system in the autonomous region of Madeira. </w:t>
      </w:r>
    </w:p>
    <w:p w14:paraId="0D1677D2" w14:textId="77777777" w:rsidR="00712FC4" w:rsidRPr="00D00840" w:rsidRDefault="00E7502A" w:rsidP="00E7502A">
      <w:pPr>
        <w:keepNext/>
        <w:spacing w:before="40" w:after="0" w:line="259" w:lineRule="auto"/>
        <w:jc w:val="both"/>
        <w:rPr>
          <w:rFonts w:ascii="Times New Roman" w:hAnsi="Times New Roman"/>
          <w:noProof/>
        </w:rPr>
      </w:pPr>
      <w:r w:rsidRPr="00D00840">
        <w:rPr>
          <w:rFonts w:ascii="Times New Roman" w:hAnsi="Times New Roman"/>
          <w:noProof/>
        </w:rPr>
        <w:t xml:space="preserve">The investment consists in the provision of digital equipment for schools, improved connectivity and digital skill trainings. </w:t>
      </w:r>
    </w:p>
    <w:p w14:paraId="0D1677D3" w14:textId="77777777" w:rsidR="00712FC4" w:rsidRPr="00D00840" w:rsidRDefault="00712FC4" w:rsidP="00E7502A">
      <w:pPr>
        <w:keepNext/>
        <w:spacing w:before="40" w:after="0" w:line="259" w:lineRule="auto"/>
        <w:jc w:val="both"/>
        <w:rPr>
          <w:rFonts w:ascii="Times New Roman" w:hAnsi="Times New Roman"/>
          <w:noProof/>
        </w:rPr>
        <w:sectPr w:rsidR="00712FC4" w:rsidRPr="00D00840" w:rsidSect="00E7502A">
          <w:headerReference w:type="even" r:id="rId373"/>
          <w:headerReference w:type="default" r:id="rId374"/>
          <w:footerReference w:type="even" r:id="rId375"/>
          <w:footerReference w:type="default" r:id="rId376"/>
          <w:headerReference w:type="first" r:id="rId377"/>
          <w:footerReference w:type="first" r:id="rId378"/>
          <w:pgSz w:w="11907" w:h="16839"/>
          <w:pgMar w:top="1134" w:right="1134" w:bottom="1134" w:left="1134" w:header="567" w:footer="567" w:gutter="0"/>
          <w:cols w:space="720"/>
          <w:docGrid w:linePitch="360"/>
        </w:sectPr>
      </w:pPr>
    </w:p>
    <w:p w14:paraId="0D1677D4" w14:textId="77777777" w:rsidR="00712FC4" w:rsidRPr="00D00840" w:rsidRDefault="00E7502A" w:rsidP="00D3592A">
      <w:pPr>
        <w:keepNext/>
        <w:spacing w:before="40" w:after="40" w:line="259" w:lineRule="auto"/>
        <w:ind w:left="130" w:firstLine="11"/>
        <w:jc w:val="center"/>
        <w:outlineLvl w:val="1"/>
        <w:rPr>
          <w:rFonts w:ascii="Times New Roman" w:eastAsiaTheme="minorEastAsia" w:hAnsi="Times New Roman" w:cs="Times New Roman"/>
          <w:b/>
          <w:bCs/>
          <w:noProof/>
          <w:u w:val="single"/>
        </w:rPr>
      </w:pPr>
      <w:r w:rsidRPr="00D00840">
        <w:rPr>
          <w:rFonts w:ascii="Times New Roman" w:hAnsi="Times New Roman"/>
          <w:b/>
          <w:noProof/>
          <w:u w:val="single"/>
        </w:rPr>
        <w:t>T.2. Milestones, targets, indicators, and timetable for monitoring and implementation for non-repayable financial support</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446"/>
        <w:gridCol w:w="1134"/>
        <w:gridCol w:w="1531"/>
        <w:gridCol w:w="1275"/>
        <w:gridCol w:w="993"/>
        <w:gridCol w:w="992"/>
        <w:gridCol w:w="992"/>
        <w:gridCol w:w="567"/>
        <w:gridCol w:w="708"/>
        <w:gridCol w:w="3969"/>
      </w:tblGrid>
      <w:tr w:rsidR="00E7502A" w:rsidRPr="00D00840" w14:paraId="0D1677DD" w14:textId="77777777" w:rsidTr="00D3592A">
        <w:trPr>
          <w:trHeight w:val="300"/>
          <w:tblHeader/>
          <w:jc w:val="center"/>
        </w:trPr>
        <w:tc>
          <w:tcPr>
            <w:tcW w:w="1135" w:type="dxa"/>
            <w:vMerge w:val="restart"/>
            <w:shd w:val="clear" w:color="auto" w:fill="BDD6EE"/>
            <w:vAlign w:val="center"/>
            <w:hideMark/>
          </w:tcPr>
          <w:p w14:paraId="0D1677D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Sequential Number</w:t>
            </w:r>
          </w:p>
        </w:tc>
        <w:tc>
          <w:tcPr>
            <w:tcW w:w="1446" w:type="dxa"/>
            <w:vMerge w:val="restart"/>
            <w:shd w:val="clear" w:color="auto" w:fill="BDD6EE"/>
            <w:vAlign w:val="center"/>
            <w:hideMark/>
          </w:tcPr>
          <w:p w14:paraId="0D1677D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Measure (Reform or Investment)</w:t>
            </w:r>
          </w:p>
        </w:tc>
        <w:tc>
          <w:tcPr>
            <w:tcW w:w="1134" w:type="dxa"/>
            <w:vMerge w:val="restart"/>
            <w:shd w:val="clear" w:color="auto" w:fill="BDD6EE"/>
            <w:vAlign w:val="center"/>
            <w:hideMark/>
          </w:tcPr>
          <w:p w14:paraId="0D1677D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Milestone/ Target</w:t>
            </w:r>
          </w:p>
        </w:tc>
        <w:tc>
          <w:tcPr>
            <w:tcW w:w="1531" w:type="dxa"/>
            <w:vMerge w:val="restart"/>
            <w:shd w:val="clear" w:color="auto" w:fill="BDD6EE"/>
            <w:vAlign w:val="center"/>
            <w:hideMark/>
          </w:tcPr>
          <w:p w14:paraId="0D1677D8"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Name</w:t>
            </w:r>
          </w:p>
        </w:tc>
        <w:tc>
          <w:tcPr>
            <w:tcW w:w="1275" w:type="dxa"/>
            <w:vMerge w:val="restart"/>
            <w:shd w:val="clear" w:color="auto" w:fill="BDD6EE"/>
            <w:vAlign w:val="center"/>
            <w:hideMark/>
          </w:tcPr>
          <w:p w14:paraId="0D1677D9"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Qualitative indicators (for milestones)</w:t>
            </w:r>
          </w:p>
        </w:tc>
        <w:tc>
          <w:tcPr>
            <w:tcW w:w="2977" w:type="dxa"/>
            <w:gridSpan w:val="3"/>
            <w:shd w:val="clear" w:color="auto" w:fill="BDD6EE"/>
            <w:vAlign w:val="center"/>
            <w:hideMark/>
          </w:tcPr>
          <w:p w14:paraId="0D1677DA"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Quantitative indicators (for targets)</w:t>
            </w:r>
          </w:p>
        </w:tc>
        <w:tc>
          <w:tcPr>
            <w:tcW w:w="1275" w:type="dxa"/>
            <w:gridSpan w:val="2"/>
            <w:shd w:val="clear" w:color="auto" w:fill="BDD6EE"/>
            <w:vAlign w:val="center"/>
            <w:hideMark/>
          </w:tcPr>
          <w:p w14:paraId="0D1677DB"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Indicative timeline for completion</w:t>
            </w:r>
          </w:p>
        </w:tc>
        <w:tc>
          <w:tcPr>
            <w:tcW w:w="3969" w:type="dxa"/>
            <w:vMerge w:val="restart"/>
            <w:shd w:val="clear" w:color="auto" w:fill="BDD6EE"/>
            <w:vAlign w:val="center"/>
            <w:hideMark/>
          </w:tcPr>
          <w:p w14:paraId="0D1677DC"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Description and clear definition of each milestone and target</w:t>
            </w:r>
          </w:p>
        </w:tc>
      </w:tr>
      <w:tr w:rsidR="00D9280D" w:rsidRPr="00D00840" w14:paraId="0D1677E9" w14:textId="77777777" w:rsidTr="00D3592A">
        <w:trPr>
          <w:trHeight w:val="300"/>
          <w:tblHeader/>
          <w:jc w:val="center"/>
        </w:trPr>
        <w:tc>
          <w:tcPr>
            <w:tcW w:w="1135" w:type="dxa"/>
            <w:vMerge/>
            <w:vAlign w:val="center"/>
            <w:hideMark/>
          </w:tcPr>
          <w:p w14:paraId="0D1677DE"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446" w:type="dxa"/>
            <w:vMerge/>
            <w:vAlign w:val="center"/>
            <w:hideMark/>
          </w:tcPr>
          <w:p w14:paraId="0D1677DF"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134" w:type="dxa"/>
            <w:vMerge/>
            <w:vAlign w:val="center"/>
            <w:hideMark/>
          </w:tcPr>
          <w:p w14:paraId="0D1677E0" w14:textId="77777777" w:rsidR="00712FC4" w:rsidRPr="00D00840" w:rsidRDefault="00712FC4" w:rsidP="00E7502A">
            <w:pPr>
              <w:spacing w:after="0" w:line="240" w:lineRule="auto"/>
              <w:jc w:val="center"/>
              <w:rPr>
                <w:rFonts w:ascii="Times New Roman" w:eastAsia="Times New Roman" w:hAnsi="Times New Roman" w:cs="Times New Roman"/>
                <w:b/>
                <w:bCs/>
                <w:noProof/>
                <w:sz w:val="18"/>
                <w:szCs w:val="18"/>
              </w:rPr>
            </w:pPr>
          </w:p>
        </w:tc>
        <w:tc>
          <w:tcPr>
            <w:tcW w:w="1531" w:type="dxa"/>
            <w:vMerge/>
            <w:vAlign w:val="center"/>
            <w:hideMark/>
          </w:tcPr>
          <w:p w14:paraId="0D1677E1"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1275" w:type="dxa"/>
            <w:vMerge/>
            <w:vAlign w:val="center"/>
            <w:hideMark/>
          </w:tcPr>
          <w:p w14:paraId="0D1677E2" w14:textId="77777777" w:rsidR="00712FC4" w:rsidRPr="00D00840" w:rsidRDefault="00712FC4" w:rsidP="00E7502A">
            <w:pPr>
              <w:spacing w:after="0" w:line="240" w:lineRule="auto"/>
              <w:rPr>
                <w:rFonts w:ascii="Times New Roman" w:eastAsia="Times New Roman" w:hAnsi="Times New Roman" w:cs="Times New Roman"/>
                <w:b/>
                <w:bCs/>
                <w:noProof/>
                <w:sz w:val="18"/>
                <w:szCs w:val="18"/>
              </w:rPr>
            </w:pPr>
          </w:p>
        </w:tc>
        <w:tc>
          <w:tcPr>
            <w:tcW w:w="993" w:type="dxa"/>
            <w:shd w:val="clear" w:color="auto" w:fill="BDD6EE"/>
            <w:vAlign w:val="center"/>
            <w:hideMark/>
          </w:tcPr>
          <w:p w14:paraId="0D1677E3"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Unit of measure</w:t>
            </w:r>
          </w:p>
        </w:tc>
        <w:tc>
          <w:tcPr>
            <w:tcW w:w="992" w:type="dxa"/>
            <w:shd w:val="clear" w:color="auto" w:fill="BDD6EE"/>
            <w:vAlign w:val="center"/>
            <w:hideMark/>
          </w:tcPr>
          <w:p w14:paraId="0D1677E4"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Baseline</w:t>
            </w:r>
          </w:p>
        </w:tc>
        <w:tc>
          <w:tcPr>
            <w:tcW w:w="992" w:type="dxa"/>
            <w:shd w:val="clear" w:color="auto" w:fill="BDD6EE"/>
            <w:vAlign w:val="center"/>
            <w:hideMark/>
          </w:tcPr>
          <w:p w14:paraId="0D1677E5"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Goal</w:t>
            </w:r>
          </w:p>
        </w:tc>
        <w:tc>
          <w:tcPr>
            <w:tcW w:w="567" w:type="dxa"/>
            <w:shd w:val="clear" w:color="auto" w:fill="BDD6EE"/>
            <w:vAlign w:val="center"/>
            <w:hideMark/>
          </w:tcPr>
          <w:p w14:paraId="0D1677E6"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Q</w:t>
            </w:r>
          </w:p>
        </w:tc>
        <w:tc>
          <w:tcPr>
            <w:tcW w:w="708" w:type="dxa"/>
            <w:shd w:val="clear" w:color="auto" w:fill="BDD6EE"/>
            <w:vAlign w:val="center"/>
            <w:hideMark/>
          </w:tcPr>
          <w:p w14:paraId="0D1677E7" w14:textId="77777777" w:rsidR="00712FC4" w:rsidRPr="00D00840" w:rsidRDefault="00E7502A" w:rsidP="00E7502A">
            <w:pPr>
              <w:spacing w:after="0" w:line="240" w:lineRule="auto"/>
              <w:jc w:val="center"/>
              <w:rPr>
                <w:rFonts w:ascii="Times New Roman" w:eastAsia="Times New Roman" w:hAnsi="Times New Roman" w:cs="Times New Roman"/>
                <w:b/>
                <w:bCs/>
                <w:noProof/>
                <w:sz w:val="18"/>
                <w:szCs w:val="18"/>
              </w:rPr>
            </w:pPr>
            <w:r w:rsidRPr="00D00840">
              <w:rPr>
                <w:rFonts w:ascii="Times New Roman" w:hAnsi="Times New Roman" w:cs="Times New Roman"/>
                <w:b/>
                <w:noProof/>
                <w:sz w:val="18"/>
                <w:szCs w:val="18"/>
              </w:rPr>
              <w:t>Year</w:t>
            </w:r>
          </w:p>
        </w:tc>
        <w:tc>
          <w:tcPr>
            <w:tcW w:w="3969" w:type="dxa"/>
            <w:vMerge/>
            <w:vAlign w:val="center"/>
            <w:hideMark/>
          </w:tcPr>
          <w:p w14:paraId="0D1677E8" w14:textId="77777777" w:rsidR="00712FC4" w:rsidRPr="00D00840" w:rsidRDefault="00712FC4" w:rsidP="00E7502A">
            <w:pPr>
              <w:spacing w:after="0" w:line="240" w:lineRule="auto"/>
              <w:rPr>
                <w:rFonts w:ascii="Times New Roman" w:eastAsia="Times New Roman" w:hAnsi="Times New Roman" w:cs="Times New Roman"/>
                <w:b/>
                <w:bCs/>
                <w:noProof/>
                <w:sz w:val="16"/>
                <w:szCs w:val="16"/>
              </w:rPr>
            </w:pPr>
          </w:p>
        </w:tc>
      </w:tr>
      <w:tr w:rsidR="00090C91" w:rsidRPr="00D00840" w14:paraId="0D1677F5" w14:textId="77777777" w:rsidTr="00D3592A">
        <w:trPr>
          <w:trHeight w:val="300"/>
          <w:jc w:val="center"/>
        </w:trPr>
        <w:tc>
          <w:tcPr>
            <w:tcW w:w="1135" w:type="dxa"/>
            <w:shd w:val="clear" w:color="auto" w:fill="C4EFCE"/>
            <w:vAlign w:val="center"/>
          </w:tcPr>
          <w:p w14:paraId="0D1677E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20.2</w:t>
            </w:r>
          </w:p>
        </w:tc>
        <w:tc>
          <w:tcPr>
            <w:tcW w:w="1446" w:type="dxa"/>
            <w:shd w:val="clear" w:color="auto" w:fill="C4EFCE"/>
            <w:noWrap/>
            <w:vAlign w:val="center"/>
          </w:tcPr>
          <w:p w14:paraId="0D1677E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TD-C20-i01</w:t>
            </w:r>
          </w:p>
        </w:tc>
        <w:tc>
          <w:tcPr>
            <w:tcW w:w="1134" w:type="dxa"/>
            <w:shd w:val="clear" w:color="auto" w:fill="C4EFCE"/>
            <w:noWrap/>
            <w:vAlign w:val="center"/>
          </w:tcPr>
          <w:p w14:paraId="0D1677E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shd w:val="clear" w:color="auto" w:fill="C4EFCE"/>
            <w:noWrap/>
            <w:vAlign w:val="center"/>
          </w:tcPr>
          <w:p w14:paraId="0D1677E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contracts for the purchase of individual computers for pupils and teachers</w:t>
            </w:r>
          </w:p>
        </w:tc>
        <w:tc>
          <w:tcPr>
            <w:tcW w:w="1275" w:type="dxa"/>
            <w:shd w:val="clear" w:color="auto" w:fill="C4EFCE"/>
            <w:noWrap/>
            <w:vAlign w:val="center"/>
          </w:tcPr>
          <w:p w14:paraId="0D1677E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Contract signed</w:t>
            </w:r>
          </w:p>
        </w:tc>
        <w:tc>
          <w:tcPr>
            <w:tcW w:w="993" w:type="dxa"/>
            <w:shd w:val="clear" w:color="auto" w:fill="C4EFCE"/>
            <w:noWrap/>
            <w:vAlign w:val="center"/>
          </w:tcPr>
          <w:p w14:paraId="0D1677EF"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7F0"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7F1"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tcPr>
          <w:p w14:paraId="0D1677F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tcPr>
          <w:p w14:paraId="0D1677F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2021</w:t>
            </w:r>
          </w:p>
        </w:tc>
        <w:tc>
          <w:tcPr>
            <w:tcW w:w="3969" w:type="dxa"/>
            <w:shd w:val="clear" w:color="auto" w:fill="C4EFCE"/>
          </w:tcPr>
          <w:p w14:paraId="0D1677F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contracts for the purchase of 600 000 new laptops to lend to teachers and pupils.</w:t>
            </w:r>
          </w:p>
        </w:tc>
      </w:tr>
      <w:tr w:rsidR="00090C91" w:rsidRPr="00D00840" w14:paraId="0D167801" w14:textId="77777777" w:rsidTr="00D3592A">
        <w:trPr>
          <w:trHeight w:val="300"/>
          <w:jc w:val="center"/>
        </w:trPr>
        <w:tc>
          <w:tcPr>
            <w:tcW w:w="1135" w:type="dxa"/>
            <w:shd w:val="clear" w:color="auto" w:fill="C4EFCE"/>
            <w:vAlign w:val="center"/>
            <w:hideMark/>
          </w:tcPr>
          <w:p w14:paraId="0D1677F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20.3</w:t>
            </w:r>
          </w:p>
        </w:tc>
        <w:tc>
          <w:tcPr>
            <w:tcW w:w="1446" w:type="dxa"/>
            <w:shd w:val="clear" w:color="auto" w:fill="C4EFCE"/>
            <w:noWrap/>
            <w:vAlign w:val="center"/>
            <w:hideMark/>
          </w:tcPr>
          <w:p w14:paraId="0D1677F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TD-C20-i01</w:t>
            </w:r>
          </w:p>
        </w:tc>
        <w:tc>
          <w:tcPr>
            <w:tcW w:w="1134" w:type="dxa"/>
            <w:shd w:val="clear" w:color="auto" w:fill="C4EFCE"/>
            <w:noWrap/>
            <w:vAlign w:val="center"/>
            <w:hideMark/>
          </w:tcPr>
          <w:p w14:paraId="0D1677F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7F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Computers for the individual use of pupils and teachers</w:t>
            </w:r>
          </w:p>
        </w:tc>
        <w:tc>
          <w:tcPr>
            <w:tcW w:w="1275" w:type="dxa"/>
            <w:shd w:val="clear" w:color="auto" w:fill="C4EFCE"/>
            <w:noWrap/>
            <w:vAlign w:val="center"/>
            <w:hideMark/>
          </w:tcPr>
          <w:p w14:paraId="0D1677F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7F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7F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450 000</w:t>
            </w:r>
          </w:p>
        </w:tc>
        <w:tc>
          <w:tcPr>
            <w:tcW w:w="992" w:type="dxa"/>
            <w:shd w:val="clear" w:color="auto" w:fill="C4EFCE"/>
            <w:noWrap/>
            <w:vAlign w:val="center"/>
            <w:hideMark/>
          </w:tcPr>
          <w:p w14:paraId="0D1677F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1 050 000</w:t>
            </w:r>
          </w:p>
        </w:tc>
        <w:tc>
          <w:tcPr>
            <w:tcW w:w="567" w:type="dxa"/>
            <w:shd w:val="clear" w:color="auto" w:fill="C4EFCE"/>
            <w:noWrap/>
            <w:vAlign w:val="center"/>
            <w:hideMark/>
          </w:tcPr>
          <w:p w14:paraId="0D1677F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7F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shd w:val="clear" w:color="auto" w:fill="C4EFCE"/>
            <w:hideMark/>
          </w:tcPr>
          <w:p w14:paraId="0D16780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laptops to lend to teachers and pupils in primary and secondary public schools.</w:t>
            </w:r>
          </w:p>
        </w:tc>
      </w:tr>
      <w:tr w:rsidR="00090C91" w:rsidRPr="00D00840" w14:paraId="0D16780D" w14:textId="77777777" w:rsidTr="00D3592A">
        <w:trPr>
          <w:trHeight w:val="300"/>
          <w:jc w:val="center"/>
        </w:trPr>
        <w:tc>
          <w:tcPr>
            <w:tcW w:w="1135" w:type="dxa"/>
            <w:shd w:val="clear" w:color="auto" w:fill="C4EFCE"/>
            <w:vAlign w:val="center"/>
            <w:hideMark/>
          </w:tcPr>
          <w:p w14:paraId="0D16780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20.5</w:t>
            </w:r>
          </w:p>
        </w:tc>
        <w:tc>
          <w:tcPr>
            <w:tcW w:w="1446" w:type="dxa"/>
            <w:shd w:val="clear" w:color="auto" w:fill="C4EFCE"/>
            <w:noWrap/>
            <w:vAlign w:val="center"/>
            <w:hideMark/>
          </w:tcPr>
          <w:p w14:paraId="0D16780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TD-C20-i01</w:t>
            </w:r>
          </w:p>
        </w:tc>
        <w:tc>
          <w:tcPr>
            <w:tcW w:w="1134" w:type="dxa"/>
            <w:shd w:val="clear" w:color="auto" w:fill="C4EFCE"/>
            <w:noWrap/>
            <w:vAlign w:val="center"/>
            <w:hideMark/>
          </w:tcPr>
          <w:p w14:paraId="0D16780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0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Digital Education Laboratories</w:t>
            </w:r>
          </w:p>
        </w:tc>
        <w:tc>
          <w:tcPr>
            <w:tcW w:w="1275" w:type="dxa"/>
            <w:shd w:val="clear" w:color="auto" w:fill="C4EFCE"/>
            <w:noWrap/>
            <w:vAlign w:val="center"/>
            <w:hideMark/>
          </w:tcPr>
          <w:p w14:paraId="0D16780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0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0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992" w:type="dxa"/>
            <w:shd w:val="clear" w:color="auto" w:fill="C4EFCE"/>
            <w:noWrap/>
            <w:vAlign w:val="center"/>
            <w:hideMark/>
          </w:tcPr>
          <w:p w14:paraId="0D16780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1 300</w:t>
            </w:r>
          </w:p>
        </w:tc>
        <w:tc>
          <w:tcPr>
            <w:tcW w:w="567" w:type="dxa"/>
            <w:shd w:val="clear" w:color="auto" w:fill="C4EFCE"/>
            <w:noWrap/>
            <w:vAlign w:val="center"/>
            <w:hideMark/>
          </w:tcPr>
          <w:p w14:paraId="0D16780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0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2024</w:t>
            </w:r>
          </w:p>
        </w:tc>
        <w:tc>
          <w:tcPr>
            <w:tcW w:w="3969" w:type="dxa"/>
            <w:shd w:val="clear" w:color="auto" w:fill="C4EFCE"/>
            <w:hideMark/>
          </w:tcPr>
          <w:p w14:paraId="0D16780C"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new Digital Education Laboratories received in primary and secondary public schools (5</w:t>
            </w:r>
            <w:r w:rsidRPr="00D00840">
              <w:rPr>
                <w:rFonts w:ascii="Times New Roman" w:hAnsi="Times New Roman" w:cs="Times New Roman"/>
                <w:noProof/>
                <w:sz w:val="16"/>
                <w:szCs w:val="16"/>
                <w:vertAlign w:val="superscript"/>
              </w:rPr>
              <w:t>th</w:t>
            </w:r>
            <w:r w:rsidRPr="00D00840">
              <w:rPr>
                <w:rFonts w:ascii="Times New Roman" w:hAnsi="Times New Roman" w:cs="Times New Roman"/>
                <w:noProof/>
                <w:sz w:val="16"/>
                <w:szCs w:val="16"/>
              </w:rPr>
              <w:t xml:space="preserve"> grade to 12</w:t>
            </w:r>
            <w:r w:rsidRPr="00D00840">
              <w:rPr>
                <w:rFonts w:ascii="Times New Roman" w:hAnsi="Times New Roman" w:cs="Times New Roman"/>
                <w:noProof/>
                <w:sz w:val="16"/>
                <w:szCs w:val="16"/>
                <w:vertAlign w:val="superscript"/>
              </w:rPr>
              <w:t>th</w:t>
            </w:r>
            <w:r w:rsidRPr="00D00840">
              <w:rPr>
                <w:rFonts w:ascii="Times New Roman" w:hAnsi="Times New Roman" w:cs="Times New Roman"/>
                <w:noProof/>
                <w:sz w:val="16"/>
                <w:szCs w:val="16"/>
              </w:rPr>
              <w:t xml:space="preserve"> grade) in Continental Portugal with specialised project equipment, including robotics kits, 3D printers, measurement and testing equipment and computers.</w:t>
            </w:r>
          </w:p>
        </w:tc>
      </w:tr>
      <w:tr w:rsidR="00090C91" w:rsidRPr="00D00840" w14:paraId="0D167819" w14:textId="77777777" w:rsidTr="00D3592A">
        <w:trPr>
          <w:trHeight w:val="300"/>
          <w:jc w:val="center"/>
        </w:trPr>
        <w:tc>
          <w:tcPr>
            <w:tcW w:w="1135" w:type="dxa"/>
            <w:shd w:val="clear" w:color="auto" w:fill="C4EFCE"/>
            <w:vAlign w:val="center"/>
            <w:hideMark/>
          </w:tcPr>
          <w:p w14:paraId="0D16780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20.6</w:t>
            </w:r>
          </w:p>
        </w:tc>
        <w:tc>
          <w:tcPr>
            <w:tcW w:w="1446" w:type="dxa"/>
            <w:shd w:val="clear" w:color="auto" w:fill="C4EFCE"/>
            <w:noWrap/>
            <w:vAlign w:val="center"/>
            <w:hideMark/>
          </w:tcPr>
          <w:p w14:paraId="0D16780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TD-C20-i01</w:t>
            </w:r>
          </w:p>
        </w:tc>
        <w:tc>
          <w:tcPr>
            <w:tcW w:w="1134" w:type="dxa"/>
            <w:shd w:val="clear" w:color="auto" w:fill="C4EFCE"/>
            <w:noWrap/>
            <w:vAlign w:val="center"/>
            <w:hideMark/>
          </w:tcPr>
          <w:p w14:paraId="0D16781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1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New projection equipment installed</w:t>
            </w:r>
          </w:p>
        </w:tc>
        <w:tc>
          <w:tcPr>
            <w:tcW w:w="1275" w:type="dxa"/>
            <w:shd w:val="clear" w:color="auto" w:fill="C4EFCE"/>
            <w:noWrap/>
            <w:vAlign w:val="center"/>
            <w:hideMark/>
          </w:tcPr>
          <w:p w14:paraId="0D16781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1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1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992" w:type="dxa"/>
            <w:shd w:val="clear" w:color="auto" w:fill="C4EFCE"/>
            <w:noWrap/>
            <w:vAlign w:val="center"/>
            <w:hideMark/>
          </w:tcPr>
          <w:p w14:paraId="0D16781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40 000</w:t>
            </w:r>
          </w:p>
        </w:tc>
        <w:tc>
          <w:tcPr>
            <w:tcW w:w="567" w:type="dxa"/>
            <w:shd w:val="clear" w:color="auto" w:fill="C4EFCE"/>
            <w:noWrap/>
            <w:vAlign w:val="center"/>
            <w:hideMark/>
          </w:tcPr>
          <w:p w14:paraId="0D16781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shd w:val="clear" w:color="auto" w:fill="C4EFCE"/>
            <w:noWrap/>
            <w:vAlign w:val="center"/>
            <w:hideMark/>
          </w:tcPr>
          <w:p w14:paraId="0D16781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2024</w:t>
            </w:r>
          </w:p>
        </w:tc>
        <w:tc>
          <w:tcPr>
            <w:tcW w:w="3969" w:type="dxa"/>
            <w:shd w:val="clear" w:color="auto" w:fill="C4EFCE"/>
            <w:vAlign w:val="center"/>
            <w:hideMark/>
          </w:tcPr>
          <w:p w14:paraId="0D16781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of new projectors installed in public education establishments. </w:t>
            </w:r>
          </w:p>
        </w:tc>
      </w:tr>
      <w:tr w:rsidR="00090C91" w:rsidRPr="00D00840" w14:paraId="0D167827" w14:textId="77777777" w:rsidTr="00D3592A">
        <w:trPr>
          <w:trHeight w:val="300"/>
          <w:jc w:val="center"/>
        </w:trPr>
        <w:tc>
          <w:tcPr>
            <w:tcW w:w="1135" w:type="dxa"/>
            <w:shd w:val="clear" w:color="auto" w:fill="C4EFCE"/>
            <w:vAlign w:val="center"/>
            <w:hideMark/>
          </w:tcPr>
          <w:p w14:paraId="0D16781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20.7</w:t>
            </w:r>
          </w:p>
        </w:tc>
        <w:tc>
          <w:tcPr>
            <w:tcW w:w="1446" w:type="dxa"/>
            <w:shd w:val="clear" w:color="auto" w:fill="C4EFCE"/>
            <w:noWrap/>
            <w:vAlign w:val="center"/>
            <w:hideMark/>
          </w:tcPr>
          <w:p w14:paraId="0D16781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TD-C20-i01</w:t>
            </w:r>
          </w:p>
        </w:tc>
        <w:tc>
          <w:tcPr>
            <w:tcW w:w="1134" w:type="dxa"/>
            <w:shd w:val="clear" w:color="auto" w:fill="C4EFCE"/>
            <w:noWrap/>
            <w:vAlign w:val="center"/>
            <w:hideMark/>
          </w:tcPr>
          <w:p w14:paraId="0D16781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shd w:val="clear" w:color="auto" w:fill="C4EFCE"/>
            <w:noWrap/>
            <w:vAlign w:val="center"/>
            <w:hideMark/>
          </w:tcPr>
          <w:p w14:paraId="0D16781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Resources for school management</w:t>
            </w:r>
          </w:p>
        </w:tc>
        <w:tc>
          <w:tcPr>
            <w:tcW w:w="1275" w:type="dxa"/>
            <w:shd w:val="clear" w:color="auto" w:fill="C4EFCE"/>
            <w:noWrap/>
            <w:vAlign w:val="center"/>
            <w:hideMark/>
          </w:tcPr>
          <w:p w14:paraId="0D16781E"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3" w:type="dxa"/>
            <w:shd w:val="clear" w:color="auto" w:fill="C4EFCE"/>
            <w:noWrap/>
            <w:vAlign w:val="center"/>
            <w:hideMark/>
          </w:tcPr>
          <w:p w14:paraId="0D16781F"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820"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tcPr>
          <w:p w14:paraId="0D167821"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16782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2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2024</w:t>
            </w:r>
          </w:p>
        </w:tc>
        <w:tc>
          <w:tcPr>
            <w:tcW w:w="3969" w:type="dxa"/>
            <w:shd w:val="clear" w:color="auto" w:fill="C4EFCE"/>
            <w:vAlign w:val="center"/>
            <w:hideMark/>
          </w:tcPr>
          <w:p w14:paraId="0D167825" w14:textId="1CD972ED" w:rsidR="00712FC4" w:rsidRPr="00D00840" w:rsidRDefault="00E7502A" w:rsidP="00D3592A">
            <w:pPr>
              <w:spacing w:after="12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95% of educational and teaching units of the public network in Continental Portugal have received computers for school management, totalling at least 15 000 computers. </w:t>
            </w:r>
          </w:p>
          <w:p w14:paraId="0D167826"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Signature of the contract concerning an identity management solution for at least parents, teachers, and other school professionals. An authentication system is available for parents, teachers and other school professionals allowing access to the education platform ‘Portal das Matrículas’.</w:t>
            </w:r>
          </w:p>
        </w:tc>
      </w:tr>
      <w:tr w:rsidR="00090C91" w:rsidRPr="00D00840" w14:paraId="0D167833" w14:textId="77777777" w:rsidTr="00D3592A">
        <w:trPr>
          <w:trHeight w:val="300"/>
          <w:jc w:val="center"/>
        </w:trPr>
        <w:tc>
          <w:tcPr>
            <w:tcW w:w="1135" w:type="dxa"/>
            <w:shd w:val="clear" w:color="auto" w:fill="C4EFCE"/>
            <w:vAlign w:val="center"/>
            <w:hideMark/>
          </w:tcPr>
          <w:p w14:paraId="0D167828"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20.8</w:t>
            </w:r>
          </w:p>
        </w:tc>
        <w:tc>
          <w:tcPr>
            <w:tcW w:w="1446" w:type="dxa"/>
            <w:shd w:val="clear" w:color="auto" w:fill="C4EFCE"/>
            <w:noWrap/>
            <w:vAlign w:val="center"/>
            <w:hideMark/>
          </w:tcPr>
          <w:p w14:paraId="0D16782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TD-C20-i01</w:t>
            </w:r>
          </w:p>
        </w:tc>
        <w:tc>
          <w:tcPr>
            <w:tcW w:w="1134" w:type="dxa"/>
            <w:shd w:val="clear" w:color="auto" w:fill="C4EFCE"/>
            <w:noWrap/>
            <w:vAlign w:val="center"/>
            <w:hideMark/>
          </w:tcPr>
          <w:p w14:paraId="0D16782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2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Digital educational resources</w:t>
            </w:r>
          </w:p>
        </w:tc>
        <w:tc>
          <w:tcPr>
            <w:tcW w:w="1275" w:type="dxa"/>
            <w:shd w:val="clear" w:color="auto" w:fill="C4EFCE"/>
            <w:noWrap/>
            <w:vAlign w:val="center"/>
            <w:hideMark/>
          </w:tcPr>
          <w:p w14:paraId="0D16782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2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2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992" w:type="dxa"/>
            <w:shd w:val="clear" w:color="auto" w:fill="C4EFCE"/>
            <w:noWrap/>
            <w:vAlign w:val="center"/>
            <w:hideMark/>
          </w:tcPr>
          <w:p w14:paraId="0D16782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77</w:t>
            </w:r>
          </w:p>
        </w:tc>
        <w:tc>
          <w:tcPr>
            <w:tcW w:w="567" w:type="dxa"/>
            <w:shd w:val="clear" w:color="auto" w:fill="C4EFCE"/>
            <w:noWrap/>
            <w:vAlign w:val="center"/>
            <w:hideMark/>
          </w:tcPr>
          <w:p w14:paraId="0D16783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Q2</w:t>
            </w:r>
          </w:p>
        </w:tc>
        <w:tc>
          <w:tcPr>
            <w:tcW w:w="708" w:type="dxa"/>
            <w:shd w:val="clear" w:color="auto" w:fill="C4EFCE"/>
            <w:noWrap/>
            <w:vAlign w:val="center"/>
            <w:hideMark/>
          </w:tcPr>
          <w:p w14:paraId="0D16783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2026</w:t>
            </w:r>
          </w:p>
        </w:tc>
        <w:tc>
          <w:tcPr>
            <w:tcW w:w="3969" w:type="dxa"/>
            <w:shd w:val="clear" w:color="auto" w:fill="C4EFCE"/>
            <w:vAlign w:val="center"/>
            <w:hideMark/>
          </w:tcPr>
          <w:p w14:paraId="0D167832"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subjects across grades with digital educational resources available.</w:t>
            </w:r>
          </w:p>
        </w:tc>
      </w:tr>
      <w:tr w:rsidR="00090C91" w:rsidRPr="00D00840" w14:paraId="0D16783F" w14:textId="77777777" w:rsidTr="00D3592A">
        <w:trPr>
          <w:trHeight w:val="300"/>
          <w:jc w:val="center"/>
        </w:trPr>
        <w:tc>
          <w:tcPr>
            <w:tcW w:w="1135" w:type="dxa"/>
            <w:shd w:val="clear" w:color="auto" w:fill="C4EFCE"/>
            <w:vAlign w:val="center"/>
            <w:hideMark/>
          </w:tcPr>
          <w:p w14:paraId="0D167834"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20.10</w:t>
            </w:r>
          </w:p>
        </w:tc>
        <w:tc>
          <w:tcPr>
            <w:tcW w:w="1446" w:type="dxa"/>
            <w:shd w:val="clear" w:color="auto" w:fill="C4EFCE"/>
            <w:noWrap/>
            <w:vAlign w:val="center"/>
            <w:hideMark/>
          </w:tcPr>
          <w:p w14:paraId="0D16783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TD-C20-i02-RAA</w:t>
            </w:r>
          </w:p>
        </w:tc>
        <w:tc>
          <w:tcPr>
            <w:tcW w:w="1134" w:type="dxa"/>
            <w:shd w:val="clear" w:color="auto" w:fill="C4EFCE"/>
            <w:noWrap/>
            <w:vAlign w:val="center"/>
            <w:hideMark/>
          </w:tcPr>
          <w:p w14:paraId="0D16783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3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Massive open online courses for teachers and parents in the ARA</w:t>
            </w:r>
          </w:p>
        </w:tc>
        <w:tc>
          <w:tcPr>
            <w:tcW w:w="1275" w:type="dxa"/>
            <w:shd w:val="clear" w:color="auto" w:fill="C4EFCE"/>
            <w:noWrap/>
            <w:vAlign w:val="center"/>
            <w:hideMark/>
          </w:tcPr>
          <w:p w14:paraId="0D16783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39" w14:textId="2FB2A62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3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992" w:type="dxa"/>
            <w:shd w:val="clear" w:color="auto" w:fill="C4EFCE"/>
            <w:noWrap/>
            <w:vAlign w:val="center"/>
            <w:hideMark/>
          </w:tcPr>
          <w:p w14:paraId="0D16783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4 </w:t>
            </w:r>
          </w:p>
        </w:tc>
        <w:tc>
          <w:tcPr>
            <w:tcW w:w="567" w:type="dxa"/>
            <w:shd w:val="clear" w:color="auto" w:fill="C4EFCE"/>
            <w:noWrap/>
            <w:vAlign w:val="center"/>
            <w:hideMark/>
          </w:tcPr>
          <w:p w14:paraId="0D16783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3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shd w:val="clear" w:color="auto" w:fill="C4EFCE"/>
            <w:vAlign w:val="center"/>
            <w:hideMark/>
          </w:tcPr>
          <w:p w14:paraId="0D16783E"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massive open online courses (MOOCs) created to promote the development of digital skills for classroom education and distance learning, including the provision of tutorials and a Digital Competence Procurement Portal. The MOOCs are available online and freely accessible to teachers and student’s parents.</w:t>
            </w:r>
          </w:p>
        </w:tc>
      </w:tr>
      <w:tr w:rsidR="00090C91" w:rsidRPr="00D00840" w14:paraId="0D16784D" w14:textId="77777777" w:rsidTr="00D3592A">
        <w:trPr>
          <w:trHeight w:val="300"/>
          <w:jc w:val="center"/>
        </w:trPr>
        <w:tc>
          <w:tcPr>
            <w:tcW w:w="1135" w:type="dxa"/>
            <w:shd w:val="clear" w:color="auto" w:fill="C4EFCE"/>
            <w:vAlign w:val="center"/>
            <w:hideMark/>
          </w:tcPr>
          <w:p w14:paraId="0D167840"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20.12</w:t>
            </w:r>
          </w:p>
        </w:tc>
        <w:tc>
          <w:tcPr>
            <w:tcW w:w="1446" w:type="dxa"/>
            <w:shd w:val="clear" w:color="auto" w:fill="C4EFCE"/>
            <w:noWrap/>
            <w:vAlign w:val="center"/>
            <w:hideMark/>
          </w:tcPr>
          <w:p w14:paraId="0D16784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TD-C20-i02-RAA</w:t>
            </w:r>
          </w:p>
        </w:tc>
        <w:tc>
          <w:tcPr>
            <w:tcW w:w="1134" w:type="dxa"/>
            <w:shd w:val="clear" w:color="auto" w:fill="C4EFCE"/>
            <w:noWrap/>
            <w:vAlign w:val="center"/>
            <w:hideMark/>
          </w:tcPr>
          <w:p w14:paraId="0D16784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4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Digital equipment and digital manuals </w:t>
            </w:r>
          </w:p>
        </w:tc>
        <w:tc>
          <w:tcPr>
            <w:tcW w:w="1275" w:type="dxa"/>
            <w:shd w:val="clear" w:color="auto" w:fill="C4EFCE"/>
            <w:noWrap/>
            <w:vAlign w:val="center"/>
            <w:hideMark/>
          </w:tcPr>
          <w:p w14:paraId="0D167844"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3" w:type="dxa"/>
            <w:shd w:val="clear" w:color="auto" w:fill="C4EFCE"/>
            <w:noWrap/>
            <w:vAlign w:val="center"/>
            <w:hideMark/>
          </w:tcPr>
          <w:p w14:paraId="0D16784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Number</w:t>
            </w:r>
          </w:p>
        </w:tc>
        <w:tc>
          <w:tcPr>
            <w:tcW w:w="992" w:type="dxa"/>
            <w:shd w:val="clear" w:color="auto" w:fill="C4EFCE"/>
            <w:noWrap/>
            <w:vAlign w:val="center"/>
            <w:hideMark/>
          </w:tcPr>
          <w:p w14:paraId="0D16784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0 </w:t>
            </w:r>
          </w:p>
        </w:tc>
        <w:tc>
          <w:tcPr>
            <w:tcW w:w="992" w:type="dxa"/>
            <w:shd w:val="clear" w:color="auto" w:fill="C4EFCE"/>
            <w:noWrap/>
            <w:vAlign w:val="center"/>
            <w:hideMark/>
          </w:tcPr>
          <w:p w14:paraId="0D16784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37 </w:t>
            </w:r>
          </w:p>
        </w:tc>
        <w:tc>
          <w:tcPr>
            <w:tcW w:w="567" w:type="dxa"/>
            <w:shd w:val="clear" w:color="auto" w:fill="C4EFCE"/>
            <w:noWrap/>
            <w:vAlign w:val="center"/>
            <w:hideMark/>
          </w:tcPr>
          <w:p w14:paraId="0D16784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4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shd w:val="clear" w:color="auto" w:fill="C4EFCE"/>
            <w:vAlign w:val="center"/>
            <w:hideMark/>
          </w:tcPr>
          <w:p w14:paraId="0D16784A"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 xml:space="preserve">37 school units have received laptops or tablets and digital manuals. </w:t>
            </w:r>
          </w:p>
          <w:p w14:paraId="0D16784B"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In addition, they have received other equipment, for example interactive screens, microscopes, 3D printers or educational robots.</w:t>
            </w:r>
          </w:p>
          <w:p w14:paraId="0D16784C"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Furthermore, at least 1 500 units for internet connection (switches or access points) have been delivered.</w:t>
            </w:r>
          </w:p>
        </w:tc>
      </w:tr>
      <w:tr w:rsidR="00090C91" w:rsidRPr="00D00840" w14:paraId="0D167859" w14:textId="77777777" w:rsidTr="00D3592A">
        <w:trPr>
          <w:trHeight w:val="300"/>
          <w:jc w:val="center"/>
        </w:trPr>
        <w:tc>
          <w:tcPr>
            <w:tcW w:w="1135" w:type="dxa"/>
            <w:shd w:val="clear" w:color="auto" w:fill="C4EFCE"/>
            <w:vAlign w:val="center"/>
            <w:hideMark/>
          </w:tcPr>
          <w:p w14:paraId="0D16784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20.14</w:t>
            </w:r>
          </w:p>
        </w:tc>
        <w:tc>
          <w:tcPr>
            <w:tcW w:w="1446" w:type="dxa"/>
            <w:shd w:val="clear" w:color="auto" w:fill="C4EFCE"/>
            <w:noWrap/>
            <w:vAlign w:val="center"/>
            <w:hideMark/>
          </w:tcPr>
          <w:p w14:paraId="0D16784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TD-C20-i03-RAM</w:t>
            </w:r>
          </w:p>
        </w:tc>
        <w:tc>
          <w:tcPr>
            <w:tcW w:w="1134" w:type="dxa"/>
            <w:shd w:val="clear" w:color="auto" w:fill="C4EFCE"/>
            <w:noWrap/>
            <w:vAlign w:val="center"/>
            <w:hideMark/>
          </w:tcPr>
          <w:p w14:paraId="0D16785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5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Digital manuals for pupils in the 2nd and 3rd cycle and secondary students</w:t>
            </w:r>
          </w:p>
        </w:tc>
        <w:tc>
          <w:tcPr>
            <w:tcW w:w="1275" w:type="dxa"/>
            <w:shd w:val="clear" w:color="auto" w:fill="C4EFCE"/>
            <w:noWrap/>
            <w:vAlign w:val="center"/>
            <w:hideMark/>
          </w:tcPr>
          <w:p w14:paraId="0D16785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5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5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992" w:type="dxa"/>
            <w:shd w:val="clear" w:color="auto" w:fill="C4EFCE"/>
            <w:noWrap/>
            <w:vAlign w:val="center"/>
            <w:hideMark/>
          </w:tcPr>
          <w:p w14:paraId="0D16785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5 120</w:t>
            </w:r>
          </w:p>
        </w:tc>
        <w:tc>
          <w:tcPr>
            <w:tcW w:w="567" w:type="dxa"/>
            <w:shd w:val="clear" w:color="auto" w:fill="C4EFCE"/>
            <w:noWrap/>
            <w:vAlign w:val="center"/>
            <w:hideMark/>
          </w:tcPr>
          <w:p w14:paraId="0D16785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5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2022</w:t>
            </w:r>
          </w:p>
        </w:tc>
        <w:tc>
          <w:tcPr>
            <w:tcW w:w="3969" w:type="dxa"/>
            <w:shd w:val="clear" w:color="auto" w:fill="C4EFCE"/>
            <w:vAlign w:val="center"/>
            <w:hideMark/>
          </w:tcPr>
          <w:p w14:paraId="0D167858"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pupils in the 2nd and 3rd cycle of primary and secondary education who during the school year had access to and used the digital manual kit in the ARM.</w:t>
            </w:r>
          </w:p>
        </w:tc>
      </w:tr>
      <w:tr w:rsidR="00090C91" w:rsidRPr="00D00840" w14:paraId="0D167865" w14:textId="77777777" w:rsidTr="00D3592A">
        <w:trPr>
          <w:trHeight w:val="300"/>
          <w:jc w:val="center"/>
        </w:trPr>
        <w:tc>
          <w:tcPr>
            <w:tcW w:w="1135" w:type="dxa"/>
            <w:shd w:val="clear" w:color="auto" w:fill="C4EFCE"/>
            <w:vAlign w:val="center"/>
            <w:hideMark/>
          </w:tcPr>
          <w:p w14:paraId="0D16785A"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20.15</w:t>
            </w:r>
          </w:p>
        </w:tc>
        <w:tc>
          <w:tcPr>
            <w:tcW w:w="1446" w:type="dxa"/>
            <w:shd w:val="clear" w:color="auto" w:fill="C4EFCE"/>
            <w:noWrap/>
            <w:vAlign w:val="center"/>
            <w:hideMark/>
          </w:tcPr>
          <w:p w14:paraId="0D16785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TD-C20-i03-RAM</w:t>
            </w:r>
          </w:p>
        </w:tc>
        <w:tc>
          <w:tcPr>
            <w:tcW w:w="1134" w:type="dxa"/>
            <w:shd w:val="clear" w:color="auto" w:fill="C4EFCE"/>
            <w:noWrap/>
            <w:vAlign w:val="center"/>
            <w:hideMark/>
          </w:tcPr>
          <w:p w14:paraId="0D16785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5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Schools connection in the ARM</w:t>
            </w:r>
          </w:p>
        </w:tc>
        <w:tc>
          <w:tcPr>
            <w:tcW w:w="1275" w:type="dxa"/>
            <w:shd w:val="clear" w:color="auto" w:fill="C4EFCE"/>
            <w:noWrap/>
            <w:vAlign w:val="center"/>
            <w:hideMark/>
          </w:tcPr>
          <w:p w14:paraId="0D16785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5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6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992" w:type="dxa"/>
            <w:shd w:val="clear" w:color="auto" w:fill="C4EFCE"/>
            <w:noWrap/>
            <w:vAlign w:val="center"/>
            <w:hideMark/>
          </w:tcPr>
          <w:p w14:paraId="0D16786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80</w:t>
            </w:r>
          </w:p>
        </w:tc>
        <w:tc>
          <w:tcPr>
            <w:tcW w:w="567" w:type="dxa"/>
            <w:shd w:val="clear" w:color="auto" w:fill="C4EFCE"/>
            <w:noWrap/>
            <w:vAlign w:val="center"/>
            <w:hideMark/>
          </w:tcPr>
          <w:p w14:paraId="0D16786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6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2024</w:t>
            </w:r>
          </w:p>
        </w:tc>
        <w:tc>
          <w:tcPr>
            <w:tcW w:w="3969" w:type="dxa"/>
            <w:shd w:val="clear" w:color="auto" w:fill="C4EFCE"/>
            <w:vAlign w:val="center"/>
            <w:hideMark/>
          </w:tcPr>
          <w:p w14:paraId="0D167864"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 of schools in the ARM, for which equipment for WiFi-connection has been installed.</w:t>
            </w:r>
          </w:p>
        </w:tc>
      </w:tr>
      <w:tr w:rsidR="00090C91" w:rsidRPr="00D00840" w14:paraId="0D167871" w14:textId="77777777" w:rsidTr="00D3592A">
        <w:trPr>
          <w:trHeight w:val="300"/>
          <w:jc w:val="center"/>
        </w:trPr>
        <w:tc>
          <w:tcPr>
            <w:tcW w:w="1135" w:type="dxa"/>
            <w:shd w:val="clear" w:color="auto" w:fill="C4EFCE"/>
            <w:vAlign w:val="center"/>
            <w:hideMark/>
          </w:tcPr>
          <w:p w14:paraId="0D167866"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20.16</w:t>
            </w:r>
          </w:p>
        </w:tc>
        <w:tc>
          <w:tcPr>
            <w:tcW w:w="1446" w:type="dxa"/>
            <w:shd w:val="clear" w:color="auto" w:fill="C4EFCE"/>
            <w:noWrap/>
            <w:vAlign w:val="center"/>
            <w:hideMark/>
          </w:tcPr>
          <w:p w14:paraId="0D16786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TD-C20-i03-RAM</w:t>
            </w:r>
          </w:p>
        </w:tc>
        <w:tc>
          <w:tcPr>
            <w:tcW w:w="1134" w:type="dxa"/>
            <w:shd w:val="clear" w:color="auto" w:fill="C4EFCE"/>
            <w:noWrap/>
            <w:vAlign w:val="center"/>
            <w:hideMark/>
          </w:tcPr>
          <w:p w14:paraId="0D16786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6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sz w:val="16"/>
                <w:szCs w:val="16"/>
              </w:rPr>
              <w:t xml:space="preserve"> Pupils with digital manuals</w:t>
            </w:r>
          </w:p>
        </w:tc>
        <w:tc>
          <w:tcPr>
            <w:tcW w:w="1275" w:type="dxa"/>
            <w:shd w:val="clear" w:color="auto" w:fill="C4EFCE"/>
            <w:noWrap/>
            <w:vAlign w:val="center"/>
            <w:hideMark/>
          </w:tcPr>
          <w:p w14:paraId="0D16786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6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6C"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5 120</w:t>
            </w:r>
          </w:p>
        </w:tc>
        <w:tc>
          <w:tcPr>
            <w:tcW w:w="992" w:type="dxa"/>
            <w:shd w:val="clear" w:color="auto" w:fill="C4EFCE"/>
            <w:noWrap/>
            <w:vAlign w:val="center"/>
            <w:hideMark/>
          </w:tcPr>
          <w:p w14:paraId="0D16786D"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15 910</w:t>
            </w:r>
          </w:p>
        </w:tc>
        <w:tc>
          <w:tcPr>
            <w:tcW w:w="567" w:type="dxa"/>
            <w:shd w:val="clear" w:color="auto" w:fill="C4EFCE"/>
            <w:noWrap/>
            <w:vAlign w:val="center"/>
            <w:hideMark/>
          </w:tcPr>
          <w:p w14:paraId="0D16786E"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6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shd w:val="clear" w:color="auto" w:fill="C4EFCE"/>
            <w:vAlign w:val="center"/>
            <w:hideMark/>
          </w:tcPr>
          <w:p w14:paraId="0D167870" w14:textId="77777777" w:rsidR="00712FC4" w:rsidRPr="00D00840" w:rsidRDefault="00E7502A" w:rsidP="00E7502A">
            <w:pPr>
              <w:spacing w:after="0" w:line="240" w:lineRule="auto"/>
              <w:jc w:val="both"/>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Number of pupils who during the school year </w:t>
            </w:r>
            <w:r w:rsidRPr="00D00840">
              <w:rPr>
                <w:rFonts w:ascii="Times New Roman" w:eastAsia="Calibri" w:hAnsi="Times New Roman" w:cs="Times New Roman"/>
                <w:noProof/>
                <w:sz w:val="16"/>
                <w:szCs w:val="16"/>
              </w:rPr>
              <w:t>2025/2026</w:t>
            </w:r>
            <w:r w:rsidRPr="00D00840">
              <w:rPr>
                <w:rFonts w:ascii="Times New Roman" w:hAnsi="Times New Roman" w:cs="Times New Roman"/>
                <w:noProof/>
                <w:sz w:val="16"/>
                <w:szCs w:val="16"/>
              </w:rPr>
              <w:t xml:space="preserve"> were provided with a digital manual kit.</w:t>
            </w:r>
          </w:p>
        </w:tc>
      </w:tr>
      <w:tr w:rsidR="00090C91" w:rsidRPr="00D00840" w14:paraId="0D16787D" w14:textId="77777777" w:rsidTr="00D3592A">
        <w:trPr>
          <w:trHeight w:val="300"/>
          <w:jc w:val="center"/>
        </w:trPr>
        <w:tc>
          <w:tcPr>
            <w:tcW w:w="1135" w:type="dxa"/>
            <w:shd w:val="clear" w:color="auto" w:fill="C4EFCE"/>
            <w:vAlign w:val="center"/>
            <w:hideMark/>
          </w:tcPr>
          <w:p w14:paraId="0D167872"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noProof/>
                <w:sz w:val="16"/>
                <w:szCs w:val="16"/>
              </w:rPr>
              <w:t>20.17</w:t>
            </w:r>
          </w:p>
        </w:tc>
        <w:tc>
          <w:tcPr>
            <w:tcW w:w="1446" w:type="dxa"/>
            <w:shd w:val="clear" w:color="auto" w:fill="C4EFCE"/>
            <w:noWrap/>
            <w:vAlign w:val="center"/>
            <w:hideMark/>
          </w:tcPr>
          <w:p w14:paraId="0D16787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TD-C20-i03-RAM</w:t>
            </w:r>
          </w:p>
        </w:tc>
        <w:tc>
          <w:tcPr>
            <w:tcW w:w="1134" w:type="dxa"/>
            <w:shd w:val="clear" w:color="auto" w:fill="C4EFCE"/>
            <w:noWrap/>
            <w:vAlign w:val="center"/>
            <w:hideMark/>
          </w:tcPr>
          <w:p w14:paraId="0D16787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w:t>
            </w:r>
          </w:p>
        </w:tc>
        <w:tc>
          <w:tcPr>
            <w:tcW w:w="1531" w:type="dxa"/>
            <w:shd w:val="clear" w:color="auto" w:fill="C4EFCE"/>
            <w:noWrap/>
            <w:vAlign w:val="center"/>
            <w:hideMark/>
          </w:tcPr>
          <w:p w14:paraId="0D167875"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Training in Digital Competences</w:t>
            </w:r>
          </w:p>
        </w:tc>
        <w:tc>
          <w:tcPr>
            <w:tcW w:w="1275" w:type="dxa"/>
            <w:shd w:val="clear" w:color="auto" w:fill="C4EFCE"/>
            <w:noWrap/>
            <w:vAlign w:val="center"/>
            <w:hideMark/>
          </w:tcPr>
          <w:p w14:paraId="0D16787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3" w:type="dxa"/>
            <w:shd w:val="clear" w:color="auto" w:fill="C4EFCE"/>
            <w:noWrap/>
            <w:vAlign w:val="center"/>
            <w:hideMark/>
          </w:tcPr>
          <w:p w14:paraId="0D16787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Number</w:t>
            </w:r>
          </w:p>
        </w:tc>
        <w:tc>
          <w:tcPr>
            <w:tcW w:w="992" w:type="dxa"/>
            <w:shd w:val="clear" w:color="auto" w:fill="C4EFCE"/>
            <w:noWrap/>
            <w:vAlign w:val="center"/>
            <w:hideMark/>
          </w:tcPr>
          <w:p w14:paraId="0D167878"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0</w:t>
            </w:r>
          </w:p>
        </w:tc>
        <w:tc>
          <w:tcPr>
            <w:tcW w:w="992" w:type="dxa"/>
            <w:shd w:val="clear" w:color="auto" w:fill="C4EFCE"/>
            <w:noWrap/>
            <w:vAlign w:val="center"/>
            <w:hideMark/>
          </w:tcPr>
          <w:p w14:paraId="0D167879"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6 500</w:t>
            </w:r>
          </w:p>
        </w:tc>
        <w:tc>
          <w:tcPr>
            <w:tcW w:w="567" w:type="dxa"/>
            <w:shd w:val="clear" w:color="auto" w:fill="C4EFCE"/>
            <w:noWrap/>
            <w:vAlign w:val="center"/>
            <w:hideMark/>
          </w:tcPr>
          <w:p w14:paraId="0D16787A"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7B"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shd w:val="clear" w:color="auto" w:fill="C4EFCE"/>
            <w:vAlign w:val="center"/>
            <w:hideMark/>
          </w:tcPr>
          <w:p w14:paraId="0D16787C"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Certificates of participation in trainings in digital skills available on the platform ‘Interagir’.</w:t>
            </w:r>
          </w:p>
        </w:tc>
      </w:tr>
      <w:tr w:rsidR="00090C91" w:rsidRPr="00D00840" w14:paraId="0D167889" w14:textId="77777777" w:rsidTr="00D3592A">
        <w:trPr>
          <w:trHeight w:val="300"/>
          <w:jc w:val="center"/>
        </w:trPr>
        <w:tc>
          <w:tcPr>
            <w:tcW w:w="1135" w:type="dxa"/>
            <w:shd w:val="clear" w:color="auto" w:fill="C4EFCE"/>
            <w:vAlign w:val="center"/>
            <w:hideMark/>
          </w:tcPr>
          <w:p w14:paraId="0D16787E" w14:textId="77777777" w:rsidR="00712FC4" w:rsidRPr="00D00840" w:rsidRDefault="00E7502A" w:rsidP="00E7502A">
            <w:pPr>
              <w:spacing w:after="0" w:line="240" w:lineRule="auto"/>
              <w:jc w:val="center"/>
              <w:rPr>
                <w:rFonts w:ascii="Times New Roman" w:eastAsia="Times New Roman" w:hAnsi="Times New Roman" w:cs="Times New Roman"/>
                <w:b/>
                <w:bCs/>
                <w:noProof/>
                <w:sz w:val="16"/>
                <w:szCs w:val="16"/>
              </w:rPr>
            </w:pPr>
            <w:r w:rsidRPr="00D00840">
              <w:rPr>
                <w:rFonts w:ascii="Times New Roman" w:hAnsi="Times New Roman" w:cs="Times New Roman"/>
                <w:b/>
                <w:bCs/>
                <w:noProof/>
                <w:sz w:val="16"/>
                <w:szCs w:val="16"/>
              </w:rPr>
              <w:t>20.18</w:t>
            </w:r>
          </w:p>
        </w:tc>
        <w:tc>
          <w:tcPr>
            <w:tcW w:w="1446" w:type="dxa"/>
            <w:shd w:val="clear" w:color="auto" w:fill="C4EFCE"/>
            <w:noWrap/>
            <w:vAlign w:val="center"/>
            <w:hideMark/>
          </w:tcPr>
          <w:p w14:paraId="0D16787F"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TD-C20-i03-RAM</w:t>
            </w:r>
          </w:p>
        </w:tc>
        <w:tc>
          <w:tcPr>
            <w:tcW w:w="1134" w:type="dxa"/>
            <w:shd w:val="clear" w:color="auto" w:fill="C4EFCE"/>
            <w:noWrap/>
            <w:vAlign w:val="center"/>
            <w:hideMark/>
          </w:tcPr>
          <w:p w14:paraId="0D167880"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M</w:t>
            </w:r>
          </w:p>
        </w:tc>
        <w:tc>
          <w:tcPr>
            <w:tcW w:w="1531" w:type="dxa"/>
            <w:shd w:val="clear" w:color="auto" w:fill="C4EFCE"/>
            <w:noWrap/>
            <w:vAlign w:val="center"/>
            <w:hideMark/>
          </w:tcPr>
          <w:p w14:paraId="0D167881"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Digital equipment </w:t>
            </w:r>
          </w:p>
        </w:tc>
        <w:tc>
          <w:tcPr>
            <w:tcW w:w="1275" w:type="dxa"/>
            <w:shd w:val="clear" w:color="auto" w:fill="C4EFCE"/>
            <w:noWrap/>
            <w:vAlign w:val="center"/>
            <w:hideMark/>
          </w:tcPr>
          <w:p w14:paraId="0D167882"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Delivery of digital equipment</w:t>
            </w:r>
          </w:p>
        </w:tc>
        <w:tc>
          <w:tcPr>
            <w:tcW w:w="993" w:type="dxa"/>
            <w:shd w:val="clear" w:color="auto" w:fill="C4EFCE"/>
            <w:noWrap/>
            <w:vAlign w:val="center"/>
            <w:hideMark/>
          </w:tcPr>
          <w:p w14:paraId="0D167883"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shd w:val="clear" w:color="auto" w:fill="C4EFCE"/>
            <w:noWrap/>
            <w:vAlign w:val="center"/>
            <w:hideMark/>
          </w:tcPr>
          <w:p w14:paraId="0D167884"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 xml:space="preserve"> </w:t>
            </w:r>
          </w:p>
        </w:tc>
        <w:tc>
          <w:tcPr>
            <w:tcW w:w="992" w:type="dxa"/>
            <w:shd w:val="clear" w:color="auto" w:fill="C4EFCE"/>
            <w:noWrap/>
            <w:vAlign w:val="center"/>
            <w:hideMark/>
          </w:tcPr>
          <w:p w14:paraId="0D167885"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567" w:type="dxa"/>
            <w:shd w:val="clear" w:color="auto" w:fill="C4EFCE"/>
            <w:noWrap/>
            <w:vAlign w:val="center"/>
            <w:hideMark/>
          </w:tcPr>
          <w:p w14:paraId="0D167886"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Q4</w:t>
            </w:r>
          </w:p>
        </w:tc>
        <w:tc>
          <w:tcPr>
            <w:tcW w:w="708" w:type="dxa"/>
            <w:shd w:val="clear" w:color="auto" w:fill="C4EFCE"/>
            <w:noWrap/>
            <w:vAlign w:val="center"/>
            <w:hideMark/>
          </w:tcPr>
          <w:p w14:paraId="0D167887"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hAnsi="Times New Roman" w:cs="Times New Roman"/>
                <w:noProof/>
                <w:sz w:val="16"/>
                <w:szCs w:val="16"/>
              </w:rPr>
              <w:t>2025</w:t>
            </w:r>
          </w:p>
        </w:tc>
        <w:tc>
          <w:tcPr>
            <w:tcW w:w="3969" w:type="dxa"/>
            <w:shd w:val="clear" w:color="auto" w:fill="C4EFCE"/>
            <w:vAlign w:val="center"/>
            <w:hideMark/>
          </w:tcPr>
          <w:p w14:paraId="0D167888"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hAnsi="Times New Roman" w:cs="Times New Roman"/>
                <w:noProof/>
                <w:sz w:val="16"/>
                <w:szCs w:val="16"/>
              </w:rPr>
              <w:t>At least 2</w:t>
            </w:r>
            <w:r w:rsidRPr="00D00840">
              <w:rPr>
                <w:rFonts w:ascii="Times New Roman" w:eastAsia="Calibri" w:hAnsi="Times New Roman" w:cs="Times New Roman"/>
                <w:noProof/>
                <w:kern w:val="0"/>
                <w:sz w:val="16"/>
                <w:szCs w:val="16"/>
                <w14:ligatures w14:val="none"/>
              </w:rPr>
              <w:t> </w:t>
            </w:r>
            <w:r w:rsidRPr="00D00840">
              <w:rPr>
                <w:rFonts w:ascii="Times New Roman" w:hAnsi="Times New Roman" w:cs="Times New Roman"/>
                <w:noProof/>
                <w:sz w:val="16"/>
                <w:szCs w:val="16"/>
              </w:rPr>
              <w:t>500 tablets or computers purchased for schools. Furthermore, schools have received equipment for the constitution of 110 classrooms, belonging to learning environments, among others: Innovative Learning Environments (future rooms), Immersive Learning Environments, “Innovative Space” rooms, “Makerspace” rooms, or “Snoezelen” rooms.</w:t>
            </w:r>
          </w:p>
        </w:tc>
      </w:tr>
    </w:tbl>
    <w:p w14:paraId="0D16788A" w14:textId="77777777" w:rsidR="00712FC4" w:rsidRPr="00D00840" w:rsidRDefault="00712FC4" w:rsidP="00E7502A">
      <w:pPr>
        <w:keepNext/>
        <w:spacing w:before="40" w:after="0" w:line="259" w:lineRule="auto"/>
        <w:jc w:val="both"/>
        <w:rPr>
          <w:noProof/>
        </w:rPr>
      </w:pPr>
    </w:p>
    <w:p w14:paraId="0D16788B" w14:textId="77777777" w:rsidR="00712FC4" w:rsidRPr="00D00840" w:rsidRDefault="00712FC4" w:rsidP="00E7502A">
      <w:pPr>
        <w:spacing w:after="200" w:line="276" w:lineRule="auto"/>
        <w:rPr>
          <w:rFonts w:ascii="Calibri" w:eastAsia="Calibri" w:hAnsi="Calibri" w:cs="Times New Roman"/>
          <w:noProof/>
          <w:kern w:val="0"/>
          <w14:ligatures w14:val="none"/>
        </w:rPr>
        <w:sectPr w:rsidR="00712FC4" w:rsidRPr="00D00840" w:rsidSect="00E7502A">
          <w:headerReference w:type="even" r:id="rId379"/>
          <w:headerReference w:type="default" r:id="rId380"/>
          <w:footerReference w:type="even" r:id="rId381"/>
          <w:footerReference w:type="default" r:id="rId382"/>
          <w:headerReference w:type="first" r:id="rId383"/>
          <w:footerReference w:type="first" r:id="rId384"/>
          <w:pgSz w:w="16839" w:h="11907" w:orient="landscape"/>
          <w:pgMar w:top="1134" w:right="1134" w:bottom="1134" w:left="1134" w:header="567" w:footer="567" w:gutter="0"/>
          <w:cols w:space="720"/>
          <w:docGrid w:linePitch="360"/>
        </w:sectPr>
      </w:pPr>
    </w:p>
    <w:p w14:paraId="0D16788C" w14:textId="77777777" w:rsidR="00712FC4" w:rsidRPr="00D00840" w:rsidRDefault="00E7502A" w:rsidP="00E7502A">
      <w:pPr>
        <w:keepNext/>
        <w:spacing w:before="40" w:after="0"/>
        <w:ind w:left="130" w:firstLine="720"/>
        <w:jc w:val="both"/>
        <w:outlineLvl w:val="1"/>
        <w:rPr>
          <w:rFonts w:ascii="Times New Roman" w:hAnsi="Times New Roman"/>
          <w:b/>
          <w:noProof/>
          <w:kern w:val="0"/>
          <w:u w:val="single"/>
          <w14:ligatures w14:val="none"/>
        </w:rPr>
      </w:pPr>
      <w:r w:rsidRPr="00D00840">
        <w:rPr>
          <w:rFonts w:ascii="Times New Roman" w:hAnsi="Times New Roman"/>
          <w:b/>
          <w:noProof/>
          <w:kern w:val="0"/>
          <w:u w:val="single"/>
          <w14:ligatures w14:val="none"/>
        </w:rPr>
        <w:t>U. COMPONENT 21: REPowerEU</w:t>
      </w:r>
    </w:p>
    <w:p w14:paraId="0D16788D"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 xml:space="preserve">The goal of the REPowerEU chapter is to support Portugal’s ambitions in terms of energy independence and green transition, in the context of the new geopolitical and energy market situations. </w:t>
      </w:r>
    </w:p>
    <w:p w14:paraId="0D16788E"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reforms and investments under REPowerEU aim to strengthen Portugal's energy sovereignty and accelerate the decarbonisation of its economy. The chapter includes reforms which will streamline renewable licensing procedures. An investment will consist in the development of technical studies for the take-up of offshore wind energy. Moreover, Portugal is addressing the challenge of retraining the workforce for the green transition with a reform on Green Skills, which aims to create a comprehensive vocational training offer for the development of green skills.</w:t>
      </w:r>
    </w:p>
    <w:p w14:paraId="0D16788F"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 xml:space="preserve">The chapter also includes investments to address energy poverty with investments to increase energy efficiency in residential, and public buildings, and reforms to establish a national observatory on energy poverty and develop a one-stop-shop model to support citizens for the implementation of energy efficiency interventions. </w:t>
      </w:r>
    </w:p>
    <w:p w14:paraId="0D167890"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Portugal is also increasing its resilience by making strategic investments to support the production of net-zero technologies, scaling up existing investments in zero-emission transportation, as well as building storage capacity to increase the flexibility of the energy system while promoting renewables. Several new investments in zero-emission transport are planned and spread around the country, including the construction of a funicular in Nazare’.</w:t>
      </w:r>
    </w:p>
    <w:p w14:paraId="0D167891"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Several measures will entail a cross border dimension, which will be for the most part developed through investments in renewables and energy efficiency.</w:t>
      </w:r>
    </w:p>
    <w:p w14:paraId="0D167892" w14:textId="77777777" w:rsidR="00712FC4" w:rsidRPr="00D00840" w:rsidRDefault="00E7502A" w:rsidP="00E7502A">
      <w:pPr>
        <w:keepNext/>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component contributes to addressing the Country Specific Recommendation issued to Portugal to reduce its reliance on fossil fuels (Country Specific Recommendation 4 2022 and 2023) and to focus investments on low carbon and energy transition (Country Specific Recommendation 3 2019), and on clean and efficient production and use of energy (Country Specific Recommendation 3 2020). It includes in particular measures to accelerate the deployment of renewables, to simplify permitting, to decarbonise the transport sector, to improve energy efficiency of buildings, to upgrade electricity transmission and distribution grids, to increase electricity storage and to strengthen the acquisition of green skills needed for the green transition.</w:t>
      </w:r>
    </w:p>
    <w:p w14:paraId="0D167893" w14:textId="77777777" w:rsidR="00712FC4" w:rsidRPr="00D00840" w:rsidRDefault="00E7502A" w:rsidP="00D3592A">
      <w:pPr>
        <w:spacing w:before="40" w:after="240"/>
        <w:jc w:val="both"/>
        <w:rPr>
          <w:rFonts w:ascii="Times New Roman" w:hAnsi="Times New Roman"/>
          <w:noProof/>
          <w:kern w:val="0"/>
          <w14:ligatures w14:val="none"/>
        </w:rPr>
      </w:pPr>
      <w:r w:rsidRPr="00D00840">
        <w:rPr>
          <w:rFonts w:ascii="Times New Roman" w:hAnsi="Times New Roman"/>
          <w:noProof/>
          <w:kern w:val="0"/>
          <w14:ligatures w14:val="none"/>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D167895" w14:textId="77777777" w:rsidR="00712FC4" w:rsidRPr="00D00840" w:rsidRDefault="00E7502A" w:rsidP="00E7502A">
      <w:pPr>
        <w:keepNext/>
        <w:spacing w:before="40" w:after="0"/>
        <w:ind w:left="130"/>
        <w:jc w:val="both"/>
        <w:outlineLvl w:val="1"/>
        <w:rPr>
          <w:rFonts w:ascii="Times New Roman" w:hAnsi="Times New Roman"/>
          <w:b/>
          <w:noProof/>
          <w:kern w:val="0"/>
          <w:u w:val="single"/>
          <w14:ligatures w14:val="none"/>
        </w:rPr>
      </w:pPr>
      <w:r w:rsidRPr="00D00840">
        <w:rPr>
          <w:rFonts w:ascii="Times New Roman" w:hAnsi="Times New Roman"/>
          <w:b/>
          <w:noProof/>
          <w:kern w:val="0"/>
          <w:u w:val="single"/>
          <w14:ligatures w14:val="none"/>
        </w:rPr>
        <w:t>U.1. Description of the reforms and investments for non-repayable financial support</w:t>
      </w:r>
    </w:p>
    <w:p w14:paraId="0D167896" w14:textId="77777777" w:rsidR="00712FC4" w:rsidRPr="00D00840" w:rsidRDefault="00E7502A" w:rsidP="00E7502A">
      <w:pPr>
        <w:spacing w:before="240" w:after="0" w:line="276" w:lineRule="auto"/>
        <w:ind w:left="720"/>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RP-C21-i01: Scaled-up measure: Decarbonisation of Industry</w:t>
      </w:r>
    </w:p>
    <w:p w14:paraId="0D167897"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objective of this measure is to scale up investment TC-C11-i01: Decarbonisation of industry, under component 11.</w:t>
      </w:r>
    </w:p>
    <w:p w14:paraId="0D167898"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This measure consists in providing financial support to companies for decarbonisation projects. </w:t>
      </w:r>
    </w:p>
    <w:p w14:paraId="0D167899"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RP-C21-i02: Scaled-up measure: Energy efficiency in residential buildings</w:t>
      </w:r>
    </w:p>
    <w:p w14:paraId="0D16789A" w14:textId="77777777" w:rsidR="00712FC4" w:rsidRPr="00D00840" w:rsidRDefault="00E7502A" w:rsidP="00E7502A">
      <w:pPr>
        <w:spacing w:after="0" w:line="276" w:lineRule="auto"/>
        <w:jc w:val="both"/>
        <w:rPr>
          <w:rFonts w:ascii="Times New Roman" w:hAnsi="Times New Roman"/>
          <w:noProof/>
          <w:kern w:val="0"/>
          <w14:ligatures w14:val="none"/>
        </w:rPr>
      </w:pPr>
      <w:r w:rsidRPr="00D00840">
        <w:rPr>
          <w:rFonts w:ascii="Times New Roman" w:hAnsi="Times New Roman"/>
          <w:noProof/>
          <w:kern w:val="0"/>
          <w14:ligatures w14:val="none"/>
        </w:rPr>
        <w:t xml:space="preserve">The objective of the measure is to scale up the measure TC-C13-i01: Energy efficiency in residential buildings under component 13. </w:t>
      </w:r>
    </w:p>
    <w:p w14:paraId="0D16789B" w14:textId="77777777" w:rsidR="00712FC4" w:rsidRPr="00D00840" w:rsidRDefault="00E7502A" w:rsidP="00E7502A">
      <w:pPr>
        <w:spacing w:after="0" w:line="276" w:lineRule="auto"/>
        <w:jc w:val="both"/>
        <w:rPr>
          <w:rFonts w:ascii="Times New Roman" w:eastAsia="Calibri" w:hAnsi="Times New Roman" w:cs="Times New Roman"/>
          <w:noProof/>
          <w:kern w:val="0"/>
          <w14:ligatures w14:val="none"/>
        </w:rPr>
      </w:pPr>
      <w:r w:rsidRPr="00D00840">
        <w:rPr>
          <w:rFonts w:ascii="Times New Roman" w:eastAsia="Times New Roman" w:hAnsi="Times New Roman" w:cs="Times New Roman"/>
          <w:noProof/>
        </w:rPr>
        <w:t>The investment consists in energy efficiency equipment for residential buildings.</w:t>
      </w:r>
    </w:p>
    <w:p w14:paraId="0D16789C" w14:textId="77777777" w:rsidR="00712FC4" w:rsidRPr="00D00840" w:rsidRDefault="00E7502A" w:rsidP="00E7502A">
      <w:pPr>
        <w:keepNext/>
        <w:spacing w:before="240" w:after="0"/>
        <w:jc w:val="both"/>
        <w:outlineLvl w:val="2"/>
        <w:rPr>
          <w:rFonts w:ascii="Times New Roman" w:hAnsi="Times New Roman"/>
          <w:noProof/>
          <w:kern w:val="0"/>
          <w:u w:val="single"/>
          <w14:ligatures w14:val="none"/>
        </w:rPr>
      </w:pPr>
      <w:r w:rsidRPr="00D00840">
        <w:rPr>
          <w:rFonts w:ascii="Times New Roman" w:eastAsia="Times New Roman" w:hAnsi="Times New Roman" w:cs="Times New Roman"/>
          <w:noProof/>
        </w:rPr>
        <w:tab/>
      </w:r>
      <w:r w:rsidRPr="00D00840">
        <w:rPr>
          <w:rFonts w:ascii="Times New Roman" w:hAnsi="Times New Roman"/>
          <w:noProof/>
          <w:kern w:val="0"/>
          <w:u w:val="single"/>
          <w14:ligatures w14:val="none"/>
        </w:rPr>
        <w:t>Investment RP-C21-i04-RAM: Energy efficiency in public or regional administration buildings in Madeira</w:t>
      </w:r>
    </w:p>
    <w:p w14:paraId="0D16789D" w14:textId="77777777" w:rsidR="00712FC4" w:rsidRPr="00D00840" w:rsidRDefault="00E7502A" w:rsidP="00D37E04">
      <w:pPr>
        <w:keepNext/>
        <w:spacing w:before="120" w:after="0"/>
        <w:jc w:val="both"/>
        <w:outlineLvl w:val="2"/>
        <w:rPr>
          <w:rFonts w:ascii="Times New Roman" w:hAnsi="Times New Roman"/>
          <w:noProof/>
          <w:kern w:val="0"/>
          <w14:ligatures w14:val="none"/>
        </w:rPr>
      </w:pPr>
      <w:r w:rsidRPr="00D00840">
        <w:rPr>
          <w:rFonts w:ascii="Times New Roman" w:hAnsi="Times New Roman"/>
          <w:noProof/>
          <w:kern w:val="0"/>
          <w14:ligatures w14:val="none"/>
        </w:rPr>
        <w:t xml:space="preserve">The objective of this investment is to </w:t>
      </w:r>
      <w:r w:rsidRPr="00D00840">
        <w:rPr>
          <w:rFonts w:ascii="Times New Roman" w:eastAsia="Calibri" w:hAnsi="Times New Roman" w:cs="Times New Roman"/>
          <w:noProof/>
          <w:kern w:val="0"/>
          <w14:ligatures w14:val="none"/>
        </w:rPr>
        <w:t xml:space="preserve">increase </w:t>
      </w:r>
      <w:r w:rsidRPr="00D00840">
        <w:rPr>
          <w:rFonts w:ascii="Times New Roman" w:hAnsi="Times New Roman"/>
          <w:noProof/>
          <w:kern w:val="0"/>
          <w14:ligatures w14:val="none"/>
        </w:rPr>
        <w:t>energy efficiency in Madeira.</w:t>
      </w:r>
      <w:r w:rsidRPr="00D00840">
        <w:rPr>
          <w:rFonts w:ascii="Times New Roman" w:eastAsia="Calibri" w:hAnsi="Times New Roman" w:cs="Times New Roman"/>
          <w:noProof/>
          <w:kern w:val="0"/>
          <w14:ligatures w14:val="none"/>
        </w:rPr>
        <w:t xml:space="preserve"> </w:t>
      </w:r>
    </w:p>
    <w:p w14:paraId="0D16789E" w14:textId="77777777" w:rsidR="00712FC4" w:rsidRPr="00D00840" w:rsidRDefault="00E7502A" w:rsidP="00D37E04">
      <w:pPr>
        <w:keepNext/>
        <w:spacing w:before="120" w:after="0"/>
        <w:jc w:val="both"/>
        <w:outlineLvl w:val="2"/>
        <w:rPr>
          <w:rFonts w:ascii="Times New Roman" w:hAnsi="Times New Roman"/>
          <w:noProof/>
          <w:kern w:val="0"/>
          <w14:ligatures w14:val="none"/>
        </w:rPr>
      </w:pPr>
      <w:r w:rsidRPr="00D00840">
        <w:rPr>
          <w:rFonts w:ascii="Times New Roman" w:hAnsi="Times New Roman"/>
          <w:noProof/>
          <w:kern w:val="0"/>
          <w14:ligatures w14:val="none"/>
        </w:rPr>
        <w:t xml:space="preserve">This investment </w:t>
      </w:r>
      <w:r w:rsidRPr="00D00840">
        <w:rPr>
          <w:rFonts w:ascii="Times New Roman" w:eastAsia="Calibri" w:hAnsi="Times New Roman" w:cs="Times New Roman"/>
          <w:noProof/>
          <w:kern w:val="0"/>
          <w14:ligatures w14:val="none"/>
        </w:rPr>
        <w:t xml:space="preserve">consists in </w:t>
      </w:r>
      <w:r w:rsidRPr="00D00840">
        <w:rPr>
          <w:rFonts w:ascii="Times New Roman" w:hAnsi="Times New Roman"/>
          <w:noProof/>
          <w:kern w:val="0"/>
          <w14:ligatures w14:val="none"/>
        </w:rPr>
        <w:t xml:space="preserve">energy efficiency renovations </w:t>
      </w:r>
      <w:r w:rsidRPr="00D00840">
        <w:rPr>
          <w:rFonts w:ascii="Times New Roman" w:eastAsia="Calibri" w:hAnsi="Times New Roman" w:cs="Times New Roman"/>
          <w:noProof/>
          <w:kern w:val="0"/>
          <w14:ligatures w14:val="none"/>
        </w:rPr>
        <w:t xml:space="preserve">in </w:t>
      </w:r>
      <w:r w:rsidRPr="00D00840">
        <w:rPr>
          <w:rFonts w:ascii="Times New Roman" w:hAnsi="Times New Roman"/>
          <w:noProof/>
          <w:kern w:val="0"/>
          <w14:ligatures w14:val="none"/>
        </w:rPr>
        <w:t>public or regional administration buildings.</w:t>
      </w:r>
    </w:p>
    <w:p w14:paraId="0D16789F" w14:textId="77777777" w:rsidR="00712FC4" w:rsidRPr="00D00840" w:rsidRDefault="00E7502A" w:rsidP="00E7502A">
      <w:pPr>
        <w:keepNext/>
        <w:spacing w:before="240" w:after="0"/>
        <w:jc w:val="both"/>
        <w:outlineLvl w:val="2"/>
        <w:rPr>
          <w:rFonts w:ascii="Times New Roman" w:hAnsi="Times New Roman"/>
          <w:noProof/>
          <w:kern w:val="0"/>
          <w:u w:val="single"/>
          <w14:ligatures w14:val="none"/>
        </w:rPr>
      </w:pPr>
      <w:r w:rsidRPr="00D00840">
        <w:rPr>
          <w:rFonts w:ascii="Times New Roman" w:eastAsia="Calibri" w:hAnsi="Times New Roman" w:cs="Times New Roman"/>
          <w:noProof/>
          <w:kern w:val="0"/>
          <w14:ligatures w14:val="none"/>
        </w:rPr>
        <w:tab/>
      </w:r>
      <w:r w:rsidRPr="00D00840">
        <w:rPr>
          <w:rFonts w:ascii="Times New Roman" w:hAnsi="Times New Roman"/>
          <w:noProof/>
          <w:kern w:val="0"/>
          <w:u w:val="single"/>
          <w14:ligatures w14:val="none"/>
        </w:rPr>
        <w:t xml:space="preserve">Reform RP-C21-r43: National Energy Poverty Observatory </w:t>
      </w:r>
    </w:p>
    <w:p w14:paraId="0D1678A0" w14:textId="77777777" w:rsidR="00712FC4" w:rsidRPr="00D00840" w:rsidRDefault="00E7502A" w:rsidP="00E7502A">
      <w:pPr>
        <w:spacing w:beforeLines="40" w:before="96" w:after="0" w:line="22" w:lineRule="atLeast"/>
        <w:jc w:val="both"/>
        <w:rPr>
          <w:rFonts w:ascii="Times New Roman" w:hAnsi="Times New Roman"/>
          <w:noProof/>
          <w:kern w:val="0"/>
          <w14:ligatures w14:val="none"/>
        </w:rPr>
      </w:pPr>
      <w:r w:rsidRPr="00D00840">
        <w:rPr>
          <w:rFonts w:ascii="Times New Roman" w:hAnsi="Times New Roman"/>
          <w:noProof/>
          <w:kern w:val="0"/>
          <w14:ligatures w14:val="none"/>
        </w:rPr>
        <w:t xml:space="preserve">The objective of this reform is to </w:t>
      </w:r>
      <w:r w:rsidRPr="00D00840">
        <w:rPr>
          <w:rFonts w:ascii="Times New Roman" w:eastAsia="Calibri" w:hAnsi="Times New Roman" w:cs="Times New Roman"/>
          <w:noProof/>
        </w:rPr>
        <w:t xml:space="preserve">tackle </w:t>
      </w:r>
      <w:r w:rsidRPr="00D00840">
        <w:rPr>
          <w:rFonts w:ascii="Times New Roman" w:eastAsia="Calibri" w:hAnsi="Times New Roman" w:cs="Times New Roman"/>
          <w:noProof/>
          <w:kern w:val="0"/>
          <w14:ligatures w14:val="none"/>
        </w:rPr>
        <w:t>energy poverty.</w:t>
      </w:r>
      <w:r w:rsidRPr="00D00840">
        <w:rPr>
          <w:rFonts w:ascii="Times New Roman" w:hAnsi="Times New Roman"/>
          <w:noProof/>
          <w:kern w:val="0"/>
          <w14:ligatures w14:val="none"/>
        </w:rPr>
        <w:t xml:space="preserve"> </w:t>
      </w:r>
    </w:p>
    <w:p w14:paraId="0D1678A1" w14:textId="77777777" w:rsidR="00712FC4" w:rsidRPr="00D00840" w:rsidRDefault="00E7502A" w:rsidP="00E7502A">
      <w:pPr>
        <w:keepNext/>
        <w:spacing w:before="240" w:after="0"/>
        <w:jc w:val="both"/>
        <w:outlineLvl w:val="2"/>
        <w:rPr>
          <w:rFonts w:ascii="Times New Roman" w:hAnsi="Times New Roman"/>
          <w:noProof/>
          <w:kern w:val="0"/>
          <w14:ligatures w14:val="none"/>
        </w:rPr>
      </w:pPr>
      <w:r w:rsidRPr="00D00840">
        <w:rPr>
          <w:rFonts w:ascii="Times New Roman" w:hAnsi="Times New Roman"/>
          <w:noProof/>
          <w:kern w:val="0"/>
          <w14:ligatures w14:val="none"/>
        </w:rPr>
        <w:t xml:space="preserve">The reform </w:t>
      </w:r>
      <w:r w:rsidRPr="00D00840">
        <w:rPr>
          <w:rFonts w:ascii="Times New Roman" w:eastAsia="Calibri" w:hAnsi="Times New Roman" w:cs="Times New Roman"/>
          <w:noProof/>
          <w:kern w:val="0"/>
          <w14:ligatures w14:val="none"/>
        </w:rPr>
        <w:t xml:space="preserve">consists in </w:t>
      </w:r>
      <w:r w:rsidRPr="00D00840">
        <w:rPr>
          <w:rFonts w:ascii="Times New Roman" w:eastAsia="Times New Roman" w:hAnsi="Times New Roman" w:cs="Times New Roman"/>
          <w:noProof/>
        </w:rPr>
        <w:t>the entry into force of the legal act establishing the</w:t>
      </w:r>
      <w:r w:rsidRPr="00D00840">
        <w:rPr>
          <w:rFonts w:ascii="Times New Roman" w:hAnsi="Times New Roman"/>
          <w:noProof/>
          <w:kern w:val="0"/>
          <w14:ligatures w14:val="none"/>
        </w:rPr>
        <w:t xml:space="preserve"> National Energy Poverty Observatory (ONPE</w:t>
      </w:r>
      <w:r w:rsidRPr="00D00840">
        <w:rPr>
          <w:rFonts w:ascii="Times New Roman" w:eastAsia="Calibri" w:hAnsi="Times New Roman" w:cs="Times New Roman"/>
          <w:noProof/>
          <w:kern w:val="0"/>
          <w14:ligatures w14:val="none"/>
        </w:rPr>
        <w:t xml:space="preserve">) and </w:t>
      </w:r>
      <w:r w:rsidRPr="00D00840">
        <w:rPr>
          <w:rFonts w:ascii="Times New Roman" w:eastAsia="Times New Roman" w:hAnsi="Times New Roman" w:cs="Times New Roman"/>
          <w:noProof/>
        </w:rPr>
        <w:t xml:space="preserve">of the legal act establishing </w:t>
      </w:r>
      <w:r w:rsidRPr="00D00840">
        <w:rPr>
          <w:rFonts w:ascii="Times New Roman" w:hAnsi="Times New Roman"/>
          <w:noProof/>
          <w:kern w:val="0"/>
          <w14:ligatures w14:val="none"/>
        </w:rPr>
        <w:t xml:space="preserve">a financing instrument for energy efficiency measures in the residential sector </w:t>
      </w:r>
      <w:r w:rsidRPr="00D00840">
        <w:rPr>
          <w:rFonts w:ascii="Times New Roman" w:eastAsia="Times New Roman" w:hAnsi="Times New Roman" w:cs="Times New Roman"/>
          <w:noProof/>
        </w:rPr>
        <w:t>to tackle energy poverty</w:t>
      </w:r>
      <w:r w:rsidRPr="00D00840">
        <w:rPr>
          <w:rFonts w:ascii="Times New Roman" w:eastAsia="Calibri" w:hAnsi="Times New Roman" w:cs="Times New Roman"/>
          <w:noProof/>
          <w:kern w:val="0"/>
          <w14:ligatures w14:val="none"/>
        </w:rPr>
        <w:t xml:space="preserve">. </w:t>
      </w:r>
    </w:p>
    <w:p w14:paraId="0D1678A2" w14:textId="77777777" w:rsidR="00712FC4" w:rsidRPr="00D00840" w:rsidRDefault="00E7502A" w:rsidP="00E7502A">
      <w:pPr>
        <w:keepNext/>
        <w:spacing w:before="240" w:after="0"/>
        <w:jc w:val="both"/>
        <w:outlineLvl w:val="2"/>
        <w:rPr>
          <w:rFonts w:ascii="Times New Roman" w:hAnsi="Times New Roman"/>
          <w:noProof/>
          <w:kern w:val="0"/>
          <w:u w:val="single"/>
          <w14:ligatures w14:val="none"/>
        </w:rPr>
      </w:pPr>
      <w:r w:rsidRPr="00D00840">
        <w:rPr>
          <w:rFonts w:ascii="Times New Roman" w:eastAsia="Calibri" w:hAnsi="Times New Roman" w:cs="Times New Roman"/>
          <w:noProof/>
          <w:kern w:val="0"/>
          <w14:ligatures w14:val="none"/>
        </w:rPr>
        <w:tab/>
      </w:r>
      <w:r w:rsidRPr="00D00840">
        <w:rPr>
          <w:rFonts w:ascii="Times New Roman" w:hAnsi="Times New Roman"/>
          <w:noProof/>
          <w:kern w:val="0"/>
          <w:u w:val="single"/>
          <w14:ligatures w14:val="none"/>
        </w:rPr>
        <w:t xml:space="preserve">Reform RP-C21-r44: </w:t>
      </w:r>
      <w:r w:rsidRPr="00D00840">
        <w:rPr>
          <w:rFonts w:ascii="Times New Roman" w:eastAsia="Calibri" w:hAnsi="Times New Roman" w:cs="Times New Roman"/>
          <w:noProof/>
          <w:kern w:val="0"/>
          <w:u w:val="single"/>
          <w14:ligatures w14:val="none"/>
        </w:rPr>
        <w:t>Energy</w:t>
      </w:r>
      <w:r w:rsidRPr="00D00840">
        <w:rPr>
          <w:rFonts w:ascii="Times New Roman" w:hAnsi="Times New Roman"/>
          <w:noProof/>
          <w:kern w:val="0"/>
          <w:u w:val="single"/>
          <w14:ligatures w14:val="none"/>
        </w:rPr>
        <w:t xml:space="preserve"> efficiency one-stop shops for citizens (Citizens Energy Spaces) </w:t>
      </w:r>
    </w:p>
    <w:p w14:paraId="0D1678A3" w14:textId="77777777" w:rsidR="00712FC4" w:rsidRPr="00D00840" w:rsidRDefault="00E7502A" w:rsidP="00E7502A">
      <w:pPr>
        <w:keepNext/>
        <w:spacing w:before="240" w:after="0"/>
        <w:jc w:val="both"/>
        <w:outlineLvl w:val="2"/>
        <w:rPr>
          <w:rFonts w:ascii="Times New Roman" w:hAnsi="Times New Roman"/>
          <w:noProof/>
          <w:kern w:val="0"/>
          <w14:ligatures w14:val="none"/>
        </w:rPr>
      </w:pPr>
      <w:r w:rsidRPr="00D00840">
        <w:rPr>
          <w:rFonts w:ascii="Times New Roman" w:hAnsi="Times New Roman"/>
          <w:noProof/>
          <w:kern w:val="0"/>
          <w14:ligatures w14:val="none"/>
        </w:rPr>
        <w:t xml:space="preserve">The objective of this reform is to support citizens in the preparation and </w:t>
      </w:r>
      <w:r w:rsidRPr="00D00840">
        <w:rPr>
          <w:rFonts w:ascii="Times New Roman" w:eastAsia="Calibri" w:hAnsi="Times New Roman" w:cs="Times New Roman"/>
          <w:noProof/>
          <w:kern w:val="0"/>
          <w14:ligatures w14:val="none"/>
        </w:rPr>
        <w:t>use</w:t>
      </w:r>
      <w:r w:rsidRPr="00D00840">
        <w:rPr>
          <w:rFonts w:ascii="Times New Roman" w:hAnsi="Times New Roman"/>
          <w:noProof/>
          <w:kern w:val="0"/>
          <w14:ligatures w14:val="none"/>
        </w:rPr>
        <w:t xml:space="preserve"> of energy efficiency and renewable energy measures</w:t>
      </w:r>
      <w:r w:rsidRPr="00D00840">
        <w:rPr>
          <w:rFonts w:ascii="Times New Roman" w:eastAsia="Calibri" w:hAnsi="Times New Roman" w:cs="Times New Roman"/>
          <w:noProof/>
        </w:rPr>
        <w:t>,</w:t>
      </w:r>
      <w:r w:rsidRPr="00D00840">
        <w:rPr>
          <w:rFonts w:ascii="Times New Roman" w:hAnsi="Times New Roman"/>
          <w:noProof/>
          <w:kern w:val="0"/>
          <w14:ligatures w14:val="none"/>
        </w:rPr>
        <w:t xml:space="preserve"> and to </w:t>
      </w:r>
      <w:r w:rsidRPr="00D00840">
        <w:rPr>
          <w:rFonts w:ascii="Times New Roman" w:eastAsia="Calibri" w:hAnsi="Times New Roman" w:cs="Times New Roman"/>
          <w:noProof/>
          <w:kern w:val="0"/>
          <w14:ligatures w14:val="none"/>
        </w:rPr>
        <w:t>increase</w:t>
      </w:r>
      <w:r w:rsidRPr="00D00840">
        <w:rPr>
          <w:rFonts w:ascii="Times New Roman" w:hAnsi="Times New Roman"/>
          <w:noProof/>
          <w:kern w:val="0"/>
          <w14:ligatures w14:val="none"/>
        </w:rPr>
        <w:t xml:space="preserve"> energy literacy. </w:t>
      </w:r>
    </w:p>
    <w:p w14:paraId="0D1678A4" w14:textId="77777777" w:rsidR="00712FC4" w:rsidRPr="00D00840" w:rsidRDefault="00E7502A" w:rsidP="00E7502A">
      <w:pPr>
        <w:spacing w:beforeLines="40" w:before="96" w:after="0" w:line="22" w:lineRule="atLeast"/>
        <w:jc w:val="both"/>
        <w:rPr>
          <w:rFonts w:ascii="Times New Roman" w:hAnsi="Times New Roman"/>
          <w:i/>
          <w:noProof/>
          <w:kern w:val="0"/>
          <w14:ligatures w14:val="none"/>
        </w:rPr>
      </w:pPr>
      <w:r w:rsidRPr="00D00840">
        <w:rPr>
          <w:rFonts w:ascii="Times New Roman" w:eastAsia="Calibri" w:hAnsi="Times New Roman" w:cs="Times New Roman"/>
          <w:noProof/>
        </w:rPr>
        <w:t>The reform consists in physical counters (Citizens Energy Spaces</w:t>
      </w:r>
      <w:r w:rsidRPr="00D00840">
        <w:rPr>
          <w:rFonts w:ascii="Times New Roman" w:eastAsia="Calibri" w:hAnsi="Times New Roman" w:cs="Times New Roman"/>
          <w:i/>
          <w:iCs/>
          <w:noProof/>
        </w:rPr>
        <w:t xml:space="preserve"> </w:t>
      </w:r>
      <w:r w:rsidRPr="00D00840">
        <w:rPr>
          <w:rFonts w:ascii="Times New Roman" w:eastAsia="Calibri" w:hAnsi="Times New Roman" w:cs="Times New Roman"/>
          <w:noProof/>
        </w:rPr>
        <w:t xml:space="preserve">– </w:t>
      </w:r>
      <w:r w:rsidRPr="00D00840">
        <w:rPr>
          <w:rFonts w:ascii="Times New Roman" w:eastAsia="Calibri" w:hAnsi="Times New Roman" w:cs="Times New Roman"/>
          <w:i/>
          <w:iCs/>
          <w:noProof/>
        </w:rPr>
        <w:t xml:space="preserve">Espaços Cidadão Energia) </w:t>
      </w:r>
      <w:r w:rsidRPr="00D00840">
        <w:rPr>
          <w:rFonts w:ascii="Times New Roman" w:eastAsia="Calibri" w:hAnsi="Times New Roman" w:cs="Times New Roman"/>
          <w:noProof/>
        </w:rPr>
        <w:t>and training of their staff</w:t>
      </w:r>
      <w:r w:rsidRPr="00D00840">
        <w:rPr>
          <w:rFonts w:ascii="Times New Roman" w:eastAsia="Calibri" w:hAnsi="Times New Roman" w:cs="Times New Roman"/>
          <w:i/>
          <w:noProof/>
          <w:kern w:val="0"/>
          <w14:ligatures w14:val="none"/>
        </w:rPr>
        <w:t>.</w:t>
      </w:r>
    </w:p>
    <w:p w14:paraId="0D1678A5"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RP-C21-i05: Support to the Green Industry</w:t>
      </w:r>
    </w:p>
    <w:p w14:paraId="0D1678A6" w14:textId="77777777" w:rsidR="00712FC4" w:rsidRPr="00D00840" w:rsidRDefault="00E7502A" w:rsidP="00E7502A">
      <w:pPr>
        <w:spacing w:beforeLines="40" w:before="96" w:after="0" w:line="22" w:lineRule="atLeast"/>
        <w:jc w:val="both"/>
        <w:rPr>
          <w:rFonts w:ascii="Times New Roman" w:hAnsi="Times New Roman"/>
          <w:noProof/>
          <w:kern w:val="0"/>
          <w14:ligatures w14:val="none"/>
        </w:rPr>
      </w:pPr>
      <w:r w:rsidRPr="00D00840">
        <w:rPr>
          <w:rFonts w:ascii="Times New Roman" w:hAnsi="Times New Roman"/>
          <w:noProof/>
          <w:kern w:val="0"/>
          <w14:ligatures w14:val="none"/>
        </w:rPr>
        <w:t>The objective of this investment is to increase the production capacity of technologies for renewable energy, decarbonisation, and energy efficiency</w:t>
      </w:r>
      <w:r w:rsidRPr="00D00840">
        <w:rPr>
          <w:rFonts w:ascii="Times New Roman" w:eastAsia="Calibri" w:hAnsi="Times New Roman" w:cs="Times New Roman"/>
          <w:noProof/>
          <w:kern w:val="0"/>
          <w14:ligatures w14:val="none"/>
        </w:rPr>
        <w:t>.</w:t>
      </w:r>
    </w:p>
    <w:p w14:paraId="0D1678A7" w14:textId="77777777" w:rsidR="00712FC4" w:rsidRPr="00D00840" w:rsidRDefault="00E7502A" w:rsidP="00E7502A">
      <w:pPr>
        <w:spacing w:beforeLines="40" w:before="96" w:after="0" w:line="22" w:lineRule="atLeast"/>
        <w:jc w:val="both"/>
        <w:rPr>
          <w:rFonts w:ascii="Times New Roman" w:hAnsi="Times New Roman"/>
          <w:noProof/>
          <w:kern w:val="0"/>
          <w14:ligatures w14:val="none"/>
        </w:rPr>
      </w:pPr>
      <w:r w:rsidRPr="00D00840">
        <w:rPr>
          <w:rFonts w:ascii="Times New Roman" w:hAnsi="Times New Roman"/>
          <w:noProof/>
          <w:kern w:val="0"/>
          <w14:ligatures w14:val="none"/>
        </w:rPr>
        <w:t xml:space="preserve">The investment </w:t>
      </w:r>
      <w:r w:rsidRPr="00D00840">
        <w:rPr>
          <w:rFonts w:ascii="Times New Roman" w:eastAsia="Calibri" w:hAnsi="Times New Roman" w:cs="Times New Roman"/>
          <w:noProof/>
          <w:kern w:val="0"/>
          <w14:ligatures w14:val="none"/>
        </w:rPr>
        <w:t>consists in supporting</w:t>
      </w:r>
      <w:r w:rsidRPr="00D00840">
        <w:rPr>
          <w:rFonts w:ascii="Times New Roman" w:hAnsi="Times New Roman"/>
          <w:noProof/>
          <w:kern w:val="0"/>
          <w14:ligatures w14:val="none"/>
        </w:rPr>
        <w:t xml:space="preserve"> individual companies or projects </w:t>
      </w:r>
      <w:r w:rsidRPr="00D00840">
        <w:rPr>
          <w:rFonts w:ascii="Times New Roman" w:eastAsia="Calibri" w:hAnsi="Times New Roman" w:cs="Times New Roman"/>
          <w:noProof/>
          <w:kern w:val="0"/>
          <w14:ligatures w14:val="none"/>
        </w:rPr>
        <w:t>for</w:t>
      </w:r>
      <w:r w:rsidRPr="00D00840">
        <w:rPr>
          <w:rFonts w:ascii="Times New Roman" w:hAnsi="Times New Roman"/>
          <w:noProof/>
          <w:kern w:val="0"/>
          <w14:ligatures w14:val="none"/>
        </w:rPr>
        <w:t xml:space="preserve"> industrial investment in the production of technologies for the climate transition.</w:t>
      </w:r>
    </w:p>
    <w:p w14:paraId="0D1678A8"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Reform RP-C21-r45: Green Skills</w:t>
      </w:r>
    </w:p>
    <w:p w14:paraId="0D1678A9" w14:textId="77777777" w:rsidR="00712FC4" w:rsidRPr="00D00840" w:rsidRDefault="00E7502A" w:rsidP="00E7502A">
      <w:pPr>
        <w:spacing w:beforeLines="40" w:before="96" w:after="0" w:line="22" w:lineRule="atLeast"/>
        <w:jc w:val="both"/>
        <w:rPr>
          <w:rFonts w:ascii="Times New Roman" w:hAnsi="Times New Roman"/>
          <w:noProof/>
          <w:kern w:val="0"/>
          <w14:ligatures w14:val="none"/>
        </w:rPr>
      </w:pPr>
      <w:r w:rsidRPr="00D00840">
        <w:rPr>
          <w:rFonts w:ascii="Times New Roman" w:hAnsi="Times New Roman"/>
          <w:noProof/>
          <w:kern w:val="0"/>
          <w14:ligatures w14:val="none"/>
        </w:rPr>
        <w:t xml:space="preserve">The objective of this reform is to </w:t>
      </w:r>
      <w:r w:rsidRPr="00D00840">
        <w:rPr>
          <w:rFonts w:ascii="Times New Roman" w:eastAsia="Calibri" w:hAnsi="Times New Roman" w:cs="Times New Roman"/>
          <w:noProof/>
          <w:kern w:val="0"/>
          <w14:ligatures w14:val="none"/>
        </w:rPr>
        <w:t xml:space="preserve">offer </w:t>
      </w:r>
      <w:r w:rsidRPr="00D00840">
        <w:rPr>
          <w:rFonts w:ascii="Times New Roman" w:hAnsi="Times New Roman"/>
          <w:noProof/>
          <w:kern w:val="0"/>
          <w14:ligatures w14:val="none"/>
        </w:rPr>
        <w:t xml:space="preserve">vocational training for green skills. </w:t>
      </w:r>
    </w:p>
    <w:p w14:paraId="0D1678AA" w14:textId="77777777" w:rsidR="00712FC4" w:rsidRPr="00D00840" w:rsidRDefault="00E7502A" w:rsidP="00E7502A">
      <w:pPr>
        <w:spacing w:beforeLines="40" w:before="96" w:after="0" w:line="22" w:lineRule="atLeast"/>
        <w:jc w:val="both"/>
        <w:rPr>
          <w:rFonts w:ascii="Times New Roman" w:eastAsia="Calibri" w:hAnsi="Times New Roman" w:cs="Times New Roman"/>
          <w:noProof/>
        </w:rPr>
      </w:pPr>
      <w:r w:rsidRPr="00D00840">
        <w:rPr>
          <w:rFonts w:ascii="Times New Roman" w:hAnsi="Times New Roman"/>
          <w:noProof/>
          <w:kern w:val="0"/>
          <w14:ligatures w14:val="none"/>
        </w:rPr>
        <w:t xml:space="preserve">The reform consists </w:t>
      </w:r>
      <w:r w:rsidRPr="00D00840">
        <w:rPr>
          <w:rFonts w:ascii="Times New Roman" w:eastAsia="Calibri" w:hAnsi="Times New Roman" w:cs="Times New Roman"/>
          <w:noProof/>
        </w:rPr>
        <w:t xml:space="preserve">in </w:t>
      </w:r>
      <w:r w:rsidRPr="00D00840">
        <w:rPr>
          <w:rFonts w:ascii="Times New Roman" w:hAnsi="Times New Roman"/>
          <w:noProof/>
          <w:kern w:val="0"/>
          <w14:ligatures w14:val="none"/>
        </w:rPr>
        <w:t>the following:</w:t>
      </w:r>
    </w:p>
    <w:p w14:paraId="0D1678AB" w14:textId="77777777" w:rsidR="00712FC4" w:rsidRPr="00D00840" w:rsidRDefault="00E7502A" w:rsidP="00E7502A">
      <w:pPr>
        <w:spacing w:beforeLines="40" w:before="96" w:after="0" w:line="22" w:lineRule="atLeast"/>
        <w:jc w:val="both"/>
        <w:rPr>
          <w:rFonts w:ascii="Times New Roman" w:hAnsi="Times New Roman"/>
          <w:noProof/>
          <w:kern w:val="0"/>
          <w14:ligatures w14:val="none"/>
        </w:rPr>
      </w:pPr>
      <w:r w:rsidRPr="00D00840">
        <w:rPr>
          <w:rFonts w:ascii="Times New Roman" w:hAnsi="Times New Roman"/>
          <w:noProof/>
          <w:kern w:val="0"/>
          <w14:ligatures w14:val="none"/>
        </w:rPr>
        <w:t xml:space="preserve">- </w:t>
      </w:r>
      <w:r w:rsidRPr="00D00840">
        <w:rPr>
          <w:rFonts w:ascii="Times New Roman" w:eastAsia="Calibri" w:hAnsi="Times New Roman" w:cs="Times New Roman"/>
          <w:noProof/>
          <w:kern w:val="0"/>
          <w14:ligatures w14:val="none"/>
        </w:rPr>
        <w:t>The</w:t>
      </w:r>
      <w:r w:rsidRPr="00D00840">
        <w:rPr>
          <w:rFonts w:ascii="Times New Roman" w:hAnsi="Times New Roman"/>
          <w:noProof/>
          <w:kern w:val="0"/>
          <w14:ligatures w14:val="none"/>
        </w:rPr>
        <w:t xml:space="preserve"> Green Skills &amp; Jobs Programme: a vocational training programme in the area of energy;</w:t>
      </w:r>
    </w:p>
    <w:p w14:paraId="0D1678AC" w14:textId="77777777" w:rsidR="00712FC4" w:rsidRPr="00D00840" w:rsidRDefault="00E7502A" w:rsidP="00E7502A">
      <w:pPr>
        <w:spacing w:beforeLines="40" w:before="96" w:after="0" w:line="22" w:lineRule="atLeast"/>
        <w:jc w:val="both"/>
        <w:rPr>
          <w:rFonts w:ascii="Times New Roman" w:hAnsi="Times New Roman"/>
          <w:noProof/>
          <w:kern w:val="0"/>
          <w14:ligatures w14:val="none"/>
        </w:rPr>
      </w:pPr>
      <w:r w:rsidRPr="00D00840">
        <w:rPr>
          <w:rFonts w:ascii="Times New Roman" w:hAnsi="Times New Roman"/>
          <w:noProof/>
          <w:kern w:val="0"/>
          <w14:ligatures w14:val="none"/>
        </w:rPr>
        <w:t xml:space="preserve">- </w:t>
      </w:r>
      <w:r w:rsidRPr="00D00840">
        <w:rPr>
          <w:rFonts w:ascii="Times New Roman" w:eastAsia="Calibri" w:hAnsi="Times New Roman" w:cs="Times New Roman"/>
          <w:noProof/>
          <w:kern w:val="0"/>
          <w14:ligatures w14:val="none"/>
        </w:rPr>
        <w:t>The</w:t>
      </w:r>
      <w:r w:rsidRPr="00D00840">
        <w:rPr>
          <w:rFonts w:ascii="Times New Roman" w:hAnsi="Times New Roman"/>
          <w:noProof/>
          <w:kern w:val="0"/>
          <w14:ligatures w14:val="none"/>
        </w:rPr>
        <w:t xml:space="preserve"> Training Centre for Energy Transition for the provision of training in the areas of energy transition and climate action. </w:t>
      </w:r>
    </w:p>
    <w:p w14:paraId="0D1678AD"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Reform RP-C21-r46: Regulatory framework for renewable hydrogen</w:t>
      </w:r>
    </w:p>
    <w:p w14:paraId="0D1678AE"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objective of this reform is to encourage the promotion of renewable hydrogen as part of a more comprehensive transition strategy towards a decarbonised economy. This reform also aims to create the conditions for the decarbonisation of the natural gas network and to help the development of the renewable hydrogen value chain.</w:t>
      </w:r>
    </w:p>
    <w:p w14:paraId="0D1678AF"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reform shall consist of the revision of the legislative framework for renewable gases. The revised framework shall:</w:t>
      </w:r>
    </w:p>
    <w:p w14:paraId="0D1678B0" w14:textId="77777777" w:rsidR="00712FC4" w:rsidRPr="00D00840" w:rsidRDefault="00E7502A" w:rsidP="00E7502A">
      <w:pPr>
        <w:keepNext/>
        <w:numPr>
          <w:ilvl w:val="0"/>
          <w:numId w:val="63"/>
        </w:numPr>
        <w:spacing w:before="40" w:after="0" w:line="276" w:lineRule="auto"/>
        <w:contextualSpacing/>
        <w:jc w:val="both"/>
        <w:rPr>
          <w:rFonts w:ascii="Times New Roman" w:hAnsi="Times New Roman"/>
          <w:noProof/>
          <w:kern w:val="0"/>
          <w14:ligatures w14:val="none"/>
        </w:rPr>
      </w:pPr>
      <w:r w:rsidRPr="00D00840">
        <w:rPr>
          <w:rFonts w:ascii="Times New Roman" w:hAnsi="Times New Roman"/>
          <w:noProof/>
          <w:kern w:val="0"/>
          <w14:ligatures w14:val="none"/>
        </w:rPr>
        <w:t>set out the technical criteria and operational aspects for renewable hydrogen production, certification, transport, leaks avoidance and, if relevant, for injection into the gas network and setting out criteria for not exceeding the maximum allowed concentration of hydrogen in the gas network,</w:t>
      </w:r>
    </w:p>
    <w:p w14:paraId="0D1678B1" w14:textId="77777777" w:rsidR="00712FC4" w:rsidRPr="00D00840" w:rsidRDefault="00E7502A" w:rsidP="00E7502A">
      <w:pPr>
        <w:keepNext/>
        <w:numPr>
          <w:ilvl w:val="0"/>
          <w:numId w:val="63"/>
        </w:numPr>
        <w:spacing w:before="40" w:after="0" w:line="276" w:lineRule="auto"/>
        <w:contextualSpacing/>
        <w:jc w:val="both"/>
        <w:rPr>
          <w:rFonts w:ascii="Times New Roman" w:hAnsi="Times New Roman"/>
          <w:noProof/>
          <w:kern w:val="0"/>
          <w14:ligatures w14:val="none"/>
        </w:rPr>
      </w:pPr>
      <w:r w:rsidRPr="00D00840">
        <w:rPr>
          <w:rFonts w:ascii="Times New Roman" w:hAnsi="Times New Roman"/>
          <w:noProof/>
          <w:kern w:val="0"/>
          <w14:ligatures w14:val="none"/>
        </w:rPr>
        <w:t xml:space="preserve">set out targets for difficult to decarbonise sectors such as industry and transport, </w:t>
      </w:r>
    </w:p>
    <w:p w14:paraId="0D1678B2" w14:textId="77777777" w:rsidR="00712FC4" w:rsidRPr="00D00840" w:rsidRDefault="00E7502A" w:rsidP="00E7502A">
      <w:pPr>
        <w:keepNext/>
        <w:numPr>
          <w:ilvl w:val="0"/>
          <w:numId w:val="63"/>
        </w:numPr>
        <w:spacing w:before="40" w:after="0" w:line="276" w:lineRule="auto"/>
        <w:contextualSpacing/>
        <w:jc w:val="both"/>
        <w:rPr>
          <w:rFonts w:ascii="Times New Roman" w:hAnsi="Times New Roman"/>
          <w:noProof/>
          <w:kern w:val="0"/>
          <w14:ligatures w14:val="none"/>
        </w:rPr>
      </w:pPr>
      <w:r w:rsidRPr="00D00840">
        <w:rPr>
          <w:rFonts w:ascii="Times New Roman" w:hAnsi="Times New Roman"/>
          <w:noProof/>
          <w:kern w:val="0"/>
          <w14:ligatures w14:val="none"/>
        </w:rPr>
        <w:t xml:space="preserve">ensure transparency of the billing system, </w:t>
      </w:r>
    </w:p>
    <w:p w14:paraId="0D1678B3" w14:textId="77777777" w:rsidR="00712FC4" w:rsidRPr="00D00840" w:rsidRDefault="00E7502A" w:rsidP="00E7502A">
      <w:pPr>
        <w:keepNext/>
        <w:numPr>
          <w:ilvl w:val="0"/>
          <w:numId w:val="63"/>
        </w:numPr>
        <w:spacing w:before="40" w:after="0" w:line="276" w:lineRule="auto"/>
        <w:contextualSpacing/>
        <w:jc w:val="both"/>
        <w:rPr>
          <w:rFonts w:ascii="Times New Roman" w:hAnsi="Times New Roman"/>
          <w:noProof/>
          <w:kern w:val="0"/>
          <w14:ligatures w14:val="none"/>
        </w:rPr>
      </w:pPr>
      <w:r w:rsidRPr="00D00840">
        <w:rPr>
          <w:rFonts w:ascii="Times New Roman" w:hAnsi="Times New Roman"/>
          <w:noProof/>
          <w:kern w:val="0"/>
          <w14:ligatures w14:val="none"/>
        </w:rPr>
        <w:t>define (before certification) the entity responsible for operating the hydrogen network,</w:t>
      </w:r>
    </w:p>
    <w:p w14:paraId="0D1678B4" w14:textId="77777777" w:rsidR="00712FC4" w:rsidRPr="00D00840" w:rsidRDefault="00E7502A" w:rsidP="00E7502A">
      <w:pPr>
        <w:keepNext/>
        <w:numPr>
          <w:ilvl w:val="0"/>
          <w:numId w:val="63"/>
        </w:numPr>
        <w:spacing w:before="40" w:after="0" w:line="276" w:lineRule="auto"/>
        <w:contextualSpacing/>
        <w:jc w:val="both"/>
        <w:rPr>
          <w:rFonts w:ascii="Times New Roman" w:hAnsi="Times New Roman"/>
          <w:noProof/>
          <w:kern w:val="0"/>
          <w14:ligatures w14:val="none"/>
        </w:rPr>
      </w:pPr>
      <w:r w:rsidRPr="00D00840">
        <w:rPr>
          <w:rFonts w:ascii="Times New Roman" w:hAnsi="Times New Roman"/>
          <w:noProof/>
          <w:kern w:val="0"/>
          <w14:ligatures w14:val="none"/>
        </w:rPr>
        <w:t>set out methods to control for the injection of hydrogen, that could be based on heating capacity and gas quality (such as gross caloric value (GCV), the Wobbe Index (quality indicator of the combustion) and the percentage of hydrogen in the mixture.</w:t>
      </w:r>
    </w:p>
    <w:p w14:paraId="0D1678B5"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In addition, an administrative or legal act shall be published on the Official Journal – Diário da República and enter into force specifying that only industrial units which comply with the requirements of Renewable Energy Directive and its delegated acts (2018/2001/EU) shall be considered as renewable hydrogen production installations. The act shall also set out the procedure to be followed by applicants for licences to produce gases of renewable origin, requiring those applying for a licence to submit a declaration to assume a commitment to meet the requirements for the use of energy from renewable sources as set out in Renewable Energy Directive and its delegated acts (2018/2001/EU) and to ensure the renewable origin of the hydrogen produced.</w:t>
      </w:r>
    </w:p>
    <w:p w14:paraId="0D1678B6"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aforementioned administrative or legal act shall also require that before the start of the production of renewable hydrogen, in order to obtain the ‘permit for the installation and operation of the industrial plant’, the applicant must present, if applicable, the final contract for the purchase of the renewable energy it shall consume in the production process, as well as the information necessary to demonstrate that the commitments made in the declaration have been fulfilled.</w:t>
      </w:r>
    </w:p>
    <w:p w14:paraId="0D1678B7"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implementation of the reform shall be completed by 30</w:t>
      </w:r>
      <w:r w:rsidRPr="00D00840">
        <w:rPr>
          <w:rFonts w:ascii="Times New Roman" w:hAnsi="Times New Roman"/>
          <w:noProof/>
        </w:rPr>
        <w:t> </w:t>
      </w:r>
      <w:r w:rsidRPr="00D00840">
        <w:rPr>
          <w:rFonts w:ascii="Times New Roman" w:hAnsi="Times New Roman"/>
          <w:noProof/>
          <w:kern w:val="0"/>
          <w14:ligatures w14:val="none"/>
        </w:rPr>
        <w:t>June 2024.</w:t>
      </w:r>
    </w:p>
    <w:p w14:paraId="0D1678B8" w14:textId="77777777" w:rsidR="00712FC4" w:rsidRPr="00D00840" w:rsidRDefault="00E7502A" w:rsidP="00E7502A">
      <w:pPr>
        <w:keepNext/>
        <w:spacing w:before="240" w:after="0"/>
        <w:ind w:left="851"/>
        <w:jc w:val="both"/>
        <w:outlineLvl w:val="2"/>
        <w:rPr>
          <w:rFonts w:ascii="Calibri" w:hAnsi="Calibri"/>
          <w:noProof/>
          <w:kern w:val="0"/>
          <w14:ligatures w14:val="none"/>
        </w:rPr>
      </w:pPr>
      <w:bookmarkStart w:id="23" w:name="bookmark30"/>
      <w:r w:rsidRPr="00D00840">
        <w:rPr>
          <w:rFonts w:ascii="Times New Roman" w:hAnsi="Times New Roman"/>
          <w:noProof/>
          <w:kern w:val="0"/>
          <w:u w:val="single"/>
          <w14:ligatures w14:val="none"/>
        </w:rPr>
        <w:t>Reform RP-C21-r47: First auction for sustainable biomethane</w:t>
      </w:r>
      <w:bookmarkEnd w:id="23"/>
      <w:r w:rsidRPr="00D00840">
        <w:rPr>
          <w:rFonts w:ascii="Times New Roman" w:hAnsi="Times New Roman"/>
          <w:noProof/>
          <w:kern w:val="0"/>
          <w:u w:val="single"/>
          <w14:ligatures w14:val="none"/>
        </w:rPr>
        <w:t xml:space="preserve"> and biomethane action plan</w:t>
      </w:r>
    </w:p>
    <w:p w14:paraId="0D1678B9"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 xml:space="preserve">The objective of this reform is to promote and boost production and consumption of sustainable biomethane, creating the necessary conditions for the development of a biomethane economy in Portugal. </w:t>
      </w:r>
    </w:p>
    <w:p w14:paraId="0D1678BA"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reform shall entail the launch of the first auction for the centralised purchase of sustainable biomethane by the Wholesale Last Resort Marketer (CURg) in line with Government Order No 15/2023 of 4 January. The auction shall aim at the purchasing 150 GWh/year of biomethane for injection into the national gas grid. The reform shall also entail the adoption of the Biomethane Action Plan that shall set out a strategy for the development of biomethane in Portugal. The Action Plan shall propose actions to ensure a favourable regulatory framework, coupled with a set of public policies that support the creation of an internal market for biomethane, both to support production and encourage consumption.</w:t>
      </w:r>
    </w:p>
    <w:p w14:paraId="0D1678BB"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implementation of the reform shall be completed by 31</w:t>
      </w:r>
      <w:r w:rsidRPr="00D00840">
        <w:rPr>
          <w:rFonts w:ascii="Times New Roman" w:hAnsi="Times New Roman"/>
          <w:noProof/>
        </w:rPr>
        <w:t> </w:t>
      </w:r>
      <w:r w:rsidRPr="00D00840">
        <w:rPr>
          <w:rFonts w:ascii="Times New Roman" w:hAnsi="Times New Roman"/>
          <w:noProof/>
          <w:kern w:val="0"/>
          <w14:ligatures w14:val="none"/>
        </w:rPr>
        <w:t>March 2024.</w:t>
      </w:r>
    </w:p>
    <w:p w14:paraId="0D1678BC"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 xml:space="preserve">Reform RP-C21-r48: </w:t>
      </w:r>
      <w:bookmarkStart w:id="24" w:name="_Hlk176530009"/>
      <w:r w:rsidRPr="00D00840">
        <w:rPr>
          <w:rFonts w:ascii="Times New Roman" w:hAnsi="Times New Roman"/>
          <w:noProof/>
          <w:kern w:val="0"/>
          <w:u w:val="single"/>
          <w14:ligatures w14:val="none"/>
        </w:rPr>
        <w:t>Simplification of the legal and regulatory framework applicable to renewable energy projects</w:t>
      </w:r>
      <w:bookmarkEnd w:id="24"/>
    </w:p>
    <w:p w14:paraId="0D1678BD" w14:textId="1717F935" w:rsidR="00712FC4" w:rsidRPr="00D00840" w:rsidRDefault="00E7502A" w:rsidP="00E7502A">
      <w:pPr>
        <w:widowControl w:val="0"/>
        <w:shd w:val="clear" w:color="auto" w:fill="FFFFFF" w:themeFill="background1"/>
        <w:spacing w:before="40" w:after="0"/>
        <w:jc w:val="both"/>
        <w:rPr>
          <w:rFonts w:ascii="Times New Roman" w:hAnsi="Times New Roman"/>
          <w:b/>
          <w:noProof/>
          <w:kern w:val="0"/>
          <w14:ligatures w14:val="none"/>
        </w:rPr>
      </w:pPr>
      <w:r w:rsidRPr="00D00840">
        <w:rPr>
          <w:rFonts w:ascii="Times New Roman" w:hAnsi="Times New Roman"/>
          <w:noProof/>
          <w:kern w:val="0"/>
          <w14:ligatures w14:val="none"/>
        </w:rPr>
        <w:t xml:space="preserve">The objective of this reform is to </w:t>
      </w:r>
      <w:r w:rsidRPr="00D00840">
        <w:rPr>
          <w:rFonts w:ascii="Times New Roman" w:eastAsia="Calibri" w:hAnsi="Times New Roman" w:cs="Times New Roman"/>
          <w:noProof/>
        </w:rPr>
        <w:t xml:space="preserve">support </w:t>
      </w:r>
      <w:r w:rsidRPr="00D00840">
        <w:rPr>
          <w:rFonts w:ascii="Times New Roman" w:hAnsi="Times New Roman"/>
          <w:noProof/>
          <w:kern w:val="0"/>
          <w14:ligatures w14:val="none"/>
        </w:rPr>
        <w:t>renewable energy projects by simplifying the legal and regulatory framework concerning renewable energy permitting and training those dealing with permitting</w:t>
      </w:r>
      <w:r w:rsidRPr="00D00840">
        <w:rPr>
          <w:rFonts w:ascii="Times New Roman" w:hAnsi="Times New Roman"/>
          <w:noProof/>
        </w:rPr>
        <w:t xml:space="preserve">. </w:t>
      </w:r>
    </w:p>
    <w:p w14:paraId="0D1678BE" w14:textId="77777777" w:rsidR="00712FC4" w:rsidRPr="00D00840" w:rsidRDefault="00E7502A" w:rsidP="00E7502A">
      <w:pPr>
        <w:spacing w:before="40" w:after="0" w:line="276" w:lineRule="auto"/>
        <w:jc w:val="both"/>
        <w:rPr>
          <w:rFonts w:ascii="Times New Roman" w:hAnsi="Times New Roman"/>
          <w:b/>
          <w:noProof/>
          <w:kern w:val="0"/>
          <w14:ligatures w14:val="none"/>
        </w:rPr>
      </w:pPr>
      <w:r w:rsidRPr="00D00840">
        <w:rPr>
          <w:rFonts w:ascii="Times New Roman" w:hAnsi="Times New Roman"/>
          <w:noProof/>
          <w:kern w:val="0"/>
          <w14:ligatures w14:val="none"/>
        </w:rPr>
        <w:t xml:space="preserve">The reform </w:t>
      </w:r>
      <w:r w:rsidRPr="00D00840">
        <w:rPr>
          <w:rFonts w:ascii="Times New Roman" w:eastAsia="Calibri" w:hAnsi="Times New Roman" w:cs="Times New Roman"/>
          <w:noProof/>
          <w:kern w:val="0"/>
          <w14:ligatures w14:val="none"/>
        </w:rPr>
        <w:t>consists in</w:t>
      </w:r>
      <w:r w:rsidRPr="00D00840">
        <w:rPr>
          <w:rFonts w:ascii="Times New Roman" w:hAnsi="Times New Roman"/>
          <w:noProof/>
          <w:kern w:val="0"/>
          <w14:ligatures w14:val="none"/>
        </w:rPr>
        <w:t>:</w:t>
      </w:r>
    </w:p>
    <w:p w14:paraId="0D1678BF" w14:textId="77777777" w:rsidR="00712FC4" w:rsidRPr="00D00840" w:rsidRDefault="00E7502A" w:rsidP="00E7502A">
      <w:pPr>
        <w:numPr>
          <w:ilvl w:val="0"/>
          <w:numId w:val="64"/>
        </w:numPr>
        <w:spacing w:before="40" w:after="0" w:line="276" w:lineRule="auto"/>
        <w:jc w:val="both"/>
        <w:rPr>
          <w:rFonts w:ascii="Times New Roman" w:hAnsi="Times New Roman"/>
          <w:b/>
          <w:noProof/>
          <w:kern w:val="0"/>
          <w14:ligatures w14:val="none"/>
        </w:rPr>
      </w:pPr>
      <w:r w:rsidRPr="00D00840">
        <w:rPr>
          <w:rFonts w:ascii="Times New Roman" w:eastAsia="Calibri" w:hAnsi="Times New Roman" w:cs="Times New Roman"/>
          <w:noProof/>
          <w:kern w:val="0"/>
          <w14:ligatures w14:val="none"/>
        </w:rPr>
        <w:t>Entry</w:t>
      </w:r>
      <w:r w:rsidRPr="00D00840">
        <w:rPr>
          <w:rFonts w:ascii="Times New Roman" w:hAnsi="Times New Roman"/>
          <w:noProof/>
          <w:kern w:val="0"/>
          <w14:ligatures w14:val="none"/>
        </w:rPr>
        <w:t xml:space="preserve"> into force of the</w:t>
      </w:r>
      <w:r w:rsidRPr="00D00840">
        <w:rPr>
          <w:rFonts w:ascii="Times New Roman" w:eastAsia="Calibri" w:hAnsi="Times New Roman" w:cs="Times New Roman"/>
          <w:noProof/>
          <w:kern w:val="0"/>
          <w14:ligatures w14:val="none"/>
        </w:rPr>
        <w:t xml:space="preserve"> </w:t>
      </w:r>
      <w:r w:rsidRPr="00D00840">
        <w:rPr>
          <w:rFonts w:ascii="Times New Roman" w:hAnsi="Times New Roman"/>
          <w:noProof/>
          <w:kern w:val="0"/>
          <w14:ligatures w14:val="none"/>
        </w:rPr>
        <w:t xml:space="preserve">legislative act establishing the Taskforce for Licensing of Renewable Energy Projects 2030 (EMER 2030). </w:t>
      </w:r>
      <w:r w:rsidRPr="00D00840">
        <w:rPr>
          <w:rFonts w:ascii="Times New Roman" w:eastAsia="Calibri" w:hAnsi="Times New Roman" w:cs="Times New Roman"/>
          <w:noProof/>
        </w:rPr>
        <w:t>Entry into force of the</w:t>
      </w:r>
      <w:r w:rsidRPr="00D00840">
        <w:rPr>
          <w:rFonts w:ascii="Times New Roman" w:eastAsia="Calibri" w:hAnsi="Times New Roman" w:cs="Times New Roman"/>
          <w:noProof/>
          <w:kern w:val="0"/>
          <w14:ligatures w14:val="none"/>
        </w:rPr>
        <w:t xml:space="preserve"> Regulation for municipal licensing of renewable energy and storage projects.</w:t>
      </w:r>
    </w:p>
    <w:p w14:paraId="0D1678C0" w14:textId="414AC43F" w:rsidR="00712FC4" w:rsidRPr="00D00840" w:rsidRDefault="00200A2C" w:rsidP="00E7502A">
      <w:pPr>
        <w:numPr>
          <w:ilvl w:val="0"/>
          <w:numId w:val="64"/>
        </w:numPr>
        <w:spacing w:before="40" w:after="0" w:line="276"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rPr>
        <w:t xml:space="preserve">Entry into force of the ‘“Renewable Acceleration Areas” Sectorial Programme. </w:t>
      </w:r>
      <w:r w:rsidR="75051401" w:rsidRPr="00D00840">
        <w:rPr>
          <w:rFonts w:ascii="Times New Roman" w:eastAsia="Calibri" w:hAnsi="Times New Roman" w:cs="Times New Roman"/>
          <w:noProof/>
        </w:rPr>
        <w:t>The incorporation of the areas in municipal land-use plans is not part of the reform and it will be implemented in line with the Portuguese territorial planning framework.</w:t>
      </w:r>
    </w:p>
    <w:p w14:paraId="0D1678C1" w14:textId="205EF52B" w:rsidR="00712FC4" w:rsidRPr="00D00840" w:rsidRDefault="00E7502A" w:rsidP="00E7502A">
      <w:pPr>
        <w:numPr>
          <w:ilvl w:val="0"/>
          <w:numId w:val="64"/>
        </w:numPr>
        <w:spacing w:before="40" w:after="0" w:line="276" w:lineRule="auto"/>
        <w:jc w:val="both"/>
        <w:rPr>
          <w:rFonts w:ascii="Times New Roman" w:hAnsi="Times New Roman"/>
          <w:b/>
          <w:noProof/>
        </w:rPr>
      </w:pPr>
      <w:r w:rsidRPr="00D00840">
        <w:rPr>
          <w:rFonts w:ascii="Times New Roman" w:eastAsia="Calibri" w:hAnsi="Times New Roman" w:cs="Times New Roman"/>
          <w:noProof/>
        </w:rPr>
        <w:t>T</w:t>
      </w:r>
      <w:r w:rsidRPr="00D00840">
        <w:rPr>
          <w:rFonts w:ascii="Times New Roman" w:eastAsia="Calibri" w:hAnsi="Times New Roman" w:cs="Times New Roman"/>
          <w:noProof/>
          <w:kern w:val="0"/>
          <w14:ligatures w14:val="none"/>
        </w:rPr>
        <w:t xml:space="preserve">raining </w:t>
      </w:r>
      <w:r w:rsidR="69A0E15F" w:rsidRPr="00D00840">
        <w:rPr>
          <w:rFonts w:ascii="Times New Roman" w:hAnsi="Times New Roman"/>
          <w:noProof/>
        </w:rPr>
        <w:t>in</w:t>
      </w:r>
      <w:r w:rsidRPr="00D00840">
        <w:rPr>
          <w:rFonts w:ascii="Times New Roman" w:hAnsi="Times New Roman"/>
          <w:noProof/>
        </w:rPr>
        <w:t xml:space="preserve"> permitting </w:t>
      </w:r>
      <w:r w:rsidR="3807E0D6" w:rsidRPr="00D00840">
        <w:rPr>
          <w:rFonts w:ascii="Times New Roman" w:hAnsi="Times New Roman"/>
          <w:noProof/>
        </w:rPr>
        <w:t>of</w:t>
      </w:r>
      <w:r w:rsidRPr="00D00840">
        <w:rPr>
          <w:rFonts w:ascii="Times New Roman" w:hAnsi="Times New Roman"/>
          <w:noProof/>
        </w:rPr>
        <w:t xml:space="preserve"> renewable energy projects.</w:t>
      </w:r>
    </w:p>
    <w:p w14:paraId="0D1678C2" w14:textId="310F5DC1"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bookmarkStart w:id="25" w:name="bookmark45"/>
      <w:r w:rsidRPr="00D00840">
        <w:rPr>
          <w:rFonts w:ascii="Times New Roman" w:hAnsi="Times New Roman"/>
          <w:noProof/>
          <w:kern w:val="0"/>
          <w:u w:val="single"/>
          <w14:ligatures w14:val="none"/>
        </w:rPr>
        <w:t>Investment RP-C21-i07: Technical studies for offshore energy potential</w:t>
      </w:r>
      <w:bookmarkEnd w:id="25"/>
    </w:p>
    <w:p w14:paraId="0D1678C3" w14:textId="77777777" w:rsidR="00712FC4" w:rsidRPr="00D00840" w:rsidRDefault="00E7502A" w:rsidP="00E7502A">
      <w:pPr>
        <w:widowControl w:val="0"/>
        <w:shd w:val="clear" w:color="auto" w:fill="FFFFFF"/>
        <w:spacing w:before="40" w:after="0"/>
        <w:jc w:val="both"/>
        <w:rPr>
          <w:rFonts w:ascii="Times New Roman" w:hAnsi="Times New Roman"/>
          <w:noProof/>
          <w:kern w:val="0"/>
          <w14:ligatures w14:val="none"/>
        </w:rPr>
      </w:pPr>
      <w:bookmarkStart w:id="26" w:name="_Hlk137476371"/>
      <w:r w:rsidRPr="00D00840">
        <w:rPr>
          <w:rFonts w:ascii="Times New Roman" w:hAnsi="Times New Roman"/>
          <w:noProof/>
          <w:kern w:val="0"/>
          <w14:ligatures w14:val="none"/>
        </w:rPr>
        <w:t xml:space="preserve">The objective of this investment is to </w:t>
      </w:r>
      <w:r w:rsidRPr="00D00840">
        <w:rPr>
          <w:rFonts w:ascii="Times New Roman" w:eastAsia="Calibri" w:hAnsi="Times New Roman" w:cs="Times New Roman"/>
          <w:noProof/>
          <w:kern w:val="0"/>
          <w14:ligatures w14:val="none"/>
        </w:rPr>
        <w:t>facilitate</w:t>
      </w:r>
      <w:r w:rsidRPr="00D00840">
        <w:rPr>
          <w:rFonts w:ascii="Times New Roman" w:hAnsi="Times New Roman"/>
          <w:noProof/>
          <w:kern w:val="0"/>
          <w14:ligatures w14:val="none"/>
        </w:rPr>
        <w:t xml:space="preserve"> tendering procedures </w:t>
      </w:r>
      <w:r w:rsidRPr="00D00840">
        <w:rPr>
          <w:rFonts w:ascii="Times New Roman" w:eastAsia="Calibri" w:hAnsi="Times New Roman" w:cs="Times New Roman"/>
          <w:noProof/>
          <w:kern w:val="0"/>
          <w14:ligatures w14:val="none"/>
        </w:rPr>
        <w:t xml:space="preserve">and technical studies </w:t>
      </w:r>
      <w:r w:rsidRPr="00D00840">
        <w:rPr>
          <w:rFonts w:ascii="Times New Roman" w:hAnsi="Times New Roman"/>
          <w:noProof/>
          <w:kern w:val="0"/>
          <w14:ligatures w14:val="none"/>
        </w:rPr>
        <w:t xml:space="preserve">for the installation of floating offshore wind capacity. </w:t>
      </w:r>
    </w:p>
    <w:p w14:paraId="0D1678C4" w14:textId="6AFF220D" w:rsidR="00712FC4" w:rsidRPr="00D00840" w:rsidRDefault="00E7502A" w:rsidP="00E7502A">
      <w:pPr>
        <w:widowControl w:val="0"/>
        <w:shd w:val="clear" w:color="auto" w:fill="FFFFFF" w:themeFill="background1"/>
        <w:spacing w:before="40" w:after="0"/>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rPr>
        <w:t>The investment consists in technical studies</w:t>
      </w:r>
      <w:r w:rsidRPr="00D00840">
        <w:rPr>
          <w:rFonts w:ascii="Times New Roman" w:eastAsia="Times New Roman" w:hAnsi="Times New Roman" w:cs="Times New Roman"/>
          <w:noProof/>
        </w:rPr>
        <w:t xml:space="preserve"> for offshore </w:t>
      </w:r>
      <w:r w:rsidR="12B80239" w:rsidRPr="00D00840">
        <w:rPr>
          <w:rFonts w:ascii="Times New Roman" w:eastAsia="Times New Roman" w:hAnsi="Times New Roman" w:cs="Times New Roman"/>
          <w:noProof/>
        </w:rPr>
        <w:t>wind</w:t>
      </w:r>
      <w:r w:rsidRPr="00D00840">
        <w:rPr>
          <w:rFonts w:ascii="Times New Roman" w:eastAsia="Calibri" w:hAnsi="Times New Roman" w:cs="Times New Roman"/>
          <w:noProof/>
        </w:rPr>
        <w:t xml:space="preserve">. </w:t>
      </w:r>
    </w:p>
    <w:bookmarkEnd w:id="26"/>
    <w:p w14:paraId="0D1678C5"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RP-C21-i10-RAA: System of incentives for the purchase and installation of renewable energy storage systems in the Azores</w:t>
      </w:r>
    </w:p>
    <w:p w14:paraId="0D1678C6"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objective of this investment is to foster the energy transition in the Azores.</w:t>
      </w:r>
    </w:p>
    <w:p w14:paraId="0D1678C7"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eastAsia="Calibri" w:hAnsi="Times New Roman" w:cs="Times New Roman"/>
          <w:noProof/>
          <w:kern w:val="0"/>
          <w14:ligatures w14:val="none"/>
        </w:rPr>
        <w:t>The investment consists in the installation of storage capacity.</w:t>
      </w:r>
    </w:p>
    <w:p w14:paraId="0D1678C8"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RP-C21-i11-RAM: System of incentives for the production and storage of energy from renewable sources in Madeira and Porto Santo</w:t>
      </w:r>
    </w:p>
    <w:p w14:paraId="0D1678C9"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 xml:space="preserve">The objective of this investment is to foster the energy transition in the Autonomous Region of Madeira. </w:t>
      </w:r>
    </w:p>
    <w:p w14:paraId="0D1678CA" w14:textId="58CA30C0"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 xml:space="preserve">The investment </w:t>
      </w:r>
      <w:r w:rsidRPr="00D00840">
        <w:rPr>
          <w:rFonts w:ascii="Times New Roman" w:eastAsia="Calibri" w:hAnsi="Times New Roman" w:cs="Times New Roman"/>
          <w:noProof/>
          <w:kern w:val="0"/>
          <w14:ligatures w14:val="none"/>
        </w:rPr>
        <w:t>consists in the</w:t>
      </w:r>
      <w:r w:rsidRPr="00D00840">
        <w:rPr>
          <w:rFonts w:ascii="Times New Roman" w:hAnsi="Times New Roman"/>
          <w:noProof/>
          <w:kern w:val="0"/>
          <w14:ligatures w14:val="none"/>
        </w:rPr>
        <w:t xml:space="preserve"> installation of photovoltaic units</w:t>
      </w:r>
      <w:r w:rsidR="0AA43F55" w:rsidRPr="00D00840">
        <w:rPr>
          <w:rFonts w:ascii="Times New Roman" w:hAnsi="Times New Roman"/>
          <w:noProof/>
        </w:rPr>
        <w:t>, wind power</w:t>
      </w:r>
      <w:r w:rsidRPr="00D00840">
        <w:rPr>
          <w:rFonts w:ascii="Times New Roman" w:hAnsi="Times New Roman"/>
          <w:noProof/>
        </w:rPr>
        <w:t xml:space="preserve"> or storage </w:t>
      </w:r>
      <w:r w:rsidR="3E85ACF3" w:rsidRPr="00D00840">
        <w:rPr>
          <w:rFonts w:ascii="Times New Roman" w:hAnsi="Times New Roman"/>
          <w:noProof/>
        </w:rPr>
        <w:t>capacity</w:t>
      </w:r>
      <w:r w:rsidRPr="00D00840">
        <w:rPr>
          <w:rFonts w:ascii="Times New Roman" w:hAnsi="Times New Roman"/>
          <w:noProof/>
        </w:rPr>
        <w:t>.</w:t>
      </w:r>
    </w:p>
    <w:p w14:paraId="0D1678CB"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RP-C21-i12: Scaled-up measure: Decarbonisation of Public Transport</w:t>
      </w:r>
    </w:p>
    <w:p w14:paraId="0D1678CC"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The objective of the investment is to scale-up TC-C15-i05: Decarbonisation of public transport under component 15.</w:t>
      </w:r>
    </w:p>
    <w:p w14:paraId="0D1678CD" w14:textId="75E044EF"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 xml:space="preserve">The scaled-up part of the measure </w:t>
      </w:r>
      <w:r w:rsidRPr="00D00840">
        <w:rPr>
          <w:rFonts w:ascii="Times New Roman" w:eastAsia="Calibri" w:hAnsi="Times New Roman" w:cs="Times New Roman"/>
          <w:noProof/>
          <w:kern w:val="0"/>
          <w14:ligatures w14:val="none"/>
        </w:rPr>
        <w:t>consists in</w:t>
      </w:r>
      <w:r w:rsidR="001B452B" w:rsidRPr="00D00840">
        <w:rPr>
          <w:rFonts w:ascii="Times New Roman" w:eastAsia="Calibri" w:hAnsi="Times New Roman" w:cs="Times New Roman"/>
          <w:noProof/>
          <w:kern w:val="0"/>
          <w14:ligatures w14:val="none"/>
        </w:rPr>
        <w:t xml:space="preserve"> the delivery of zero emission buses</w:t>
      </w:r>
      <w:r w:rsidRPr="00D00840">
        <w:rPr>
          <w:rFonts w:ascii="Times New Roman" w:hAnsi="Times New Roman"/>
          <w:noProof/>
          <w:kern w:val="0"/>
          <w14:ligatures w14:val="none"/>
        </w:rPr>
        <w:t xml:space="preserve">. </w:t>
      </w:r>
    </w:p>
    <w:p w14:paraId="0D1678CE"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RP-C21-i13-RAM: Decarbonisation of transport</w:t>
      </w:r>
    </w:p>
    <w:p w14:paraId="0D1678CF"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hAnsi="Times New Roman"/>
          <w:noProof/>
          <w:kern w:val="0"/>
          <w14:ligatures w14:val="none"/>
        </w:rPr>
        <w:t xml:space="preserve">The objective of this measure is to promote the decarbonisation of transport in the Autonomous Region of Madeira. </w:t>
      </w:r>
    </w:p>
    <w:p w14:paraId="0D1678D0" w14:textId="1ACCCEDE" w:rsidR="00712FC4" w:rsidRPr="00D00840" w:rsidRDefault="00E7502A" w:rsidP="00E7502A">
      <w:pPr>
        <w:keepNext/>
        <w:spacing w:before="240" w:after="0"/>
        <w:jc w:val="both"/>
        <w:outlineLvl w:val="2"/>
        <w:rPr>
          <w:rFonts w:ascii="Times New Roman" w:hAnsi="Times New Roman"/>
          <w:noProof/>
          <w:kern w:val="0"/>
          <w14:ligatures w14:val="none"/>
        </w:rPr>
      </w:pPr>
      <w:r w:rsidRPr="00D00840">
        <w:rPr>
          <w:rFonts w:ascii="Times New Roman" w:hAnsi="Times New Roman"/>
          <w:noProof/>
          <w:kern w:val="0"/>
          <w14:ligatures w14:val="none"/>
        </w:rPr>
        <w:t xml:space="preserve">The investment </w:t>
      </w:r>
      <w:r w:rsidRPr="00D00840">
        <w:rPr>
          <w:rFonts w:ascii="Times New Roman" w:eastAsia="Calibri" w:hAnsi="Times New Roman" w:cs="Times New Roman"/>
          <w:noProof/>
        </w:rPr>
        <w:t xml:space="preserve">consists in </w:t>
      </w:r>
      <w:r w:rsidRPr="00D00840">
        <w:rPr>
          <w:rFonts w:ascii="Times New Roman" w:eastAsia="Calibri" w:hAnsi="Times New Roman" w:cs="Times New Roman"/>
          <w:noProof/>
          <w:kern w:val="0"/>
          <w14:ligatures w14:val="none"/>
        </w:rPr>
        <w:t xml:space="preserve">the </w:t>
      </w:r>
      <w:r w:rsidRPr="00D00840">
        <w:rPr>
          <w:rFonts w:ascii="Times New Roman" w:hAnsi="Times New Roman"/>
          <w:noProof/>
          <w:kern w:val="0"/>
          <w14:ligatures w14:val="none"/>
        </w:rPr>
        <w:t>purchase of zero-emission buses</w:t>
      </w:r>
      <w:r w:rsidRPr="00D00840">
        <w:rPr>
          <w:rFonts w:ascii="Times New Roman" w:eastAsia="Calibri" w:hAnsi="Times New Roman" w:cs="Times New Roman"/>
          <w:noProof/>
          <w:kern w:val="0"/>
          <w14:ligatures w14:val="none"/>
        </w:rPr>
        <w:t>, the</w:t>
      </w:r>
      <w:r w:rsidRPr="00D00840">
        <w:rPr>
          <w:rFonts w:ascii="Times New Roman" w:hAnsi="Times New Roman"/>
          <w:noProof/>
          <w:kern w:val="0"/>
          <w14:ligatures w14:val="none"/>
        </w:rPr>
        <w:t xml:space="preserve"> installation of recharging points for </w:t>
      </w:r>
      <w:r w:rsidRPr="00D00840">
        <w:rPr>
          <w:rFonts w:ascii="Times New Roman" w:eastAsia="Calibri" w:hAnsi="Times New Roman" w:cs="Times New Roman"/>
          <w:noProof/>
          <w:kern w:val="0"/>
          <w14:ligatures w14:val="none"/>
        </w:rPr>
        <w:t>zero-emission</w:t>
      </w:r>
      <w:r w:rsidRPr="00D00840">
        <w:rPr>
          <w:rFonts w:ascii="Times New Roman" w:hAnsi="Times New Roman"/>
          <w:noProof/>
          <w:kern w:val="0"/>
          <w14:ligatures w14:val="none"/>
        </w:rPr>
        <w:t xml:space="preserve"> buses</w:t>
      </w:r>
      <w:r w:rsidRPr="00D00840">
        <w:rPr>
          <w:rFonts w:ascii="Times New Roman" w:eastAsia="Calibri" w:hAnsi="Times New Roman" w:cs="Times New Roman"/>
          <w:noProof/>
          <w:kern w:val="0"/>
          <w14:ligatures w14:val="none"/>
        </w:rPr>
        <w:t xml:space="preserve">, </w:t>
      </w:r>
      <w:r w:rsidRPr="00D00840" w:rsidDel="006968CB">
        <w:rPr>
          <w:rFonts w:ascii="Times New Roman" w:eastAsia="Calibri" w:hAnsi="Times New Roman" w:cs="Times New Roman"/>
          <w:noProof/>
          <w:kern w:val="0"/>
          <w14:ligatures w14:val="none"/>
        </w:rPr>
        <w:t>a</w:t>
      </w:r>
      <w:r w:rsidRPr="00D00840">
        <w:rPr>
          <w:rFonts w:ascii="Times New Roman" w:hAnsi="Times New Roman"/>
          <w:noProof/>
          <w:kern w:val="0"/>
          <w14:ligatures w14:val="none"/>
        </w:rPr>
        <w:t xml:space="preserve"> </w:t>
      </w:r>
      <w:r w:rsidRPr="00D00840">
        <w:rPr>
          <w:rFonts w:ascii="Times New Roman" w:eastAsia="Calibri" w:hAnsi="Times New Roman" w:cs="Times New Roman"/>
          <w:noProof/>
          <w:kern w:val="0"/>
          <w14:ligatures w14:val="none"/>
        </w:rPr>
        <w:t>scheme for the</w:t>
      </w:r>
      <w:r w:rsidRPr="00D00840" w:rsidDel="006968CB">
        <w:rPr>
          <w:rFonts w:ascii="Times New Roman" w:hAnsi="Times New Roman"/>
          <w:noProof/>
          <w:kern w:val="0"/>
          <w14:ligatures w14:val="none"/>
        </w:rPr>
        <w:t xml:space="preserve"> </w:t>
      </w:r>
      <w:r w:rsidRPr="00D00840">
        <w:rPr>
          <w:rFonts w:ascii="Times New Roman" w:hAnsi="Times New Roman"/>
          <w:noProof/>
        </w:rPr>
        <w:t>scrapping of vehicles and a scheme for the purchase of electric vehicles</w:t>
      </w:r>
      <w:r w:rsidRPr="00D00840">
        <w:rPr>
          <w:rFonts w:ascii="Times New Roman" w:eastAsia="Calibri" w:hAnsi="Times New Roman" w:cs="Times New Roman"/>
          <w:noProof/>
        </w:rPr>
        <w:t>.</w:t>
      </w:r>
    </w:p>
    <w:p w14:paraId="0D1678D1" w14:textId="77777777" w:rsidR="00712FC4" w:rsidRPr="00D00840" w:rsidRDefault="00E7502A" w:rsidP="00E7502A">
      <w:pPr>
        <w:keepNext/>
        <w:spacing w:before="240" w:after="0"/>
        <w:ind w:left="851"/>
        <w:jc w:val="both"/>
        <w:outlineLvl w:val="2"/>
        <w:rPr>
          <w:rFonts w:ascii="Times New Roman" w:hAnsi="Times New Roman"/>
          <w:noProof/>
          <w:kern w:val="0"/>
          <w:u w:val="single"/>
          <w14:ligatures w14:val="none"/>
        </w:rPr>
      </w:pPr>
      <w:r w:rsidRPr="00D00840">
        <w:rPr>
          <w:rFonts w:ascii="Times New Roman" w:hAnsi="Times New Roman"/>
          <w:noProof/>
          <w:kern w:val="0"/>
          <w:u w:val="single"/>
          <w14:ligatures w14:val="none"/>
        </w:rPr>
        <w:t>Investment RP-C21-i16: Nazaré Funicular</w:t>
      </w:r>
    </w:p>
    <w:p w14:paraId="0D1678D2" w14:textId="77777777" w:rsidR="00712FC4" w:rsidRPr="00D00840" w:rsidRDefault="00E7502A" w:rsidP="00E7502A">
      <w:pPr>
        <w:spacing w:before="40" w:after="0"/>
        <w:jc w:val="both"/>
        <w:rPr>
          <w:rFonts w:ascii="Times New Roman" w:hAnsi="Times New Roman"/>
          <w:noProof/>
          <w:kern w:val="0"/>
          <w14:ligatures w14:val="none"/>
        </w:rPr>
      </w:pPr>
      <w:r w:rsidRPr="00D00840">
        <w:rPr>
          <w:rFonts w:ascii="Times New Roman" w:eastAsia="Calibri" w:hAnsi="Times New Roman" w:cs="Times New Roman"/>
          <w:noProof/>
          <w:kern w:val="0"/>
          <w14:ligatures w14:val="none"/>
        </w:rPr>
        <w:t>The objective of this</w:t>
      </w:r>
      <w:r w:rsidRPr="00D00840">
        <w:rPr>
          <w:rFonts w:ascii="Times New Roman" w:hAnsi="Times New Roman"/>
          <w:noProof/>
          <w:kern w:val="0"/>
          <w14:ligatures w14:val="none"/>
        </w:rPr>
        <w:t xml:space="preserve"> investment </w:t>
      </w:r>
      <w:r w:rsidRPr="00D00840">
        <w:rPr>
          <w:rFonts w:ascii="Times New Roman" w:eastAsia="Calibri" w:hAnsi="Times New Roman" w:cs="Times New Roman"/>
          <w:noProof/>
          <w:kern w:val="0"/>
          <w14:ligatures w14:val="none"/>
        </w:rPr>
        <w:t>is to increase</w:t>
      </w:r>
      <w:r w:rsidRPr="00D00840">
        <w:rPr>
          <w:rFonts w:ascii="Times New Roman" w:hAnsi="Times New Roman"/>
          <w:noProof/>
          <w:kern w:val="0"/>
          <w14:ligatures w14:val="none"/>
        </w:rPr>
        <w:t xml:space="preserve"> sustainable public transport in Nazaré. </w:t>
      </w:r>
    </w:p>
    <w:p w14:paraId="0D1678D3" w14:textId="77777777" w:rsidR="00712FC4" w:rsidRPr="00D00840" w:rsidRDefault="00E7502A" w:rsidP="00E7502A">
      <w:pPr>
        <w:spacing w:before="40" w:after="0"/>
        <w:jc w:val="both"/>
        <w:rPr>
          <w:rFonts w:ascii="Times New Roman" w:hAnsi="Times New Roman"/>
          <w:noProof/>
        </w:rPr>
      </w:pPr>
      <w:r w:rsidRPr="00D00840">
        <w:rPr>
          <w:rFonts w:ascii="Times New Roman" w:hAnsi="Times New Roman"/>
          <w:noProof/>
          <w:kern w:val="0"/>
          <w14:ligatures w14:val="none"/>
        </w:rPr>
        <w:t xml:space="preserve">The investment </w:t>
      </w:r>
      <w:r w:rsidRPr="00D00840">
        <w:rPr>
          <w:rFonts w:ascii="Times New Roman" w:eastAsia="Calibri" w:hAnsi="Times New Roman" w:cs="Times New Roman"/>
          <w:noProof/>
          <w:kern w:val="0"/>
          <w14:ligatures w14:val="none"/>
        </w:rPr>
        <w:t>consists in</w:t>
      </w:r>
      <w:r w:rsidRPr="00D00840">
        <w:rPr>
          <w:rFonts w:ascii="Times New Roman" w:hAnsi="Times New Roman"/>
          <w:noProof/>
          <w:kern w:val="0"/>
          <w14:ligatures w14:val="none"/>
        </w:rPr>
        <w:t xml:space="preserve"> the construction of a funicular</w:t>
      </w:r>
      <w:r w:rsidRPr="00D00840">
        <w:rPr>
          <w:rFonts w:ascii="Times New Roman" w:eastAsia="Calibri" w:hAnsi="Times New Roman" w:cs="Times New Roman"/>
          <w:noProof/>
          <w:kern w:val="0"/>
          <w14:ligatures w14:val="none"/>
        </w:rPr>
        <w:t>.</w:t>
      </w:r>
    </w:p>
    <w:p w14:paraId="0D1678D4" w14:textId="77777777" w:rsidR="00712FC4" w:rsidRPr="00D00840" w:rsidRDefault="00E7502A" w:rsidP="00E7502A">
      <w:pPr>
        <w:keepNext/>
        <w:spacing w:before="240" w:after="0"/>
        <w:ind w:left="851"/>
        <w:jc w:val="both"/>
        <w:outlineLvl w:val="2"/>
        <w:rPr>
          <w:noProof/>
        </w:rPr>
      </w:pPr>
      <w:r w:rsidRPr="00D00840">
        <w:rPr>
          <w:rFonts w:ascii="Times New Roman" w:hAnsi="Times New Roman"/>
          <w:noProof/>
          <w:u w:val="single"/>
        </w:rPr>
        <w:t>Investment RP-C21-i18: Scheme to support network flexibility and storage</w:t>
      </w:r>
    </w:p>
    <w:p w14:paraId="0D1678D5"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cs="Times New Roman"/>
          <w:noProof/>
        </w:rPr>
        <w:t xml:space="preserve">This measure shall consist of a </w:t>
      </w:r>
      <w:r w:rsidRPr="00D00840">
        <w:rPr>
          <w:rFonts w:ascii="Times New Roman" w:eastAsia="@MS Mincho" w:hAnsi="Times New Roman" w:cs="Times New Roman"/>
          <w:noProof/>
        </w:rPr>
        <w:t>public investment</w:t>
      </w:r>
      <w:r w:rsidRPr="00D00840">
        <w:rPr>
          <w:rFonts w:ascii="Times New Roman" w:hAnsi="Times New Roman" w:cs="Times New Roman"/>
          <w:noProof/>
        </w:rPr>
        <w:t xml:space="preserve"> in a grant scheme </w:t>
      </w:r>
      <w:r w:rsidRPr="00D00840">
        <w:rPr>
          <w:rFonts w:ascii="Times New Roman" w:eastAsia="@MS Mincho" w:hAnsi="Times New Roman" w:cs="Times New Roman"/>
          <w:noProof/>
        </w:rPr>
        <w:t>in order to incentivise private investment and improve access to finance in Portugal´s energy sector and related industries and services</w:t>
      </w:r>
      <w:r w:rsidRPr="00D00840">
        <w:rPr>
          <w:rFonts w:ascii="Times New Roman" w:hAnsi="Times New Roman" w:cs="Times New Roman"/>
          <w:noProof/>
        </w:rPr>
        <w:t>. The scheme shall operate by providing grants directly to the private sector. The Scheme shall be managed by the Climate Agency (‘</w:t>
      </w:r>
      <w:r w:rsidRPr="00D00840">
        <w:rPr>
          <w:rFonts w:ascii="Times New Roman" w:hAnsi="Times New Roman" w:cs="Times New Roman"/>
          <w:i/>
          <w:iCs/>
          <w:noProof/>
        </w:rPr>
        <w:t>Agência para o Clima’</w:t>
      </w:r>
      <w:r w:rsidRPr="00D00840">
        <w:rPr>
          <w:rFonts w:ascii="Times New Roman" w:hAnsi="Times New Roman" w:cs="Times New Roman"/>
          <w:noProof/>
        </w:rPr>
        <w:t>) as the implementing partner. The scheme shall include the following elements:</w:t>
      </w:r>
    </w:p>
    <w:p w14:paraId="0D1678D6" w14:textId="77777777" w:rsidR="00712FC4" w:rsidRPr="00D00840" w:rsidRDefault="00E7502A" w:rsidP="00E7502A">
      <w:pPr>
        <w:pStyle w:val="ListParagraph"/>
        <w:keepNext/>
        <w:numPr>
          <w:ilvl w:val="0"/>
          <w:numId w:val="65"/>
        </w:numPr>
        <w:spacing w:line="276" w:lineRule="auto"/>
        <w:jc w:val="both"/>
        <w:rPr>
          <w:rFonts w:ascii="Times New Roman" w:hAnsi="Times New Roman" w:cs="Times New Roman"/>
          <w:noProof/>
        </w:rPr>
      </w:pPr>
      <w:r w:rsidRPr="00D00840">
        <w:rPr>
          <w:rFonts w:ascii="Times New Roman" w:hAnsi="Times New Roman" w:cs="Times New Roman"/>
          <w:noProof/>
        </w:rPr>
        <w:t>Support the investment in storage facilities of renewable electricity</w:t>
      </w:r>
      <w:r w:rsidRPr="00D00840">
        <w:rPr>
          <w:rStyle w:val="FootnoteReference"/>
          <w:rFonts w:ascii="Times New Roman" w:hAnsi="Times New Roman" w:cs="Times New Roman"/>
          <w:noProof/>
        </w:rPr>
        <w:footnoteReference w:id="29"/>
      </w:r>
      <w:r w:rsidRPr="00D00840">
        <w:rPr>
          <w:rFonts w:ascii="Times New Roman" w:hAnsi="Times New Roman" w:cs="Times New Roman"/>
          <w:noProof/>
        </w:rPr>
        <w:t>.</w:t>
      </w:r>
    </w:p>
    <w:p w14:paraId="0D1678D7" w14:textId="77777777" w:rsidR="00712FC4" w:rsidRPr="00D00840" w:rsidRDefault="00E7502A" w:rsidP="00E7502A">
      <w:pPr>
        <w:pStyle w:val="ListParagraph"/>
        <w:keepNext/>
        <w:numPr>
          <w:ilvl w:val="0"/>
          <w:numId w:val="65"/>
        </w:numPr>
        <w:spacing w:line="276" w:lineRule="auto"/>
        <w:jc w:val="both"/>
        <w:rPr>
          <w:rFonts w:ascii="Times New Roman" w:hAnsi="Times New Roman" w:cs="Times New Roman"/>
          <w:noProof/>
        </w:rPr>
      </w:pPr>
      <w:r w:rsidRPr="00D00840">
        <w:rPr>
          <w:rFonts w:ascii="Times New Roman" w:hAnsi="Times New Roman" w:cs="Times New Roman"/>
          <w:noProof/>
        </w:rPr>
        <w:t>Only investment operations aimed at the installation of battery-based electricity storage systems at the scale of transmission and distribution networks are eligible. These systems must be associated with independent power generation centres with an installed capacity exceeding 1 MVA, powered by renewable energy sources directly connected to the Public Electricity Network (RESP).</w:t>
      </w:r>
    </w:p>
    <w:p w14:paraId="0D1678D8" w14:textId="77777777" w:rsidR="00712FC4" w:rsidRPr="00D00840" w:rsidRDefault="00E7502A" w:rsidP="00E7502A">
      <w:pPr>
        <w:spacing w:line="240" w:lineRule="auto"/>
        <w:jc w:val="both"/>
        <w:rPr>
          <w:rFonts w:ascii="Times New Roman" w:hAnsi="Times New Roman" w:cs="Times New Roman"/>
          <w:noProof/>
        </w:rPr>
      </w:pPr>
      <w:r w:rsidRPr="00D00840">
        <w:rPr>
          <w:rFonts w:ascii="Times New Roman" w:hAnsi="Times New Roman" w:cs="Times New Roman"/>
          <w:noProof/>
        </w:rPr>
        <w:t>In order to implement the investment into the Scheme, Portugal and the Climate Agency (‘</w:t>
      </w:r>
      <w:r w:rsidRPr="00D00840">
        <w:rPr>
          <w:rFonts w:ascii="Times New Roman" w:hAnsi="Times New Roman" w:cs="Times New Roman"/>
          <w:i/>
          <w:noProof/>
        </w:rPr>
        <w:t>Agência para o Clima’</w:t>
      </w:r>
      <w:r w:rsidRPr="00D00840">
        <w:rPr>
          <w:rFonts w:ascii="Times New Roman" w:hAnsi="Times New Roman" w:cs="Times New Roman"/>
          <w:noProof/>
        </w:rPr>
        <w:t>) shall sign an Implementing Agreement or one or several legal acts shall enter into force that shall include the following content:</w:t>
      </w:r>
    </w:p>
    <w:p w14:paraId="0D1678D9" w14:textId="77777777" w:rsidR="00712FC4" w:rsidRPr="00D00840" w:rsidRDefault="00E7502A" w:rsidP="00E7502A">
      <w:pPr>
        <w:pStyle w:val="LegalNumPar"/>
        <w:keepNext w:val="0"/>
        <w:numPr>
          <w:ilvl w:val="0"/>
          <w:numId w:val="66"/>
        </w:numPr>
        <w:spacing w:before="0" w:after="160" w:line="259" w:lineRule="auto"/>
        <w:rPr>
          <w:noProof/>
          <w:lang w:val="en-GB"/>
        </w:rPr>
      </w:pPr>
      <w:r w:rsidRPr="00D00840">
        <w:rPr>
          <w:noProof/>
          <w:lang w:val="en-GB"/>
        </w:rPr>
        <w:t>Description of the decision-making process of the Scheme: The final award decision of the Scheme shall be taken by an investment committee or other relevant equivalent governing body and approved by a majority of votes from members who are independent from the Portuguese government</w:t>
      </w:r>
      <w:r w:rsidRPr="00D00840">
        <w:rPr>
          <w:i/>
          <w:noProof/>
          <w:lang w:val="en-GB"/>
        </w:rPr>
        <w:t>.</w:t>
      </w:r>
      <w:r w:rsidRPr="00D00840">
        <w:rPr>
          <w:noProof/>
          <w:lang w:val="en-GB"/>
        </w:rPr>
        <w:t> </w:t>
      </w:r>
    </w:p>
    <w:p w14:paraId="0D1678DA" w14:textId="77777777" w:rsidR="00712FC4" w:rsidRPr="00D00840" w:rsidRDefault="00E7502A" w:rsidP="00E7502A">
      <w:pPr>
        <w:pStyle w:val="LegalNumPar"/>
        <w:keepNext w:val="0"/>
        <w:numPr>
          <w:ilvl w:val="0"/>
          <w:numId w:val="66"/>
        </w:numPr>
        <w:spacing w:before="0" w:after="160" w:line="259" w:lineRule="auto"/>
        <w:rPr>
          <w:noProof/>
          <w:lang w:val="en-GB"/>
        </w:rPr>
      </w:pPr>
      <w:r w:rsidRPr="00D00840">
        <w:rPr>
          <w:noProof/>
          <w:lang w:val="en-GB"/>
        </w:rPr>
        <w:t>Key requirements of the associated grant scheme,</w:t>
      </w:r>
      <w:r w:rsidRPr="00D00840">
        <w:rPr>
          <w:b/>
          <w:bCs/>
          <w:noProof/>
          <w:lang w:val="en-GB"/>
        </w:rPr>
        <w:t xml:space="preserve"> </w:t>
      </w:r>
      <w:r w:rsidRPr="00D00840">
        <w:rPr>
          <w:noProof/>
          <w:lang w:val="en-GB"/>
        </w:rPr>
        <w:t>which shall include:</w:t>
      </w:r>
    </w:p>
    <w:p w14:paraId="0D1678DB" w14:textId="77777777" w:rsidR="00712FC4" w:rsidRPr="00D00840" w:rsidRDefault="00E7502A" w:rsidP="00E7502A">
      <w:pPr>
        <w:pStyle w:val="LegalNumPar2"/>
        <w:numPr>
          <w:ilvl w:val="0"/>
          <w:numId w:val="67"/>
        </w:numPr>
        <w:rPr>
          <w:noProof/>
          <w:lang w:val="en-GB"/>
        </w:rPr>
      </w:pPr>
      <w:r w:rsidRPr="00D00840">
        <w:rPr>
          <w:noProof/>
          <w:lang w:val="en-GB"/>
        </w:rPr>
        <w:t xml:space="preserve">The description of the grants provided and eligible final beneficiaries. </w:t>
      </w:r>
    </w:p>
    <w:p w14:paraId="0D1678DC" w14:textId="77777777" w:rsidR="00712FC4" w:rsidRPr="00D00840" w:rsidRDefault="00E7502A" w:rsidP="00E7502A">
      <w:pPr>
        <w:pStyle w:val="LegalNumPar"/>
        <w:keepNext w:val="0"/>
        <w:numPr>
          <w:ilvl w:val="0"/>
          <w:numId w:val="67"/>
        </w:numPr>
        <w:spacing w:before="0" w:after="160" w:line="259" w:lineRule="auto"/>
        <w:rPr>
          <w:noProof/>
          <w:lang w:val="en-GB"/>
        </w:rPr>
      </w:pPr>
      <w:r w:rsidRPr="00D00840">
        <w:rPr>
          <w:noProof/>
          <w:lang w:val="en-GB"/>
        </w:rPr>
        <w:t>The requirement that all investments supported are economically viable.</w:t>
      </w:r>
    </w:p>
    <w:p w14:paraId="0D1678DD" w14:textId="77777777" w:rsidR="00712FC4" w:rsidRPr="00D00840" w:rsidRDefault="00E7502A" w:rsidP="00E7502A">
      <w:pPr>
        <w:pStyle w:val="LegalNumPar"/>
        <w:keepNext w:val="0"/>
        <w:numPr>
          <w:ilvl w:val="0"/>
          <w:numId w:val="67"/>
        </w:numPr>
        <w:spacing w:before="0" w:after="160" w:line="259" w:lineRule="auto"/>
        <w:rPr>
          <w:noProof/>
          <w:lang w:val="en-GB"/>
        </w:rPr>
      </w:pPr>
      <w:r w:rsidRPr="00D00840">
        <w:rPr>
          <w:noProof/>
          <w:lang w:val="en-GB"/>
        </w:rPr>
        <w:t>The requirement to comply with the ‘Do no significant harm’ (DNSH) principle as set out in the DNSH Technical Guidance (2021/C58/01). In particular, the grant scheme shall exclude the following list of activities and assets from eligibility: (i) activities and assets related to fossil fuels, including downstream use</w:t>
      </w:r>
      <w:r w:rsidRPr="00D00840">
        <w:rPr>
          <w:noProof/>
          <w:vertAlign w:val="superscript"/>
          <w:lang w:val="en-GB"/>
        </w:rPr>
        <w:footnoteReference w:id="30"/>
      </w:r>
      <w:r w:rsidRPr="00D00840">
        <w:rPr>
          <w:noProof/>
          <w:lang w:val="en-GB"/>
        </w:rPr>
        <w:t>, (ii) activities and assets under the EU Emission Trading System (ETS) achieving projected greenhouse gas emissions that are not lower than the relevant benchmarks</w:t>
      </w:r>
      <w:r w:rsidRPr="00D00840">
        <w:rPr>
          <w:noProof/>
          <w:vertAlign w:val="superscript"/>
          <w:lang w:val="en-GB"/>
        </w:rPr>
        <w:footnoteReference w:id="31"/>
      </w:r>
      <w:r w:rsidRPr="00D00840">
        <w:rPr>
          <w:noProof/>
          <w:lang w:val="en-GB"/>
        </w:rPr>
        <w:t>, (iii) activities and assets related to waste landfills, incinerators</w:t>
      </w:r>
      <w:r w:rsidRPr="00D00840">
        <w:rPr>
          <w:rStyle w:val="FootnoteReference"/>
          <w:noProof/>
          <w:lang w:val="en-GB"/>
        </w:rPr>
        <w:footnoteReference w:id="32"/>
      </w:r>
      <w:r w:rsidRPr="00D00840">
        <w:rPr>
          <w:noProof/>
          <w:lang w:val="en-GB"/>
        </w:rPr>
        <w:t xml:space="preserve"> and mechanical biological treatment plants</w:t>
      </w:r>
      <w:r w:rsidRPr="00D00840">
        <w:rPr>
          <w:rStyle w:val="FootnoteReference"/>
          <w:noProof/>
          <w:lang w:val="en-GB"/>
        </w:rPr>
        <w:footnoteReference w:id="33"/>
      </w:r>
      <w:r w:rsidRPr="00D00840">
        <w:rPr>
          <w:noProof/>
          <w:lang w:val="en-GB"/>
        </w:rPr>
        <w:t>.</w:t>
      </w:r>
    </w:p>
    <w:p w14:paraId="0D1678DE" w14:textId="77777777" w:rsidR="00712FC4" w:rsidRPr="00D00840" w:rsidRDefault="00E7502A" w:rsidP="00E7502A">
      <w:pPr>
        <w:pStyle w:val="LegalNumPar2"/>
        <w:keepNext w:val="0"/>
        <w:numPr>
          <w:ilvl w:val="0"/>
          <w:numId w:val="67"/>
        </w:numPr>
        <w:spacing w:before="0" w:after="160" w:line="259" w:lineRule="auto"/>
        <w:rPr>
          <w:noProof/>
          <w:lang w:val="en-GB"/>
        </w:rPr>
      </w:pPr>
      <w:r w:rsidRPr="00D00840">
        <w:rPr>
          <w:noProof/>
          <w:lang w:val="en-GB"/>
        </w:rPr>
        <w:t>The requirement</w:t>
      </w:r>
      <w:r w:rsidRPr="00D00840" w:rsidDel="00E46B3C">
        <w:rPr>
          <w:noProof/>
          <w:lang w:val="en-GB"/>
        </w:rPr>
        <w:t xml:space="preserve"> </w:t>
      </w:r>
      <w:r w:rsidRPr="00D00840">
        <w:rPr>
          <w:noProof/>
          <w:lang w:val="en-GB"/>
        </w:rPr>
        <w:t>that final beneficiaries of the Scheme shall not receive support from other Union instruments to cover the same cost.</w:t>
      </w:r>
    </w:p>
    <w:p w14:paraId="0D1678DF" w14:textId="77777777" w:rsidR="00712FC4" w:rsidRPr="00D00840" w:rsidRDefault="00E7502A" w:rsidP="00E7502A">
      <w:pPr>
        <w:pStyle w:val="LegalNumPar"/>
        <w:keepNext w:val="0"/>
        <w:numPr>
          <w:ilvl w:val="0"/>
          <w:numId w:val="66"/>
        </w:numPr>
        <w:spacing w:before="0" w:after="160" w:line="259" w:lineRule="auto"/>
        <w:rPr>
          <w:noProof/>
          <w:lang w:val="en-GB"/>
        </w:rPr>
      </w:pPr>
      <w:r w:rsidRPr="00D00840">
        <w:rPr>
          <w:noProof/>
          <w:lang w:val="en-GB"/>
        </w:rPr>
        <w:t>The amount covered by the Implementing Agreement and/or the legal acts,</w:t>
      </w:r>
      <w:r w:rsidRPr="00D00840" w:rsidDel="004948B9">
        <w:rPr>
          <w:noProof/>
          <w:lang w:val="en-GB"/>
        </w:rPr>
        <w:t xml:space="preserve"> </w:t>
      </w:r>
      <w:r w:rsidRPr="00D00840">
        <w:rPr>
          <w:noProof/>
          <w:lang w:val="en-GB"/>
        </w:rPr>
        <w:t>the fee structure for the Implementing Partner, and the requirement to use any unused proceeds of the scheme, including beyond 2026, for the same policy purposes.</w:t>
      </w:r>
    </w:p>
    <w:p w14:paraId="0D1678E0" w14:textId="77777777" w:rsidR="00712FC4" w:rsidRPr="00D00840" w:rsidRDefault="00E7502A" w:rsidP="00E7502A">
      <w:pPr>
        <w:pStyle w:val="LegalNumPar"/>
        <w:keepNext w:val="0"/>
        <w:numPr>
          <w:ilvl w:val="0"/>
          <w:numId w:val="66"/>
        </w:numPr>
        <w:spacing w:before="0" w:after="160" w:line="259" w:lineRule="auto"/>
        <w:rPr>
          <w:noProof/>
          <w:lang w:val="en-GB"/>
        </w:rPr>
      </w:pPr>
      <w:r w:rsidRPr="00D00840">
        <w:rPr>
          <w:noProof/>
          <w:lang w:val="en-GB"/>
        </w:rPr>
        <w:t>Monitoring, audit, and control requirements, including:</w:t>
      </w:r>
    </w:p>
    <w:p w14:paraId="0D1678E1" w14:textId="77777777" w:rsidR="00712FC4" w:rsidRPr="00D00840" w:rsidRDefault="00E7502A" w:rsidP="00E7502A">
      <w:pPr>
        <w:numPr>
          <w:ilvl w:val="0"/>
          <w:numId w:val="68"/>
        </w:numPr>
        <w:spacing w:line="240" w:lineRule="auto"/>
        <w:jc w:val="both"/>
        <w:rPr>
          <w:rFonts w:ascii="Times New Roman" w:hAnsi="Times New Roman" w:cs="Times New Roman"/>
          <w:noProof/>
        </w:rPr>
      </w:pPr>
      <w:r w:rsidRPr="00D00840">
        <w:rPr>
          <w:rFonts w:ascii="Times New Roman" w:hAnsi="Times New Roman" w:cs="Times New Roman"/>
          <w:noProof/>
        </w:rPr>
        <w:t>The description of Climate Agency’s monitoring system to report on the grants mobilized.</w:t>
      </w:r>
    </w:p>
    <w:p w14:paraId="0D1678E2" w14:textId="77777777" w:rsidR="00712FC4" w:rsidRPr="00D00840" w:rsidRDefault="00E7502A" w:rsidP="00E7502A">
      <w:pPr>
        <w:numPr>
          <w:ilvl w:val="0"/>
          <w:numId w:val="68"/>
        </w:numPr>
        <w:spacing w:line="259" w:lineRule="auto"/>
        <w:jc w:val="both"/>
        <w:rPr>
          <w:rFonts w:ascii="Times New Roman" w:hAnsi="Times New Roman" w:cs="Times New Roman"/>
          <w:noProof/>
        </w:rPr>
      </w:pPr>
      <w:r w:rsidRPr="00D00840">
        <w:rPr>
          <w:rFonts w:ascii="Times New Roman" w:hAnsi="Times New Roman" w:cs="Times New Roman"/>
          <w:noProof/>
        </w:rPr>
        <w:t xml:space="preserve">The description of Climate Agency’s procedures that will ensure the prevention, detection and correction of fraud, corruption, and conflicts of interests. </w:t>
      </w:r>
    </w:p>
    <w:p w14:paraId="0D1678E3" w14:textId="77777777" w:rsidR="00712FC4" w:rsidRPr="00D00840" w:rsidRDefault="00E7502A" w:rsidP="00E7502A">
      <w:pPr>
        <w:numPr>
          <w:ilvl w:val="0"/>
          <w:numId w:val="68"/>
        </w:numPr>
        <w:spacing w:line="259" w:lineRule="auto"/>
        <w:jc w:val="both"/>
        <w:rPr>
          <w:rFonts w:ascii="Times New Roman" w:hAnsi="Times New Roman" w:cs="Times New Roman"/>
          <w:noProof/>
        </w:rPr>
      </w:pPr>
      <w:r w:rsidRPr="00D00840">
        <w:rPr>
          <w:rFonts w:ascii="Times New Roman" w:hAnsi="Times New Roman" w:cs="Times New Roman"/>
          <w:noProof/>
        </w:rPr>
        <w:t>The obligation to verify the eligibility of every operation in accordance with the requirements laid out in the Implementing Agreement or legal act(s) establishing the scheme before awarding a grant to an operation.</w:t>
      </w:r>
    </w:p>
    <w:p w14:paraId="0D1678E4" w14:textId="77777777" w:rsidR="00712FC4" w:rsidRPr="00D00840" w:rsidRDefault="00E7502A" w:rsidP="00E7502A">
      <w:pPr>
        <w:numPr>
          <w:ilvl w:val="0"/>
          <w:numId w:val="68"/>
        </w:numPr>
        <w:spacing w:line="240" w:lineRule="auto"/>
        <w:jc w:val="both"/>
        <w:rPr>
          <w:rFonts w:ascii="Times New Roman" w:hAnsi="Times New Roman" w:cs="Times New Roman"/>
          <w:noProof/>
        </w:rPr>
      </w:pPr>
      <w:r w:rsidRPr="00D00840">
        <w:rPr>
          <w:rFonts w:ascii="Times New Roman" w:hAnsi="Times New Roman" w:cs="Times New Roman"/>
          <w:noProof/>
        </w:rPr>
        <w:t xml:space="preserve">The obligation of carrying out risk-based ex-post audits in accordance with an audit plan of Climate Agency. These audits shall verify i) that the control systems are effective, including the detection of fraud, corruption, and conflict of interests; ii) compliance with the DNSH principle, the State Aid rules, the climate target requirements; and iii) that the requirement that final beneficiaries of the Scheme have not received support from other Union instruments to cover the same cost is respected. The audits shall also verify the legality of the transactions and that the conditions of the applicable Implementing Agreement or legal act(s) establishing the grant scheme are being respected. </w:t>
      </w:r>
    </w:p>
    <w:p w14:paraId="0D1678E5" w14:textId="77777777" w:rsidR="00712FC4" w:rsidRPr="00D00840" w:rsidRDefault="00712FC4" w:rsidP="00E7502A">
      <w:pPr>
        <w:spacing w:before="40" w:after="0"/>
        <w:jc w:val="both"/>
        <w:rPr>
          <w:rFonts w:ascii="Times New Roman" w:eastAsia="Calibri" w:hAnsi="Times New Roman" w:cs="Times New Roman"/>
          <w:noProof/>
          <w:kern w:val="0"/>
          <w14:ligatures w14:val="none"/>
        </w:rPr>
      </w:pPr>
    </w:p>
    <w:p w14:paraId="0D1678E6" w14:textId="77777777" w:rsidR="00712FC4" w:rsidRPr="00D00840" w:rsidRDefault="00712FC4" w:rsidP="00E7502A">
      <w:pPr>
        <w:spacing w:before="40" w:after="0"/>
        <w:jc w:val="both"/>
        <w:rPr>
          <w:rFonts w:ascii="Times New Roman" w:hAnsi="Times New Roman"/>
          <w:noProof/>
          <w:kern w:val="0"/>
          <w14:ligatures w14:val="none"/>
        </w:rPr>
        <w:sectPr w:rsidR="00712FC4" w:rsidRPr="00D00840" w:rsidSect="00E7502A">
          <w:headerReference w:type="even" r:id="rId385"/>
          <w:headerReference w:type="default" r:id="rId386"/>
          <w:footerReference w:type="even" r:id="rId387"/>
          <w:footerReference w:type="default" r:id="rId388"/>
          <w:headerReference w:type="first" r:id="rId389"/>
          <w:footerReference w:type="first" r:id="rId390"/>
          <w:pgSz w:w="11907" w:h="16839"/>
          <w:pgMar w:top="1134" w:right="1134" w:bottom="1134" w:left="1134" w:header="567" w:footer="567" w:gutter="0"/>
          <w:cols w:space="720"/>
          <w:docGrid w:linePitch="360"/>
        </w:sectPr>
      </w:pPr>
    </w:p>
    <w:p w14:paraId="0D1678E7" w14:textId="77777777" w:rsidR="00712FC4" w:rsidRPr="00D00840" w:rsidRDefault="00E7502A" w:rsidP="00100885">
      <w:pPr>
        <w:keepNext/>
        <w:spacing w:before="40" w:after="40"/>
        <w:ind w:left="130" w:firstLine="11"/>
        <w:jc w:val="center"/>
        <w:outlineLvl w:val="1"/>
        <w:rPr>
          <w:rFonts w:ascii="Times New Roman" w:hAnsi="Times New Roman"/>
          <w:b/>
          <w:noProof/>
          <w:kern w:val="0"/>
          <w:u w:val="single"/>
          <w14:ligatures w14:val="none"/>
        </w:rPr>
      </w:pPr>
      <w:r w:rsidRPr="00D00840">
        <w:rPr>
          <w:rFonts w:ascii="Times New Roman" w:hAnsi="Times New Roman"/>
          <w:b/>
          <w:noProof/>
          <w:kern w:val="0"/>
          <w:u w:val="single"/>
          <w14:ligatures w14:val="none"/>
        </w:rPr>
        <w:t>U.2. Milestones, targets, indicators, and timetable for monitoring and implementation for non-repayable financial support</w:t>
      </w:r>
    </w:p>
    <w:tbl>
      <w:tblPr>
        <w:tblW w:w="149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4"/>
        <w:gridCol w:w="1525"/>
        <w:gridCol w:w="992"/>
        <w:gridCol w:w="1701"/>
        <w:gridCol w:w="1276"/>
        <w:gridCol w:w="1134"/>
        <w:gridCol w:w="992"/>
        <w:gridCol w:w="992"/>
        <w:gridCol w:w="567"/>
        <w:gridCol w:w="709"/>
        <w:gridCol w:w="3926"/>
      </w:tblGrid>
      <w:tr w:rsidR="00E7502A" w:rsidRPr="00D00840" w14:paraId="0D1678F0" w14:textId="77777777" w:rsidTr="00E7502A">
        <w:trPr>
          <w:trHeight w:val="910"/>
          <w:tblHeader/>
          <w:jc w:val="center"/>
        </w:trPr>
        <w:tc>
          <w:tcPr>
            <w:tcW w:w="1164"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8"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Sequential Number</w:t>
            </w:r>
          </w:p>
        </w:tc>
        <w:tc>
          <w:tcPr>
            <w:tcW w:w="152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9"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A"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Milestone/Target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B"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Name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C"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Qualitative indicators (for milestones)</w:t>
            </w:r>
          </w:p>
        </w:tc>
        <w:tc>
          <w:tcPr>
            <w:tcW w:w="3118" w:type="dxa"/>
            <w:gridSpan w:val="3"/>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D"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Quantitative indicators (for targets)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E"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Indicative timeline for completion</w:t>
            </w:r>
          </w:p>
        </w:tc>
        <w:tc>
          <w:tcPr>
            <w:tcW w:w="3926"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EF"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Description and clear definition of each milestone and target</w:t>
            </w:r>
          </w:p>
        </w:tc>
      </w:tr>
      <w:tr w:rsidR="00E7502A" w:rsidRPr="00D00840" w14:paraId="0D1678FC" w14:textId="77777777" w:rsidTr="0AC4E743">
        <w:trPr>
          <w:trHeight w:val="470"/>
          <w:tblHeader/>
          <w:jc w:val="center"/>
        </w:trPr>
        <w:tc>
          <w:tcPr>
            <w:tcW w:w="1164" w:type="dxa"/>
            <w:vMerge/>
            <w:vAlign w:val="center"/>
            <w:hideMark/>
          </w:tcPr>
          <w:p w14:paraId="0D1678F1" w14:textId="77777777" w:rsidR="00712FC4" w:rsidRPr="00D00840" w:rsidRDefault="00712FC4" w:rsidP="00E7502A">
            <w:pPr>
              <w:spacing w:after="0" w:line="240" w:lineRule="auto"/>
              <w:rPr>
                <w:rFonts w:ascii="Times New Roman" w:hAnsi="Times New Roman" w:cs="Times New Roman"/>
                <w:b/>
                <w:noProof/>
                <w:kern w:val="0"/>
                <w:sz w:val="18"/>
                <w:szCs w:val="18"/>
                <w14:ligatures w14:val="none"/>
              </w:rPr>
            </w:pPr>
          </w:p>
        </w:tc>
        <w:tc>
          <w:tcPr>
            <w:tcW w:w="1525" w:type="dxa"/>
            <w:vMerge/>
            <w:vAlign w:val="center"/>
            <w:hideMark/>
          </w:tcPr>
          <w:p w14:paraId="0D1678F2" w14:textId="77777777" w:rsidR="00712FC4" w:rsidRPr="00D00840" w:rsidRDefault="00712FC4" w:rsidP="00E7502A">
            <w:pPr>
              <w:spacing w:after="0" w:line="240" w:lineRule="auto"/>
              <w:rPr>
                <w:rFonts w:ascii="Times New Roman" w:hAnsi="Times New Roman" w:cs="Times New Roman"/>
                <w:b/>
                <w:noProof/>
                <w:kern w:val="0"/>
                <w:sz w:val="18"/>
                <w:szCs w:val="18"/>
                <w14:ligatures w14:val="none"/>
              </w:rPr>
            </w:pPr>
          </w:p>
        </w:tc>
        <w:tc>
          <w:tcPr>
            <w:tcW w:w="992" w:type="dxa"/>
            <w:vMerge/>
            <w:vAlign w:val="center"/>
            <w:hideMark/>
          </w:tcPr>
          <w:p w14:paraId="0D1678F3" w14:textId="77777777" w:rsidR="00712FC4" w:rsidRPr="00D00840" w:rsidRDefault="00712FC4" w:rsidP="00E7502A">
            <w:pPr>
              <w:spacing w:after="0" w:line="240" w:lineRule="auto"/>
              <w:jc w:val="center"/>
              <w:rPr>
                <w:rFonts w:ascii="Times New Roman" w:hAnsi="Times New Roman" w:cs="Times New Roman"/>
                <w:b/>
                <w:noProof/>
                <w:kern w:val="0"/>
                <w:sz w:val="18"/>
                <w:szCs w:val="18"/>
                <w14:ligatures w14:val="none"/>
              </w:rPr>
            </w:pPr>
          </w:p>
        </w:tc>
        <w:tc>
          <w:tcPr>
            <w:tcW w:w="1701" w:type="dxa"/>
            <w:vMerge/>
            <w:vAlign w:val="center"/>
            <w:hideMark/>
          </w:tcPr>
          <w:p w14:paraId="0D1678F4" w14:textId="77777777" w:rsidR="00712FC4" w:rsidRPr="00D00840" w:rsidRDefault="00712FC4" w:rsidP="00E7502A">
            <w:pPr>
              <w:spacing w:after="0" w:line="240" w:lineRule="auto"/>
              <w:jc w:val="center"/>
              <w:rPr>
                <w:rFonts w:ascii="Times New Roman" w:hAnsi="Times New Roman" w:cs="Times New Roman"/>
                <w:b/>
                <w:noProof/>
                <w:kern w:val="0"/>
                <w:sz w:val="18"/>
                <w:szCs w:val="18"/>
                <w14:ligatures w14:val="none"/>
              </w:rPr>
            </w:pPr>
          </w:p>
        </w:tc>
        <w:tc>
          <w:tcPr>
            <w:tcW w:w="1276" w:type="dxa"/>
            <w:vMerge/>
            <w:vAlign w:val="center"/>
            <w:hideMark/>
          </w:tcPr>
          <w:p w14:paraId="0D1678F5" w14:textId="77777777" w:rsidR="00712FC4" w:rsidRPr="00D00840" w:rsidRDefault="00712FC4" w:rsidP="00E7502A">
            <w:pPr>
              <w:spacing w:after="0" w:line="240" w:lineRule="auto"/>
              <w:rPr>
                <w:rFonts w:ascii="Times New Roman" w:hAnsi="Times New Roman" w:cs="Times New Roman"/>
                <w:b/>
                <w:noProof/>
                <w:kern w:val="0"/>
                <w:sz w:val="18"/>
                <w:szCs w:val="18"/>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6"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7"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Baseline</w:t>
            </w:r>
          </w:p>
        </w:tc>
        <w:tc>
          <w:tcPr>
            <w:tcW w:w="992"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8"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9"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vAlign w:val="center"/>
            <w:hideMark/>
          </w:tcPr>
          <w:p w14:paraId="0D1678FA" w14:textId="77777777" w:rsidR="00712FC4" w:rsidRPr="00D00840" w:rsidRDefault="00E7502A" w:rsidP="00E7502A">
            <w:pPr>
              <w:spacing w:after="0" w:line="240" w:lineRule="auto"/>
              <w:jc w:val="center"/>
              <w:rPr>
                <w:rFonts w:ascii="Times New Roman" w:hAnsi="Times New Roman" w:cs="Times New Roman"/>
                <w:b/>
                <w:noProof/>
                <w:kern w:val="0"/>
                <w:sz w:val="18"/>
                <w:szCs w:val="18"/>
                <w14:ligatures w14:val="none"/>
              </w:rPr>
            </w:pPr>
            <w:r w:rsidRPr="00D00840">
              <w:rPr>
                <w:rFonts w:ascii="Times New Roman" w:hAnsi="Times New Roman" w:cs="Times New Roman"/>
                <w:b/>
                <w:noProof/>
                <w:kern w:val="0"/>
                <w:sz w:val="18"/>
                <w:szCs w:val="18"/>
                <w14:ligatures w14:val="none"/>
              </w:rPr>
              <w:t>Year</w:t>
            </w:r>
          </w:p>
        </w:tc>
        <w:tc>
          <w:tcPr>
            <w:tcW w:w="3926" w:type="dxa"/>
            <w:vMerge/>
            <w:vAlign w:val="center"/>
            <w:hideMark/>
          </w:tcPr>
          <w:p w14:paraId="0D1678FB" w14:textId="77777777" w:rsidR="00712FC4" w:rsidRPr="00D00840" w:rsidRDefault="00712FC4" w:rsidP="00E7502A">
            <w:pPr>
              <w:spacing w:after="0" w:line="240" w:lineRule="auto"/>
              <w:jc w:val="both"/>
              <w:rPr>
                <w:rFonts w:ascii="Times New Roman" w:hAnsi="Times New Roman" w:cs="Times New Roman"/>
                <w:b/>
                <w:noProof/>
                <w:kern w:val="0"/>
                <w:sz w:val="16"/>
                <w:szCs w:val="16"/>
                <w14:ligatures w14:val="none"/>
              </w:rPr>
            </w:pPr>
          </w:p>
        </w:tc>
      </w:tr>
      <w:tr w:rsidR="00E7502A" w:rsidRPr="00D00840" w14:paraId="0D167909"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8FD"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8F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RP-C21-i01</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8F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Financial support to industrial decarbonisation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1"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310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810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07"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Number of projects that received financial support</w:t>
            </w:r>
            <w:r w:rsidRPr="00D00840">
              <w:rPr>
                <w:rFonts w:ascii="Times New Roman" w:eastAsia="Calibri" w:hAnsi="Times New Roman" w:cs="Times New Roman"/>
                <w:noProof/>
                <w:kern w:val="0"/>
                <w:sz w:val="16"/>
                <w:szCs w:val="16"/>
                <w14:ligatures w14:val="none"/>
              </w:rPr>
              <w:t xml:space="preserve">. </w:t>
            </w:r>
          </w:p>
          <w:p w14:paraId="0D167908"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At</w:t>
            </w:r>
            <w:r w:rsidRPr="00D00840">
              <w:rPr>
                <w:rFonts w:ascii="Times New Roman" w:hAnsi="Times New Roman" w:cs="Times New Roman"/>
                <w:noProof/>
                <w:sz w:val="16"/>
                <w:szCs w:val="16"/>
              </w:rPr>
              <w:t xml:space="preserve"> least one </w:t>
            </w:r>
            <w:r w:rsidRPr="00D00840">
              <w:rPr>
                <w:rFonts w:ascii="Times New Roman" w:eastAsia="Calibri" w:hAnsi="Times New Roman" w:cs="Times New Roman"/>
                <w:noProof/>
                <w:sz w:val="16"/>
                <w:szCs w:val="16"/>
              </w:rPr>
              <w:t>tender shall include specific modalities for simplified</w:t>
            </w:r>
            <w:r w:rsidRPr="00D00840">
              <w:rPr>
                <w:rFonts w:ascii="Times New Roman" w:hAnsi="Times New Roman" w:cs="Times New Roman"/>
                <w:noProof/>
                <w:sz w:val="16"/>
                <w:szCs w:val="16"/>
              </w:rPr>
              <w:t xml:space="preserve"> projects </w:t>
            </w:r>
            <w:r w:rsidRPr="00D00840">
              <w:rPr>
                <w:rFonts w:ascii="Times New Roman" w:eastAsia="Calibri" w:hAnsi="Times New Roman" w:cs="Times New Roman"/>
                <w:noProof/>
                <w:sz w:val="16"/>
                <w:szCs w:val="16"/>
              </w:rPr>
              <w:t>under EUR</w:t>
            </w:r>
            <w:r w:rsidRPr="00D00840">
              <w:rPr>
                <w:rFonts w:ascii="Times New Roman" w:hAnsi="Times New Roman" w:cs="Times New Roman"/>
                <w:noProof/>
                <w:sz w:val="16"/>
                <w:szCs w:val="16"/>
              </w:rPr>
              <w:t> </w:t>
            </w:r>
            <w:r w:rsidRPr="00D00840">
              <w:rPr>
                <w:rFonts w:ascii="Times New Roman" w:eastAsia="Calibri" w:hAnsi="Times New Roman" w:cs="Times New Roman"/>
                <w:noProof/>
                <w:sz w:val="16"/>
                <w:szCs w:val="16"/>
              </w:rPr>
              <w:t>200</w:t>
            </w:r>
            <w:r w:rsidRPr="00D00840">
              <w:rPr>
                <w:rFonts w:ascii="Times New Roman" w:hAnsi="Times New Roman" w:cs="Times New Roman"/>
                <w:noProof/>
                <w:sz w:val="16"/>
                <w:szCs w:val="16"/>
              </w:rPr>
              <w:t> </w:t>
            </w:r>
            <w:r w:rsidRPr="00D00840">
              <w:rPr>
                <w:rFonts w:ascii="Times New Roman" w:eastAsia="Calibri" w:hAnsi="Times New Roman" w:cs="Times New Roman"/>
                <w:noProof/>
                <w:sz w:val="16"/>
                <w:szCs w:val="16"/>
              </w:rPr>
              <w:t>000.</w:t>
            </w:r>
          </w:p>
        </w:tc>
      </w:tr>
      <w:tr w:rsidR="00E7502A" w:rsidRPr="00D00840" w14:paraId="0D167917"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0A"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RP-C21-i02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Energy efficiency </w:t>
            </w:r>
            <w:r w:rsidRPr="00D00840">
              <w:rPr>
                <w:rFonts w:ascii="Times New Roman" w:eastAsia="Calibri" w:hAnsi="Times New Roman" w:cs="Times New Roman"/>
                <w:noProof/>
                <w:kern w:val="0"/>
                <w:sz w:val="16"/>
                <w:szCs w:val="16"/>
                <w14:ligatures w14:val="none"/>
              </w:rPr>
              <w:t>equipment for</w:t>
            </w:r>
            <w:r w:rsidRPr="00D00840">
              <w:rPr>
                <w:rFonts w:ascii="Times New Roman" w:hAnsi="Times New Roman" w:cs="Times New Roman"/>
                <w:noProof/>
                <w:kern w:val="0"/>
                <w:sz w:val="16"/>
                <w:szCs w:val="16"/>
                <w14:ligatures w14:val="none"/>
              </w:rPr>
              <w:t xml:space="preserve"> residential buildings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0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40</w:t>
            </w:r>
            <w:r w:rsidRPr="00D00840">
              <w:rPr>
                <w:rFonts w:ascii="Times New Roman" w:hAnsi="Times New Roman" w:cs="Times New Roman"/>
                <w:noProof/>
                <w:sz w:val="16"/>
                <w:szCs w:val="16"/>
              </w:rPr>
              <w:t> </w:t>
            </w:r>
            <w:r w:rsidRPr="00D00840">
              <w:rPr>
                <w:rFonts w:ascii="Times New Roman" w:hAnsi="Times New Roman" w:cs="Times New Roman"/>
                <w:noProof/>
                <w:kern w:val="0"/>
                <w:sz w:val="16"/>
                <w:szCs w:val="16"/>
                <w14:ligatures w14:val="none"/>
              </w:rPr>
              <w:t>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2"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14" w14:textId="77777777" w:rsidR="00712FC4" w:rsidRPr="00D00840" w:rsidRDefault="00E7502A" w:rsidP="00E7502A">
            <w:pPr>
              <w:widowControl w:val="0"/>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Number</w:t>
            </w:r>
            <w:r w:rsidRPr="00D00840">
              <w:rPr>
                <w:rFonts w:ascii="Times New Roman" w:hAnsi="Times New Roman" w:cs="Times New Roman"/>
                <w:noProof/>
                <w:sz w:val="16"/>
                <w:szCs w:val="16"/>
              </w:rPr>
              <w:t xml:space="preserve"> of </w:t>
            </w:r>
            <w:r w:rsidRPr="00D00840">
              <w:rPr>
                <w:rFonts w:ascii="Times New Roman" w:eastAsia="Calibri" w:hAnsi="Times New Roman" w:cs="Times New Roman"/>
                <w:noProof/>
                <w:sz w:val="16"/>
                <w:szCs w:val="16"/>
              </w:rPr>
              <w:t xml:space="preserve">dwellings with energy </w:t>
            </w:r>
            <w:r w:rsidRPr="00D00840">
              <w:rPr>
                <w:rFonts w:ascii="Times New Roman" w:hAnsi="Times New Roman" w:cs="Times New Roman"/>
                <w:noProof/>
                <w:sz w:val="16"/>
                <w:szCs w:val="16"/>
              </w:rPr>
              <w:t xml:space="preserve">efficiency </w:t>
            </w:r>
            <w:r w:rsidRPr="00D00840">
              <w:rPr>
                <w:rFonts w:ascii="Times New Roman" w:eastAsia="Calibri" w:hAnsi="Times New Roman" w:cs="Times New Roman"/>
                <w:noProof/>
                <w:sz w:val="16"/>
                <w:szCs w:val="16"/>
              </w:rPr>
              <w:t xml:space="preserve">equipment purchased achieving </w:t>
            </w:r>
            <w:r w:rsidRPr="00D00840">
              <w:rPr>
                <w:rFonts w:ascii="Times New Roman" w:hAnsi="Times New Roman" w:cs="Times New Roman"/>
                <w:noProof/>
                <w:kern w:val="0"/>
                <w:sz w:val="16"/>
                <w:szCs w:val="16"/>
                <w14:ligatures w14:val="none"/>
              </w:rPr>
              <w:t>on average, at least 40% of estimated primary energy savings.</w:t>
            </w:r>
            <w:r w:rsidRPr="00D00840">
              <w:rPr>
                <w:rFonts w:ascii="Times New Roman" w:eastAsia="Calibri" w:hAnsi="Times New Roman" w:cs="Times New Roman"/>
                <w:noProof/>
                <w:color w:val="000000" w:themeColor="text1"/>
                <w:sz w:val="16"/>
                <w:szCs w:val="16"/>
              </w:rPr>
              <w:t xml:space="preserve"> The scale-up measure covers the call “Programa de Apoio a Edifícios mais Sustentáveis 2023 - PAE+S 2023”.</w:t>
            </w:r>
          </w:p>
          <w:p w14:paraId="0D167916" w14:textId="77777777" w:rsidR="00712FC4" w:rsidRPr="00D00840" w:rsidRDefault="00E7502A" w:rsidP="00100885">
            <w:pPr>
              <w:widowControl w:val="0"/>
              <w:spacing w:before="120"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30 MW/MWp of renewable energy production </w:t>
            </w:r>
            <w:r w:rsidRPr="00D00840">
              <w:rPr>
                <w:rFonts w:ascii="Times New Roman" w:eastAsia="Calibri" w:hAnsi="Times New Roman" w:cs="Times New Roman"/>
                <w:noProof/>
                <w:kern w:val="0"/>
                <w:sz w:val="16"/>
                <w:szCs w:val="16"/>
                <w14:ligatures w14:val="none"/>
              </w:rPr>
              <w:t xml:space="preserve">capacity </w:t>
            </w:r>
            <w:r w:rsidRPr="00D00840">
              <w:rPr>
                <w:rFonts w:ascii="Times New Roman" w:eastAsia="Calibri" w:hAnsi="Times New Roman" w:cs="Times New Roman"/>
                <w:noProof/>
                <w:sz w:val="16"/>
                <w:szCs w:val="16"/>
              </w:rPr>
              <w:t>installed.</w:t>
            </w:r>
          </w:p>
        </w:tc>
      </w:tr>
      <w:tr w:rsidR="00E7502A" w:rsidRPr="00D00840" w14:paraId="0D167925" w14:textId="77777777" w:rsidTr="00100885">
        <w:trPr>
          <w:trHeight w:val="1108"/>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18"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RP-21-i04-RAM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Energy efficiency renovation in public </w:t>
            </w:r>
            <w:r w:rsidRPr="00D00840">
              <w:rPr>
                <w:rFonts w:ascii="Times New Roman" w:hAnsi="Times New Roman" w:cs="Times New Roman"/>
                <w:noProof/>
                <w:sz w:val="16"/>
                <w:szCs w:val="16"/>
              </w:rPr>
              <w:t>or regional administration</w:t>
            </w:r>
            <w:r w:rsidRPr="00D00840">
              <w:rPr>
                <w:rFonts w:ascii="Times New Roman" w:hAnsi="Times New Roman" w:cs="Times New Roman"/>
                <w:noProof/>
                <w:kern w:val="0"/>
                <w:sz w:val="16"/>
                <w:szCs w:val="16"/>
                <w14:ligatures w14:val="none"/>
              </w:rPr>
              <w:t xml:space="preserve"> </w:t>
            </w:r>
            <w:r w:rsidRPr="00D00840">
              <w:rPr>
                <w:rFonts w:ascii="Times New Roman" w:hAnsi="Times New Roman" w:cs="Times New Roman"/>
                <w:noProof/>
                <w:sz w:val="16"/>
                <w:szCs w:val="16"/>
              </w:rPr>
              <w:t>buildings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r w:rsidRPr="00D00840">
              <w:rPr>
                <w:rFonts w:ascii="Times New Roman" w:hAnsi="Times New Roman" w:cs="Times New Roman"/>
                <w:noProof/>
                <w:kern w:val="0"/>
                <w:sz w:val="16"/>
                <w:szCs w:val="16"/>
                <w:vertAlign w:val="superscript"/>
                <w14:ligatures w14:val="none"/>
              </w:rPr>
              <w:t>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1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99</w:t>
            </w:r>
            <w:r w:rsidRPr="00D00840">
              <w:rPr>
                <w:rFonts w:ascii="Times New Roman" w:hAnsi="Times New Roman" w:cs="Times New Roman"/>
                <w:noProof/>
                <w:sz w:val="16"/>
                <w:szCs w:val="16"/>
              </w:rPr>
              <w:t> 000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0"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22" w14:textId="77777777" w:rsidR="00712FC4" w:rsidRPr="00D00840" w:rsidRDefault="00E7502A" w:rsidP="00E7502A">
            <w:pPr>
              <w:keepNext/>
              <w:spacing w:before="40"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Renovated area</w:t>
            </w:r>
            <w:r w:rsidRPr="00D00840">
              <w:rPr>
                <w:rFonts w:ascii="Times New Roman" w:hAnsi="Times New Roman" w:cs="Times New Roman"/>
                <w:noProof/>
                <w:kern w:val="0"/>
                <w:sz w:val="16"/>
                <w:szCs w:val="16"/>
                <w14:ligatures w14:val="none"/>
              </w:rPr>
              <w:t>.</w:t>
            </w:r>
          </w:p>
          <w:p w14:paraId="0D167923" w14:textId="77777777" w:rsidR="00712FC4" w:rsidRPr="00D00840" w:rsidRDefault="00E7502A" w:rsidP="00E7502A">
            <w:pPr>
              <w:widowControl w:val="0"/>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sz w:val="16"/>
                <w:szCs w:val="16"/>
              </w:rPr>
              <w:t xml:space="preserve">Energy efficiency renovations shall achieve, on average, at least </w:t>
            </w:r>
            <w:r w:rsidRPr="00D00840">
              <w:rPr>
                <w:rFonts w:ascii="Times New Roman" w:eastAsia="Calibri" w:hAnsi="Times New Roman" w:cs="Times New Roman"/>
                <w:noProof/>
                <w:sz w:val="16"/>
                <w:szCs w:val="16"/>
              </w:rPr>
              <w:t>30% of estimated primary energy reduction</w:t>
            </w:r>
            <w:r w:rsidRPr="00D00840">
              <w:rPr>
                <w:rFonts w:ascii="Times New Roman" w:hAnsi="Times New Roman" w:cs="Times New Roman"/>
                <w:noProof/>
                <w:sz w:val="16"/>
                <w:szCs w:val="16"/>
              </w:rPr>
              <w:t>.</w:t>
            </w:r>
          </w:p>
          <w:p w14:paraId="0D167924" w14:textId="77777777" w:rsidR="00712FC4" w:rsidRPr="00D00840" w:rsidRDefault="00E7502A" w:rsidP="00E7502A">
            <w:pPr>
              <w:widowControl w:val="0"/>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540</w:t>
            </w:r>
            <w:r w:rsidRPr="00D00840">
              <w:rPr>
                <w:rFonts w:ascii="Times New Roman" w:hAnsi="Times New Roman" w:cs="Times New Roman"/>
                <w:noProof/>
                <w:kern w:val="0"/>
                <w:sz w:val="16"/>
                <w:szCs w:val="16"/>
                <w14:ligatures w14:val="none"/>
              </w:rPr>
              <w:t xml:space="preserve"> kW/kWp of renewable energy production capacity </w:t>
            </w:r>
            <w:r w:rsidRPr="00D00840">
              <w:rPr>
                <w:rFonts w:ascii="Times New Roman" w:eastAsia="Calibri" w:hAnsi="Times New Roman" w:cs="Times New Roman"/>
                <w:noProof/>
                <w:kern w:val="0"/>
                <w:sz w:val="16"/>
                <w:szCs w:val="16"/>
                <w14:ligatures w14:val="none"/>
              </w:rPr>
              <w:t>installed</w:t>
            </w:r>
            <w:r w:rsidRPr="00D00840">
              <w:rPr>
                <w:rFonts w:ascii="Times New Roman" w:hAnsi="Times New Roman" w:cs="Times New Roman"/>
                <w:noProof/>
                <w:kern w:val="0"/>
                <w:sz w:val="16"/>
                <w:szCs w:val="16"/>
                <w14:ligatures w14:val="none"/>
              </w:rPr>
              <w:t>.</w:t>
            </w:r>
          </w:p>
        </w:tc>
      </w:tr>
      <w:tr w:rsidR="00E7502A" w:rsidRPr="00D00840" w14:paraId="0D167931"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26"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7" w14:textId="77777777" w:rsidR="00712FC4" w:rsidRPr="00D00840" w:rsidRDefault="00E7502A" w:rsidP="00E7502A">
            <w:pPr>
              <w:widowControl w:val="0"/>
              <w:spacing w:after="260" w:line="276"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legislation establishing the National Energy Poverty Observatory (ONPE)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Provision in the legislation act indicating the entry into force of the legislation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B"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D"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2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0"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legislation establishing the National Energy Poverty Observatory (ONPE), including the definition of the governance, responsibilities</w:t>
            </w:r>
            <w:r w:rsidRPr="00D00840">
              <w:rPr>
                <w:rFonts w:ascii="Times New Roman" w:hAnsi="Times New Roman" w:cs="Times New Roman"/>
                <w:noProof/>
                <w:sz w:val="16"/>
                <w:szCs w:val="16"/>
              </w:rPr>
              <w:t xml:space="preserve"> </w:t>
            </w:r>
            <w:r w:rsidRPr="00D00840">
              <w:rPr>
                <w:rFonts w:ascii="Times New Roman" w:eastAsia="Calibri" w:hAnsi="Times New Roman" w:cs="Times New Roman"/>
                <w:noProof/>
                <w:sz w:val="16"/>
                <w:szCs w:val="16"/>
              </w:rPr>
              <w:t>(for example supervising and coordinating the implementation of the Long-Term Energy Poverty Strategy (ELPPE), coordinating the energy poverty – related policy aspects of the NECP and Social Climate Plans, identifying and monitoring households in energy poverty, and proposing financial instruments to support energy efficiency measures for vulnerable households)</w:t>
            </w:r>
            <w:r w:rsidRPr="00D00840">
              <w:rPr>
                <w:rFonts w:ascii="Times New Roman" w:eastAsia="Calibri" w:hAnsi="Times New Roman" w:cs="Times New Roman"/>
                <w:noProof/>
                <w:kern w:val="0"/>
                <w:sz w:val="16"/>
                <w:szCs w:val="16"/>
                <w14:ligatures w14:val="none"/>
              </w:rPr>
              <w:t xml:space="preserve"> and purposes.</w:t>
            </w:r>
          </w:p>
        </w:tc>
      </w:tr>
      <w:tr w:rsidR="00E7502A" w:rsidRPr="00D00840" w14:paraId="0D16793D"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2"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RP-C21-r43</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Financing</w:t>
            </w:r>
            <w:r w:rsidRPr="00D00840">
              <w:rPr>
                <w:rFonts w:ascii="Times New Roman" w:hAnsi="Times New Roman" w:cs="Times New Roman"/>
                <w:noProof/>
                <w:kern w:val="0"/>
                <w:sz w:val="16"/>
                <w:szCs w:val="16"/>
                <w14:ligatures w14:val="none"/>
              </w:rPr>
              <w:t xml:space="preserve"> instrument to tackle energy poverty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Entry into force of legal act(s) or decision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7"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8"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9"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C"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E</w:t>
            </w:r>
            <w:r w:rsidRPr="00D00840">
              <w:rPr>
                <w:rFonts w:ascii="Times New Roman" w:eastAsia="Calibri" w:hAnsi="Times New Roman" w:cs="Times New Roman"/>
                <w:noProof/>
                <w:kern w:val="0"/>
                <w:sz w:val="16"/>
                <w:szCs w:val="16"/>
                <w14:ligatures w14:val="none"/>
              </w:rPr>
              <w:t xml:space="preserve">ntry into force of the </w:t>
            </w:r>
            <w:r w:rsidRPr="00D00840">
              <w:rPr>
                <w:rFonts w:ascii="Times New Roman" w:eastAsia="Calibri" w:hAnsi="Times New Roman" w:cs="Times New Roman"/>
                <w:noProof/>
                <w:sz w:val="16"/>
                <w:szCs w:val="16"/>
              </w:rPr>
              <w:t>legal act establishing a financing instrument financing instrument for energy efficiency measures in the residential sector to tackle energy poverty.</w:t>
            </w:r>
          </w:p>
        </w:tc>
      </w:tr>
      <w:tr w:rsidR="00E7502A" w:rsidRPr="00D00840" w14:paraId="0D167949"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3E"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3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cooperation protocol</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cooperation protocol</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3"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5"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48"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Signature of cooperation protocol between Agência para a Energia (ADENE), Associação Nacional de Freguesias (ANAFRE) and the Rede Nacional de Agências de Energia (RNAE), Associação Nacional de Municípios (ANMP) and the Confederação Nacional de Instituições de Solidariedade (CNIS) for the creation of the </w:t>
            </w:r>
            <w:r w:rsidRPr="00D00840">
              <w:rPr>
                <w:rFonts w:ascii="Times New Roman" w:hAnsi="Times New Roman" w:cs="Times New Roman"/>
                <w:i/>
                <w:noProof/>
                <w:kern w:val="0"/>
                <w:sz w:val="16"/>
                <w:szCs w:val="16"/>
                <w14:ligatures w14:val="none"/>
              </w:rPr>
              <w:t>Espaços Cidadão Energia</w:t>
            </w:r>
            <w:r w:rsidRPr="00D00840">
              <w:rPr>
                <w:rFonts w:ascii="Times New Roman" w:hAnsi="Times New Roman" w:cs="Times New Roman"/>
                <w:noProof/>
                <w:kern w:val="0"/>
                <w:sz w:val="16"/>
                <w:szCs w:val="16"/>
                <w14:ligatures w14:val="none"/>
              </w:rPr>
              <w:t xml:space="preserve">, and specifying their tasks, governance and financing structure. </w:t>
            </w:r>
          </w:p>
        </w:tc>
      </w:tr>
      <w:tr w:rsidR="00E7502A" w:rsidRPr="00D00840" w14:paraId="0D167955"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4A"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Capacity building actions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4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300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54"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300 certificates of participation issued for the technical training course for citizens energy spaces -- </w:t>
            </w:r>
            <w:r w:rsidRPr="00D00840">
              <w:rPr>
                <w:rFonts w:ascii="Times New Roman" w:hAnsi="Times New Roman" w:cs="Times New Roman"/>
                <w:i/>
                <w:noProof/>
                <w:kern w:val="0"/>
                <w:sz w:val="16"/>
                <w:szCs w:val="16"/>
                <w14:ligatures w14:val="none"/>
              </w:rPr>
              <w:t>Espaço Energia</w:t>
            </w:r>
            <w:r w:rsidRPr="00D00840">
              <w:rPr>
                <w:rFonts w:ascii="Times New Roman" w:hAnsi="Times New Roman" w:cs="Times New Roman"/>
                <w:noProof/>
                <w:kern w:val="0"/>
                <w:sz w:val="16"/>
                <w:szCs w:val="16"/>
                <w14:ligatures w14:val="none"/>
              </w:rPr>
              <w:t>.</w:t>
            </w:r>
          </w:p>
        </w:tc>
      </w:tr>
      <w:tr w:rsidR="00E7502A" w:rsidRPr="00D00840" w14:paraId="0D167961"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56"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RP-C21-r44</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9"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hAnsi="Times New Roman" w:cs="Times New Roman"/>
                <w:noProof/>
                <w:kern w:val="0"/>
                <w:sz w:val="16"/>
                <w:szCs w:val="16"/>
                <w14:ligatures w14:val="none"/>
              </w:rPr>
              <w:t>Espaços Cidadão Energia</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 xml:space="preserve">Website showing the available </w:t>
            </w:r>
            <w:r w:rsidRPr="00D00840">
              <w:rPr>
                <w:rFonts w:ascii="Times New Roman" w:eastAsia="Calibri" w:hAnsi="Times New Roman" w:cs="Times New Roman"/>
                <w:i/>
                <w:iCs/>
                <w:noProof/>
                <w:color w:val="000000" w:themeColor="text1"/>
                <w:sz w:val="16"/>
                <w:szCs w:val="16"/>
              </w:rPr>
              <w:t>Espaços Cidadão Energia</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B"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C"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D"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5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60" w14:textId="77777777" w:rsidR="00712FC4" w:rsidRPr="00D00840" w:rsidRDefault="00E7502A" w:rsidP="00E7502A">
            <w:pPr>
              <w:widowControl w:val="0"/>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Website available with at least </w:t>
            </w:r>
            <w:r w:rsidRPr="00D00840">
              <w:rPr>
                <w:rFonts w:ascii="Times New Roman" w:hAnsi="Times New Roman" w:cs="Times New Roman"/>
                <w:noProof/>
                <w:kern w:val="0"/>
                <w:sz w:val="16"/>
                <w:szCs w:val="16"/>
                <w14:ligatures w14:val="none"/>
              </w:rPr>
              <w:t xml:space="preserve">50 physical </w:t>
            </w:r>
            <w:r w:rsidRPr="00D00840">
              <w:rPr>
                <w:rFonts w:ascii="Times New Roman" w:hAnsi="Times New Roman" w:cs="Times New Roman"/>
                <w:i/>
                <w:noProof/>
                <w:kern w:val="0"/>
                <w:sz w:val="16"/>
                <w:szCs w:val="16"/>
                <w14:ligatures w14:val="none"/>
              </w:rPr>
              <w:t xml:space="preserve">Espaços Cidadão Energia </w:t>
            </w:r>
            <w:r w:rsidRPr="00D00840">
              <w:rPr>
                <w:rFonts w:ascii="Times New Roman" w:eastAsia="Calibri" w:hAnsi="Times New Roman" w:cs="Times New Roman"/>
                <w:noProof/>
                <w:sz w:val="16"/>
                <w:szCs w:val="16"/>
              </w:rPr>
              <w:t>offering a rang</w:t>
            </w:r>
            <w:r w:rsidRPr="00D00840">
              <w:rPr>
                <w:rFonts w:ascii="Times New Roman" w:eastAsiaTheme="minorEastAsia" w:hAnsi="Times New Roman" w:cs="Times New Roman"/>
                <w:noProof/>
                <w:sz w:val="16"/>
                <w:szCs w:val="16"/>
              </w:rPr>
              <w:t>e of services for citizens (for example technical support</w:t>
            </w:r>
            <w:r w:rsidRPr="00D00840">
              <w:rPr>
                <w:rFonts w:ascii="Times New Roman" w:hAnsi="Times New Roman" w:cs="Times New Roman"/>
                <w:noProof/>
                <w:sz w:val="16"/>
                <w:szCs w:val="16"/>
              </w:rPr>
              <w:t xml:space="preserve"> to citizens</w:t>
            </w:r>
            <w:r w:rsidRPr="00D00840">
              <w:rPr>
                <w:rFonts w:ascii="Times New Roman" w:eastAsiaTheme="minorEastAsia" w:hAnsi="Times New Roman" w:cs="Times New Roman"/>
                <w:noProof/>
                <w:sz w:val="16"/>
                <w:szCs w:val="16"/>
              </w:rPr>
              <w:t xml:space="preserve"> in identifying solutions to improve the energy efficiency of homes).</w:t>
            </w:r>
          </w:p>
        </w:tc>
      </w:tr>
      <w:tr w:rsidR="00E7502A" w:rsidRPr="00D00840" w14:paraId="0D16796E"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62"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terms of acceptance for the implementation of industrial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terms of acceptance for the implementation of industrial projects.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7"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9"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6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6C" w14:textId="77777777" w:rsidR="00712FC4" w:rsidRPr="00D00840" w:rsidRDefault="00E7502A" w:rsidP="00E7502A">
            <w:pPr>
              <w:widowControl w:val="0"/>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The terms of acceptance shall be signed for the implementation of industrial projects, which shall be selected through competitive calls, related to strategic technologies for the climate transition, as specified in the description of the measure.</w:t>
            </w:r>
          </w:p>
          <w:p w14:paraId="0D16796D"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The terms of acceptance shall ensure compliance with the ‘Do no significant harm’ Technical Guidance (2021/C58/01) of supported transactions under this measure through the use of an exclusion list, and the requirement of compliance with the relevant EU and national environmental legislation.</w:t>
            </w:r>
          </w:p>
        </w:tc>
      </w:tr>
      <w:tr w:rsidR="00E7502A" w:rsidRPr="00D00840" w14:paraId="0D16797A"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6F"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RP-C21-i05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At least</w:t>
            </w:r>
            <w:r w:rsidRPr="00D00840">
              <w:rPr>
                <w:rFonts w:ascii="Times New Roman" w:hAnsi="Times New Roman" w:cs="Times New Roman"/>
                <w:noProof/>
                <w:kern w:val="0"/>
                <w:sz w:val="16"/>
                <w:szCs w:val="16"/>
                <w14:ligatures w14:val="none"/>
              </w:rPr>
              <w:t xml:space="preserve"> 5 industrial projects in technologies for the climate transition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3"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79" w14:textId="15A074B9" w:rsidR="00712FC4" w:rsidRPr="00D00840" w:rsidRDefault="00DA7BC3"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A</w:t>
            </w:r>
            <w:r w:rsidR="00E7502A" w:rsidRPr="00D00840">
              <w:rPr>
                <w:rFonts w:ascii="Times New Roman" w:hAnsi="Times New Roman" w:cs="Times New Roman"/>
                <w:noProof/>
                <w:kern w:val="0"/>
                <w:sz w:val="16"/>
                <w:szCs w:val="16"/>
                <w14:ligatures w14:val="none"/>
              </w:rPr>
              <w:t>t least five industrial technology</w:t>
            </w:r>
            <w:r w:rsidR="00E7502A" w:rsidRPr="00D00840">
              <w:rPr>
                <w:rFonts w:ascii="Times New Roman" w:hAnsi="Times New Roman" w:cs="Times New Roman"/>
                <w:noProof/>
                <w:sz w:val="16"/>
                <w:szCs w:val="16"/>
              </w:rPr>
              <w:t xml:space="preserve"> projects related to technologies for the climate transition</w:t>
            </w:r>
            <w:r w:rsidRPr="00D00840">
              <w:rPr>
                <w:rFonts w:ascii="Times New Roman" w:hAnsi="Times New Roman" w:cs="Times New Roman"/>
                <w:noProof/>
                <w:sz w:val="16"/>
                <w:szCs w:val="16"/>
              </w:rPr>
              <w:t xml:space="preserve"> executed</w:t>
            </w:r>
            <w:r w:rsidR="00E7502A" w:rsidRPr="00D00840">
              <w:rPr>
                <w:rFonts w:ascii="Times New Roman" w:hAnsi="Times New Roman" w:cs="Times New Roman"/>
                <w:noProof/>
                <w:sz w:val="16"/>
                <w:szCs w:val="16"/>
              </w:rPr>
              <w:t>.</w:t>
            </w:r>
          </w:p>
        </w:tc>
      </w:tr>
      <w:tr w:rsidR="00E7502A" w:rsidRPr="00D00840" w14:paraId="0D167986"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7B"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RP-C21-r45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Green Skills &amp; Jobs programme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7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Government Order</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0"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2"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85"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Government Order which establishes the Green Skills &amp; Jobs programme</w:t>
            </w:r>
            <w:r w:rsidRPr="00D00840">
              <w:rPr>
                <w:rFonts w:ascii="Times New Roman" w:eastAsia="Calibri" w:hAnsi="Times New Roman" w:cs="Times New Roman"/>
                <w:noProof/>
                <w:kern w:val="0"/>
                <w:sz w:val="16"/>
                <w:szCs w:val="16"/>
                <w14:ligatures w14:val="none"/>
              </w:rPr>
              <w:t>.</w:t>
            </w:r>
          </w:p>
        </w:tc>
      </w:tr>
      <w:tr w:rsidR="00E7502A" w:rsidRPr="00D00840" w14:paraId="0D167992" w14:textId="77777777" w:rsidTr="00100885">
        <w:trPr>
          <w:trHeight w:val="81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87"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RP-C21-r45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Training Centre for Energy Transition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Entry into force of Government Order</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C"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D"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E" w14:textId="77777777" w:rsidR="00712FC4" w:rsidRPr="00D00840" w:rsidRDefault="00712FC4" w:rsidP="00E7502A">
            <w:pPr>
              <w:spacing w:after="200" w:line="276" w:lineRule="auto"/>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8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91"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Entry into force</w:t>
            </w:r>
            <w:r w:rsidRPr="00D00840">
              <w:rPr>
                <w:rFonts w:ascii="Times New Roman" w:hAnsi="Times New Roman" w:cs="Times New Roman"/>
                <w:noProof/>
                <w:sz w:val="16"/>
                <w:szCs w:val="16"/>
              </w:rPr>
              <w:t xml:space="preserve"> of </w:t>
            </w:r>
            <w:r w:rsidRPr="00D00840">
              <w:rPr>
                <w:rFonts w:ascii="Times New Roman" w:eastAsia="Calibri" w:hAnsi="Times New Roman" w:cs="Times New Roman"/>
                <w:noProof/>
                <w:sz w:val="16"/>
                <w:szCs w:val="16"/>
              </w:rPr>
              <w:t>Government Order which establishes</w:t>
            </w:r>
            <w:r w:rsidRPr="00D00840">
              <w:rPr>
                <w:rFonts w:ascii="Times New Roman" w:hAnsi="Times New Roman" w:cs="Times New Roman"/>
                <w:noProof/>
                <w:sz w:val="16"/>
                <w:szCs w:val="16"/>
              </w:rPr>
              <w:t xml:space="preserve"> the Training Centre for Energy Transition.</w:t>
            </w:r>
          </w:p>
        </w:tc>
      </w:tr>
      <w:tr w:rsidR="00E7502A" w:rsidRPr="00D00840" w14:paraId="0D16799E"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93"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6" w14:textId="77777777" w:rsidR="00712FC4" w:rsidRPr="00D00840" w:rsidRDefault="00E7502A" w:rsidP="00E7502A">
            <w:pPr>
              <w:widowControl w:val="0"/>
              <w:spacing w:after="26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an administrative or legal act on renewable hydrogen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Provision in the administrative or legal act indicating its entry into force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8"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9"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A"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9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9D" w14:textId="77777777" w:rsidR="00712FC4" w:rsidRPr="00D00840" w:rsidRDefault="00E7502A" w:rsidP="00E7502A">
            <w:pPr>
              <w:widowControl w:val="0"/>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an administrative or legal act on renewable hydrogen specifying that only the installations meeting the requirements included in the Renewable Energy Directive and its delegated acts (2018/2001/EU) shall be considered as renewable hydrogen production installations.</w:t>
            </w:r>
          </w:p>
        </w:tc>
      </w:tr>
      <w:tr w:rsidR="00E7502A" w:rsidRPr="00D00840" w14:paraId="0D1679AA"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9F"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the legal framework for renewable gases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Provision in the legal acts indicating the entry into force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4"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5"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6"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A9"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the regulatory framework for renewable hydrogen specifying the criteria for the injection of renewable hydrogen in the gas network.</w:t>
            </w:r>
          </w:p>
        </w:tc>
      </w:tr>
      <w:tr w:rsidR="00E7502A" w:rsidRPr="00D00840" w14:paraId="0D1679B6"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AB"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Launch of the first auction of centralised purchase of sustainable biomethane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A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Launch of the first auction of centralised purchase of sustainable biomethane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0"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1"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2"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B5"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Launch of the first auction of centralised purchase of sustainable biomethane, according to the rules set out in Government Order 15/2023 of 4 January, aiming at purchasing 150 GWh/year of biomethane for injection into the national gas grid.</w:t>
            </w:r>
          </w:p>
        </w:tc>
      </w:tr>
      <w:tr w:rsidR="00E7502A" w:rsidRPr="00D00840" w14:paraId="0D1679C2"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B7"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21.19</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Adoption of the Biomethane Action Plan</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Adoption of the Biomethane Action Plan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C"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D"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E"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B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1"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Adoption of the Action Plan for Biomethane, which shall establish a strategy for the development of the biomethane market. </w:t>
            </w:r>
          </w:p>
        </w:tc>
      </w:tr>
      <w:tr w:rsidR="00E7502A" w:rsidRPr="00D00840" w14:paraId="0D1679D3"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3"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21.20</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Establishment of EMER 2030</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Provision in the legislative act indicating the entry into force of the legislative act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8"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9"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A"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C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9CD"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the related legislative act establishing EMER 2030. The legislative act shall define EMER 2030’s tasks</w:t>
            </w:r>
            <w:r w:rsidRPr="00D00840">
              <w:rPr>
                <w:rFonts w:ascii="Times New Roman" w:eastAsia="Calibri" w:hAnsi="Times New Roman" w:cs="Times New Roman"/>
                <w:noProof/>
                <w:kern w:val="0"/>
                <w:sz w:val="16"/>
                <w:szCs w:val="16"/>
                <w14:ligatures w14:val="none"/>
              </w:rPr>
              <w:t>:</w:t>
            </w:r>
          </w:p>
          <w:p w14:paraId="0D1679CE" w14:textId="77777777" w:rsidR="00712FC4" w:rsidRPr="00D00840" w:rsidRDefault="00E7502A" w:rsidP="00E7502A">
            <w:pPr>
              <w:pStyle w:val="ListParagraph"/>
              <w:numPr>
                <w:ilvl w:val="0"/>
                <w:numId w:val="65"/>
              </w:numPr>
              <w:spacing w:after="0" w:line="240" w:lineRule="auto"/>
              <w:ind w:left="321" w:hanging="283"/>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To ensure that the objectives of the revised National Energy and Climate Plan 2030 are met and to speed up the implementation of renewable energy projects in Portugal;</w:t>
            </w:r>
          </w:p>
          <w:p w14:paraId="0D1679CF" w14:textId="77777777" w:rsidR="00712FC4" w:rsidRPr="00D00840" w:rsidRDefault="00E7502A" w:rsidP="00E7502A">
            <w:pPr>
              <w:pStyle w:val="ListParagraph"/>
              <w:numPr>
                <w:ilvl w:val="0"/>
                <w:numId w:val="65"/>
              </w:numPr>
              <w:spacing w:after="0" w:line="240" w:lineRule="auto"/>
              <w:ind w:left="321" w:hanging="283"/>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To develop a manual of procedures to support and simplify the licensing procedure for self-consumption and renewable energy communities;</w:t>
            </w:r>
          </w:p>
          <w:p w14:paraId="0D1679D0" w14:textId="77777777" w:rsidR="00712FC4" w:rsidRPr="00D00840" w:rsidRDefault="00E7502A" w:rsidP="00E7502A">
            <w:pPr>
              <w:pStyle w:val="ListParagraph"/>
              <w:numPr>
                <w:ilvl w:val="0"/>
                <w:numId w:val="65"/>
              </w:numPr>
              <w:spacing w:after="0" w:line="240" w:lineRule="auto"/>
              <w:ind w:left="321" w:hanging="283"/>
              <w:jc w:val="both"/>
              <w:rPr>
                <w:rFonts w:ascii="Times New Roman" w:eastAsia="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To develop, implement and manage the One-Stop-Shop for the Licensing and Monitoring of Renewable Energy Projects;</w:t>
            </w:r>
            <w:r w:rsidRPr="00D00840">
              <w:rPr>
                <w:rFonts w:ascii="Times New Roman" w:eastAsia="Calibri" w:hAnsi="Times New Roman" w:cs="Times New Roman"/>
                <w:noProof/>
                <w:kern w:val="0"/>
                <w:sz w:val="16"/>
                <w:szCs w:val="16"/>
                <w14:ligatures w14:val="none"/>
              </w:rPr>
              <w:t xml:space="preserve"> </w:t>
            </w:r>
          </w:p>
          <w:p w14:paraId="0D1679D1" w14:textId="77777777" w:rsidR="00712FC4" w:rsidRPr="00D00840" w:rsidRDefault="00E7502A" w:rsidP="00E7502A">
            <w:pPr>
              <w:pStyle w:val="ListParagraph"/>
              <w:numPr>
                <w:ilvl w:val="0"/>
                <w:numId w:val="65"/>
              </w:numPr>
              <w:spacing w:after="0" w:line="240" w:lineRule="auto"/>
              <w:ind w:left="321" w:hanging="283"/>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To develop a proposal for a Sectoral Programme for Renewable Go-To-Areas;</w:t>
            </w:r>
          </w:p>
          <w:p w14:paraId="0D1679D2" w14:textId="77777777" w:rsidR="00712FC4" w:rsidRPr="00D00840" w:rsidRDefault="00E7502A" w:rsidP="00E7502A">
            <w:pPr>
              <w:pStyle w:val="ListParagraph"/>
              <w:numPr>
                <w:ilvl w:val="0"/>
                <w:numId w:val="65"/>
              </w:numPr>
              <w:spacing w:after="0" w:line="240" w:lineRule="auto"/>
              <w:ind w:left="321" w:hanging="283"/>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 To consolidate the legal and regulatory framework applicable to the electrical and environmental licensing of renewable energy and storage projects. </w:t>
            </w:r>
          </w:p>
        </w:tc>
      </w:tr>
      <w:tr w:rsidR="00E7502A" w:rsidRPr="00D00840" w14:paraId="0D1679DF"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D4"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21.21</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Entry into force of the Regulation for municipal licensing of renewable energy and storage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Provision in the Municipal Regulation indicating the entry into force of the Municipal Regulation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9"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A"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B"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D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2023</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DE"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Publication of the Government Order establishing the regulation for municipal licensing of renewable energy projects and storage.</w:t>
            </w:r>
          </w:p>
        </w:tc>
      </w:tr>
      <w:tr w:rsidR="00E7502A" w:rsidRPr="00D00840" w14:paraId="0D1679EB"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E0"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21.22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Training of staff involved in permitting of renewable 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4"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500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EA"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500 managers and technicians of the central, regional and local public administration shall be trained in areas related to permitting procedures for renewable energy projects and energy storage. </w:t>
            </w:r>
          </w:p>
        </w:tc>
      </w:tr>
      <w:tr w:rsidR="00E7502A" w:rsidRPr="00D00840" w14:paraId="0D1679FA" w14:textId="77777777" w:rsidTr="00100885">
        <w:trPr>
          <w:trHeight w:val="1851"/>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EC"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21.44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E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Training</w:t>
            </w:r>
            <w:r w:rsidRPr="00D00840">
              <w:rPr>
                <w:rFonts w:ascii="Times New Roman" w:hAnsi="Times New Roman" w:cs="Times New Roman"/>
                <w:noProof/>
                <w:sz w:val="16"/>
                <w:szCs w:val="16"/>
              </w:rPr>
              <w:t xml:space="preserve"> in permitting of renewable </w:t>
            </w:r>
            <w:r w:rsidRPr="00D00840">
              <w:rPr>
                <w:rFonts w:ascii="Times New Roman" w:eastAsia="Calibri" w:hAnsi="Times New Roman" w:cs="Times New Roman"/>
                <w:noProof/>
                <w:sz w:val="16"/>
                <w:szCs w:val="16"/>
              </w:rPr>
              <w:t xml:space="preserve">energy </w:t>
            </w:r>
            <w:r w:rsidRPr="00D00840">
              <w:rPr>
                <w:rFonts w:ascii="Times New Roman" w:hAnsi="Times New Roman" w:cs="Times New Roman"/>
                <w:noProof/>
                <w:sz w:val="16"/>
                <w:szCs w:val="16"/>
              </w:rPr>
              <w:t>projects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Training available online and provision in the legal act indicating the entry into force of the legal act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1"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2"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3"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9F6" w14:textId="77777777" w:rsidR="00712FC4" w:rsidRPr="00D00840" w:rsidRDefault="00E7502A" w:rsidP="00E7502A">
            <w:pPr>
              <w:spacing w:after="0" w:line="240" w:lineRule="auto"/>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The measure consists in:</w:t>
            </w:r>
          </w:p>
          <w:p w14:paraId="0D1679F7"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- 6 training conferences</w:t>
            </w:r>
            <w:r w:rsidRPr="00D00840">
              <w:rPr>
                <w:rFonts w:ascii="Times New Roman" w:eastAsia="Calibri" w:hAnsi="Times New Roman" w:cs="Times New Roman"/>
                <w:noProof/>
                <w:sz w:val="16"/>
                <w:szCs w:val="16"/>
              </w:rPr>
              <w:t xml:space="preserve"> held</w:t>
            </w:r>
          </w:p>
          <w:p w14:paraId="0D1679F8"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hAnsi="Times New Roman" w:cs="Times New Roman"/>
                <w:noProof/>
                <w:sz w:val="16"/>
                <w:szCs w:val="16"/>
              </w:rPr>
              <w:t xml:space="preserve">- </w:t>
            </w:r>
            <w:r w:rsidRPr="00D00840">
              <w:rPr>
                <w:rFonts w:ascii="Times New Roman" w:eastAsia="Calibri" w:hAnsi="Times New Roman" w:cs="Times New Roman"/>
                <w:noProof/>
                <w:sz w:val="16"/>
                <w:szCs w:val="16"/>
              </w:rPr>
              <w:t>Online</w:t>
            </w:r>
            <w:r w:rsidRPr="00D00840">
              <w:rPr>
                <w:rFonts w:ascii="Times New Roman" w:hAnsi="Times New Roman" w:cs="Times New Roman"/>
                <w:noProof/>
                <w:sz w:val="16"/>
                <w:szCs w:val="16"/>
              </w:rPr>
              <w:t xml:space="preserve"> training course </w:t>
            </w:r>
            <w:r w:rsidRPr="00D00840">
              <w:rPr>
                <w:rFonts w:ascii="Times New Roman" w:eastAsia="Calibri" w:hAnsi="Times New Roman" w:cs="Times New Roman"/>
                <w:noProof/>
                <w:sz w:val="16"/>
                <w:szCs w:val="16"/>
              </w:rPr>
              <w:t xml:space="preserve">with 6 </w:t>
            </w:r>
            <w:r w:rsidRPr="00D00840">
              <w:rPr>
                <w:rFonts w:ascii="Times New Roman" w:hAnsi="Times New Roman" w:cs="Times New Roman"/>
                <w:noProof/>
                <w:sz w:val="16"/>
                <w:szCs w:val="16"/>
              </w:rPr>
              <w:t>modules</w:t>
            </w:r>
            <w:r w:rsidRPr="00D00840">
              <w:rPr>
                <w:rFonts w:ascii="Times New Roman" w:eastAsia="Calibri" w:hAnsi="Times New Roman" w:cs="Times New Roman"/>
                <w:noProof/>
                <w:sz w:val="16"/>
                <w:szCs w:val="16"/>
              </w:rPr>
              <w:t xml:space="preserve"> available </w:t>
            </w:r>
          </w:p>
          <w:p w14:paraId="0D1679F9" w14:textId="77777777" w:rsidR="00712FC4" w:rsidRPr="00D00840" w:rsidRDefault="00E7502A" w:rsidP="00E7502A">
            <w:pPr>
              <w:spacing w:after="0" w:line="240" w:lineRule="auto"/>
              <w:rPr>
                <w:rFonts w:ascii="Times New Roman" w:hAnsi="Times New Roman" w:cs="Times New Roman"/>
                <w:noProof/>
                <w:sz w:val="16"/>
                <w:szCs w:val="16"/>
              </w:rPr>
            </w:pPr>
            <w:r w:rsidRPr="00D00840">
              <w:rPr>
                <w:rFonts w:ascii="Times New Roman" w:eastAsia="Calibri" w:hAnsi="Times New Roman" w:cs="Times New Roman"/>
                <w:noProof/>
                <w:sz w:val="16"/>
                <w:szCs w:val="16"/>
              </w:rPr>
              <w:t>- Entry into force of the legal act establishing</w:t>
            </w:r>
            <w:r w:rsidRPr="00D00840">
              <w:rPr>
                <w:rFonts w:ascii="Times New Roman" w:hAnsi="Times New Roman" w:cs="Times New Roman"/>
                <w:noProof/>
                <w:sz w:val="16"/>
                <w:szCs w:val="16"/>
              </w:rPr>
              <w:t xml:space="preserve"> a pool of experts that </w:t>
            </w:r>
            <w:r w:rsidRPr="00D00840">
              <w:rPr>
                <w:rFonts w:ascii="Times New Roman" w:eastAsia="Calibri" w:hAnsi="Times New Roman" w:cs="Times New Roman"/>
                <w:noProof/>
                <w:sz w:val="16"/>
                <w:szCs w:val="16"/>
              </w:rPr>
              <w:t>shall be in place at least until 30 June 2026.</w:t>
            </w:r>
          </w:p>
        </w:tc>
      </w:tr>
      <w:tr w:rsidR="00E7502A" w:rsidRPr="00D00840" w14:paraId="0D167A06"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9FB"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21.23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RP-C21-r48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E" w14:textId="245B7481" w:rsidR="00712FC4" w:rsidRPr="00D00840" w:rsidRDefault="00592CE8"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w:t>
            </w:r>
            <w:r w:rsidR="00821E69" w:rsidRPr="00D00840">
              <w:rPr>
                <w:rFonts w:ascii="Times New Roman" w:hAnsi="Times New Roman" w:cs="Times New Roman"/>
                <w:noProof/>
                <w:kern w:val="0"/>
                <w:sz w:val="16"/>
                <w:szCs w:val="16"/>
                <w14:ligatures w14:val="none"/>
              </w:rPr>
              <w:t xml:space="preserve">ectorial programme </w:t>
            </w:r>
            <w:r w:rsidR="00E7502A" w:rsidRPr="00D00840">
              <w:rPr>
                <w:rFonts w:ascii="Times New Roman" w:hAnsi="Times New Roman" w:cs="Times New Roman"/>
                <w:noProof/>
                <w:kern w:val="0"/>
                <w:sz w:val="16"/>
                <w:szCs w:val="16"/>
                <w14:ligatures w14:val="none"/>
              </w:rPr>
              <w:t xml:space="preserve">for </w:t>
            </w:r>
            <w:r w:rsidR="00821E69" w:rsidRPr="00D00840">
              <w:rPr>
                <w:rFonts w:ascii="Times New Roman" w:hAnsi="Times New Roman" w:cs="Times New Roman"/>
                <w:noProof/>
                <w:kern w:val="0"/>
                <w:sz w:val="16"/>
                <w:szCs w:val="16"/>
                <w14:ligatures w14:val="none"/>
              </w:rPr>
              <w:t>renewable acceleration areas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9FF" w14:textId="0F59E4CE" w:rsidR="00712FC4" w:rsidRPr="00D00840" w:rsidRDefault="00592CE8"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Entry into force of the legal act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0"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1"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2"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05" w14:textId="10400F0B" w:rsidR="00712FC4" w:rsidRPr="00D00840" w:rsidRDefault="7864B806" w:rsidP="00821E69">
            <w:pPr>
              <w:spacing w:after="0" w:line="240" w:lineRule="auto"/>
              <w:jc w:val="both"/>
              <w:rPr>
                <w:noProof/>
              </w:rPr>
            </w:pPr>
            <w:r w:rsidRPr="00D00840">
              <w:rPr>
                <w:rFonts w:ascii="Times New Roman" w:eastAsia="Calibri" w:hAnsi="Times New Roman" w:cs="Times New Roman"/>
                <w:noProof/>
                <w:sz w:val="16"/>
                <w:szCs w:val="16"/>
              </w:rPr>
              <w:t xml:space="preserve">Entry into force </w:t>
            </w:r>
            <w:r w:rsidR="00821E69" w:rsidRPr="00D00840">
              <w:rPr>
                <w:rFonts w:ascii="Times New Roman" w:eastAsia="Calibri" w:hAnsi="Times New Roman" w:cs="Times New Roman"/>
                <w:noProof/>
                <w:sz w:val="16"/>
                <w:szCs w:val="16"/>
              </w:rPr>
              <w:t>of the ‘“Renewable Acceleration Areas” Sectorial Programme</w:t>
            </w:r>
            <w:r w:rsidR="00E7502A" w:rsidRPr="00D00840">
              <w:rPr>
                <w:rFonts w:ascii="Times New Roman" w:hAnsi="Times New Roman" w:cs="Times New Roman"/>
                <w:noProof/>
                <w:kern w:val="0"/>
                <w:sz w:val="16"/>
                <w:szCs w:val="16"/>
                <w14:ligatures w14:val="none"/>
              </w:rPr>
              <w:t>.</w:t>
            </w:r>
          </w:p>
        </w:tc>
      </w:tr>
      <w:tr w:rsidR="00E7502A" w:rsidRPr="00D00840" w14:paraId="0D167A12"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07"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21.26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contract(s) for offshore technical studies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contract(s) for offshore technical studies</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C"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D"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E"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0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11"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Signature of the contract(s) for offshore geophysical, geotechnical, wind, wave and current studies aimed at facilitating the installation of offshore wind energy. </w:t>
            </w:r>
          </w:p>
        </w:tc>
      </w:tr>
      <w:tr w:rsidR="00E7502A" w:rsidRPr="00D00840" w14:paraId="0D167A1E"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13"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21.27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RP-C21-i07</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Publication</w:t>
            </w:r>
            <w:r w:rsidRPr="00D00840">
              <w:rPr>
                <w:rFonts w:ascii="Times New Roman" w:hAnsi="Times New Roman" w:cs="Times New Roman"/>
                <w:noProof/>
                <w:kern w:val="0"/>
                <w:sz w:val="16"/>
                <w:szCs w:val="16"/>
                <w14:ligatures w14:val="none"/>
              </w:rPr>
              <w:t xml:space="preserve"> of technical studies for offshore wind</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Publication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8"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9"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A"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1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1D" w14:textId="77777777" w:rsidR="00712FC4" w:rsidRPr="00D00840" w:rsidRDefault="00E7502A" w:rsidP="00E7502A">
            <w:pPr>
              <w:spacing w:after="0" w:line="240" w:lineRule="auto"/>
              <w:jc w:val="both"/>
              <w:rPr>
                <w:rFonts w:ascii="Times New Roman" w:hAnsi="Times New Roman" w:cs="Times New Roman"/>
                <w:noProof/>
                <w:sz w:val="16"/>
                <w:szCs w:val="16"/>
              </w:rPr>
            </w:pPr>
            <w:r w:rsidRPr="00D00840">
              <w:rPr>
                <w:rFonts w:ascii="Times New Roman" w:eastAsia="Calibri" w:hAnsi="Times New Roman" w:cs="Times New Roman"/>
                <w:noProof/>
                <w:sz w:val="16"/>
                <w:szCs w:val="16"/>
              </w:rPr>
              <w:t>Online publication</w:t>
            </w:r>
            <w:r w:rsidRPr="00D00840">
              <w:rPr>
                <w:rFonts w:ascii="Times New Roman" w:hAnsi="Times New Roman" w:cs="Times New Roman"/>
                <w:noProof/>
                <w:sz w:val="16"/>
                <w:szCs w:val="16"/>
              </w:rPr>
              <w:t xml:space="preserve"> of </w:t>
            </w:r>
            <w:r w:rsidRPr="00D00840">
              <w:rPr>
                <w:rFonts w:ascii="Times New Roman" w:eastAsia="Calibri" w:hAnsi="Times New Roman" w:cs="Times New Roman"/>
                <w:noProof/>
                <w:sz w:val="16"/>
                <w:szCs w:val="16"/>
              </w:rPr>
              <w:t>technical</w:t>
            </w:r>
            <w:r w:rsidRPr="00D00840">
              <w:rPr>
                <w:rFonts w:ascii="Times New Roman" w:hAnsi="Times New Roman" w:cs="Times New Roman"/>
                <w:noProof/>
                <w:kern w:val="0"/>
                <w:sz w:val="16"/>
                <w:szCs w:val="16"/>
                <w14:ligatures w14:val="none"/>
              </w:rPr>
              <w:t xml:space="preserve"> studies </w:t>
            </w:r>
            <w:r w:rsidRPr="00D00840">
              <w:rPr>
                <w:rFonts w:ascii="Times New Roman" w:eastAsia="Calibri" w:hAnsi="Times New Roman" w:cs="Times New Roman"/>
                <w:noProof/>
                <w:sz w:val="16"/>
                <w:szCs w:val="16"/>
              </w:rPr>
              <w:t>for</w:t>
            </w:r>
            <w:r w:rsidRPr="00D00840">
              <w:rPr>
                <w:rFonts w:ascii="Times New Roman" w:hAnsi="Times New Roman" w:cs="Times New Roman"/>
                <w:noProof/>
                <w:kern w:val="0"/>
                <w:sz w:val="16"/>
                <w:szCs w:val="16"/>
                <w14:ligatures w14:val="none"/>
              </w:rPr>
              <w:t xml:space="preserve"> offshore wind covering an area of at least 2 000 km².</w:t>
            </w:r>
          </w:p>
        </w:tc>
      </w:tr>
      <w:tr w:rsidR="00E7502A" w:rsidRPr="00D00840" w14:paraId="0D167A2A"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1F"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21.32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RP-C21-i10-RAA</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Installation of storage capacity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3"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8,75</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29" w14:textId="77777777" w:rsidR="00712FC4" w:rsidRPr="00D00840" w:rsidRDefault="00E7502A" w:rsidP="00E7502A">
            <w:pPr>
              <w:spacing w:after="0" w:line="240" w:lineRule="auto"/>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Installation</w:t>
            </w:r>
            <w:r w:rsidRPr="00D00840">
              <w:rPr>
                <w:rFonts w:ascii="Times New Roman" w:hAnsi="Times New Roman" w:cs="Times New Roman"/>
                <w:noProof/>
                <w:sz w:val="16"/>
                <w:szCs w:val="16"/>
              </w:rPr>
              <w:t xml:space="preserve"> of </w:t>
            </w:r>
            <w:r w:rsidRPr="00D00840">
              <w:rPr>
                <w:rFonts w:ascii="Times New Roman" w:eastAsia="Calibri" w:hAnsi="Times New Roman" w:cs="Times New Roman"/>
                <w:noProof/>
                <w:sz w:val="16"/>
                <w:szCs w:val="16"/>
              </w:rPr>
              <w:t>battery</w:t>
            </w:r>
            <w:r w:rsidRPr="00D00840">
              <w:rPr>
                <w:rFonts w:ascii="Times New Roman" w:hAnsi="Times New Roman" w:cs="Times New Roman"/>
                <w:noProof/>
                <w:sz w:val="16"/>
                <w:szCs w:val="16"/>
              </w:rPr>
              <w:t xml:space="preserve"> storage capacity.</w:t>
            </w:r>
          </w:p>
        </w:tc>
      </w:tr>
      <w:tr w:rsidR="00E7502A" w:rsidRPr="00D00840" w14:paraId="0D167A37"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2B"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sz w:val="16"/>
                <w:szCs w:val="16"/>
              </w:rPr>
              <w:t>21.33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sidDel="007F4633">
              <w:rPr>
                <w:rFonts w:ascii="Times New Roman" w:hAnsi="Times New Roman" w:cs="Times New Roman"/>
                <w:noProof/>
                <w:kern w:val="0"/>
                <w:sz w:val="16"/>
                <w:szCs w:val="16"/>
                <w14:ligatures w14:val="none"/>
              </w:rPr>
              <w:t>RP-C21-i11-RAM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E" w14:textId="77777777" w:rsidR="00712FC4" w:rsidRPr="00D00840" w:rsidRDefault="00E7502A" w:rsidP="00E7502A">
            <w:pPr>
              <w:spacing w:after="0" w:line="240" w:lineRule="auto"/>
              <w:jc w:val="center"/>
              <w:rPr>
                <w:rFonts w:ascii="Times New Roman" w:hAnsi="Times New Roman" w:cs="Times New Roman"/>
                <w:noProof/>
                <w:sz w:val="16"/>
                <w:szCs w:val="16"/>
              </w:rPr>
            </w:pPr>
            <w:r w:rsidRPr="00D00840">
              <w:rPr>
                <w:rFonts w:ascii="Times New Roman" w:eastAsia="Calibri" w:hAnsi="Times New Roman" w:cs="Times New Roman"/>
                <w:noProof/>
                <w:sz w:val="16"/>
                <w:szCs w:val="16"/>
              </w:rPr>
              <w:t>I</w:t>
            </w:r>
            <w:r w:rsidRPr="00D00840">
              <w:rPr>
                <w:rFonts w:ascii="Times New Roman" w:eastAsia="Calibri" w:hAnsi="Times New Roman" w:cs="Times New Roman"/>
                <w:noProof/>
                <w:kern w:val="0"/>
                <w:sz w:val="16"/>
                <w:szCs w:val="16"/>
                <w14:ligatures w14:val="none"/>
              </w:rPr>
              <w:t>nstall</w:t>
            </w:r>
            <w:r w:rsidRPr="00D00840">
              <w:rPr>
                <w:rFonts w:ascii="Times New Roman" w:eastAsia="Calibri" w:hAnsi="Times New Roman" w:cs="Times New Roman"/>
                <w:noProof/>
                <w:sz w:val="16"/>
                <w:szCs w:val="16"/>
              </w:rPr>
              <w:t>ation of</w:t>
            </w:r>
            <w:r w:rsidRPr="00D00840">
              <w:rPr>
                <w:rFonts w:ascii="Times New Roman" w:eastAsia="Calibri" w:hAnsi="Times New Roman" w:cs="Times New Roman"/>
                <w:noProof/>
                <w:kern w:val="0"/>
                <w:sz w:val="16"/>
                <w:szCs w:val="16"/>
                <w14:ligatures w14:val="none"/>
              </w:rPr>
              <w:t xml:space="preserve"> </w:t>
            </w:r>
            <w:r w:rsidRPr="00D00840">
              <w:rPr>
                <w:rFonts w:ascii="Times New Roman" w:eastAsia="Calibri" w:hAnsi="Times New Roman" w:cs="Times New Roman"/>
                <w:noProof/>
                <w:sz w:val="16"/>
                <w:szCs w:val="16"/>
              </w:rPr>
              <w:t>photovoltaic</w:t>
            </w:r>
            <w:r w:rsidRPr="00D00840">
              <w:rPr>
                <w:rFonts w:ascii="Times New Roman" w:hAnsi="Times New Roman" w:cs="Times New Roman"/>
                <w:noProof/>
                <w:kern w:val="0"/>
                <w:sz w:val="16"/>
                <w:szCs w:val="16"/>
                <w14:ligatures w14:val="none"/>
              </w:rPr>
              <w:t xml:space="preserve"> units </w:t>
            </w:r>
            <w:r w:rsidRPr="00D00840">
              <w:rPr>
                <w:rFonts w:ascii="Times New Roman" w:hAnsi="Times New Roman" w:cs="Times New Roman"/>
                <w:noProof/>
                <w:sz w:val="16"/>
                <w:szCs w:val="16"/>
              </w:rPr>
              <w:t>or</w:t>
            </w:r>
            <w:r w:rsidRPr="00D00840">
              <w:rPr>
                <w:rFonts w:ascii="Times New Roman" w:hAnsi="Times New Roman" w:cs="Times New Roman"/>
                <w:noProof/>
                <w:kern w:val="0"/>
                <w:sz w:val="16"/>
                <w:szCs w:val="16"/>
                <w14:ligatures w14:val="none"/>
              </w:rPr>
              <w:t xml:space="preserve"> storage capacity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2F"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MW/MWp or MWh</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7.7</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35" w14:textId="77777777" w:rsidR="00712FC4" w:rsidRPr="00D00840" w:rsidRDefault="00E7502A" w:rsidP="00E7502A">
            <w:pPr>
              <w:spacing w:after="0" w:line="240" w:lineRule="auto"/>
              <w:rPr>
                <w:rFonts w:ascii="Times New Roman" w:eastAsia="Calibri" w:hAnsi="Times New Roman" w:cs="Times New Roman"/>
                <w:noProof/>
                <w:sz w:val="16"/>
                <w:szCs w:val="16"/>
              </w:rPr>
            </w:pPr>
            <w:r w:rsidRPr="00D00840">
              <w:rPr>
                <w:rFonts w:ascii="Times New Roman" w:eastAsia="Calibri" w:hAnsi="Times New Roman" w:cs="Times New Roman"/>
                <w:noProof/>
                <w:sz w:val="16"/>
                <w:szCs w:val="16"/>
              </w:rPr>
              <w:t xml:space="preserve">At least 3.14 MW/MWp of photovoltaic units installed. </w:t>
            </w:r>
          </w:p>
          <w:p w14:paraId="0D167A36" w14:textId="77777777" w:rsidR="00712FC4" w:rsidRPr="00D00840" w:rsidRDefault="00E7502A" w:rsidP="00E7502A">
            <w:pPr>
              <w:spacing w:after="0" w:line="240" w:lineRule="auto"/>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At least 4.56 MWh of battery storage capacity installed.</w:t>
            </w:r>
          </w:p>
        </w:tc>
      </w:tr>
      <w:tr w:rsidR="00E7502A" w:rsidRPr="00D00840" w14:paraId="0D167A43"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38"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sz w:val="16"/>
                <w:szCs w:val="16"/>
              </w:rPr>
              <w:t>21.34</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RP-C21-i11-RAM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Installation</w:t>
            </w:r>
            <w:r w:rsidRPr="00D00840">
              <w:rPr>
                <w:rFonts w:ascii="Times New Roman" w:hAnsi="Times New Roman" w:cs="Times New Roman"/>
                <w:noProof/>
                <w:kern w:val="0"/>
                <w:sz w:val="16"/>
                <w:szCs w:val="16"/>
                <w14:ligatures w14:val="none"/>
              </w:rPr>
              <w:t xml:space="preserve"> of </w:t>
            </w:r>
            <w:r w:rsidRPr="00D00840">
              <w:rPr>
                <w:rFonts w:ascii="Times New Roman" w:eastAsia="Calibri" w:hAnsi="Times New Roman" w:cs="Times New Roman"/>
                <w:noProof/>
                <w:kern w:val="0"/>
                <w:sz w:val="16"/>
                <w:szCs w:val="16"/>
                <w14:ligatures w14:val="none"/>
              </w:rPr>
              <w:t>renewable</w:t>
            </w:r>
            <w:r w:rsidRPr="00D00840">
              <w:rPr>
                <w:rFonts w:ascii="Times New Roman" w:hAnsi="Times New Roman" w:cs="Times New Roman"/>
                <w:noProof/>
                <w:kern w:val="0"/>
                <w:sz w:val="16"/>
                <w:szCs w:val="16"/>
                <w14:ligatures w14:val="none"/>
              </w:rPr>
              <w:t xml:space="preserve"> power capacity</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3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MW/MWp</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3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11</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0"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42"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Installation and connection to the grid </w:t>
            </w:r>
            <w:r w:rsidRPr="00D00840">
              <w:rPr>
                <w:rFonts w:ascii="Times New Roman" w:eastAsia="Calibri" w:hAnsi="Times New Roman" w:cs="Times New Roman"/>
                <w:noProof/>
                <w:kern w:val="0"/>
                <w:sz w:val="16"/>
                <w:szCs w:val="16"/>
                <w14:ligatures w14:val="none"/>
              </w:rPr>
              <w:t xml:space="preserve">of </w:t>
            </w:r>
            <w:r w:rsidRPr="00D00840">
              <w:rPr>
                <w:rFonts w:ascii="Times New Roman" w:hAnsi="Times New Roman" w:cs="Times New Roman"/>
                <w:noProof/>
                <w:kern w:val="0"/>
                <w:sz w:val="16"/>
                <w:szCs w:val="16"/>
                <w14:ligatures w14:val="none"/>
              </w:rPr>
              <w:t>7MW wind power and 4</w:t>
            </w:r>
            <w:r w:rsidRPr="00D00840">
              <w:rPr>
                <w:rFonts w:ascii="Times New Roman" w:hAnsi="Times New Roman" w:cs="Times New Roman"/>
                <w:noProof/>
                <w:sz w:val="16"/>
                <w:szCs w:val="16"/>
              </w:rPr>
              <w:t>MWp of solar power generation capacity</w:t>
            </w:r>
          </w:p>
        </w:tc>
      </w:tr>
      <w:tr w:rsidR="00E7502A" w:rsidRPr="00D00840" w14:paraId="0D167A4F" w14:textId="77777777" w:rsidTr="00100885">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44"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21.35</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sidDel="00BF6C85">
              <w:rPr>
                <w:rFonts w:ascii="Times New Roman" w:hAnsi="Times New Roman" w:cs="Times New Roman"/>
                <w:noProof/>
                <w:kern w:val="0"/>
                <w:sz w:val="16"/>
                <w:szCs w:val="16"/>
                <w14:ligatures w14:val="none"/>
              </w:rPr>
              <w:t xml:space="preserve">Signature of terms of acceptance for the purchase of </w:t>
            </w:r>
            <w:r w:rsidRPr="00D00840">
              <w:rPr>
                <w:rFonts w:ascii="Times New Roman" w:hAnsi="Times New Roman" w:cs="Times New Roman"/>
                <w:noProof/>
                <w:kern w:val="0"/>
                <w:sz w:val="16"/>
                <w:szCs w:val="16"/>
                <w14:ligatures w14:val="none"/>
              </w:rPr>
              <w:t>clean buses under the Public Transport Decarbonisation Programme</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4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Signature of terms of acceptance </w:t>
            </w:r>
            <w:r w:rsidRPr="00D00840" w:rsidDel="00E915A3">
              <w:rPr>
                <w:rFonts w:ascii="Times New Roman" w:hAnsi="Times New Roman" w:cs="Times New Roman"/>
                <w:noProof/>
                <w:kern w:val="0"/>
                <w:sz w:val="16"/>
                <w:szCs w:val="16"/>
                <w14:ligatures w14:val="none"/>
              </w:rPr>
              <w:t>for the purchase of clean buses under the Public Transport Decarbonisation Programme</w:t>
            </w:r>
          </w:p>
        </w:tc>
        <w:tc>
          <w:tcPr>
            <w:tcW w:w="1134" w:type="dxa"/>
            <w:tcBorders>
              <w:top w:val="single" w:sz="4" w:space="0" w:color="auto"/>
              <w:left w:val="single" w:sz="4" w:space="0" w:color="auto"/>
              <w:bottom w:val="single" w:sz="4" w:space="0" w:color="auto"/>
              <w:right w:val="single" w:sz="4" w:space="0" w:color="auto"/>
            </w:tcBorders>
            <w:shd w:val="clear" w:color="auto" w:fill="C4EFCE"/>
            <w:noWrap/>
          </w:tcPr>
          <w:p w14:paraId="0D167A4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A"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tcPr>
          <w:p w14:paraId="0D167A4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4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4E"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terms of acceptance between the beneficiaries and the managing body, based on a competitive tender procedure, giving a commitment to purchase 300 zero emission (electric or hydrogen) buses.</w:t>
            </w:r>
          </w:p>
        </w:tc>
      </w:tr>
      <w:tr w:rsidR="00E7502A" w:rsidRPr="00D00840" w14:paraId="0D167A5B"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50"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21.36</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RP-C21-i12</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Delivery</w:t>
            </w:r>
            <w:r w:rsidRPr="00D00840">
              <w:rPr>
                <w:rFonts w:ascii="Times New Roman" w:hAnsi="Times New Roman" w:cs="Times New Roman"/>
                <w:noProof/>
                <w:kern w:val="0"/>
                <w:sz w:val="16"/>
                <w:szCs w:val="16"/>
                <w14:ligatures w14:val="none"/>
              </w:rPr>
              <w:t xml:space="preserve"> of zero emission buses </w:t>
            </w:r>
          </w:p>
        </w:tc>
        <w:tc>
          <w:tcPr>
            <w:tcW w:w="1276" w:type="dxa"/>
            <w:tcBorders>
              <w:top w:val="single" w:sz="4" w:space="0" w:color="auto"/>
              <w:left w:val="single" w:sz="4" w:space="0" w:color="auto"/>
              <w:bottom w:val="single" w:sz="4" w:space="0" w:color="auto"/>
              <w:right w:val="single" w:sz="4" w:space="0" w:color="auto"/>
            </w:tcBorders>
            <w:shd w:val="clear" w:color="auto" w:fill="C4EFCE"/>
            <w:noWrap/>
          </w:tcPr>
          <w:p w14:paraId="0D167A54"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6"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sz w:val="16"/>
                <w:szCs w:val="16"/>
              </w:rPr>
              <w:t>145</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sz w:val="16"/>
                <w:szCs w:val="16"/>
              </w:rPr>
              <w:t>860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Q2</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tcPr>
          <w:p w14:paraId="0D167A5A"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Delivery of </w:t>
            </w:r>
            <w:r w:rsidRPr="00D00840">
              <w:rPr>
                <w:rFonts w:ascii="Times New Roman" w:hAnsi="Times New Roman" w:cs="Times New Roman"/>
                <w:noProof/>
                <w:sz w:val="16"/>
                <w:szCs w:val="16"/>
              </w:rPr>
              <w:t>715</w:t>
            </w:r>
            <w:r w:rsidRPr="00D00840">
              <w:rPr>
                <w:rFonts w:ascii="Times New Roman" w:hAnsi="Times New Roman" w:cs="Times New Roman"/>
                <w:noProof/>
                <w:kern w:val="0"/>
                <w:sz w:val="16"/>
                <w:szCs w:val="16"/>
                <w14:ligatures w14:val="none"/>
              </w:rPr>
              <w:t xml:space="preserve"> zero-emission (electric or hydrogen) buses</w:t>
            </w:r>
            <w:r w:rsidRPr="00D00840">
              <w:rPr>
                <w:rFonts w:ascii="Times New Roman" w:eastAsia="Calibri" w:hAnsi="Times New Roman" w:cs="Times New Roman"/>
                <w:noProof/>
                <w:kern w:val="0"/>
                <w:sz w:val="16"/>
                <w:szCs w:val="16"/>
                <w14:ligatures w14:val="none"/>
              </w:rPr>
              <w:t>.</w:t>
            </w:r>
          </w:p>
        </w:tc>
      </w:tr>
      <w:tr w:rsidR="00E7502A" w:rsidRPr="00D00840" w14:paraId="0D167A69"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5C" w14:textId="77777777" w:rsidR="00712FC4" w:rsidRPr="00D00840" w:rsidRDefault="00E7502A" w:rsidP="00E7502A">
            <w:pPr>
              <w:spacing w:after="0" w:line="240" w:lineRule="auto"/>
              <w:jc w:val="center"/>
              <w:rPr>
                <w:rFonts w:ascii="Times New Roman" w:hAnsi="Times New Roman" w:cs="Times New Roman"/>
                <w:b/>
                <w:bCs/>
                <w:noProof/>
                <w:kern w:val="0"/>
                <w:sz w:val="16"/>
                <w:szCs w:val="16"/>
                <w14:ligatures w14:val="none"/>
              </w:rPr>
            </w:pPr>
            <w:r w:rsidRPr="00D00840">
              <w:rPr>
                <w:rFonts w:ascii="Times New Roman" w:hAnsi="Times New Roman" w:cs="Times New Roman"/>
                <w:b/>
                <w:bCs/>
                <w:noProof/>
                <w:sz w:val="16"/>
                <w:szCs w:val="16"/>
              </w:rPr>
              <w:t>21.37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sz w:val="16"/>
                <w:szCs w:val="16"/>
              </w:rPr>
              <w:t>RP-C21-i13-RAM</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5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Delivery of zero emission buses, scrapping of vehicles</w:t>
            </w:r>
            <w:r w:rsidRPr="00D00840">
              <w:rPr>
                <w:rFonts w:ascii="Times New Roman" w:eastAsia="Calibri" w:hAnsi="Times New Roman" w:cs="Times New Roman"/>
                <w:noProof/>
                <w:kern w:val="0"/>
                <w:sz w:val="16"/>
                <w:szCs w:val="16"/>
                <w14:ligatures w14:val="none"/>
              </w:rPr>
              <w:t xml:space="preserve"> and purchase of electric vehicles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0"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1"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Number</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 xml:space="preserve"> 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464</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4"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5"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66" w14:textId="77777777" w:rsidR="00712FC4" w:rsidRPr="00D00840" w:rsidRDefault="00E7502A" w:rsidP="00E7502A">
            <w:pPr>
              <w:spacing w:after="0" w:line="240" w:lineRule="auto"/>
              <w:jc w:val="both"/>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sz w:val="16"/>
                <w:szCs w:val="16"/>
              </w:rPr>
              <w:t xml:space="preserve">Delivery of </w:t>
            </w:r>
            <w:r w:rsidRPr="00D00840">
              <w:rPr>
                <w:rFonts w:ascii="Times New Roman" w:hAnsi="Times New Roman" w:cs="Times New Roman"/>
                <w:noProof/>
                <w:sz w:val="16"/>
                <w:szCs w:val="16"/>
              </w:rPr>
              <w:t>14</w:t>
            </w:r>
            <w:r w:rsidRPr="00D00840">
              <w:rPr>
                <w:rFonts w:ascii="Times New Roman" w:hAnsi="Times New Roman" w:cs="Times New Roman"/>
                <w:noProof/>
                <w:kern w:val="0"/>
                <w:sz w:val="16"/>
                <w:szCs w:val="16"/>
                <w14:ligatures w14:val="none"/>
              </w:rPr>
              <w:t xml:space="preserve"> zero-emission buses</w:t>
            </w:r>
            <w:r w:rsidRPr="00D00840">
              <w:rPr>
                <w:rFonts w:ascii="Times New Roman" w:hAnsi="Times New Roman" w:cs="Times New Roman"/>
                <w:noProof/>
                <w:sz w:val="16"/>
                <w:szCs w:val="16"/>
              </w:rPr>
              <w:t xml:space="preserve"> </w:t>
            </w:r>
            <w:r w:rsidRPr="00D00840">
              <w:rPr>
                <w:rFonts w:ascii="Times New Roman" w:hAnsi="Times New Roman" w:cs="Times New Roman"/>
                <w:noProof/>
                <w:kern w:val="0"/>
                <w:sz w:val="16"/>
                <w:szCs w:val="16"/>
                <w14:ligatures w14:val="none"/>
              </w:rPr>
              <w:t xml:space="preserve">(electric or hydrogen) and </w:t>
            </w:r>
            <w:r w:rsidRPr="00D00840">
              <w:rPr>
                <w:rFonts w:ascii="Times New Roman" w:eastAsia="Calibri" w:hAnsi="Times New Roman" w:cs="Times New Roman"/>
                <w:noProof/>
                <w:kern w:val="0"/>
                <w:sz w:val="16"/>
                <w:szCs w:val="16"/>
                <w14:ligatures w14:val="none"/>
              </w:rPr>
              <w:t xml:space="preserve">installation of </w:t>
            </w:r>
            <w:r w:rsidRPr="00D00840">
              <w:rPr>
                <w:rFonts w:ascii="Times New Roman" w:hAnsi="Times New Roman" w:cs="Times New Roman"/>
                <w:noProof/>
                <w:sz w:val="16"/>
                <w:szCs w:val="16"/>
              </w:rPr>
              <w:t>recharging points</w:t>
            </w:r>
            <w:r w:rsidRPr="00D00840">
              <w:rPr>
                <w:rFonts w:ascii="Times New Roman" w:eastAsia="Calibri" w:hAnsi="Times New Roman" w:cs="Times New Roman"/>
                <w:noProof/>
                <w:sz w:val="16"/>
                <w:szCs w:val="16"/>
              </w:rPr>
              <w:t>.</w:t>
            </w:r>
          </w:p>
          <w:p w14:paraId="0D167A67"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sz w:val="16"/>
                <w:szCs w:val="16"/>
              </w:rPr>
              <w:t xml:space="preserve">Scrapping of </w:t>
            </w:r>
            <w:r w:rsidRPr="00D00840">
              <w:rPr>
                <w:rFonts w:ascii="Times New Roman" w:hAnsi="Times New Roman" w:cs="Times New Roman"/>
                <w:noProof/>
                <w:kern w:val="0"/>
                <w:sz w:val="16"/>
                <w:szCs w:val="16"/>
                <w14:ligatures w14:val="none"/>
              </w:rPr>
              <w:t>4</w:t>
            </w:r>
            <w:r w:rsidRPr="00D00840">
              <w:rPr>
                <w:rFonts w:ascii="Times New Roman" w:hAnsi="Times New Roman" w:cs="Times New Roman"/>
                <w:noProof/>
                <w:sz w:val="16"/>
                <w:szCs w:val="16"/>
              </w:rPr>
              <w:t>5</w:t>
            </w:r>
            <w:r w:rsidRPr="00D00840">
              <w:rPr>
                <w:rFonts w:ascii="Times New Roman" w:hAnsi="Times New Roman" w:cs="Times New Roman"/>
                <w:noProof/>
                <w:kern w:val="0"/>
                <w:sz w:val="16"/>
                <w:szCs w:val="16"/>
                <w14:ligatures w14:val="none"/>
              </w:rPr>
              <w:t>0</w:t>
            </w:r>
            <w:r w:rsidRPr="00D00840">
              <w:rPr>
                <w:rFonts w:ascii="Times New Roman" w:eastAsia="Calibri" w:hAnsi="Times New Roman" w:cs="Times New Roman"/>
                <w:noProof/>
                <w:kern w:val="0"/>
                <w:sz w:val="16"/>
                <w:szCs w:val="16"/>
                <w14:ligatures w14:val="none"/>
              </w:rPr>
              <w:t xml:space="preserve"> </w:t>
            </w:r>
            <w:r w:rsidRPr="00D00840">
              <w:rPr>
                <w:rFonts w:ascii="Times New Roman" w:hAnsi="Times New Roman" w:cs="Times New Roman"/>
                <w:noProof/>
                <w:kern w:val="0"/>
                <w:sz w:val="16"/>
                <w:szCs w:val="16"/>
                <w14:ligatures w14:val="none"/>
              </w:rPr>
              <w:t>vehicles</w:t>
            </w:r>
            <w:r w:rsidRPr="00D00840">
              <w:rPr>
                <w:rFonts w:ascii="Times New Roman" w:hAnsi="Times New Roman" w:cs="Times New Roman"/>
                <w:noProof/>
                <w:sz w:val="16"/>
                <w:szCs w:val="16"/>
              </w:rPr>
              <w:t>.</w:t>
            </w:r>
          </w:p>
          <w:p w14:paraId="0D167A68"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Purchase of 450</w:t>
            </w:r>
            <w:r w:rsidRPr="00D00840">
              <w:rPr>
                <w:rFonts w:ascii="Times New Roman" w:hAnsi="Times New Roman" w:cs="Times New Roman"/>
                <w:noProof/>
                <w:sz w:val="16"/>
                <w:szCs w:val="16"/>
              </w:rPr>
              <w:t xml:space="preserve"> </w:t>
            </w:r>
            <w:r w:rsidRPr="00D00840">
              <w:rPr>
                <w:rFonts w:ascii="Times New Roman" w:hAnsi="Times New Roman" w:cs="Times New Roman"/>
                <w:noProof/>
                <w:kern w:val="0"/>
                <w:sz w:val="16"/>
                <w:szCs w:val="16"/>
                <w14:ligatures w14:val="none"/>
              </w:rPr>
              <w:t>electric vehicles.</w:t>
            </w:r>
          </w:p>
        </w:tc>
      </w:tr>
      <w:tr w:rsidR="00E7502A" w:rsidRPr="00D00840" w14:paraId="0D167A75"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6A"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21.42</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C"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D"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contract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contract</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6F"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0"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1"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2"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3"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2024</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74"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Signature of contract between the public authorities and the contractor selected through an international open tender procedure.</w:t>
            </w:r>
          </w:p>
        </w:tc>
      </w:tr>
      <w:tr w:rsidR="00E7502A" w:rsidRPr="00D00840" w14:paraId="0D167A81"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76" w14:textId="77777777" w:rsidR="00712FC4" w:rsidRPr="00D00840" w:rsidRDefault="00E7502A" w:rsidP="00E7502A">
            <w:pPr>
              <w:spacing w:after="0" w:line="240" w:lineRule="auto"/>
              <w:jc w:val="center"/>
              <w:rPr>
                <w:rFonts w:ascii="Times New Roman" w:hAnsi="Times New Roman" w:cs="Times New Roman"/>
                <w:b/>
                <w:noProof/>
                <w:kern w:val="0"/>
                <w:sz w:val="16"/>
                <w:szCs w:val="16"/>
                <w14:ligatures w14:val="none"/>
              </w:rPr>
            </w:pPr>
            <w:r w:rsidRPr="00D00840">
              <w:rPr>
                <w:rFonts w:ascii="Times New Roman" w:hAnsi="Times New Roman" w:cs="Times New Roman"/>
                <w:b/>
                <w:noProof/>
                <w:kern w:val="0"/>
                <w:sz w:val="16"/>
                <w:szCs w:val="16"/>
                <w14:ligatures w14:val="none"/>
              </w:rPr>
              <w:t>21.43</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7"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RP-C21-i16</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8"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9"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Construction of a funicular</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eastAsia="Calibri" w:hAnsi="Times New Roman" w:cs="Times New Roman"/>
                <w:noProof/>
                <w:sz w:val="16"/>
                <w:szCs w:val="16"/>
              </w:rPr>
              <w:t>Construction</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B" w14:textId="77777777" w:rsidR="00712FC4" w:rsidRPr="00D00840" w:rsidRDefault="00712FC4" w:rsidP="00E7502A">
            <w:pPr>
              <w:spacing w:after="0" w:line="240" w:lineRule="auto"/>
              <w:jc w:val="center"/>
              <w:rPr>
                <w:rFonts w:ascii="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C"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D" w14:textId="77777777" w:rsidR="00712FC4" w:rsidRPr="00D00840" w:rsidRDefault="00712FC4" w:rsidP="00E7502A">
            <w:pPr>
              <w:spacing w:after="0" w:line="240" w:lineRule="auto"/>
              <w:jc w:val="center"/>
              <w:rPr>
                <w:rFonts w:ascii="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E"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7F"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0" w14:textId="77777777" w:rsidR="00712FC4" w:rsidRPr="00D00840" w:rsidRDefault="00E7502A" w:rsidP="00E7502A">
            <w:pPr>
              <w:spacing w:after="0" w:line="240" w:lineRule="auto"/>
              <w:jc w:val="both"/>
              <w:rPr>
                <w:rFonts w:ascii="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Construction of a</w:t>
            </w:r>
            <w:r w:rsidRPr="00D00840">
              <w:rPr>
                <w:rFonts w:ascii="Times New Roman" w:hAnsi="Times New Roman" w:cs="Times New Roman"/>
                <w:noProof/>
                <w:kern w:val="0"/>
                <w:sz w:val="16"/>
                <w:szCs w:val="16"/>
                <w14:ligatures w14:val="none"/>
              </w:rPr>
              <w:t xml:space="preserve"> </w:t>
            </w:r>
            <w:r w:rsidRPr="00D00840">
              <w:rPr>
                <w:rFonts w:ascii="Times New Roman" w:hAnsi="Times New Roman" w:cs="Times New Roman"/>
                <w:noProof/>
                <w:sz w:val="16"/>
                <w:szCs w:val="16"/>
              </w:rPr>
              <w:t xml:space="preserve">funicular </w:t>
            </w:r>
            <w:r w:rsidRPr="00D00840">
              <w:rPr>
                <w:rFonts w:ascii="Times New Roman" w:eastAsia="Calibri" w:hAnsi="Times New Roman" w:cs="Times New Roman"/>
                <w:noProof/>
                <w:sz w:val="16"/>
                <w:szCs w:val="16"/>
              </w:rPr>
              <w:t xml:space="preserve">between </w:t>
            </w:r>
            <w:r w:rsidRPr="00D00840">
              <w:rPr>
                <w:rFonts w:ascii="Times New Roman" w:eastAsia="Calibri" w:hAnsi="Times New Roman" w:cs="Times New Roman"/>
                <w:noProof/>
                <w:kern w:val="0"/>
                <w:sz w:val="16"/>
                <w:szCs w:val="16"/>
                <w14:ligatures w14:val="none"/>
              </w:rPr>
              <w:t xml:space="preserve">Nazaré and </w:t>
            </w:r>
            <w:r w:rsidRPr="00D00840">
              <w:rPr>
                <w:rFonts w:ascii="Times New Roman" w:hAnsi="Times New Roman" w:cs="Times New Roman"/>
                <w:noProof/>
                <w:sz w:val="16"/>
                <w:szCs w:val="16"/>
              </w:rPr>
              <w:t>the Pederneira area.</w:t>
            </w:r>
          </w:p>
        </w:tc>
      </w:tr>
      <w:tr w:rsidR="00E7502A" w:rsidRPr="00D00840" w14:paraId="0D167A8D"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2" w14:textId="77777777" w:rsidR="00712FC4" w:rsidRPr="00D00840" w:rsidRDefault="00E7502A" w:rsidP="00E7502A">
            <w:pPr>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Times New Roman" w:hAnsi="Times New Roman" w:cs="Times New Roman"/>
                <w:b/>
                <w:bCs/>
                <w:noProof/>
                <w:sz w:val="16"/>
                <w:szCs w:val="16"/>
              </w:rPr>
              <w:t>21.47</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3"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RP-C21-i18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4"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M</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5"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Implementing agreement or legal act(s)</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6" w14:textId="77777777" w:rsidR="00712FC4" w:rsidRPr="00D00840" w:rsidDel="0080526D" w:rsidRDefault="00E7502A" w:rsidP="00E7502A">
            <w:pPr>
              <w:spacing w:after="0" w:line="240" w:lineRule="auto"/>
              <w:jc w:val="center"/>
              <w:rPr>
                <w:rFonts w:ascii="Times New Roman" w:eastAsia="Calibri" w:hAnsi="Times New Roman" w:cs="Times New Roman"/>
                <w:noProof/>
                <w:sz w:val="16"/>
                <w:szCs w:val="16"/>
              </w:rPr>
            </w:pPr>
            <w:r w:rsidRPr="00D00840">
              <w:rPr>
                <w:rFonts w:ascii="Times New Roman" w:eastAsia="Times New Roman" w:hAnsi="Times New Roman" w:cs="Times New Roman"/>
                <w:noProof/>
                <w:sz w:val="16"/>
                <w:szCs w:val="16"/>
              </w:rPr>
              <w:t>Entry into force of the legal act(s) </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7" w14:textId="77777777" w:rsidR="00712FC4" w:rsidRPr="00D00840" w:rsidRDefault="00712FC4" w:rsidP="00E7502A">
            <w:pPr>
              <w:spacing w:after="0" w:line="240" w:lineRule="auto"/>
              <w:jc w:val="center"/>
              <w:rPr>
                <w:rFonts w:ascii="Times New Roman" w:eastAsia="Times New Roman" w:hAnsi="Times New Roman" w:cs="Times New Roman"/>
                <w:noProof/>
                <w:sz w:val="16"/>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8"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9"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0D167A8A"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Q4</w:t>
            </w:r>
          </w:p>
        </w:tc>
        <w:tc>
          <w:tcPr>
            <w:tcW w:w="709" w:type="dxa"/>
            <w:tcBorders>
              <w:top w:val="single" w:sz="4" w:space="0" w:color="auto"/>
              <w:left w:val="single" w:sz="4" w:space="0" w:color="auto"/>
              <w:bottom w:val="single" w:sz="4" w:space="0" w:color="auto"/>
              <w:right w:val="single" w:sz="4" w:space="0" w:color="auto"/>
            </w:tcBorders>
            <w:shd w:val="clear" w:color="auto" w:fill="C1F0C7" w:themeFill="accent3" w:themeFillTint="33"/>
            <w:noWrap/>
            <w:vAlign w:val="center"/>
          </w:tcPr>
          <w:p w14:paraId="0D167A8B" w14:textId="77777777" w:rsidR="00712FC4" w:rsidRPr="00D00840" w:rsidRDefault="00E7502A" w:rsidP="00E7502A">
            <w:pPr>
              <w:spacing w:after="0" w:line="240" w:lineRule="auto"/>
              <w:jc w:val="center"/>
              <w:rPr>
                <w:rFonts w:ascii="Times New Roman" w:hAnsi="Times New Roman" w:cs="Times New Roman"/>
                <w:noProof/>
                <w:kern w:val="0"/>
                <w:sz w:val="16"/>
                <w:szCs w:val="16"/>
                <w14:ligatures w14:val="none"/>
              </w:rPr>
            </w:pPr>
            <w:r w:rsidRPr="00D00840">
              <w:rPr>
                <w:rFonts w:ascii="Times New Roman" w:hAnsi="Times New Roman" w:cs="Times New Roman"/>
                <w:noProof/>
                <w:kern w:val="0"/>
                <w:sz w:val="16"/>
                <w:szCs w:val="16"/>
                <w14:ligatures w14:val="none"/>
              </w:rPr>
              <w:t>2025</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C" w14:textId="77777777" w:rsidR="00712FC4" w:rsidRPr="00D00840" w:rsidDel="0080526D" w:rsidRDefault="00E7502A" w:rsidP="00E7502A">
            <w:pPr>
              <w:spacing w:after="0" w:line="240" w:lineRule="auto"/>
              <w:jc w:val="both"/>
              <w:rPr>
                <w:rFonts w:ascii="Times New Roman" w:eastAsia="Calibri" w:hAnsi="Times New Roman" w:cs="Times New Roman"/>
                <w:noProof/>
                <w:sz w:val="16"/>
                <w:szCs w:val="16"/>
              </w:rPr>
            </w:pPr>
            <w:r w:rsidRPr="00D00840">
              <w:rPr>
                <w:rFonts w:ascii="Times New Roman" w:eastAsia="Times New Roman" w:hAnsi="Times New Roman" w:cs="Times New Roman"/>
                <w:noProof/>
                <w:sz w:val="16"/>
                <w:szCs w:val="16"/>
              </w:rPr>
              <w:t>Entry into force of the implementing agreement or legal act(s) establishing the support scheme.</w:t>
            </w:r>
          </w:p>
        </w:tc>
      </w:tr>
      <w:tr w:rsidR="00E7502A" w:rsidRPr="00D00840" w14:paraId="0D167A9B" w14:textId="77777777" w:rsidTr="00E7502A">
        <w:trPr>
          <w:trHeight w:val="430"/>
          <w:jc w:val="center"/>
        </w:trPr>
        <w:tc>
          <w:tcPr>
            <w:tcW w:w="1164" w:type="dxa"/>
            <w:tcBorders>
              <w:top w:val="single" w:sz="4" w:space="0" w:color="auto"/>
              <w:left w:val="single" w:sz="4" w:space="0" w:color="auto"/>
              <w:bottom w:val="single" w:sz="4" w:space="0" w:color="auto"/>
              <w:right w:val="single" w:sz="4" w:space="0" w:color="auto"/>
            </w:tcBorders>
            <w:shd w:val="clear" w:color="auto" w:fill="C4EFCE"/>
            <w:vAlign w:val="center"/>
          </w:tcPr>
          <w:p w14:paraId="0D167A8E" w14:textId="77777777" w:rsidR="00712FC4" w:rsidRPr="00D00840" w:rsidRDefault="00E7502A" w:rsidP="00E7502A">
            <w:pPr>
              <w:spacing w:after="0" w:line="240" w:lineRule="auto"/>
              <w:jc w:val="center"/>
              <w:rPr>
                <w:rFonts w:ascii="Times New Roman" w:eastAsia="Calibri" w:hAnsi="Times New Roman" w:cs="Times New Roman"/>
                <w:b/>
                <w:noProof/>
                <w:kern w:val="0"/>
                <w:sz w:val="16"/>
                <w:szCs w:val="16"/>
                <w14:ligatures w14:val="none"/>
              </w:rPr>
            </w:pPr>
            <w:r w:rsidRPr="00D00840">
              <w:rPr>
                <w:rFonts w:ascii="Times New Roman" w:eastAsia="Times New Roman" w:hAnsi="Times New Roman" w:cs="Times New Roman"/>
                <w:b/>
                <w:bCs/>
                <w:noProof/>
                <w:sz w:val="16"/>
                <w:szCs w:val="16"/>
              </w:rPr>
              <w:t>21.48</w:t>
            </w:r>
          </w:p>
        </w:tc>
        <w:tc>
          <w:tcPr>
            <w:tcW w:w="152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8F"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RP-C21-i18</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0"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T</w:t>
            </w:r>
          </w:p>
        </w:tc>
        <w:tc>
          <w:tcPr>
            <w:tcW w:w="170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1" w14:textId="39A205DE"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 xml:space="preserve">Legal agreements signed </w:t>
            </w:r>
            <w:r w:rsidRPr="00D00840" w:rsidDel="00EC65AD">
              <w:rPr>
                <w:rFonts w:ascii="Times New Roman" w:eastAsia="Times New Roman" w:hAnsi="Times New Roman" w:cs="Times New Roman"/>
                <w:noProof/>
                <w:sz w:val="16"/>
                <w:szCs w:val="16"/>
              </w:rPr>
              <w:t xml:space="preserve">with final beneficiaries and Ministry </w:t>
            </w:r>
            <w:r w:rsidRPr="00D00840">
              <w:rPr>
                <w:rFonts w:ascii="Times New Roman" w:eastAsia="Times New Roman" w:hAnsi="Times New Roman" w:cs="Times New Roman"/>
                <w:noProof/>
                <w:sz w:val="16"/>
                <w:szCs w:val="16"/>
              </w:rPr>
              <w:t xml:space="preserve">has </w:t>
            </w:r>
            <w:r w:rsidRPr="00D00840" w:rsidDel="00EC65AD">
              <w:rPr>
                <w:rFonts w:ascii="Times New Roman" w:eastAsia="Times New Roman" w:hAnsi="Times New Roman" w:cs="Times New Roman"/>
                <w:noProof/>
                <w:sz w:val="16"/>
                <w:szCs w:val="16"/>
              </w:rPr>
              <w:t>completed the investment</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2" w14:textId="77777777" w:rsidR="00712FC4" w:rsidRPr="00D00840" w:rsidDel="0080526D" w:rsidRDefault="00712FC4" w:rsidP="00E7502A">
            <w:pPr>
              <w:spacing w:after="0" w:line="240" w:lineRule="auto"/>
              <w:jc w:val="center"/>
              <w:rPr>
                <w:rFonts w:ascii="Times New Roman" w:eastAsia="Calibri" w:hAnsi="Times New Roman" w:cs="Times New Roman"/>
                <w:noProof/>
                <w:sz w:val="16"/>
                <w:szCs w:val="16"/>
              </w:rPr>
            </w:pP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3" w14:textId="77777777" w:rsidR="00712FC4" w:rsidRPr="00D00840" w:rsidRDefault="00E7502A" w:rsidP="00E7502A">
            <w:pPr>
              <w:spacing w:after="0" w:line="240" w:lineRule="auto"/>
              <w:jc w:val="center"/>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Percentage (%)</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0%</w:t>
            </w: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5"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Times New Roman" w:hAnsi="Times New Roman" w:cs="Times New Roman"/>
                <w:noProof/>
                <w:kern w:val="0"/>
                <w:sz w:val="16"/>
                <w:szCs w:val="16"/>
                <w14:ligatures w14:val="none"/>
              </w:rPr>
              <w:t>100%</w:t>
            </w: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6"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Q1</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97" w14:textId="77777777" w:rsidR="00712FC4" w:rsidRPr="00D00840" w:rsidRDefault="00E7502A" w:rsidP="00E7502A">
            <w:pPr>
              <w:spacing w:after="0" w:line="240" w:lineRule="auto"/>
              <w:jc w:val="center"/>
              <w:rPr>
                <w:rFonts w:ascii="Times New Roman" w:eastAsia="Calibri" w:hAnsi="Times New Roman" w:cs="Times New Roman"/>
                <w:noProof/>
                <w:kern w:val="0"/>
                <w:sz w:val="16"/>
                <w:szCs w:val="16"/>
                <w14:ligatures w14:val="none"/>
              </w:rPr>
            </w:pPr>
            <w:r w:rsidRPr="00D00840">
              <w:rPr>
                <w:rFonts w:ascii="Times New Roman" w:eastAsia="Times New Roman" w:hAnsi="Times New Roman" w:cs="Times New Roman"/>
                <w:noProof/>
                <w:sz w:val="16"/>
                <w:szCs w:val="16"/>
              </w:rPr>
              <w:t>2026</w:t>
            </w:r>
          </w:p>
        </w:tc>
        <w:tc>
          <w:tcPr>
            <w:tcW w:w="3926" w:type="dxa"/>
            <w:tcBorders>
              <w:top w:val="single" w:sz="4" w:space="0" w:color="auto"/>
              <w:left w:val="single" w:sz="4" w:space="0" w:color="auto"/>
              <w:bottom w:val="single" w:sz="4" w:space="0" w:color="auto"/>
              <w:right w:val="single" w:sz="4" w:space="0" w:color="auto"/>
            </w:tcBorders>
            <w:shd w:val="clear" w:color="auto" w:fill="C4EFCE"/>
            <w:vAlign w:val="center"/>
          </w:tcPr>
          <w:p w14:paraId="0D167A98" w14:textId="77777777" w:rsidR="00712FC4" w:rsidRPr="00D00840" w:rsidRDefault="00E7502A" w:rsidP="00914DC7">
            <w:pPr>
              <w:spacing w:after="120" w:line="240" w:lineRule="auto"/>
              <w:jc w:val="both"/>
              <w:rPr>
                <w:rFonts w:ascii="Times New Roman" w:eastAsia="Times New Roman" w:hAnsi="Times New Roman" w:cs="Times New Roman"/>
                <w:noProof/>
                <w:sz w:val="16"/>
                <w:szCs w:val="16"/>
              </w:rPr>
            </w:pPr>
            <w:r w:rsidRPr="00D00840">
              <w:rPr>
                <w:rFonts w:ascii="Times New Roman" w:eastAsia="Times New Roman" w:hAnsi="Times New Roman" w:cs="Times New Roman"/>
                <w:noProof/>
                <w:sz w:val="16"/>
                <w:szCs w:val="16"/>
              </w:rPr>
              <w:t xml:space="preserve">The Climate Agency shall have entered into legal subsidy agreements with final beneficiaries for an amount necessary to use 100% of the RRF investment into the Scheme. </w:t>
            </w:r>
          </w:p>
          <w:p w14:paraId="0D167A9A" w14:textId="77777777" w:rsidR="00712FC4" w:rsidRPr="00D00840" w:rsidDel="0080526D" w:rsidRDefault="00E7502A" w:rsidP="00E7502A">
            <w:pPr>
              <w:spacing w:after="0" w:line="240" w:lineRule="auto"/>
              <w:jc w:val="both"/>
              <w:rPr>
                <w:rFonts w:ascii="Times New Roman" w:eastAsia="Calibri" w:hAnsi="Times New Roman" w:cs="Times New Roman"/>
                <w:noProof/>
                <w:sz w:val="16"/>
                <w:szCs w:val="16"/>
              </w:rPr>
            </w:pPr>
            <w:bookmarkStart w:id="27" w:name="_Hlk213696520"/>
            <w:r w:rsidRPr="00D00840">
              <w:rPr>
                <w:rFonts w:ascii="Times New Roman" w:eastAsia="Times New Roman" w:hAnsi="Times New Roman" w:cs="Times New Roman"/>
                <w:noProof/>
                <w:sz w:val="16"/>
                <w:szCs w:val="16"/>
              </w:rPr>
              <w:t>Portugal shall transfer EUR</w:t>
            </w:r>
            <w:r w:rsidRPr="00D00840">
              <w:rPr>
                <w:rFonts w:ascii="Times New Roman" w:eastAsia="Calibri" w:hAnsi="Times New Roman" w:cs="Times New Roman"/>
                <w:noProof/>
                <w:kern w:val="0"/>
                <w:sz w:val="16"/>
                <w:szCs w:val="16"/>
                <w14:ligatures w14:val="none"/>
              </w:rPr>
              <w:t> </w:t>
            </w:r>
            <w:r w:rsidRPr="00D00840">
              <w:rPr>
                <w:rFonts w:ascii="Times New Roman" w:eastAsia="Times New Roman" w:hAnsi="Times New Roman" w:cs="Times New Roman"/>
                <w:noProof/>
                <w:sz w:val="16"/>
                <w:szCs w:val="16"/>
              </w:rPr>
              <w:t>180</w:t>
            </w:r>
            <w:r w:rsidRPr="00D00840">
              <w:rPr>
                <w:rFonts w:ascii="Times New Roman" w:eastAsia="Calibri" w:hAnsi="Times New Roman" w:cs="Times New Roman"/>
                <w:noProof/>
                <w:kern w:val="0"/>
                <w:sz w:val="16"/>
                <w:szCs w:val="16"/>
                <w14:ligatures w14:val="none"/>
              </w:rPr>
              <w:t> </w:t>
            </w:r>
            <w:r w:rsidRPr="00D00840">
              <w:rPr>
                <w:rFonts w:ascii="Times New Roman" w:eastAsia="Times New Roman" w:hAnsi="Times New Roman" w:cs="Times New Roman"/>
                <w:noProof/>
                <w:sz w:val="16"/>
                <w:szCs w:val="16"/>
              </w:rPr>
              <w:t>000</w:t>
            </w:r>
            <w:r w:rsidRPr="00D00840">
              <w:rPr>
                <w:rFonts w:ascii="Times New Roman" w:eastAsia="Calibri" w:hAnsi="Times New Roman" w:cs="Times New Roman"/>
                <w:noProof/>
                <w:kern w:val="0"/>
                <w:sz w:val="16"/>
                <w:szCs w:val="16"/>
                <w14:ligatures w14:val="none"/>
              </w:rPr>
              <w:t> </w:t>
            </w:r>
            <w:r w:rsidRPr="00D00840">
              <w:rPr>
                <w:rFonts w:ascii="Times New Roman" w:eastAsia="Times New Roman" w:hAnsi="Times New Roman" w:cs="Times New Roman"/>
                <w:noProof/>
                <w:sz w:val="16"/>
                <w:szCs w:val="16"/>
              </w:rPr>
              <w:t>000 to the Climate Agency for the Facility.</w:t>
            </w:r>
            <w:bookmarkEnd w:id="27"/>
          </w:p>
        </w:tc>
      </w:tr>
    </w:tbl>
    <w:p w14:paraId="0D167A9C" w14:textId="77777777" w:rsidR="00712FC4" w:rsidRPr="00D00840" w:rsidRDefault="00712FC4" w:rsidP="00E7502A">
      <w:pPr>
        <w:spacing w:after="0" w:line="276" w:lineRule="auto"/>
        <w:jc w:val="both"/>
        <w:rPr>
          <w:rFonts w:ascii="Times New Roman" w:hAnsi="Times New Roman"/>
          <w:noProof/>
          <w:kern w:val="0"/>
          <w14:ligatures w14:val="none"/>
        </w:rPr>
        <w:sectPr w:rsidR="00712FC4" w:rsidRPr="00D00840" w:rsidSect="00E7502A">
          <w:headerReference w:type="even" r:id="rId391"/>
          <w:headerReference w:type="default" r:id="rId392"/>
          <w:footerReference w:type="even" r:id="rId393"/>
          <w:footerReference w:type="default" r:id="rId394"/>
          <w:headerReference w:type="first" r:id="rId395"/>
          <w:footerReference w:type="first" r:id="rId396"/>
          <w:pgSz w:w="16839" w:h="11907" w:orient="landscape"/>
          <w:pgMar w:top="1134" w:right="1134" w:bottom="1134" w:left="1134" w:header="567" w:footer="567" w:gutter="0"/>
          <w:cols w:space="708"/>
          <w:docGrid w:linePitch="360"/>
        </w:sectPr>
      </w:pPr>
    </w:p>
    <w:p w14:paraId="0D167A9D" w14:textId="77777777" w:rsidR="00712FC4" w:rsidRPr="00D00840" w:rsidRDefault="00E7502A" w:rsidP="00100885">
      <w:pPr>
        <w:keepNext/>
        <w:spacing w:before="40" w:after="120"/>
        <w:jc w:val="both"/>
        <w:outlineLvl w:val="1"/>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V. COMPONENT 22: Audit and Control</w:t>
      </w:r>
    </w:p>
    <w:p w14:paraId="0D167A9F" w14:textId="77777777" w:rsidR="00712FC4" w:rsidRPr="00D00840" w:rsidRDefault="00E7502A" w:rsidP="00E7502A">
      <w:pPr>
        <w:keepNext/>
        <w:spacing w:before="40" w:after="0"/>
        <w:jc w:val="both"/>
        <w:outlineLvl w:val="2"/>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V.1. Description of the reform</w:t>
      </w:r>
    </w:p>
    <w:p w14:paraId="0D167AA0" w14:textId="77777777" w:rsidR="00712FC4" w:rsidRPr="00D00840" w:rsidRDefault="00E7502A" w:rsidP="00E7502A">
      <w:pPr>
        <w:keepNext/>
        <w:spacing w:before="240" w:after="0"/>
        <w:jc w:val="both"/>
        <w:outlineLvl w:val="2"/>
        <w:rPr>
          <w:rFonts w:ascii="Times New Roman" w:eastAsia="Times New Roman" w:hAnsi="Times New Roman" w:cs="Times New Roman"/>
          <w:noProof/>
          <w:kern w:val="0"/>
          <w:u w:val="single"/>
          <w14:ligatures w14:val="none"/>
        </w:rPr>
      </w:pPr>
      <w:r w:rsidRPr="00D00840">
        <w:rPr>
          <w:rFonts w:ascii="Times New Roman" w:eastAsia="Calibri" w:hAnsi="Times New Roman" w:cs="Times New Roman"/>
          <w:noProof/>
          <w:kern w:val="0"/>
          <w:u w:val="single"/>
          <w14:ligatures w14:val="none"/>
        </w:rPr>
        <w:t>Reform RE-C22-r49: Arrangements for monitoring and implementation of the Recovery and Resilience Plan</w:t>
      </w:r>
    </w:p>
    <w:p w14:paraId="0D167AA1" w14:textId="77777777" w:rsidR="00712FC4" w:rsidRPr="00D00840" w:rsidRDefault="00E7502A" w:rsidP="00E7502A">
      <w:pPr>
        <w:spacing w:after="0" w:line="240" w:lineRule="auto"/>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objective of the measure is to improve the monitoring and implementation of the recovery and resilience plan. In order to ensure an effective implementation of proportionate anti-fraud and anti-corruption measures, Portugal shall amend the contracts signed between the Coordinating Body ‘EMRP’ and all the authorities responsible for the implementation of the RRP to add a legal obligation for the implementing bodies to perform a fraud risk assessment within three months of the amendment of their contracts, and, where the fraud risk assessment identifies risks that are not addressed by the existing controls, to develop an action plan containing additional controls. This obligation shall be reflected in the Coordinating Body’s manual of procedures. The Coordinating Body shall also formally communicate to all implementing bodies a technical guidance to support them in the performance of the fraud risk assessment. Furthermore, Portugal shall improve the procedures to lower or mitigate the risk of double funding by introducing effective systematic cross-checks on applications for potential funding within the RRF and between the RRF and other Union programmes, in accordance with the principle of sound financial management. The Coordinating Body shall present a document describing the proposed detailed cross-checks on double funding to confirm that adequate procedures to avoid double funding are in place.</w:t>
      </w:r>
    </w:p>
    <w:p w14:paraId="0D167AA2" w14:textId="77777777" w:rsidR="00712FC4" w:rsidRPr="00D00840" w:rsidRDefault="00712FC4" w:rsidP="00E7502A">
      <w:pPr>
        <w:spacing w:before="40" w:after="0"/>
        <w:jc w:val="both"/>
        <w:rPr>
          <w:rFonts w:ascii="Times New Roman" w:eastAsia="Calibri" w:hAnsi="Times New Roman" w:cs="Times New Roman"/>
          <w:noProof/>
          <w:kern w:val="0"/>
          <w14:ligatures w14:val="none"/>
        </w:rPr>
        <w:sectPr w:rsidR="00712FC4" w:rsidRPr="00D00840" w:rsidSect="00E7502A">
          <w:headerReference w:type="even" r:id="rId397"/>
          <w:headerReference w:type="default" r:id="rId398"/>
          <w:footerReference w:type="even" r:id="rId399"/>
          <w:footerReference w:type="default" r:id="rId400"/>
          <w:headerReference w:type="first" r:id="rId401"/>
          <w:footerReference w:type="first" r:id="rId402"/>
          <w:pgSz w:w="11907" w:h="16839"/>
          <w:pgMar w:top="1134" w:right="1134" w:bottom="1134" w:left="1134" w:header="567" w:footer="567" w:gutter="0"/>
          <w:cols w:space="720"/>
          <w:docGrid w:linePitch="360"/>
        </w:sectPr>
      </w:pPr>
    </w:p>
    <w:p w14:paraId="0D167AA3" w14:textId="77777777" w:rsidR="00712FC4" w:rsidRPr="00D00840" w:rsidRDefault="00E7502A" w:rsidP="00100885">
      <w:pPr>
        <w:keepNext/>
        <w:spacing w:before="40" w:after="40"/>
        <w:ind w:left="130" w:firstLine="11"/>
        <w:jc w:val="center"/>
        <w:outlineLvl w:val="2"/>
        <w:rPr>
          <w:rFonts w:ascii="Times New Roman" w:eastAsia="Times New Roman" w:hAnsi="Times New Roman" w:cs="Times New Roman"/>
          <w:b/>
          <w:noProof/>
          <w:kern w:val="0"/>
          <w:u w:val="single"/>
          <w14:ligatures w14:val="none"/>
        </w:rPr>
      </w:pPr>
      <w:r w:rsidRPr="00D00840">
        <w:rPr>
          <w:rFonts w:ascii="Times New Roman" w:eastAsia="Calibri" w:hAnsi="Times New Roman" w:cs="Times New Roman"/>
          <w:b/>
          <w:noProof/>
          <w:kern w:val="0"/>
          <w:u w:val="single"/>
          <w14:ligatures w14:val="none"/>
        </w:rPr>
        <w:t>V.2. Milestones, targets, indicators, and timetable for monitoring and implementation</w:t>
      </w:r>
    </w:p>
    <w:tbl>
      <w:tblPr>
        <w:tblW w:w="14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1276"/>
        <w:gridCol w:w="1134"/>
        <w:gridCol w:w="1837"/>
        <w:gridCol w:w="1281"/>
        <w:gridCol w:w="987"/>
        <w:gridCol w:w="992"/>
        <w:gridCol w:w="709"/>
        <w:gridCol w:w="567"/>
        <w:gridCol w:w="709"/>
        <w:gridCol w:w="4258"/>
      </w:tblGrid>
      <w:tr w:rsidR="00E7502A" w:rsidRPr="00D00840" w14:paraId="0D167AAC" w14:textId="77777777" w:rsidTr="00E7502A">
        <w:trPr>
          <w:trHeight w:val="300"/>
          <w:tblHeader/>
          <w:jc w:val="center"/>
        </w:trPr>
        <w:tc>
          <w:tcPr>
            <w:tcW w:w="1135"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AA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Sequential Number</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Measure (Reform or Investment)</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Milestone/ Target</w:t>
            </w:r>
          </w:p>
        </w:tc>
        <w:tc>
          <w:tcPr>
            <w:tcW w:w="1837"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Name</w:t>
            </w:r>
          </w:p>
        </w:tc>
        <w:tc>
          <w:tcPr>
            <w:tcW w:w="1281" w:type="dxa"/>
            <w:vMerge w:val="restart"/>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Qualitative indicators (for milestones)</w:t>
            </w:r>
          </w:p>
        </w:tc>
        <w:tc>
          <w:tcPr>
            <w:tcW w:w="2688" w:type="dxa"/>
            <w:gridSpan w:val="3"/>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Quantitative indicators (for targets)</w:t>
            </w:r>
          </w:p>
        </w:tc>
        <w:tc>
          <w:tcPr>
            <w:tcW w:w="1276" w:type="dxa"/>
            <w:gridSpan w:val="2"/>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A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Timeline for completion</w:t>
            </w:r>
          </w:p>
        </w:tc>
        <w:tc>
          <w:tcPr>
            <w:tcW w:w="4258" w:type="dxa"/>
            <w:vMerge w:val="restart"/>
            <w:tcBorders>
              <w:top w:val="single" w:sz="4" w:space="0" w:color="auto"/>
              <w:left w:val="single" w:sz="4" w:space="0" w:color="auto"/>
              <w:bottom w:val="single" w:sz="4" w:space="0" w:color="auto"/>
              <w:right w:val="single" w:sz="4" w:space="0" w:color="auto"/>
            </w:tcBorders>
            <w:shd w:val="clear" w:color="auto" w:fill="BDD6EE"/>
            <w:vAlign w:val="center"/>
            <w:hideMark/>
          </w:tcPr>
          <w:p w14:paraId="0D167AA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Description and clear definition of each milestone and target</w:t>
            </w:r>
          </w:p>
        </w:tc>
      </w:tr>
      <w:tr w:rsidR="00E7502A" w:rsidRPr="00D00840" w14:paraId="0D167AB8" w14:textId="77777777" w:rsidTr="00E7502A">
        <w:trPr>
          <w:trHeight w:val="300"/>
          <w:tblHeader/>
          <w:jc w:val="center"/>
        </w:trPr>
        <w:tc>
          <w:tcPr>
            <w:tcW w:w="1135" w:type="dxa"/>
            <w:vMerge/>
            <w:tcBorders>
              <w:top w:val="single" w:sz="4" w:space="0" w:color="auto"/>
              <w:left w:val="single" w:sz="4" w:space="0" w:color="auto"/>
              <w:bottom w:val="single" w:sz="4" w:space="0" w:color="auto"/>
              <w:right w:val="single" w:sz="4" w:space="0" w:color="auto"/>
            </w:tcBorders>
            <w:vAlign w:val="center"/>
            <w:hideMark/>
          </w:tcPr>
          <w:p w14:paraId="0D167AAD"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D167AAE"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134" w:type="dxa"/>
            <w:vMerge/>
            <w:tcBorders>
              <w:top w:val="single" w:sz="4" w:space="0" w:color="auto"/>
              <w:left w:val="single" w:sz="4" w:space="0" w:color="auto"/>
              <w:bottom w:val="single" w:sz="4" w:space="0" w:color="auto"/>
              <w:right w:val="single" w:sz="4" w:space="0" w:color="auto"/>
            </w:tcBorders>
            <w:noWrap/>
            <w:vAlign w:val="center"/>
            <w:hideMark/>
          </w:tcPr>
          <w:p w14:paraId="0D167AAF" w14:textId="77777777" w:rsidR="00712FC4" w:rsidRPr="00D00840" w:rsidRDefault="00712FC4" w:rsidP="00E7502A">
            <w:pPr>
              <w:spacing w:after="0" w:line="240" w:lineRule="auto"/>
              <w:jc w:val="center"/>
              <w:rPr>
                <w:rFonts w:ascii="Times New Roman" w:eastAsia="Times New Roman" w:hAnsi="Times New Roman" w:cs="Times New Roman"/>
                <w:b/>
                <w:noProof/>
                <w:kern w:val="0"/>
                <w:sz w:val="18"/>
                <w:szCs w:val="18"/>
                <w14:ligatures w14:val="none"/>
              </w:rPr>
            </w:pPr>
          </w:p>
        </w:tc>
        <w:tc>
          <w:tcPr>
            <w:tcW w:w="1837" w:type="dxa"/>
            <w:vMerge/>
            <w:tcBorders>
              <w:top w:val="single" w:sz="4" w:space="0" w:color="auto"/>
              <w:left w:val="single" w:sz="4" w:space="0" w:color="auto"/>
              <w:bottom w:val="single" w:sz="4" w:space="0" w:color="auto"/>
              <w:right w:val="single" w:sz="4" w:space="0" w:color="auto"/>
            </w:tcBorders>
            <w:vAlign w:val="center"/>
            <w:hideMark/>
          </w:tcPr>
          <w:p w14:paraId="0D167AB0"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1281" w:type="dxa"/>
            <w:vMerge/>
            <w:tcBorders>
              <w:top w:val="single" w:sz="4" w:space="0" w:color="auto"/>
              <w:left w:val="single" w:sz="4" w:space="0" w:color="auto"/>
              <w:bottom w:val="single" w:sz="4" w:space="0" w:color="auto"/>
              <w:right w:val="single" w:sz="4" w:space="0" w:color="auto"/>
            </w:tcBorders>
            <w:vAlign w:val="center"/>
            <w:hideMark/>
          </w:tcPr>
          <w:p w14:paraId="0D167AB1" w14:textId="77777777" w:rsidR="00712FC4" w:rsidRPr="00D00840" w:rsidRDefault="00712FC4" w:rsidP="00E7502A">
            <w:pPr>
              <w:spacing w:after="0" w:line="240" w:lineRule="auto"/>
              <w:rPr>
                <w:rFonts w:ascii="Times New Roman" w:eastAsia="Times New Roman" w:hAnsi="Times New Roman" w:cs="Times New Roman"/>
                <w:b/>
                <w:noProof/>
                <w:kern w:val="0"/>
                <w:sz w:val="18"/>
                <w:szCs w:val="18"/>
                <w14:ligatures w14:val="none"/>
              </w:rPr>
            </w:pPr>
          </w:p>
        </w:tc>
        <w:tc>
          <w:tcPr>
            <w:tcW w:w="98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Unit of measure</w:t>
            </w:r>
          </w:p>
        </w:tc>
        <w:tc>
          <w:tcPr>
            <w:tcW w:w="992"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Baseline</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Goal</w:t>
            </w:r>
          </w:p>
        </w:tc>
        <w:tc>
          <w:tcPr>
            <w:tcW w:w="567"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Q</w:t>
            </w:r>
          </w:p>
        </w:tc>
        <w:tc>
          <w:tcPr>
            <w:tcW w:w="709" w:type="dxa"/>
            <w:tcBorders>
              <w:top w:val="single" w:sz="4" w:space="0" w:color="auto"/>
              <w:left w:val="single" w:sz="4" w:space="0" w:color="auto"/>
              <w:bottom w:val="single" w:sz="4" w:space="0" w:color="auto"/>
              <w:right w:val="single" w:sz="4" w:space="0" w:color="auto"/>
            </w:tcBorders>
            <w:shd w:val="clear" w:color="auto" w:fill="BDD6EE"/>
            <w:noWrap/>
            <w:vAlign w:val="center"/>
            <w:hideMark/>
          </w:tcPr>
          <w:p w14:paraId="0D167AB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8"/>
                <w:szCs w:val="18"/>
                <w14:ligatures w14:val="none"/>
              </w:rPr>
            </w:pPr>
            <w:r w:rsidRPr="00D00840">
              <w:rPr>
                <w:rFonts w:ascii="Times New Roman" w:eastAsia="Calibri" w:hAnsi="Times New Roman" w:cs="Times New Roman"/>
                <w:b/>
                <w:noProof/>
                <w:kern w:val="0"/>
                <w:sz w:val="18"/>
                <w:szCs w:val="18"/>
                <w14:ligatures w14:val="none"/>
              </w:rPr>
              <w:t>Year</w:t>
            </w:r>
          </w:p>
        </w:tc>
        <w:tc>
          <w:tcPr>
            <w:tcW w:w="4258" w:type="dxa"/>
            <w:vMerge/>
            <w:tcBorders>
              <w:top w:val="single" w:sz="4" w:space="0" w:color="auto"/>
              <w:left w:val="single" w:sz="4" w:space="0" w:color="auto"/>
              <w:bottom w:val="single" w:sz="4" w:space="0" w:color="auto"/>
              <w:right w:val="single" w:sz="4" w:space="0" w:color="auto"/>
            </w:tcBorders>
            <w:vAlign w:val="center"/>
            <w:hideMark/>
          </w:tcPr>
          <w:p w14:paraId="0D167AB7" w14:textId="77777777" w:rsidR="00712FC4" w:rsidRPr="00D00840" w:rsidRDefault="00712FC4" w:rsidP="00E7502A">
            <w:pPr>
              <w:spacing w:after="0" w:line="240" w:lineRule="auto"/>
              <w:rPr>
                <w:rFonts w:ascii="Times New Roman" w:eastAsia="Times New Roman" w:hAnsi="Times New Roman" w:cs="Times New Roman"/>
                <w:b/>
                <w:noProof/>
                <w:kern w:val="0"/>
                <w:sz w:val="16"/>
                <w:szCs w:val="16"/>
                <w14:ligatures w14:val="none"/>
              </w:rPr>
            </w:pPr>
          </w:p>
        </w:tc>
      </w:tr>
      <w:tr w:rsidR="00E7502A" w:rsidRPr="00D00840" w14:paraId="0D167AC4" w14:textId="77777777" w:rsidTr="00E7502A">
        <w:trPr>
          <w:trHeight w:val="126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22.1</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A"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RE-C22-r49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B"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C"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Amendment of the financing contracts between the EMRP and the Implementing Bodies to include the obligation to perform a Fraud Risk Assessment</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D" w14:textId="77777777" w:rsidR="00712FC4" w:rsidRPr="00D00840" w:rsidRDefault="00E7502A" w:rsidP="00E7502A">
            <w:pPr>
              <w:spacing w:after="200" w:line="276" w:lineRule="auto"/>
              <w:jc w:val="center"/>
              <w:rPr>
                <w:rFonts w:ascii="Times New Roman" w:eastAsia="Calibri"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Amended contracts</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E"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BF"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0"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1"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2"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0D167AC3"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Coordinating Body ‘EMRP’ shall amend the contracts signed with all the authorities responsible for the implementation of the RRP to add a legal obligation for the implementing bodies to perform a fraud risk assessment within three months of the amendment of their contracts, and, where the fraud risk assessment identifies risks that are not addressed by the existing controls, to develop an action plan containing additional controls. This obligation shall be reflected in the Coordinating Body’s manual of procedures. The Coordinating Body shall also formally communicate to all implementing bodies a technical guidance to support them in the performance of the fraud risk assessment.</w:t>
            </w:r>
          </w:p>
        </w:tc>
      </w:tr>
      <w:tr w:rsidR="00E7502A" w:rsidRPr="00D00840" w14:paraId="0D167AD0" w14:textId="77777777" w:rsidTr="00E7502A">
        <w:trPr>
          <w:trHeight w:val="1050"/>
          <w:tblHeader/>
          <w:jc w:val="center"/>
        </w:trPr>
        <w:tc>
          <w:tcPr>
            <w:tcW w:w="1135"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16"/>
                <w:szCs w:val="16"/>
                <w14:ligatures w14:val="none"/>
              </w:rPr>
            </w:pPr>
            <w:r w:rsidRPr="00D00840">
              <w:rPr>
                <w:rFonts w:ascii="Times New Roman" w:eastAsia="Calibri" w:hAnsi="Times New Roman" w:cs="Times New Roman"/>
                <w:b/>
                <w:noProof/>
                <w:kern w:val="0"/>
                <w:sz w:val="16"/>
                <w:szCs w:val="16"/>
                <w14:ligatures w14:val="none"/>
              </w:rPr>
              <w:t>22.2</w:t>
            </w:r>
          </w:p>
        </w:tc>
        <w:tc>
          <w:tcPr>
            <w:tcW w:w="1276"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6"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RE-C22-r49</w:t>
            </w:r>
          </w:p>
        </w:tc>
        <w:tc>
          <w:tcPr>
            <w:tcW w:w="1134"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7"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M</w:t>
            </w:r>
          </w:p>
        </w:tc>
        <w:tc>
          <w:tcPr>
            <w:tcW w:w="183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8"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Introduction of cross-checks for double funding</w:t>
            </w:r>
          </w:p>
        </w:tc>
        <w:tc>
          <w:tcPr>
            <w:tcW w:w="1281"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9"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 xml:space="preserve">Implementation of adequate procedures </w:t>
            </w:r>
          </w:p>
        </w:tc>
        <w:tc>
          <w:tcPr>
            <w:tcW w:w="98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A"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992"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B"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C" w14:textId="77777777" w:rsidR="00712FC4" w:rsidRPr="00D00840" w:rsidRDefault="00712FC4" w:rsidP="00E7502A">
            <w:pPr>
              <w:spacing w:after="0" w:line="240" w:lineRule="auto"/>
              <w:jc w:val="center"/>
              <w:rPr>
                <w:rFonts w:ascii="Times New Roman" w:eastAsia="Times New Roman" w:hAnsi="Times New Roman" w:cs="Times New Roman"/>
                <w:noProof/>
                <w:kern w:val="0"/>
                <w:sz w:val="16"/>
                <w:szCs w:val="16"/>
                <w14:ligatures w14:val="none"/>
              </w:rPr>
            </w:pPr>
          </w:p>
        </w:tc>
        <w:tc>
          <w:tcPr>
            <w:tcW w:w="567"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D"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Q3</w:t>
            </w:r>
          </w:p>
        </w:tc>
        <w:tc>
          <w:tcPr>
            <w:tcW w:w="709" w:type="dxa"/>
            <w:tcBorders>
              <w:top w:val="single" w:sz="4" w:space="0" w:color="auto"/>
              <w:left w:val="single" w:sz="4" w:space="0" w:color="auto"/>
              <w:bottom w:val="single" w:sz="4" w:space="0" w:color="auto"/>
              <w:right w:val="single" w:sz="4" w:space="0" w:color="auto"/>
            </w:tcBorders>
            <w:shd w:val="clear" w:color="auto" w:fill="C4EFCE"/>
            <w:noWrap/>
            <w:vAlign w:val="center"/>
          </w:tcPr>
          <w:p w14:paraId="0D167ACE" w14:textId="77777777" w:rsidR="00712FC4" w:rsidRPr="00D00840" w:rsidRDefault="00E7502A" w:rsidP="00E7502A">
            <w:pPr>
              <w:spacing w:after="0" w:line="240" w:lineRule="auto"/>
              <w:jc w:val="center"/>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2023</w:t>
            </w:r>
          </w:p>
        </w:tc>
        <w:tc>
          <w:tcPr>
            <w:tcW w:w="4258" w:type="dxa"/>
            <w:tcBorders>
              <w:top w:val="single" w:sz="4" w:space="0" w:color="auto"/>
              <w:left w:val="single" w:sz="4" w:space="0" w:color="auto"/>
              <w:bottom w:val="single" w:sz="4" w:space="0" w:color="auto"/>
              <w:right w:val="single" w:sz="4" w:space="0" w:color="auto"/>
            </w:tcBorders>
            <w:shd w:val="clear" w:color="auto" w:fill="C4EFCE"/>
          </w:tcPr>
          <w:p w14:paraId="0D167ACF" w14:textId="77777777" w:rsidR="00712FC4" w:rsidRPr="00D00840" w:rsidRDefault="00E7502A" w:rsidP="00E7502A">
            <w:pPr>
              <w:spacing w:after="0" w:line="240" w:lineRule="auto"/>
              <w:jc w:val="both"/>
              <w:rPr>
                <w:rFonts w:ascii="Times New Roman" w:eastAsia="Times New Roman" w:hAnsi="Times New Roman" w:cs="Times New Roman"/>
                <w:noProof/>
                <w:kern w:val="0"/>
                <w:sz w:val="16"/>
                <w:szCs w:val="16"/>
                <w14:ligatures w14:val="none"/>
              </w:rPr>
            </w:pPr>
            <w:r w:rsidRPr="00D00840">
              <w:rPr>
                <w:rFonts w:ascii="Times New Roman" w:eastAsia="Calibri" w:hAnsi="Times New Roman" w:cs="Times New Roman"/>
                <w:noProof/>
                <w:kern w:val="0"/>
                <w:sz w:val="16"/>
                <w:szCs w:val="16"/>
                <w14:ligatures w14:val="none"/>
              </w:rPr>
              <w:t>The Portuguese authorities shall improve and implement adequate procedures to lower or mitigate the risk of double funding by introducing effective systematic cross-checks on applications for potential funding within the RRF and between the RRF and other Union programmes, in accordance with the principle of sound financial management.</w:t>
            </w:r>
          </w:p>
        </w:tc>
      </w:tr>
    </w:tbl>
    <w:p w14:paraId="0D167AD1" w14:textId="77777777" w:rsidR="00712FC4" w:rsidRPr="00D00840" w:rsidRDefault="00712FC4" w:rsidP="00E7502A">
      <w:pPr>
        <w:keepNext/>
        <w:spacing w:before="40" w:after="0"/>
        <w:jc w:val="both"/>
        <w:outlineLvl w:val="1"/>
        <w:rPr>
          <w:rFonts w:ascii="Times New Roman" w:eastAsia="Times New Roman" w:hAnsi="Times New Roman" w:cs="Times New Roman"/>
          <w:b/>
          <w:noProof/>
          <w:kern w:val="0"/>
          <w:u w:val="single"/>
          <w14:ligatures w14:val="none"/>
        </w:rPr>
        <w:sectPr w:rsidR="00712FC4" w:rsidRPr="00D00840" w:rsidSect="00E7502A">
          <w:headerReference w:type="even" r:id="rId403"/>
          <w:headerReference w:type="default" r:id="rId404"/>
          <w:footerReference w:type="even" r:id="rId405"/>
          <w:footerReference w:type="default" r:id="rId406"/>
          <w:headerReference w:type="first" r:id="rId407"/>
          <w:footerReference w:type="first" r:id="rId408"/>
          <w:pgSz w:w="16839" w:h="11907" w:orient="landscape"/>
          <w:pgMar w:top="1134" w:right="1134" w:bottom="1134" w:left="1134" w:header="567" w:footer="567" w:gutter="0"/>
          <w:cols w:space="708"/>
          <w:docGrid w:linePitch="360"/>
        </w:sectPr>
      </w:pPr>
    </w:p>
    <w:p w14:paraId="0D167AD2" w14:textId="77777777" w:rsidR="00712FC4" w:rsidRPr="00D00840" w:rsidRDefault="00E7502A" w:rsidP="00100885">
      <w:pPr>
        <w:keepNext/>
        <w:spacing w:before="40" w:after="120"/>
        <w:ind w:left="130" w:firstLine="720"/>
        <w:jc w:val="both"/>
        <w:outlineLvl w:val="1"/>
        <w:rPr>
          <w:rFonts w:ascii="Times New Roman" w:eastAsia="Times New Roman" w:hAnsi="Times New Roman" w:cs="Times New Roman"/>
          <w:b/>
          <w:noProof/>
          <w:kern w:val="0"/>
          <w:u w:val="single"/>
          <w14:ligatures w14:val="none"/>
        </w:rPr>
      </w:pPr>
      <w:bookmarkStart w:id="28" w:name="_Hlk214036418"/>
      <w:r w:rsidRPr="00D00840">
        <w:rPr>
          <w:rFonts w:ascii="Times New Roman" w:eastAsia="Calibri" w:hAnsi="Times New Roman" w:cs="Times New Roman"/>
          <w:b/>
          <w:noProof/>
          <w:kern w:val="0"/>
          <w:u w:val="single"/>
          <w14:ligatures w14:val="none"/>
        </w:rPr>
        <w:t>2. Estimated total cost of the recovery and resilience plan</w:t>
      </w:r>
    </w:p>
    <w:p w14:paraId="0D167AD4"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estimated total costs of the recovery and resilience plan of Portugal is EUR 21 905 333 169.</w:t>
      </w:r>
    </w:p>
    <w:p w14:paraId="0D167AD5" w14:textId="77777777" w:rsidR="00712FC4" w:rsidRPr="00D00840" w:rsidRDefault="00E7502A" w:rsidP="00E7502A">
      <w:pPr>
        <w:spacing w:before="40" w:after="0"/>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estimated total costs of the REPowerEU chapter is EUR 808 551 368. In particular, the estimated total costs of the measures referred to in Article 21c(3), point (a) of Regulation (EU) 2023/435 is EUR 0 whilst the costs of the other measures in the REPowerEU chapter is EUR 808 551 368.</w:t>
      </w:r>
    </w:p>
    <w:bookmarkEnd w:id="28"/>
    <w:p w14:paraId="0D167AD6" w14:textId="77777777" w:rsidR="00712FC4" w:rsidRPr="00D00840" w:rsidRDefault="00712FC4" w:rsidP="00E7502A">
      <w:pPr>
        <w:keepNext/>
        <w:tabs>
          <w:tab w:val="num" w:pos="850"/>
        </w:tabs>
        <w:spacing w:before="360" w:after="0"/>
        <w:ind w:left="850" w:hanging="850"/>
        <w:jc w:val="both"/>
        <w:outlineLvl w:val="0"/>
        <w:rPr>
          <w:rFonts w:ascii="Calibri" w:eastAsia="Calibri" w:hAnsi="Calibri" w:cs="Times New Roman"/>
          <w:noProof/>
          <w:kern w:val="0"/>
          <w14:ligatures w14:val="none"/>
        </w:rPr>
        <w:sectPr w:rsidR="00712FC4" w:rsidRPr="00D00840" w:rsidSect="00E7502A">
          <w:headerReference w:type="even" r:id="rId409"/>
          <w:headerReference w:type="default" r:id="rId410"/>
          <w:footerReference w:type="even" r:id="rId411"/>
          <w:footerReference w:type="default" r:id="rId412"/>
          <w:headerReference w:type="first" r:id="rId413"/>
          <w:footerReference w:type="first" r:id="rId414"/>
          <w:pgSz w:w="11907" w:h="16839"/>
          <w:pgMar w:top="1134" w:right="1134" w:bottom="1134" w:left="1134" w:header="567" w:footer="567" w:gutter="0"/>
          <w:cols w:space="708"/>
          <w:docGrid w:linePitch="360"/>
        </w:sectPr>
      </w:pPr>
    </w:p>
    <w:p w14:paraId="0D167AD7" w14:textId="77777777" w:rsidR="00712FC4" w:rsidRPr="00D00840" w:rsidRDefault="00E7502A" w:rsidP="00E7502A">
      <w:pPr>
        <w:keepNext/>
        <w:tabs>
          <w:tab w:val="num" w:pos="850"/>
        </w:tabs>
        <w:spacing w:before="360" w:after="0"/>
        <w:ind w:left="850" w:hanging="850"/>
        <w:jc w:val="both"/>
        <w:outlineLvl w:val="0"/>
        <w:rPr>
          <w:rFonts w:ascii="Times New Roman" w:eastAsia="Times New Roman" w:hAnsi="Times New Roman" w:cs="Times New Roman"/>
          <w:b/>
          <w:bCs/>
          <w:smallCaps/>
          <w:noProof/>
          <w:kern w:val="0"/>
          <w14:ligatures w14:val="none"/>
        </w:rPr>
      </w:pPr>
      <w:r w:rsidRPr="00D00840">
        <w:rPr>
          <w:rFonts w:ascii="Times New Roman" w:eastAsia="Calibri" w:hAnsi="Times New Roman" w:cs="Times New Roman"/>
          <w:b/>
          <w:smallCaps/>
          <w:noProof/>
          <w:kern w:val="0"/>
          <w14:ligatures w14:val="none"/>
        </w:rPr>
        <w:t xml:space="preserve">SECTION 2: FINANCIAL SUPPORT </w:t>
      </w:r>
    </w:p>
    <w:p w14:paraId="0D167AD8" w14:textId="77777777" w:rsidR="00712FC4" w:rsidRPr="00D00840" w:rsidRDefault="00E7502A" w:rsidP="00100885">
      <w:pPr>
        <w:keepNext/>
        <w:numPr>
          <w:ilvl w:val="1"/>
          <w:numId w:val="69"/>
        </w:numPr>
        <w:spacing w:before="40" w:after="120" w:line="276" w:lineRule="auto"/>
        <w:ind w:left="1434" w:hanging="357"/>
        <w:jc w:val="both"/>
        <w:outlineLvl w:val="1"/>
        <w:rPr>
          <w:rFonts w:ascii="Times New Roman" w:eastAsia="Times New Roman" w:hAnsi="Times New Roman" w:cs="Times New Roman"/>
          <w:b/>
          <w:bCs/>
          <w:noProof/>
          <w:kern w:val="0"/>
          <w:u w:val="single"/>
          <w14:ligatures w14:val="none"/>
        </w:rPr>
      </w:pPr>
      <w:r w:rsidRPr="00D00840">
        <w:rPr>
          <w:rFonts w:ascii="Times New Roman" w:eastAsia="Calibri" w:hAnsi="Times New Roman" w:cs="Times New Roman"/>
          <w:b/>
          <w:noProof/>
          <w:kern w:val="0"/>
          <w:u w:val="single"/>
          <w14:ligatures w14:val="none"/>
        </w:rPr>
        <w:t xml:space="preserve">Financial contribution </w:t>
      </w:r>
    </w:p>
    <w:p w14:paraId="0D167ADA" w14:textId="77777777" w:rsidR="00712FC4" w:rsidRPr="00D00840" w:rsidRDefault="00E7502A" w:rsidP="00100885">
      <w:pPr>
        <w:keepNext/>
        <w:spacing w:before="120"/>
        <w:contextualSpacing/>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instalments referred to in Article 2(2) shall be organised in the following manner:</w:t>
      </w:r>
    </w:p>
    <w:p w14:paraId="4CB6D6D5" w14:textId="77777777" w:rsidR="00100885" w:rsidRPr="00D00840" w:rsidRDefault="00100885" w:rsidP="00100885">
      <w:pPr>
        <w:keepNext/>
        <w:spacing w:before="120"/>
        <w:contextualSpacing/>
        <w:jc w:val="both"/>
        <w:rPr>
          <w:rFonts w:ascii="Times New Roman" w:eastAsia="Times New Roman" w:hAnsi="Times New Roman" w:cs="Times New Roman"/>
          <w:noProof/>
          <w:kern w:val="0"/>
          <w14:ligatures w14:val="none"/>
        </w:rPr>
      </w:pPr>
    </w:p>
    <w:p w14:paraId="0D167ADC" w14:textId="77777777" w:rsidR="00712FC4" w:rsidRPr="00D00840" w:rsidRDefault="00E7502A" w:rsidP="00E7502A">
      <w:pPr>
        <w:keepNext/>
        <w:numPr>
          <w:ilvl w:val="1"/>
          <w:numId w:val="7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 First Instalment (non-repayable support): </w:t>
      </w:r>
    </w:p>
    <w:p w14:paraId="0D167ADD"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7AE2" w14:textId="77777777" w:rsidTr="00100885">
        <w:trPr>
          <w:trHeight w:val="509"/>
          <w:tblHeader/>
          <w:jc w:val="center"/>
        </w:trPr>
        <w:tc>
          <w:tcPr>
            <w:tcW w:w="1200" w:type="dxa"/>
            <w:vMerge w:val="restart"/>
            <w:shd w:val="clear" w:color="auto" w:fill="BDD7EE"/>
            <w:vAlign w:val="center"/>
            <w:hideMark/>
          </w:tcPr>
          <w:p w14:paraId="0D167AD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7AD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7AE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7AE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AE7" w14:textId="77777777" w:rsidTr="00100885">
        <w:trPr>
          <w:trHeight w:val="509"/>
          <w:tblHeader/>
          <w:jc w:val="center"/>
        </w:trPr>
        <w:tc>
          <w:tcPr>
            <w:tcW w:w="1200" w:type="dxa"/>
            <w:vMerge/>
            <w:vAlign w:val="center"/>
            <w:hideMark/>
          </w:tcPr>
          <w:p w14:paraId="0D167AE3"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7AE4"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7AE5"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7AE6"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r>
      <w:tr w:rsidR="00E7502A" w:rsidRPr="00D00840" w14:paraId="0D167AEC" w14:textId="77777777" w:rsidTr="00100885">
        <w:trPr>
          <w:trHeight w:val="440"/>
          <w:jc w:val="center"/>
        </w:trPr>
        <w:tc>
          <w:tcPr>
            <w:tcW w:w="1200" w:type="dxa"/>
            <w:shd w:val="clear" w:color="auto" w:fill="C4EFCE"/>
            <w:vAlign w:val="center"/>
            <w:hideMark/>
          </w:tcPr>
          <w:p w14:paraId="0D167AE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1.29</w:t>
            </w:r>
          </w:p>
        </w:tc>
        <w:tc>
          <w:tcPr>
            <w:tcW w:w="1760" w:type="dxa"/>
            <w:shd w:val="clear" w:color="auto" w:fill="C4EFCE"/>
            <w:vAlign w:val="center"/>
            <w:hideMark/>
          </w:tcPr>
          <w:p w14:paraId="0D167AE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RE-C01-i05-RAM</w:t>
            </w:r>
          </w:p>
        </w:tc>
        <w:tc>
          <w:tcPr>
            <w:tcW w:w="1520" w:type="dxa"/>
            <w:shd w:val="clear" w:color="auto" w:fill="C4EFCE"/>
            <w:vAlign w:val="center"/>
            <w:hideMark/>
          </w:tcPr>
          <w:p w14:paraId="0D167AE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AE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Deployment of the classification system, functional profile and users’ referral system for Madeira’s regional model of integrated continued care services</w:t>
            </w:r>
          </w:p>
        </w:tc>
      </w:tr>
      <w:tr w:rsidR="00E7502A" w:rsidRPr="00D00840" w14:paraId="0D167AF1" w14:textId="77777777" w:rsidTr="00100885">
        <w:trPr>
          <w:trHeight w:val="440"/>
          <w:jc w:val="center"/>
        </w:trPr>
        <w:tc>
          <w:tcPr>
            <w:tcW w:w="1200" w:type="dxa"/>
            <w:shd w:val="clear" w:color="auto" w:fill="C4EFCE"/>
            <w:vAlign w:val="center"/>
            <w:hideMark/>
          </w:tcPr>
          <w:p w14:paraId="0D167AE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1.4</w:t>
            </w:r>
          </w:p>
        </w:tc>
        <w:tc>
          <w:tcPr>
            <w:tcW w:w="1760" w:type="dxa"/>
            <w:shd w:val="clear" w:color="auto" w:fill="C4EFCE"/>
            <w:vAlign w:val="center"/>
            <w:hideMark/>
          </w:tcPr>
          <w:p w14:paraId="0D167AE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RE-C01-r02</w:t>
            </w:r>
          </w:p>
        </w:tc>
        <w:tc>
          <w:tcPr>
            <w:tcW w:w="1520" w:type="dxa"/>
            <w:shd w:val="clear" w:color="auto" w:fill="C4EFCE"/>
            <w:vAlign w:val="center"/>
            <w:hideMark/>
          </w:tcPr>
          <w:p w14:paraId="0D167AE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AF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Mental Health Decree-Law, which shall set out the principles for the organisation of mental health care services</w:t>
            </w:r>
          </w:p>
        </w:tc>
      </w:tr>
      <w:tr w:rsidR="00E7502A" w:rsidRPr="00D00840" w14:paraId="0D167AF6" w14:textId="77777777" w:rsidTr="00100885">
        <w:trPr>
          <w:trHeight w:val="440"/>
          <w:jc w:val="center"/>
        </w:trPr>
        <w:tc>
          <w:tcPr>
            <w:tcW w:w="1200" w:type="dxa"/>
            <w:shd w:val="clear" w:color="auto" w:fill="C4EFCE"/>
            <w:vAlign w:val="center"/>
            <w:hideMark/>
          </w:tcPr>
          <w:p w14:paraId="0D167AF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2.13</w:t>
            </w:r>
          </w:p>
        </w:tc>
        <w:tc>
          <w:tcPr>
            <w:tcW w:w="1760" w:type="dxa"/>
            <w:shd w:val="clear" w:color="auto" w:fill="C4EFCE"/>
            <w:vAlign w:val="center"/>
            <w:hideMark/>
          </w:tcPr>
          <w:p w14:paraId="0D167AF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RE-C02-i04-RAA</w:t>
            </w:r>
          </w:p>
        </w:tc>
        <w:tc>
          <w:tcPr>
            <w:tcW w:w="1520" w:type="dxa"/>
            <w:shd w:val="clear" w:color="auto" w:fill="C4EFCE"/>
            <w:vAlign w:val="center"/>
            <w:hideMark/>
          </w:tcPr>
          <w:p w14:paraId="0D167AF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AF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Constructed buildings in the public housing stock in the Autonomous Region of Azores</w:t>
            </w:r>
          </w:p>
        </w:tc>
      </w:tr>
      <w:tr w:rsidR="00E7502A" w:rsidRPr="00D00840" w14:paraId="0D167AFB" w14:textId="77777777" w:rsidTr="00100885">
        <w:trPr>
          <w:trHeight w:val="440"/>
          <w:jc w:val="center"/>
        </w:trPr>
        <w:tc>
          <w:tcPr>
            <w:tcW w:w="1200" w:type="dxa"/>
            <w:shd w:val="clear" w:color="auto" w:fill="C4EFCE"/>
            <w:vAlign w:val="center"/>
            <w:hideMark/>
          </w:tcPr>
          <w:p w14:paraId="0D167AF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2.14</w:t>
            </w:r>
          </w:p>
        </w:tc>
        <w:tc>
          <w:tcPr>
            <w:tcW w:w="1760" w:type="dxa"/>
            <w:shd w:val="clear" w:color="auto" w:fill="C4EFCE"/>
            <w:vAlign w:val="center"/>
            <w:hideMark/>
          </w:tcPr>
          <w:p w14:paraId="0D167AF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RE-C02-i04-RAA</w:t>
            </w:r>
          </w:p>
        </w:tc>
        <w:tc>
          <w:tcPr>
            <w:tcW w:w="1520" w:type="dxa"/>
            <w:shd w:val="clear" w:color="auto" w:fill="C4EFCE"/>
            <w:vAlign w:val="center"/>
            <w:hideMark/>
          </w:tcPr>
          <w:p w14:paraId="0D167AF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AF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Interventions in the public housing stock of the Autonomous Region of Azores - renovation</w:t>
            </w:r>
          </w:p>
        </w:tc>
      </w:tr>
      <w:tr w:rsidR="00E7502A" w:rsidRPr="00D00840" w14:paraId="0D167B00" w14:textId="77777777" w:rsidTr="00100885">
        <w:trPr>
          <w:trHeight w:val="440"/>
          <w:jc w:val="center"/>
        </w:trPr>
        <w:tc>
          <w:tcPr>
            <w:tcW w:w="1200" w:type="dxa"/>
            <w:shd w:val="clear" w:color="auto" w:fill="C4EFCE"/>
            <w:vAlign w:val="center"/>
            <w:hideMark/>
          </w:tcPr>
          <w:p w14:paraId="0D167AF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2.19</w:t>
            </w:r>
          </w:p>
        </w:tc>
        <w:tc>
          <w:tcPr>
            <w:tcW w:w="1760" w:type="dxa"/>
            <w:shd w:val="clear" w:color="auto" w:fill="C4EFCE"/>
            <w:vAlign w:val="center"/>
            <w:hideMark/>
          </w:tcPr>
          <w:p w14:paraId="0D167AF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RE-C02-r04</w:t>
            </w:r>
          </w:p>
        </w:tc>
        <w:tc>
          <w:tcPr>
            <w:tcW w:w="1520" w:type="dxa"/>
            <w:shd w:val="clear" w:color="auto" w:fill="C4EFCE"/>
            <w:vAlign w:val="center"/>
            <w:hideMark/>
          </w:tcPr>
          <w:p w14:paraId="0D167AF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AF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Decree-Law approving the legal framework for the National Urgent and Temporary Housing Plan</w:t>
            </w:r>
          </w:p>
        </w:tc>
      </w:tr>
      <w:tr w:rsidR="00E7502A" w:rsidRPr="00D00840" w14:paraId="0D167B05" w14:textId="77777777" w:rsidTr="00100885">
        <w:trPr>
          <w:trHeight w:val="440"/>
          <w:jc w:val="center"/>
        </w:trPr>
        <w:tc>
          <w:tcPr>
            <w:tcW w:w="1200" w:type="dxa"/>
            <w:shd w:val="clear" w:color="auto" w:fill="C4EFCE"/>
            <w:vAlign w:val="center"/>
            <w:hideMark/>
          </w:tcPr>
          <w:p w14:paraId="0D167B0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3.17</w:t>
            </w:r>
          </w:p>
        </w:tc>
        <w:tc>
          <w:tcPr>
            <w:tcW w:w="1760" w:type="dxa"/>
            <w:shd w:val="clear" w:color="auto" w:fill="C4EFCE"/>
            <w:vAlign w:val="center"/>
            <w:hideMark/>
          </w:tcPr>
          <w:p w14:paraId="0D167B0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RE-C03-i05</w:t>
            </w:r>
          </w:p>
        </w:tc>
        <w:tc>
          <w:tcPr>
            <w:tcW w:w="1520" w:type="dxa"/>
            <w:shd w:val="clear" w:color="auto" w:fill="C4EFCE"/>
            <w:vAlign w:val="center"/>
            <w:hideMark/>
          </w:tcPr>
          <w:p w14:paraId="0D167B0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0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Publication of Tender for ‘Building of digital infrastructure for Accessibility 360°’</w:t>
            </w:r>
          </w:p>
        </w:tc>
      </w:tr>
      <w:tr w:rsidR="00E7502A" w:rsidRPr="00D00840" w14:paraId="0D167B0A" w14:textId="77777777" w:rsidTr="00100885">
        <w:trPr>
          <w:trHeight w:val="440"/>
          <w:jc w:val="center"/>
        </w:trPr>
        <w:tc>
          <w:tcPr>
            <w:tcW w:w="1200" w:type="dxa"/>
            <w:shd w:val="clear" w:color="auto" w:fill="C4EFCE"/>
            <w:vAlign w:val="center"/>
            <w:hideMark/>
          </w:tcPr>
          <w:p w14:paraId="0D167B0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3.20</w:t>
            </w:r>
          </w:p>
        </w:tc>
        <w:tc>
          <w:tcPr>
            <w:tcW w:w="1760" w:type="dxa"/>
            <w:shd w:val="clear" w:color="auto" w:fill="C4EFCE"/>
            <w:vAlign w:val="center"/>
            <w:hideMark/>
          </w:tcPr>
          <w:p w14:paraId="0D167B0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RE-C03-r08</w:t>
            </w:r>
          </w:p>
        </w:tc>
        <w:tc>
          <w:tcPr>
            <w:tcW w:w="1520" w:type="dxa"/>
            <w:shd w:val="clear" w:color="auto" w:fill="C4EFCE"/>
            <w:vAlign w:val="center"/>
            <w:hideMark/>
          </w:tcPr>
          <w:p w14:paraId="0D167B0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0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Adoption of the National Strategy to Combat Poverty</w:t>
            </w:r>
          </w:p>
        </w:tc>
      </w:tr>
      <w:tr w:rsidR="00E7502A" w:rsidRPr="00D00840" w14:paraId="0D167B0F" w14:textId="77777777" w:rsidTr="00100885">
        <w:trPr>
          <w:trHeight w:val="440"/>
          <w:jc w:val="center"/>
        </w:trPr>
        <w:tc>
          <w:tcPr>
            <w:tcW w:w="1200" w:type="dxa"/>
            <w:shd w:val="clear" w:color="auto" w:fill="C4EFCE"/>
            <w:vAlign w:val="center"/>
            <w:hideMark/>
          </w:tcPr>
          <w:p w14:paraId="0D167B0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3.21</w:t>
            </w:r>
          </w:p>
        </w:tc>
        <w:tc>
          <w:tcPr>
            <w:tcW w:w="1760" w:type="dxa"/>
            <w:shd w:val="clear" w:color="auto" w:fill="C4EFCE"/>
            <w:vAlign w:val="center"/>
            <w:hideMark/>
          </w:tcPr>
          <w:p w14:paraId="0D167B0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RE-C03-r06</w:t>
            </w:r>
          </w:p>
        </w:tc>
        <w:tc>
          <w:tcPr>
            <w:tcW w:w="1520" w:type="dxa"/>
            <w:shd w:val="clear" w:color="auto" w:fill="C4EFCE"/>
            <w:vAlign w:val="center"/>
            <w:hideMark/>
          </w:tcPr>
          <w:p w14:paraId="0D167B0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0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Adoption of the National Strategy for the Inclusion of Persons with Disabilities 2021-2025</w:t>
            </w:r>
          </w:p>
        </w:tc>
      </w:tr>
      <w:tr w:rsidR="00E7502A" w:rsidRPr="00D00840" w14:paraId="0D167B14" w14:textId="77777777" w:rsidTr="00100885">
        <w:trPr>
          <w:trHeight w:val="440"/>
          <w:jc w:val="center"/>
        </w:trPr>
        <w:tc>
          <w:tcPr>
            <w:tcW w:w="1200" w:type="dxa"/>
            <w:shd w:val="clear" w:color="auto" w:fill="C4EFCE"/>
            <w:vAlign w:val="center"/>
            <w:hideMark/>
          </w:tcPr>
          <w:p w14:paraId="0D167B1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3.22</w:t>
            </w:r>
          </w:p>
        </w:tc>
        <w:tc>
          <w:tcPr>
            <w:tcW w:w="1760" w:type="dxa"/>
            <w:shd w:val="clear" w:color="auto" w:fill="C4EFCE"/>
            <w:vAlign w:val="center"/>
            <w:hideMark/>
          </w:tcPr>
          <w:p w14:paraId="0D167B1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RE-C03-r05</w:t>
            </w:r>
          </w:p>
        </w:tc>
        <w:tc>
          <w:tcPr>
            <w:tcW w:w="1520" w:type="dxa"/>
            <w:shd w:val="clear" w:color="auto" w:fill="C4EFCE"/>
            <w:vAlign w:val="center"/>
            <w:hideMark/>
          </w:tcPr>
          <w:p w14:paraId="0D167B1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1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Simplified Social Equipment Installation Regime</w:t>
            </w:r>
          </w:p>
        </w:tc>
      </w:tr>
      <w:tr w:rsidR="00E7502A" w:rsidRPr="00D00840" w14:paraId="0D167B19" w14:textId="77777777" w:rsidTr="00100885">
        <w:trPr>
          <w:trHeight w:val="440"/>
          <w:jc w:val="center"/>
        </w:trPr>
        <w:tc>
          <w:tcPr>
            <w:tcW w:w="1200" w:type="dxa"/>
            <w:shd w:val="clear" w:color="auto" w:fill="C4EFCE"/>
            <w:vAlign w:val="center"/>
            <w:hideMark/>
          </w:tcPr>
          <w:p w14:paraId="0D167B1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3.23</w:t>
            </w:r>
          </w:p>
        </w:tc>
        <w:tc>
          <w:tcPr>
            <w:tcW w:w="1760" w:type="dxa"/>
            <w:shd w:val="clear" w:color="auto" w:fill="C4EFCE"/>
            <w:vAlign w:val="center"/>
            <w:hideMark/>
          </w:tcPr>
          <w:p w14:paraId="0D167B1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RE-C03-r07</w:t>
            </w:r>
          </w:p>
        </w:tc>
        <w:tc>
          <w:tcPr>
            <w:tcW w:w="1520" w:type="dxa"/>
            <w:shd w:val="clear" w:color="auto" w:fill="C4EFCE"/>
            <w:vAlign w:val="center"/>
            <w:hideMark/>
          </w:tcPr>
          <w:p w14:paraId="0D167B1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1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Approval of Action Plans for disadvantaged communities in the Metropolitan Areas of Lisbon and Porto</w:t>
            </w:r>
          </w:p>
        </w:tc>
      </w:tr>
      <w:tr w:rsidR="00E7502A" w:rsidRPr="00D00840" w14:paraId="0D167B1E" w14:textId="77777777" w:rsidTr="00100885">
        <w:trPr>
          <w:trHeight w:val="440"/>
          <w:jc w:val="center"/>
        </w:trPr>
        <w:tc>
          <w:tcPr>
            <w:tcW w:w="1200" w:type="dxa"/>
            <w:shd w:val="clear" w:color="auto" w:fill="C4EFCE"/>
            <w:vAlign w:val="center"/>
            <w:hideMark/>
          </w:tcPr>
          <w:p w14:paraId="0D167B1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5.1</w:t>
            </w:r>
          </w:p>
        </w:tc>
        <w:tc>
          <w:tcPr>
            <w:tcW w:w="1760" w:type="dxa"/>
            <w:shd w:val="clear" w:color="auto" w:fill="C4EFCE"/>
            <w:vAlign w:val="center"/>
            <w:hideMark/>
          </w:tcPr>
          <w:p w14:paraId="0D167B1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RE-C05-r09</w:t>
            </w:r>
          </w:p>
        </w:tc>
        <w:tc>
          <w:tcPr>
            <w:tcW w:w="1520" w:type="dxa"/>
            <w:shd w:val="clear" w:color="auto" w:fill="C4EFCE"/>
            <w:vAlign w:val="center"/>
            <w:hideMark/>
          </w:tcPr>
          <w:p w14:paraId="0D167B1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1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Update of the guidelines for the strategy for technological and business innovation for Portugal 2030</w:t>
            </w:r>
          </w:p>
        </w:tc>
      </w:tr>
      <w:tr w:rsidR="00E7502A" w:rsidRPr="00D00840" w14:paraId="0D167B23" w14:textId="77777777" w:rsidTr="00100885">
        <w:trPr>
          <w:trHeight w:val="440"/>
          <w:jc w:val="center"/>
        </w:trPr>
        <w:tc>
          <w:tcPr>
            <w:tcW w:w="1200" w:type="dxa"/>
            <w:shd w:val="clear" w:color="auto" w:fill="C4EFCE"/>
            <w:vAlign w:val="center"/>
            <w:hideMark/>
          </w:tcPr>
          <w:p w14:paraId="0D167B1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5.11</w:t>
            </w:r>
          </w:p>
        </w:tc>
        <w:tc>
          <w:tcPr>
            <w:tcW w:w="1760" w:type="dxa"/>
            <w:shd w:val="clear" w:color="auto" w:fill="C4EFCE"/>
            <w:vAlign w:val="center"/>
            <w:hideMark/>
          </w:tcPr>
          <w:p w14:paraId="0D167B2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RE-C05-i03</w:t>
            </w:r>
          </w:p>
        </w:tc>
        <w:tc>
          <w:tcPr>
            <w:tcW w:w="1520" w:type="dxa"/>
            <w:shd w:val="clear" w:color="auto" w:fill="C4EFCE"/>
            <w:vAlign w:val="center"/>
            <w:hideMark/>
          </w:tcPr>
          <w:p w14:paraId="0D167B2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2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Tender procedure for research and innovation projects</w:t>
            </w:r>
          </w:p>
        </w:tc>
      </w:tr>
      <w:tr w:rsidR="00E7502A" w:rsidRPr="00D00840" w14:paraId="0D167B28" w14:textId="77777777" w:rsidTr="00100885">
        <w:trPr>
          <w:trHeight w:val="440"/>
          <w:jc w:val="center"/>
        </w:trPr>
        <w:tc>
          <w:tcPr>
            <w:tcW w:w="1200" w:type="dxa"/>
            <w:shd w:val="clear" w:color="auto" w:fill="C4EFCE"/>
            <w:vAlign w:val="center"/>
            <w:hideMark/>
          </w:tcPr>
          <w:p w14:paraId="0D167B2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5.15</w:t>
            </w:r>
          </w:p>
        </w:tc>
        <w:tc>
          <w:tcPr>
            <w:tcW w:w="1760" w:type="dxa"/>
            <w:shd w:val="clear" w:color="auto" w:fill="C4EFCE"/>
            <w:vAlign w:val="center"/>
            <w:hideMark/>
          </w:tcPr>
          <w:p w14:paraId="0D167B2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RE-C05-i04-RAA</w:t>
            </w:r>
          </w:p>
        </w:tc>
        <w:tc>
          <w:tcPr>
            <w:tcW w:w="1520" w:type="dxa"/>
            <w:shd w:val="clear" w:color="auto" w:fill="C4EFCE"/>
            <w:vAlign w:val="center"/>
            <w:hideMark/>
          </w:tcPr>
          <w:p w14:paraId="0D167B2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2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Adoption of a Regulation for the Recapitalisation Instrument of Businesses in the Azores</w:t>
            </w:r>
          </w:p>
        </w:tc>
      </w:tr>
      <w:tr w:rsidR="00E7502A" w:rsidRPr="00D00840" w14:paraId="0D167B2D" w14:textId="77777777" w:rsidTr="00100885">
        <w:trPr>
          <w:trHeight w:val="440"/>
          <w:jc w:val="center"/>
        </w:trPr>
        <w:tc>
          <w:tcPr>
            <w:tcW w:w="1200" w:type="dxa"/>
            <w:shd w:val="clear" w:color="auto" w:fill="C4EFCE"/>
            <w:vAlign w:val="center"/>
            <w:hideMark/>
          </w:tcPr>
          <w:p w14:paraId="0D167B2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5.16</w:t>
            </w:r>
          </w:p>
        </w:tc>
        <w:tc>
          <w:tcPr>
            <w:tcW w:w="1760" w:type="dxa"/>
            <w:shd w:val="clear" w:color="auto" w:fill="C4EFCE"/>
            <w:vAlign w:val="center"/>
            <w:hideMark/>
          </w:tcPr>
          <w:p w14:paraId="0D167B2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RE-C05-i04-RAA</w:t>
            </w:r>
          </w:p>
        </w:tc>
        <w:tc>
          <w:tcPr>
            <w:tcW w:w="1520" w:type="dxa"/>
            <w:shd w:val="clear" w:color="auto" w:fill="C4EFCE"/>
            <w:vAlign w:val="center"/>
            <w:hideMark/>
          </w:tcPr>
          <w:p w14:paraId="0D167B2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2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Adoption of the investment policy for the Recapitalisation Instrument of Businesses in the Azores</w:t>
            </w:r>
          </w:p>
        </w:tc>
      </w:tr>
      <w:tr w:rsidR="00E7502A" w:rsidRPr="00D00840" w14:paraId="0D167B32" w14:textId="77777777" w:rsidTr="00100885">
        <w:trPr>
          <w:trHeight w:val="440"/>
          <w:jc w:val="center"/>
        </w:trPr>
        <w:tc>
          <w:tcPr>
            <w:tcW w:w="1200" w:type="dxa"/>
            <w:shd w:val="clear" w:color="auto" w:fill="C4EFCE"/>
            <w:vAlign w:val="center"/>
            <w:hideMark/>
          </w:tcPr>
          <w:p w14:paraId="0D167B2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5.2</w:t>
            </w:r>
          </w:p>
        </w:tc>
        <w:tc>
          <w:tcPr>
            <w:tcW w:w="1760" w:type="dxa"/>
            <w:shd w:val="clear" w:color="auto" w:fill="C4EFCE"/>
            <w:vAlign w:val="center"/>
            <w:hideMark/>
          </w:tcPr>
          <w:p w14:paraId="0D167B2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RE-C05-r11</w:t>
            </w:r>
          </w:p>
        </w:tc>
        <w:tc>
          <w:tcPr>
            <w:tcW w:w="1520" w:type="dxa"/>
            <w:shd w:val="clear" w:color="auto" w:fill="C4EFCE"/>
            <w:vAlign w:val="center"/>
            <w:hideMark/>
          </w:tcPr>
          <w:p w14:paraId="0D167B3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B3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Extension of the Network of Recognised Collaborative Laboratories</w:t>
            </w:r>
          </w:p>
        </w:tc>
      </w:tr>
      <w:tr w:rsidR="00E7502A" w:rsidRPr="00D00840" w14:paraId="0D167B37" w14:textId="77777777" w:rsidTr="00100885">
        <w:trPr>
          <w:trHeight w:val="440"/>
          <w:jc w:val="center"/>
        </w:trPr>
        <w:tc>
          <w:tcPr>
            <w:tcW w:w="1200" w:type="dxa"/>
            <w:shd w:val="clear" w:color="auto" w:fill="C4EFCE"/>
            <w:vAlign w:val="center"/>
            <w:hideMark/>
          </w:tcPr>
          <w:p w14:paraId="0D167B3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5.3</w:t>
            </w:r>
          </w:p>
        </w:tc>
        <w:tc>
          <w:tcPr>
            <w:tcW w:w="1760" w:type="dxa"/>
            <w:shd w:val="clear" w:color="auto" w:fill="C4EFCE"/>
            <w:vAlign w:val="center"/>
            <w:hideMark/>
          </w:tcPr>
          <w:p w14:paraId="0D167B3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RE-C05-r11</w:t>
            </w:r>
          </w:p>
        </w:tc>
        <w:tc>
          <w:tcPr>
            <w:tcW w:w="1520" w:type="dxa"/>
            <w:shd w:val="clear" w:color="auto" w:fill="C4EFCE"/>
            <w:vAlign w:val="center"/>
            <w:hideMark/>
          </w:tcPr>
          <w:p w14:paraId="0D167B3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3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legal regime for technology and innovation centres</w:t>
            </w:r>
          </w:p>
        </w:tc>
      </w:tr>
      <w:tr w:rsidR="00E7502A" w:rsidRPr="00D00840" w14:paraId="0D167B3C" w14:textId="77777777" w:rsidTr="00100885">
        <w:trPr>
          <w:trHeight w:val="440"/>
          <w:jc w:val="center"/>
        </w:trPr>
        <w:tc>
          <w:tcPr>
            <w:tcW w:w="1200" w:type="dxa"/>
            <w:shd w:val="clear" w:color="auto" w:fill="C4EFCE"/>
            <w:vAlign w:val="center"/>
            <w:hideMark/>
          </w:tcPr>
          <w:p w14:paraId="0D167B3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5.4</w:t>
            </w:r>
          </w:p>
        </w:tc>
        <w:tc>
          <w:tcPr>
            <w:tcW w:w="1760" w:type="dxa"/>
            <w:shd w:val="clear" w:color="auto" w:fill="C4EFCE"/>
            <w:vAlign w:val="center"/>
            <w:hideMark/>
          </w:tcPr>
          <w:p w14:paraId="0D167B3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RE-C05-r12</w:t>
            </w:r>
          </w:p>
        </w:tc>
        <w:tc>
          <w:tcPr>
            <w:tcW w:w="1520" w:type="dxa"/>
            <w:shd w:val="clear" w:color="auto" w:fill="C4EFCE"/>
            <w:vAlign w:val="center"/>
            <w:hideMark/>
          </w:tcPr>
          <w:p w14:paraId="0D167B3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3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Approval of the Innovation Agenda for Agriculture</w:t>
            </w:r>
          </w:p>
        </w:tc>
      </w:tr>
      <w:tr w:rsidR="00E7502A" w:rsidRPr="00D00840" w14:paraId="0D167B41" w14:textId="77777777" w:rsidTr="00100885">
        <w:trPr>
          <w:trHeight w:val="440"/>
          <w:jc w:val="center"/>
        </w:trPr>
        <w:tc>
          <w:tcPr>
            <w:tcW w:w="1200" w:type="dxa"/>
            <w:shd w:val="clear" w:color="auto" w:fill="C4EFCE"/>
            <w:vAlign w:val="center"/>
            <w:hideMark/>
          </w:tcPr>
          <w:p w14:paraId="0D167B3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6.13</w:t>
            </w:r>
          </w:p>
        </w:tc>
        <w:tc>
          <w:tcPr>
            <w:tcW w:w="1760" w:type="dxa"/>
            <w:shd w:val="clear" w:color="auto" w:fill="C4EFCE"/>
            <w:vAlign w:val="center"/>
            <w:hideMark/>
          </w:tcPr>
          <w:p w14:paraId="0D167B3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RE-C06-r15</w:t>
            </w:r>
          </w:p>
        </w:tc>
        <w:tc>
          <w:tcPr>
            <w:tcW w:w="1520" w:type="dxa"/>
            <w:shd w:val="clear" w:color="auto" w:fill="C4EFCE"/>
            <w:vAlign w:val="center"/>
            <w:hideMark/>
          </w:tcPr>
          <w:p w14:paraId="0D167B3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4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law creating special competitions for admission to higher education</w:t>
            </w:r>
          </w:p>
        </w:tc>
      </w:tr>
      <w:tr w:rsidR="00E7502A" w:rsidRPr="00D00840" w14:paraId="0D167B46" w14:textId="77777777" w:rsidTr="00100885">
        <w:trPr>
          <w:trHeight w:val="440"/>
          <w:jc w:val="center"/>
        </w:trPr>
        <w:tc>
          <w:tcPr>
            <w:tcW w:w="1200" w:type="dxa"/>
            <w:shd w:val="clear" w:color="auto" w:fill="C4EFCE"/>
            <w:vAlign w:val="center"/>
            <w:hideMark/>
          </w:tcPr>
          <w:p w14:paraId="0D167B4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6.14</w:t>
            </w:r>
          </w:p>
        </w:tc>
        <w:tc>
          <w:tcPr>
            <w:tcW w:w="1760" w:type="dxa"/>
            <w:shd w:val="clear" w:color="auto" w:fill="C4EFCE"/>
            <w:vAlign w:val="center"/>
            <w:hideMark/>
          </w:tcPr>
          <w:p w14:paraId="0D167B4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RE-C06-r15</w:t>
            </w:r>
          </w:p>
        </w:tc>
        <w:tc>
          <w:tcPr>
            <w:tcW w:w="1520" w:type="dxa"/>
            <w:shd w:val="clear" w:color="auto" w:fill="C4EFCE"/>
            <w:vAlign w:val="center"/>
            <w:hideMark/>
          </w:tcPr>
          <w:p w14:paraId="0D167B4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4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legal framework governing the cooperation of higher education institutions with public administration and businesses</w:t>
            </w:r>
          </w:p>
        </w:tc>
      </w:tr>
      <w:tr w:rsidR="00E7502A" w:rsidRPr="00D00840" w14:paraId="0D167B4B" w14:textId="77777777" w:rsidTr="00100885">
        <w:trPr>
          <w:trHeight w:val="440"/>
          <w:jc w:val="center"/>
        </w:trPr>
        <w:tc>
          <w:tcPr>
            <w:tcW w:w="1200" w:type="dxa"/>
            <w:shd w:val="clear" w:color="auto" w:fill="C4EFCE"/>
            <w:vAlign w:val="center"/>
            <w:hideMark/>
          </w:tcPr>
          <w:p w14:paraId="0D167B4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7.13</w:t>
            </w:r>
          </w:p>
        </w:tc>
        <w:tc>
          <w:tcPr>
            <w:tcW w:w="1760" w:type="dxa"/>
            <w:shd w:val="clear" w:color="auto" w:fill="C4EFCE"/>
            <w:vAlign w:val="center"/>
            <w:hideMark/>
          </w:tcPr>
          <w:p w14:paraId="0D167B4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RE-C07-i05-RAA</w:t>
            </w:r>
          </w:p>
        </w:tc>
        <w:tc>
          <w:tcPr>
            <w:tcW w:w="1520" w:type="dxa"/>
            <w:shd w:val="clear" w:color="auto" w:fill="C4EFCE"/>
            <w:vAlign w:val="center"/>
            <w:hideMark/>
          </w:tcPr>
          <w:p w14:paraId="0D167B4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4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 signed for 2 road projects</w:t>
            </w:r>
          </w:p>
        </w:tc>
      </w:tr>
      <w:tr w:rsidR="00E7502A" w:rsidRPr="00D00840" w14:paraId="0D167B50" w14:textId="77777777" w:rsidTr="00100885">
        <w:trPr>
          <w:trHeight w:val="440"/>
          <w:jc w:val="center"/>
        </w:trPr>
        <w:tc>
          <w:tcPr>
            <w:tcW w:w="1200" w:type="dxa"/>
            <w:shd w:val="clear" w:color="auto" w:fill="C4EFCE"/>
            <w:vAlign w:val="center"/>
            <w:hideMark/>
          </w:tcPr>
          <w:p w14:paraId="0D167B4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7.4</w:t>
            </w:r>
          </w:p>
        </w:tc>
        <w:tc>
          <w:tcPr>
            <w:tcW w:w="1760" w:type="dxa"/>
            <w:shd w:val="clear" w:color="auto" w:fill="C4EFCE"/>
            <w:vAlign w:val="center"/>
            <w:hideMark/>
          </w:tcPr>
          <w:p w14:paraId="0D167B4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RE-C07-i01</w:t>
            </w:r>
          </w:p>
        </w:tc>
        <w:tc>
          <w:tcPr>
            <w:tcW w:w="1520" w:type="dxa"/>
            <w:shd w:val="clear" w:color="auto" w:fill="C4EFCE"/>
            <w:vAlign w:val="center"/>
            <w:hideMark/>
          </w:tcPr>
          <w:p w14:paraId="0D167B4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4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Selection of Business Reception Areas for interventions to improve environmental sustainability and digitalisation</w:t>
            </w:r>
          </w:p>
        </w:tc>
      </w:tr>
      <w:tr w:rsidR="00E7502A" w:rsidRPr="00D00840" w14:paraId="0D167B55" w14:textId="77777777" w:rsidTr="00100885">
        <w:trPr>
          <w:trHeight w:val="440"/>
          <w:jc w:val="center"/>
        </w:trPr>
        <w:tc>
          <w:tcPr>
            <w:tcW w:w="1200" w:type="dxa"/>
            <w:shd w:val="clear" w:color="auto" w:fill="C4EFCE"/>
            <w:vAlign w:val="center"/>
            <w:hideMark/>
          </w:tcPr>
          <w:p w14:paraId="0D167B5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7.6</w:t>
            </w:r>
          </w:p>
        </w:tc>
        <w:tc>
          <w:tcPr>
            <w:tcW w:w="1760" w:type="dxa"/>
            <w:shd w:val="clear" w:color="auto" w:fill="C4EFCE"/>
            <w:vAlign w:val="center"/>
            <w:hideMark/>
          </w:tcPr>
          <w:p w14:paraId="0D167B5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RE-C07-i02</w:t>
            </w:r>
          </w:p>
        </w:tc>
        <w:tc>
          <w:tcPr>
            <w:tcW w:w="1520" w:type="dxa"/>
            <w:shd w:val="clear" w:color="auto" w:fill="C4EFCE"/>
            <w:vAlign w:val="center"/>
            <w:hideMark/>
          </w:tcPr>
          <w:p w14:paraId="0D167B5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5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 signed for 1 road project</w:t>
            </w:r>
          </w:p>
        </w:tc>
      </w:tr>
      <w:tr w:rsidR="00E7502A" w:rsidRPr="00D00840" w14:paraId="0D167B5A" w14:textId="77777777" w:rsidTr="00100885">
        <w:trPr>
          <w:trHeight w:val="440"/>
          <w:jc w:val="center"/>
        </w:trPr>
        <w:tc>
          <w:tcPr>
            <w:tcW w:w="1200" w:type="dxa"/>
            <w:shd w:val="clear" w:color="auto" w:fill="C4EFCE"/>
            <w:vAlign w:val="center"/>
            <w:hideMark/>
          </w:tcPr>
          <w:p w14:paraId="0D167B5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8.17</w:t>
            </w:r>
          </w:p>
        </w:tc>
        <w:tc>
          <w:tcPr>
            <w:tcW w:w="1760" w:type="dxa"/>
            <w:shd w:val="clear" w:color="auto" w:fill="C4EFCE"/>
            <w:vAlign w:val="center"/>
            <w:hideMark/>
          </w:tcPr>
          <w:p w14:paraId="0D167B5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RE-C08-r19</w:t>
            </w:r>
          </w:p>
        </w:tc>
        <w:tc>
          <w:tcPr>
            <w:tcW w:w="1520" w:type="dxa"/>
            <w:shd w:val="clear" w:color="auto" w:fill="C4EFCE"/>
            <w:vAlign w:val="center"/>
            <w:hideMark/>
          </w:tcPr>
          <w:p w14:paraId="0D167B5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5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Legal framework on compulsory tenure of rural land in forestry areas</w:t>
            </w:r>
          </w:p>
        </w:tc>
      </w:tr>
      <w:tr w:rsidR="00E7502A" w:rsidRPr="00D00840" w14:paraId="0D167B5F" w14:textId="77777777" w:rsidTr="00100885">
        <w:trPr>
          <w:trHeight w:val="440"/>
          <w:jc w:val="center"/>
        </w:trPr>
        <w:tc>
          <w:tcPr>
            <w:tcW w:w="1200" w:type="dxa"/>
            <w:shd w:val="clear" w:color="auto" w:fill="C4EFCE"/>
            <w:vAlign w:val="center"/>
            <w:hideMark/>
          </w:tcPr>
          <w:p w14:paraId="0D167B5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8.19</w:t>
            </w:r>
          </w:p>
        </w:tc>
        <w:tc>
          <w:tcPr>
            <w:tcW w:w="1760" w:type="dxa"/>
            <w:shd w:val="clear" w:color="auto" w:fill="C4EFCE"/>
            <w:vAlign w:val="center"/>
            <w:hideMark/>
          </w:tcPr>
          <w:p w14:paraId="0D167B5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RE-C08-r21</w:t>
            </w:r>
          </w:p>
        </w:tc>
        <w:tc>
          <w:tcPr>
            <w:tcW w:w="1520" w:type="dxa"/>
            <w:shd w:val="clear" w:color="auto" w:fill="C4EFCE"/>
            <w:vAlign w:val="center"/>
            <w:hideMark/>
          </w:tcPr>
          <w:p w14:paraId="0D167B5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5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Law on the establishment of the integrated management system for rural fires (SGIFR)</w:t>
            </w:r>
          </w:p>
        </w:tc>
      </w:tr>
      <w:tr w:rsidR="00E7502A" w:rsidRPr="00D00840" w14:paraId="0D167B64" w14:textId="77777777" w:rsidTr="00100885">
        <w:trPr>
          <w:trHeight w:val="440"/>
          <w:jc w:val="center"/>
        </w:trPr>
        <w:tc>
          <w:tcPr>
            <w:tcW w:w="1200" w:type="dxa"/>
            <w:shd w:val="clear" w:color="auto" w:fill="C4EFCE"/>
            <w:vAlign w:val="center"/>
            <w:hideMark/>
          </w:tcPr>
          <w:p w14:paraId="0D167B6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10.1</w:t>
            </w:r>
          </w:p>
        </w:tc>
        <w:tc>
          <w:tcPr>
            <w:tcW w:w="1760" w:type="dxa"/>
            <w:shd w:val="clear" w:color="auto" w:fill="C4EFCE"/>
            <w:vAlign w:val="center"/>
            <w:hideMark/>
          </w:tcPr>
          <w:p w14:paraId="0D167B6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TC-C10-r23</w:t>
            </w:r>
          </w:p>
        </w:tc>
        <w:tc>
          <w:tcPr>
            <w:tcW w:w="1520" w:type="dxa"/>
            <w:shd w:val="clear" w:color="auto" w:fill="C4EFCE"/>
            <w:vAlign w:val="center"/>
            <w:hideMark/>
          </w:tcPr>
          <w:p w14:paraId="0D167B6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6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revision of the acts of the Ministry of the Sea related to strengthening the financing capacity for the Sea Economy and Innovation through the Blue Fund</w:t>
            </w:r>
          </w:p>
        </w:tc>
      </w:tr>
      <w:tr w:rsidR="00E7502A" w:rsidRPr="00D00840" w14:paraId="0D167B69" w14:textId="77777777" w:rsidTr="00100885">
        <w:trPr>
          <w:trHeight w:val="440"/>
          <w:jc w:val="center"/>
        </w:trPr>
        <w:tc>
          <w:tcPr>
            <w:tcW w:w="1200" w:type="dxa"/>
            <w:shd w:val="clear" w:color="auto" w:fill="C4EFCE"/>
            <w:vAlign w:val="center"/>
            <w:hideMark/>
          </w:tcPr>
          <w:p w14:paraId="0D167B6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11.1</w:t>
            </w:r>
          </w:p>
        </w:tc>
        <w:tc>
          <w:tcPr>
            <w:tcW w:w="1760" w:type="dxa"/>
            <w:shd w:val="clear" w:color="auto" w:fill="C4EFCE"/>
            <w:vAlign w:val="center"/>
            <w:hideMark/>
          </w:tcPr>
          <w:p w14:paraId="0D167B6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TC-C11-i01</w:t>
            </w:r>
          </w:p>
        </w:tc>
        <w:tc>
          <w:tcPr>
            <w:tcW w:w="1520" w:type="dxa"/>
            <w:shd w:val="clear" w:color="auto" w:fill="C4EFCE"/>
            <w:vAlign w:val="center"/>
            <w:hideMark/>
          </w:tcPr>
          <w:p w14:paraId="0D167B6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6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First call for tender for industrial decarbonisation projects</w:t>
            </w:r>
          </w:p>
        </w:tc>
      </w:tr>
      <w:tr w:rsidR="00E7502A" w:rsidRPr="00D00840" w14:paraId="0D167B6E" w14:textId="77777777" w:rsidTr="00100885">
        <w:trPr>
          <w:trHeight w:val="440"/>
          <w:jc w:val="center"/>
        </w:trPr>
        <w:tc>
          <w:tcPr>
            <w:tcW w:w="1200" w:type="dxa"/>
            <w:shd w:val="clear" w:color="auto" w:fill="C4EFCE"/>
            <w:vAlign w:val="center"/>
            <w:hideMark/>
          </w:tcPr>
          <w:p w14:paraId="0D167B6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12.1</w:t>
            </w:r>
          </w:p>
        </w:tc>
        <w:tc>
          <w:tcPr>
            <w:tcW w:w="1760" w:type="dxa"/>
            <w:shd w:val="clear" w:color="auto" w:fill="C4EFCE"/>
            <w:vAlign w:val="center"/>
            <w:hideMark/>
          </w:tcPr>
          <w:p w14:paraId="0D167B6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TC-C12-i01</w:t>
            </w:r>
          </w:p>
        </w:tc>
        <w:tc>
          <w:tcPr>
            <w:tcW w:w="1520" w:type="dxa"/>
            <w:shd w:val="clear" w:color="auto" w:fill="C4EFCE"/>
            <w:vAlign w:val="center"/>
            <w:hideMark/>
          </w:tcPr>
          <w:p w14:paraId="0D167B6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6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the 2021 protocol of the ‘Resineiros Vigilantes’ programme</w:t>
            </w:r>
          </w:p>
        </w:tc>
      </w:tr>
      <w:tr w:rsidR="00E7502A" w:rsidRPr="00D00840" w14:paraId="0D167B73" w14:textId="77777777" w:rsidTr="00100885">
        <w:trPr>
          <w:trHeight w:val="440"/>
          <w:jc w:val="center"/>
        </w:trPr>
        <w:tc>
          <w:tcPr>
            <w:tcW w:w="1200" w:type="dxa"/>
            <w:shd w:val="clear" w:color="auto" w:fill="C4EFCE"/>
            <w:vAlign w:val="center"/>
            <w:hideMark/>
          </w:tcPr>
          <w:p w14:paraId="0D167B6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12.5</w:t>
            </w:r>
          </w:p>
        </w:tc>
        <w:tc>
          <w:tcPr>
            <w:tcW w:w="1760" w:type="dxa"/>
            <w:shd w:val="clear" w:color="auto" w:fill="C4EFCE"/>
            <w:vAlign w:val="center"/>
            <w:hideMark/>
          </w:tcPr>
          <w:p w14:paraId="0D167B7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TC-C12-r25</w:t>
            </w:r>
          </w:p>
        </w:tc>
        <w:tc>
          <w:tcPr>
            <w:tcW w:w="1520" w:type="dxa"/>
            <w:shd w:val="clear" w:color="auto" w:fill="C4EFCE"/>
            <w:vAlign w:val="center"/>
            <w:hideMark/>
          </w:tcPr>
          <w:p w14:paraId="0D167B7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7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General Waste Management Regime</w:t>
            </w:r>
          </w:p>
        </w:tc>
      </w:tr>
      <w:tr w:rsidR="00E7502A" w:rsidRPr="00D00840" w14:paraId="0D167B78" w14:textId="77777777" w:rsidTr="00100885">
        <w:trPr>
          <w:trHeight w:val="440"/>
          <w:jc w:val="center"/>
        </w:trPr>
        <w:tc>
          <w:tcPr>
            <w:tcW w:w="1200" w:type="dxa"/>
            <w:shd w:val="clear" w:color="auto" w:fill="C4EFCE"/>
            <w:vAlign w:val="center"/>
            <w:hideMark/>
          </w:tcPr>
          <w:p w14:paraId="0D167B7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14.1</w:t>
            </w:r>
          </w:p>
        </w:tc>
        <w:tc>
          <w:tcPr>
            <w:tcW w:w="1760" w:type="dxa"/>
            <w:shd w:val="clear" w:color="auto" w:fill="C4EFCE"/>
            <w:vAlign w:val="center"/>
            <w:hideMark/>
          </w:tcPr>
          <w:p w14:paraId="0D167B7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TC-C14-r29</w:t>
            </w:r>
          </w:p>
        </w:tc>
        <w:tc>
          <w:tcPr>
            <w:tcW w:w="1520" w:type="dxa"/>
            <w:shd w:val="clear" w:color="auto" w:fill="C4EFCE"/>
            <w:vAlign w:val="center"/>
            <w:hideMark/>
          </w:tcPr>
          <w:p w14:paraId="0D167B7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7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Regulation of the National Gas Transmission Network and the Regulation of the National Gas Distribution Network</w:t>
            </w:r>
          </w:p>
        </w:tc>
      </w:tr>
      <w:tr w:rsidR="00E7502A" w:rsidRPr="00D00840" w14:paraId="0D167B7D" w14:textId="77777777" w:rsidTr="00100885">
        <w:trPr>
          <w:trHeight w:val="440"/>
          <w:jc w:val="center"/>
        </w:trPr>
        <w:tc>
          <w:tcPr>
            <w:tcW w:w="1200" w:type="dxa"/>
            <w:shd w:val="clear" w:color="auto" w:fill="C4EFCE"/>
            <w:vAlign w:val="center"/>
            <w:hideMark/>
          </w:tcPr>
          <w:p w14:paraId="0D167B7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16.13</w:t>
            </w:r>
          </w:p>
        </w:tc>
        <w:tc>
          <w:tcPr>
            <w:tcW w:w="1760" w:type="dxa"/>
            <w:shd w:val="clear" w:color="auto" w:fill="C4EFCE"/>
            <w:vAlign w:val="center"/>
            <w:hideMark/>
          </w:tcPr>
          <w:p w14:paraId="0D167B7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TD-C16-i03</w:t>
            </w:r>
          </w:p>
        </w:tc>
        <w:tc>
          <w:tcPr>
            <w:tcW w:w="1520" w:type="dxa"/>
            <w:shd w:val="clear" w:color="auto" w:fill="C4EFCE"/>
            <w:vAlign w:val="center"/>
            <w:hideMark/>
          </w:tcPr>
          <w:p w14:paraId="0D167B7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B7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Digital Innovation Hubs (DIHs)</w:t>
            </w:r>
          </w:p>
        </w:tc>
      </w:tr>
      <w:tr w:rsidR="00E7502A" w:rsidRPr="00D00840" w14:paraId="0D167B82" w14:textId="77777777" w:rsidTr="00100885">
        <w:trPr>
          <w:trHeight w:val="440"/>
          <w:jc w:val="center"/>
        </w:trPr>
        <w:tc>
          <w:tcPr>
            <w:tcW w:w="1200" w:type="dxa"/>
            <w:shd w:val="clear" w:color="auto" w:fill="C4EFCE"/>
            <w:vAlign w:val="center"/>
            <w:hideMark/>
          </w:tcPr>
          <w:p w14:paraId="0D167B7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17.6</w:t>
            </w:r>
          </w:p>
        </w:tc>
        <w:tc>
          <w:tcPr>
            <w:tcW w:w="1760" w:type="dxa"/>
            <w:shd w:val="clear" w:color="auto" w:fill="C4EFCE"/>
            <w:vAlign w:val="center"/>
            <w:hideMark/>
          </w:tcPr>
          <w:p w14:paraId="0D167B7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TD-C17-r32</w:t>
            </w:r>
          </w:p>
        </w:tc>
        <w:tc>
          <w:tcPr>
            <w:tcW w:w="1520" w:type="dxa"/>
            <w:shd w:val="clear" w:color="auto" w:fill="C4EFCE"/>
            <w:vAlign w:val="center"/>
            <w:hideMark/>
          </w:tcPr>
          <w:p w14:paraId="0D167B8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8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management contract template under the new system of incentives/penalties for the management of state-owned enterprises</w:t>
            </w:r>
          </w:p>
        </w:tc>
      </w:tr>
      <w:tr w:rsidR="00E7502A" w:rsidRPr="00D00840" w14:paraId="0D167B87" w14:textId="77777777" w:rsidTr="00100885">
        <w:trPr>
          <w:trHeight w:val="440"/>
          <w:jc w:val="center"/>
        </w:trPr>
        <w:tc>
          <w:tcPr>
            <w:tcW w:w="1200" w:type="dxa"/>
            <w:shd w:val="clear" w:color="auto" w:fill="C4EFCE"/>
            <w:vAlign w:val="center"/>
            <w:hideMark/>
          </w:tcPr>
          <w:p w14:paraId="0D167B8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19.22</w:t>
            </w:r>
          </w:p>
        </w:tc>
        <w:tc>
          <w:tcPr>
            <w:tcW w:w="1760" w:type="dxa"/>
            <w:shd w:val="clear" w:color="auto" w:fill="C4EFCE"/>
            <w:vAlign w:val="center"/>
            <w:hideMark/>
          </w:tcPr>
          <w:p w14:paraId="0D167B8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TD-C19-r34</w:t>
            </w:r>
          </w:p>
        </w:tc>
        <w:tc>
          <w:tcPr>
            <w:tcW w:w="1520" w:type="dxa"/>
            <w:shd w:val="clear" w:color="auto" w:fill="C4EFCE"/>
            <w:vAlign w:val="center"/>
            <w:hideMark/>
          </w:tcPr>
          <w:p w14:paraId="0D167B8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8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legal framework for the digital transformation of the Public Administration</w:t>
            </w:r>
          </w:p>
        </w:tc>
      </w:tr>
      <w:tr w:rsidR="00E7502A" w:rsidRPr="00D00840" w14:paraId="0D167B8C" w14:textId="77777777" w:rsidTr="00100885">
        <w:trPr>
          <w:trHeight w:val="440"/>
          <w:jc w:val="center"/>
        </w:trPr>
        <w:tc>
          <w:tcPr>
            <w:tcW w:w="1200" w:type="dxa"/>
            <w:shd w:val="clear" w:color="auto" w:fill="C4EFCE"/>
            <w:vAlign w:val="center"/>
            <w:hideMark/>
          </w:tcPr>
          <w:p w14:paraId="0D167B8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19.24</w:t>
            </w:r>
          </w:p>
        </w:tc>
        <w:tc>
          <w:tcPr>
            <w:tcW w:w="1760" w:type="dxa"/>
            <w:shd w:val="clear" w:color="auto" w:fill="C4EFCE"/>
            <w:vAlign w:val="center"/>
            <w:hideMark/>
          </w:tcPr>
          <w:p w14:paraId="0D167B8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TD-C19-r36</w:t>
            </w:r>
          </w:p>
        </w:tc>
        <w:tc>
          <w:tcPr>
            <w:tcW w:w="1520" w:type="dxa"/>
            <w:shd w:val="clear" w:color="auto" w:fill="C4EFCE"/>
            <w:vAlign w:val="center"/>
            <w:hideMark/>
          </w:tcPr>
          <w:p w14:paraId="0D167B8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8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Establishment of the National Institute of Administration, I.P.</w:t>
            </w:r>
          </w:p>
        </w:tc>
      </w:tr>
      <w:tr w:rsidR="00E7502A" w:rsidRPr="00D00840" w14:paraId="0D167B91" w14:textId="77777777" w:rsidTr="00100885">
        <w:trPr>
          <w:trHeight w:val="440"/>
          <w:jc w:val="center"/>
        </w:trPr>
        <w:tc>
          <w:tcPr>
            <w:tcW w:w="1200" w:type="dxa"/>
            <w:shd w:val="clear" w:color="auto" w:fill="C4EFCE"/>
            <w:vAlign w:val="center"/>
            <w:hideMark/>
          </w:tcPr>
          <w:p w14:paraId="0D167B8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20.2</w:t>
            </w:r>
          </w:p>
        </w:tc>
        <w:tc>
          <w:tcPr>
            <w:tcW w:w="1760" w:type="dxa"/>
            <w:shd w:val="clear" w:color="auto" w:fill="C4EFCE"/>
            <w:vAlign w:val="center"/>
            <w:hideMark/>
          </w:tcPr>
          <w:p w14:paraId="0D167B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TD-C20-i01</w:t>
            </w:r>
          </w:p>
        </w:tc>
        <w:tc>
          <w:tcPr>
            <w:tcW w:w="1520" w:type="dxa"/>
            <w:shd w:val="clear" w:color="auto" w:fill="C4EFCE"/>
            <w:vAlign w:val="center"/>
            <w:hideMark/>
          </w:tcPr>
          <w:p w14:paraId="0D167B8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9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contracts for the purchase of individual computers for pupils and teachers</w:t>
            </w:r>
          </w:p>
        </w:tc>
      </w:tr>
      <w:tr w:rsidR="00E7502A" w:rsidRPr="00D00840" w14:paraId="0D167B96" w14:textId="77777777" w:rsidTr="00100885">
        <w:trPr>
          <w:trHeight w:val="440"/>
          <w:jc w:val="center"/>
        </w:trPr>
        <w:tc>
          <w:tcPr>
            <w:tcW w:w="1200" w:type="dxa"/>
            <w:shd w:val="clear" w:color="auto" w:fill="C4EFCE"/>
            <w:vAlign w:val="center"/>
            <w:hideMark/>
          </w:tcPr>
          <w:p w14:paraId="0D167B92"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7B93"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7B94"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7B95"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636 139 080</w:t>
            </w:r>
            <w:r w:rsidRPr="00D00840">
              <w:rPr>
                <w:rFonts w:ascii="Times New Roman" w:eastAsia="Calibri" w:hAnsi="Times New Roman" w:cs="Times New Roman"/>
                <w:i/>
                <w:noProof/>
                <w:kern w:val="0"/>
                <w:sz w:val="20"/>
                <w:szCs w:val="20"/>
                <w14:ligatures w14:val="none"/>
              </w:rPr>
              <w:t xml:space="preserve"> </w:t>
            </w:r>
          </w:p>
        </w:tc>
      </w:tr>
    </w:tbl>
    <w:p w14:paraId="0D167B97" w14:textId="77777777" w:rsidR="00712FC4" w:rsidRPr="00D00840" w:rsidRDefault="00712FC4" w:rsidP="00E7502A">
      <w:pPr>
        <w:keepNext/>
        <w:ind w:left="1571" w:hanging="360"/>
        <w:contextualSpacing/>
        <w:jc w:val="both"/>
        <w:rPr>
          <w:rFonts w:ascii="Times New Roman" w:eastAsia="Times New Roman" w:hAnsi="Times New Roman" w:cs="Times New Roman"/>
          <w:bCs/>
          <w:noProof/>
          <w:kern w:val="0"/>
          <w14:ligatures w14:val="none"/>
        </w:rPr>
      </w:pPr>
    </w:p>
    <w:p w14:paraId="0D167B98" w14:textId="77777777" w:rsidR="00712FC4" w:rsidRPr="00D00840" w:rsidRDefault="00E7502A" w:rsidP="00E7502A">
      <w:pPr>
        <w:keepNext/>
        <w:numPr>
          <w:ilvl w:val="1"/>
          <w:numId w:val="7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 Second Instalment (non-repayable support): </w:t>
      </w:r>
    </w:p>
    <w:p w14:paraId="0D167B99"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7B9E" w14:textId="77777777" w:rsidTr="00B140B3">
        <w:trPr>
          <w:trHeight w:val="509"/>
          <w:tblHeader/>
          <w:jc w:val="center"/>
        </w:trPr>
        <w:tc>
          <w:tcPr>
            <w:tcW w:w="1200" w:type="dxa"/>
            <w:vMerge w:val="restart"/>
            <w:shd w:val="clear" w:color="auto" w:fill="BDD7EE"/>
            <w:vAlign w:val="center"/>
            <w:hideMark/>
          </w:tcPr>
          <w:p w14:paraId="0D167B9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7B9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7B9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7B9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BA3" w14:textId="77777777" w:rsidTr="00B140B3">
        <w:trPr>
          <w:trHeight w:val="509"/>
          <w:tblHeader/>
          <w:jc w:val="center"/>
        </w:trPr>
        <w:tc>
          <w:tcPr>
            <w:tcW w:w="1200" w:type="dxa"/>
            <w:vMerge/>
            <w:vAlign w:val="center"/>
            <w:hideMark/>
          </w:tcPr>
          <w:p w14:paraId="0D167B9F"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7BA0"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7BA1"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7BA2"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r>
      <w:tr w:rsidR="00E7502A" w:rsidRPr="00D00840" w14:paraId="0D167BA8" w14:textId="77777777" w:rsidTr="00B140B3">
        <w:trPr>
          <w:trHeight w:val="440"/>
          <w:jc w:val="center"/>
        </w:trPr>
        <w:tc>
          <w:tcPr>
            <w:tcW w:w="1200" w:type="dxa"/>
            <w:shd w:val="clear" w:color="auto" w:fill="C4EFCE"/>
            <w:vAlign w:val="center"/>
            <w:hideMark/>
          </w:tcPr>
          <w:p w14:paraId="0D167BA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1.13</w:t>
            </w:r>
          </w:p>
        </w:tc>
        <w:tc>
          <w:tcPr>
            <w:tcW w:w="1760" w:type="dxa"/>
            <w:shd w:val="clear" w:color="auto" w:fill="C4EFCE"/>
            <w:vAlign w:val="center"/>
            <w:hideMark/>
          </w:tcPr>
          <w:p w14:paraId="0D167BA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RE-C01-i02 </w:t>
            </w:r>
          </w:p>
        </w:tc>
        <w:tc>
          <w:tcPr>
            <w:tcW w:w="1520" w:type="dxa"/>
            <w:shd w:val="clear" w:color="auto" w:fill="C4EFCE"/>
            <w:vAlign w:val="center"/>
            <w:hideMark/>
          </w:tcPr>
          <w:p w14:paraId="0D167BA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A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terms for referencing emergency episodes screened in white, blue or green in hospital emergency services for other types of health care services, including primary health care services</w:t>
            </w:r>
          </w:p>
        </w:tc>
      </w:tr>
      <w:tr w:rsidR="00E7502A" w:rsidRPr="00D00840" w14:paraId="0D167BAD" w14:textId="77777777" w:rsidTr="00B140B3">
        <w:trPr>
          <w:trHeight w:val="440"/>
          <w:jc w:val="center"/>
        </w:trPr>
        <w:tc>
          <w:tcPr>
            <w:tcW w:w="1200" w:type="dxa"/>
            <w:shd w:val="clear" w:color="auto" w:fill="C4EFCE"/>
            <w:vAlign w:val="center"/>
            <w:hideMark/>
          </w:tcPr>
          <w:p w14:paraId="0D167BA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1.20</w:t>
            </w:r>
          </w:p>
        </w:tc>
        <w:tc>
          <w:tcPr>
            <w:tcW w:w="1760" w:type="dxa"/>
            <w:shd w:val="clear" w:color="auto" w:fill="C4EFCE"/>
            <w:vAlign w:val="center"/>
            <w:hideMark/>
          </w:tcPr>
          <w:p w14:paraId="0D167BA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RE-C01-r03 </w:t>
            </w:r>
          </w:p>
        </w:tc>
        <w:tc>
          <w:tcPr>
            <w:tcW w:w="1520" w:type="dxa"/>
            <w:shd w:val="clear" w:color="auto" w:fill="C4EFCE"/>
            <w:vAlign w:val="center"/>
            <w:hideMark/>
          </w:tcPr>
          <w:p w14:paraId="0D167BA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A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regulation on the allocation of financial support by the Regional Health Authorities</w:t>
            </w:r>
          </w:p>
        </w:tc>
      </w:tr>
      <w:tr w:rsidR="00E7502A" w:rsidRPr="00D00840" w14:paraId="0D167BB2" w14:textId="77777777" w:rsidTr="00B140B3">
        <w:trPr>
          <w:trHeight w:val="440"/>
          <w:jc w:val="center"/>
        </w:trPr>
        <w:tc>
          <w:tcPr>
            <w:tcW w:w="1200" w:type="dxa"/>
            <w:shd w:val="clear" w:color="auto" w:fill="C4EFCE"/>
            <w:vAlign w:val="center"/>
            <w:hideMark/>
          </w:tcPr>
          <w:p w14:paraId="0D167BA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1.6</w:t>
            </w:r>
          </w:p>
        </w:tc>
        <w:tc>
          <w:tcPr>
            <w:tcW w:w="1760" w:type="dxa"/>
            <w:shd w:val="clear" w:color="auto" w:fill="C4EFCE"/>
            <w:vAlign w:val="center"/>
            <w:hideMark/>
          </w:tcPr>
          <w:p w14:paraId="0D167BA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RE-C01-i01 </w:t>
            </w:r>
          </w:p>
        </w:tc>
        <w:tc>
          <w:tcPr>
            <w:tcW w:w="1520" w:type="dxa"/>
            <w:shd w:val="clear" w:color="auto" w:fill="C4EFCE"/>
            <w:vAlign w:val="center"/>
            <w:hideMark/>
          </w:tcPr>
          <w:p w14:paraId="0D167BB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B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management contract template</w:t>
            </w:r>
          </w:p>
        </w:tc>
      </w:tr>
      <w:tr w:rsidR="00E7502A" w:rsidRPr="00D00840" w14:paraId="0D167BB7" w14:textId="77777777" w:rsidTr="00B140B3">
        <w:trPr>
          <w:trHeight w:val="440"/>
          <w:jc w:val="center"/>
        </w:trPr>
        <w:tc>
          <w:tcPr>
            <w:tcW w:w="1200" w:type="dxa"/>
            <w:shd w:val="clear" w:color="auto" w:fill="C4EFCE"/>
            <w:vAlign w:val="center"/>
            <w:hideMark/>
          </w:tcPr>
          <w:p w14:paraId="0D167BB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3.24</w:t>
            </w:r>
          </w:p>
        </w:tc>
        <w:tc>
          <w:tcPr>
            <w:tcW w:w="1760" w:type="dxa"/>
            <w:shd w:val="clear" w:color="auto" w:fill="C4EFCE"/>
            <w:vAlign w:val="center"/>
            <w:hideMark/>
          </w:tcPr>
          <w:p w14:paraId="0D167BB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RE-C03-i01 </w:t>
            </w:r>
          </w:p>
        </w:tc>
        <w:tc>
          <w:tcPr>
            <w:tcW w:w="1520" w:type="dxa"/>
            <w:shd w:val="clear" w:color="auto" w:fill="C4EFCE"/>
            <w:vAlign w:val="center"/>
            <w:hideMark/>
          </w:tcPr>
          <w:p w14:paraId="0D167BB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B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agreements between the Lisbon/Porto municipalities and the Local Technical Units defining the scope of measures to be supported.</w:t>
            </w:r>
          </w:p>
        </w:tc>
      </w:tr>
      <w:tr w:rsidR="00E7502A" w:rsidRPr="00D00840" w14:paraId="0D167BBC" w14:textId="77777777" w:rsidTr="00B140B3">
        <w:trPr>
          <w:trHeight w:val="440"/>
          <w:jc w:val="center"/>
        </w:trPr>
        <w:tc>
          <w:tcPr>
            <w:tcW w:w="1200" w:type="dxa"/>
            <w:shd w:val="clear" w:color="auto" w:fill="C4EFCE"/>
            <w:vAlign w:val="center"/>
            <w:hideMark/>
          </w:tcPr>
          <w:p w14:paraId="0D167BB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3.3</w:t>
            </w:r>
          </w:p>
        </w:tc>
        <w:tc>
          <w:tcPr>
            <w:tcW w:w="1760" w:type="dxa"/>
            <w:shd w:val="clear" w:color="auto" w:fill="C4EFCE"/>
            <w:vAlign w:val="center"/>
            <w:hideMark/>
          </w:tcPr>
          <w:p w14:paraId="0D167BB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RE-C03-i06 </w:t>
            </w:r>
          </w:p>
        </w:tc>
        <w:tc>
          <w:tcPr>
            <w:tcW w:w="1520" w:type="dxa"/>
            <w:shd w:val="clear" w:color="auto" w:fill="C4EFCE"/>
            <w:vAlign w:val="center"/>
            <w:hideMark/>
          </w:tcPr>
          <w:p w14:paraId="0D167BB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B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Award of contracts of support to promoting bodies for the creation and expansion of the network of social facilities/social responses.</w:t>
            </w:r>
          </w:p>
        </w:tc>
      </w:tr>
      <w:tr w:rsidR="00E7502A" w:rsidRPr="00D00840" w14:paraId="0D167BC1" w14:textId="77777777" w:rsidTr="00B140B3">
        <w:trPr>
          <w:trHeight w:val="440"/>
          <w:jc w:val="center"/>
        </w:trPr>
        <w:tc>
          <w:tcPr>
            <w:tcW w:w="1200" w:type="dxa"/>
            <w:shd w:val="clear" w:color="auto" w:fill="C4EFCE"/>
            <w:vAlign w:val="center"/>
            <w:hideMark/>
          </w:tcPr>
          <w:p w14:paraId="0D167BB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4.1</w:t>
            </w:r>
          </w:p>
        </w:tc>
        <w:tc>
          <w:tcPr>
            <w:tcW w:w="1760" w:type="dxa"/>
            <w:shd w:val="clear" w:color="auto" w:fill="C4EFCE"/>
            <w:vAlign w:val="center"/>
            <w:hideMark/>
          </w:tcPr>
          <w:p w14:paraId="0D167BB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RE-C04-i01</w:t>
            </w:r>
          </w:p>
        </w:tc>
        <w:tc>
          <w:tcPr>
            <w:tcW w:w="1520" w:type="dxa"/>
            <w:shd w:val="clear" w:color="auto" w:fill="C4EFCE"/>
            <w:vAlign w:val="center"/>
            <w:hideMark/>
          </w:tcPr>
          <w:p w14:paraId="0D167BB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C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Technological specifications for the network of cultural facilities</w:t>
            </w:r>
          </w:p>
        </w:tc>
      </w:tr>
      <w:tr w:rsidR="00E7502A" w:rsidRPr="00D00840" w14:paraId="0D167BC6" w14:textId="77777777" w:rsidTr="00B140B3">
        <w:trPr>
          <w:trHeight w:val="440"/>
          <w:jc w:val="center"/>
        </w:trPr>
        <w:tc>
          <w:tcPr>
            <w:tcW w:w="1200" w:type="dxa"/>
            <w:shd w:val="clear" w:color="auto" w:fill="C4EFCE"/>
            <w:vAlign w:val="center"/>
            <w:hideMark/>
          </w:tcPr>
          <w:p w14:paraId="0D167BC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5.18</w:t>
            </w:r>
          </w:p>
        </w:tc>
        <w:tc>
          <w:tcPr>
            <w:tcW w:w="1760" w:type="dxa"/>
            <w:shd w:val="clear" w:color="auto" w:fill="C4EFCE"/>
            <w:vAlign w:val="center"/>
            <w:hideMark/>
          </w:tcPr>
          <w:p w14:paraId="0D167BC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RE-C05-i05-RAA</w:t>
            </w:r>
          </w:p>
        </w:tc>
        <w:tc>
          <w:tcPr>
            <w:tcW w:w="1520" w:type="dxa"/>
            <w:shd w:val="clear" w:color="auto" w:fill="C4EFCE"/>
            <w:vAlign w:val="center"/>
            <w:hideMark/>
          </w:tcPr>
          <w:p w14:paraId="0D167BC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C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Publication of the Azores Agriculture Innovation and Digitalisation Programme</w:t>
            </w:r>
          </w:p>
        </w:tc>
      </w:tr>
      <w:tr w:rsidR="00E7502A" w:rsidRPr="00D00840" w14:paraId="0D167BCB" w14:textId="77777777" w:rsidTr="00B140B3">
        <w:trPr>
          <w:trHeight w:val="440"/>
          <w:jc w:val="center"/>
        </w:trPr>
        <w:tc>
          <w:tcPr>
            <w:tcW w:w="1200" w:type="dxa"/>
            <w:shd w:val="clear" w:color="auto" w:fill="C4EFCE"/>
            <w:vAlign w:val="center"/>
            <w:hideMark/>
          </w:tcPr>
          <w:p w14:paraId="0D167BC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8.14</w:t>
            </w:r>
          </w:p>
        </w:tc>
        <w:tc>
          <w:tcPr>
            <w:tcW w:w="1760" w:type="dxa"/>
            <w:shd w:val="clear" w:color="auto" w:fill="C4EFCE"/>
            <w:vAlign w:val="center"/>
            <w:hideMark/>
          </w:tcPr>
          <w:p w14:paraId="0D167BC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RE-C08-i02 </w:t>
            </w:r>
          </w:p>
        </w:tc>
        <w:tc>
          <w:tcPr>
            <w:tcW w:w="1520" w:type="dxa"/>
            <w:shd w:val="clear" w:color="auto" w:fill="C4EFCE"/>
            <w:vAlign w:val="center"/>
            <w:hideMark/>
          </w:tcPr>
          <w:p w14:paraId="0D167BC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 </w:t>
            </w:r>
          </w:p>
        </w:tc>
        <w:tc>
          <w:tcPr>
            <w:tcW w:w="5060" w:type="dxa"/>
            <w:shd w:val="clear" w:color="auto" w:fill="C4EFCE"/>
            <w:vAlign w:val="center"/>
            <w:hideMark/>
          </w:tcPr>
          <w:p w14:paraId="0D167BC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Creation of regional and sub-regional structures of the National Authority for Emergency and Civil Protection (ANEPC)</w:t>
            </w:r>
          </w:p>
        </w:tc>
      </w:tr>
      <w:tr w:rsidR="00E7502A" w:rsidRPr="00D00840" w14:paraId="0D167BD0" w14:textId="77777777" w:rsidTr="00B140B3">
        <w:trPr>
          <w:trHeight w:val="440"/>
          <w:jc w:val="center"/>
        </w:trPr>
        <w:tc>
          <w:tcPr>
            <w:tcW w:w="1200" w:type="dxa"/>
            <w:shd w:val="clear" w:color="auto" w:fill="C4EFCE"/>
            <w:vAlign w:val="center"/>
            <w:hideMark/>
          </w:tcPr>
          <w:p w14:paraId="0D167BC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8.15</w:t>
            </w:r>
          </w:p>
        </w:tc>
        <w:tc>
          <w:tcPr>
            <w:tcW w:w="1760" w:type="dxa"/>
            <w:shd w:val="clear" w:color="auto" w:fill="C4EFCE"/>
            <w:vAlign w:val="center"/>
            <w:hideMark/>
          </w:tcPr>
          <w:p w14:paraId="0D167BC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RE-C08-i03 </w:t>
            </w:r>
          </w:p>
        </w:tc>
        <w:tc>
          <w:tcPr>
            <w:tcW w:w="1520" w:type="dxa"/>
            <w:shd w:val="clear" w:color="auto" w:fill="C4EFCE"/>
            <w:vAlign w:val="center"/>
            <w:hideMark/>
          </w:tcPr>
          <w:p w14:paraId="0D167BC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C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Publication of the initial report by the Institute for Nature Conservation and Forests, I.P</w:t>
            </w:r>
          </w:p>
        </w:tc>
      </w:tr>
      <w:tr w:rsidR="00E7502A" w:rsidRPr="00D00840" w14:paraId="0D167BD5" w14:textId="77777777" w:rsidTr="00B140B3">
        <w:trPr>
          <w:trHeight w:val="440"/>
          <w:jc w:val="center"/>
        </w:trPr>
        <w:tc>
          <w:tcPr>
            <w:tcW w:w="1200" w:type="dxa"/>
            <w:shd w:val="clear" w:color="auto" w:fill="C4EFCE"/>
            <w:vAlign w:val="center"/>
            <w:hideMark/>
          </w:tcPr>
          <w:p w14:paraId="0D167BD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8.4</w:t>
            </w:r>
          </w:p>
        </w:tc>
        <w:tc>
          <w:tcPr>
            <w:tcW w:w="1760" w:type="dxa"/>
            <w:shd w:val="clear" w:color="auto" w:fill="C4EFCE"/>
            <w:vAlign w:val="center"/>
            <w:hideMark/>
          </w:tcPr>
          <w:p w14:paraId="0D167BD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RE-C08-i05 </w:t>
            </w:r>
          </w:p>
        </w:tc>
        <w:tc>
          <w:tcPr>
            <w:tcW w:w="1520" w:type="dxa"/>
            <w:shd w:val="clear" w:color="auto" w:fill="C4EFCE"/>
            <w:vAlign w:val="center"/>
            <w:hideMark/>
          </w:tcPr>
          <w:p w14:paraId="0D167BD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D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Moving towards a BUPi 2.0 Platform</w:t>
            </w:r>
          </w:p>
        </w:tc>
      </w:tr>
      <w:tr w:rsidR="00E7502A" w:rsidRPr="00D00840" w14:paraId="0D167BDA" w14:textId="77777777" w:rsidTr="00B140B3">
        <w:trPr>
          <w:trHeight w:val="440"/>
          <w:jc w:val="center"/>
        </w:trPr>
        <w:tc>
          <w:tcPr>
            <w:tcW w:w="1200" w:type="dxa"/>
            <w:shd w:val="clear" w:color="auto" w:fill="C4EFCE"/>
            <w:vAlign w:val="center"/>
            <w:hideMark/>
          </w:tcPr>
          <w:p w14:paraId="0D167BD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8.7</w:t>
            </w:r>
          </w:p>
        </w:tc>
        <w:tc>
          <w:tcPr>
            <w:tcW w:w="1760" w:type="dxa"/>
            <w:shd w:val="clear" w:color="auto" w:fill="C4EFCE"/>
            <w:vAlign w:val="center"/>
            <w:hideMark/>
          </w:tcPr>
          <w:p w14:paraId="0D167BD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RE-C08-i05 </w:t>
            </w:r>
          </w:p>
        </w:tc>
        <w:tc>
          <w:tcPr>
            <w:tcW w:w="1520" w:type="dxa"/>
            <w:shd w:val="clear" w:color="auto" w:fill="C4EFCE"/>
            <w:vAlign w:val="center"/>
            <w:hideMark/>
          </w:tcPr>
          <w:p w14:paraId="0D167BD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D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Publication of the Primary Fuel Management Breaks Structuring Network (RPFGC) contract</w:t>
            </w:r>
          </w:p>
        </w:tc>
      </w:tr>
      <w:tr w:rsidR="00E7502A" w:rsidRPr="00D00840" w14:paraId="0D167BDF" w14:textId="77777777" w:rsidTr="00B140B3">
        <w:trPr>
          <w:trHeight w:val="440"/>
          <w:jc w:val="center"/>
        </w:trPr>
        <w:tc>
          <w:tcPr>
            <w:tcW w:w="1200" w:type="dxa"/>
            <w:shd w:val="clear" w:color="auto" w:fill="C4EFCE"/>
            <w:vAlign w:val="center"/>
            <w:hideMark/>
          </w:tcPr>
          <w:p w14:paraId="0D167BD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12.2</w:t>
            </w:r>
          </w:p>
        </w:tc>
        <w:tc>
          <w:tcPr>
            <w:tcW w:w="1760" w:type="dxa"/>
            <w:shd w:val="clear" w:color="auto" w:fill="C4EFCE"/>
            <w:vAlign w:val="center"/>
            <w:hideMark/>
          </w:tcPr>
          <w:p w14:paraId="0D167BD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TC-C12-i01 </w:t>
            </w:r>
          </w:p>
        </w:tc>
        <w:tc>
          <w:tcPr>
            <w:tcW w:w="1520" w:type="dxa"/>
            <w:shd w:val="clear" w:color="auto" w:fill="C4EFCE"/>
            <w:vAlign w:val="center"/>
            <w:hideMark/>
          </w:tcPr>
          <w:p w14:paraId="0D167BD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M </w:t>
            </w:r>
          </w:p>
        </w:tc>
        <w:tc>
          <w:tcPr>
            <w:tcW w:w="5060" w:type="dxa"/>
            <w:shd w:val="clear" w:color="auto" w:fill="C4EFCE"/>
            <w:vAlign w:val="center"/>
            <w:hideMark/>
          </w:tcPr>
          <w:p w14:paraId="0D167BD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Approval of the projects submitted by the Consortia for the development of new bioeconomy products, technologies and processes in the textile and clothing, footwear and natural resin sectors</w:t>
            </w:r>
          </w:p>
        </w:tc>
      </w:tr>
      <w:tr w:rsidR="00E7502A" w:rsidRPr="00D00840" w14:paraId="0D167BE4" w14:textId="77777777" w:rsidTr="00B140B3">
        <w:trPr>
          <w:trHeight w:val="440"/>
          <w:jc w:val="center"/>
        </w:trPr>
        <w:tc>
          <w:tcPr>
            <w:tcW w:w="1200" w:type="dxa"/>
            <w:shd w:val="clear" w:color="auto" w:fill="C4EFCE"/>
            <w:vAlign w:val="center"/>
            <w:hideMark/>
          </w:tcPr>
          <w:p w14:paraId="0D167BE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15.10</w:t>
            </w:r>
          </w:p>
        </w:tc>
        <w:tc>
          <w:tcPr>
            <w:tcW w:w="1760" w:type="dxa"/>
            <w:shd w:val="clear" w:color="auto" w:fill="C4EFCE"/>
            <w:vAlign w:val="center"/>
            <w:hideMark/>
          </w:tcPr>
          <w:p w14:paraId="0D167BE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TC-C15-i04 </w:t>
            </w:r>
          </w:p>
        </w:tc>
        <w:tc>
          <w:tcPr>
            <w:tcW w:w="1520" w:type="dxa"/>
            <w:shd w:val="clear" w:color="auto" w:fill="C4EFCE"/>
            <w:vAlign w:val="center"/>
            <w:hideMark/>
          </w:tcPr>
          <w:p w14:paraId="0D167BE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E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the contract for the construction of a Bus Rapid Transit line between Praça do Império and Praça Albuquerque Mouzinho in Porto</w:t>
            </w:r>
          </w:p>
        </w:tc>
      </w:tr>
      <w:tr w:rsidR="00E7502A" w:rsidRPr="00D00840" w14:paraId="0D167BE9" w14:textId="77777777" w:rsidTr="00B140B3">
        <w:trPr>
          <w:trHeight w:val="440"/>
          <w:jc w:val="center"/>
        </w:trPr>
        <w:tc>
          <w:tcPr>
            <w:tcW w:w="1200" w:type="dxa"/>
            <w:shd w:val="clear" w:color="auto" w:fill="C4EFCE"/>
            <w:vAlign w:val="center"/>
            <w:hideMark/>
          </w:tcPr>
          <w:p w14:paraId="0D167BE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16.1</w:t>
            </w:r>
          </w:p>
        </w:tc>
        <w:tc>
          <w:tcPr>
            <w:tcW w:w="1760" w:type="dxa"/>
            <w:shd w:val="clear" w:color="auto" w:fill="C4EFCE"/>
            <w:vAlign w:val="center"/>
            <w:hideMark/>
          </w:tcPr>
          <w:p w14:paraId="0D167BE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TD-C16-r31 </w:t>
            </w:r>
          </w:p>
        </w:tc>
        <w:tc>
          <w:tcPr>
            <w:tcW w:w="1520" w:type="dxa"/>
            <w:shd w:val="clear" w:color="auto" w:fill="C4EFCE"/>
            <w:vAlign w:val="center"/>
            <w:hideMark/>
          </w:tcPr>
          <w:p w14:paraId="0D167BE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E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review of the training content included in the National Qualifications Catalogue regarding modules on the field of Digital Skills and the legislation or regulation for the creation of digital signatures and seals</w:t>
            </w:r>
          </w:p>
        </w:tc>
      </w:tr>
      <w:tr w:rsidR="00E7502A" w:rsidRPr="00D00840" w14:paraId="0D167BEE" w14:textId="77777777" w:rsidTr="00B140B3">
        <w:trPr>
          <w:trHeight w:val="440"/>
          <w:jc w:val="center"/>
        </w:trPr>
        <w:tc>
          <w:tcPr>
            <w:tcW w:w="1200" w:type="dxa"/>
            <w:shd w:val="clear" w:color="auto" w:fill="C4EFCE"/>
            <w:vAlign w:val="center"/>
            <w:hideMark/>
          </w:tcPr>
          <w:p w14:paraId="0D167BE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16.2</w:t>
            </w:r>
          </w:p>
        </w:tc>
        <w:tc>
          <w:tcPr>
            <w:tcW w:w="1760" w:type="dxa"/>
            <w:shd w:val="clear" w:color="auto" w:fill="C4EFCE"/>
            <w:vAlign w:val="center"/>
            <w:hideMark/>
          </w:tcPr>
          <w:p w14:paraId="0D167BE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TD-C16-i01 </w:t>
            </w:r>
          </w:p>
        </w:tc>
        <w:tc>
          <w:tcPr>
            <w:tcW w:w="1520" w:type="dxa"/>
            <w:shd w:val="clear" w:color="auto" w:fill="C4EFCE"/>
            <w:vAlign w:val="center"/>
            <w:hideMark/>
          </w:tcPr>
          <w:p w14:paraId="0D167BE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E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Start of the Portugal Digital Academy and Employment + Digital programmes</w:t>
            </w:r>
          </w:p>
        </w:tc>
      </w:tr>
      <w:tr w:rsidR="00E7502A" w:rsidRPr="00D00840" w14:paraId="0D167BF3" w14:textId="77777777" w:rsidTr="00B140B3">
        <w:trPr>
          <w:trHeight w:val="440"/>
          <w:jc w:val="center"/>
        </w:trPr>
        <w:tc>
          <w:tcPr>
            <w:tcW w:w="1200" w:type="dxa"/>
            <w:shd w:val="clear" w:color="auto" w:fill="C4EFCE"/>
            <w:vAlign w:val="center"/>
            <w:hideMark/>
          </w:tcPr>
          <w:p w14:paraId="0D167BE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17.15</w:t>
            </w:r>
          </w:p>
        </w:tc>
        <w:tc>
          <w:tcPr>
            <w:tcW w:w="1760" w:type="dxa"/>
            <w:shd w:val="clear" w:color="auto" w:fill="C4EFCE"/>
            <w:vAlign w:val="center"/>
            <w:hideMark/>
          </w:tcPr>
          <w:p w14:paraId="0D167BF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TD-C17-i02 </w:t>
            </w:r>
          </w:p>
        </w:tc>
        <w:tc>
          <w:tcPr>
            <w:tcW w:w="1520" w:type="dxa"/>
            <w:shd w:val="clear" w:color="auto" w:fill="C4EFCE"/>
            <w:vAlign w:val="center"/>
            <w:hideMark/>
          </w:tcPr>
          <w:p w14:paraId="0D167BF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BF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Complete the implementation of pre-filling of the Model 1 declaration of the municipal immovable property tax (IMI), on the basis of the data available to the Tax and Customs Authority</w:t>
            </w:r>
          </w:p>
        </w:tc>
      </w:tr>
      <w:tr w:rsidR="00E7502A" w:rsidRPr="00D00840" w14:paraId="0D167BF8" w14:textId="77777777" w:rsidTr="00B140B3">
        <w:trPr>
          <w:trHeight w:val="440"/>
          <w:jc w:val="center"/>
        </w:trPr>
        <w:tc>
          <w:tcPr>
            <w:tcW w:w="1200" w:type="dxa"/>
            <w:shd w:val="clear" w:color="auto" w:fill="C4EFCE"/>
            <w:vAlign w:val="center"/>
            <w:hideMark/>
          </w:tcPr>
          <w:p w14:paraId="0D167BF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19.11</w:t>
            </w:r>
          </w:p>
        </w:tc>
        <w:tc>
          <w:tcPr>
            <w:tcW w:w="1760" w:type="dxa"/>
            <w:shd w:val="clear" w:color="auto" w:fill="C4EFCE"/>
            <w:vAlign w:val="center"/>
            <w:hideMark/>
          </w:tcPr>
          <w:p w14:paraId="0D167BF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TD-C19-i04 </w:t>
            </w:r>
          </w:p>
        </w:tc>
        <w:tc>
          <w:tcPr>
            <w:tcW w:w="1520" w:type="dxa"/>
            <w:shd w:val="clear" w:color="auto" w:fill="C4EFCE"/>
            <w:vAlign w:val="center"/>
            <w:hideMark/>
          </w:tcPr>
          <w:p w14:paraId="0D167BF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BF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Secure mobile communications system for government employees</w:t>
            </w:r>
          </w:p>
        </w:tc>
      </w:tr>
      <w:tr w:rsidR="00E7502A" w:rsidRPr="00D00840" w14:paraId="0D167BFD" w14:textId="77777777" w:rsidTr="00B140B3">
        <w:trPr>
          <w:trHeight w:val="440"/>
          <w:jc w:val="center"/>
        </w:trPr>
        <w:tc>
          <w:tcPr>
            <w:tcW w:w="1200" w:type="dxa"/>
            <w:shd w:val="clear" w:color="auto" w:fill="C4EFCE"/>
            <w:vAlign w:val="center"/>
            <w:hideMark/>
          </w:tcPr>
          <w:p w14:paraId="0D167BF9"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7BFA"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7BFB"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7BFC"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1 967 365 517</w:t>
            </w:r>
          </w:p>
        </w:tc>
      </w:tr>
    </w:tbl>
    <w:p w14:paraId="534AC32D" w14:textId="77777777" w:rsidR="00D37E04" w:rsidRPr="00D00840" w:rsidRDefault="00D37E04" w:rsidP="00D37E04">
      <w:pPr>
        <w:keepNext/>
        <w:spacing w:before="40" w:after="200" w:line="276" w:lineRule="auto"/>
        <w:ind w:left="360"/>
        <w:contextualSpacing/>
        <w:jc w:val="both"/>
        <w:rPr>
          <w:rFonts w:ascii="Times New Roman" w:eastAsia="Times New Roman" w:hAnsi="Times New Roman" w:cs="Times New Roman"/>
          <w:noProof/>
          <w:kern w:val="0"/>
          <w14:ligatures w14:val="none"/>
        </w:rPr>
      </w:pPr>
    </w:p>
    <w:p w14:paraId="0D167BFE" w14:textId="71548A4E" w:rsidR="00712FC4" w:rsidRPr="00D00840" w:rsidRDefault="00E7502A" w:rsidP="00E7502A">
      <w:pPr>
        <w:keepNext/>
        <w:numPr>
          <w:ilvl w:val="1"/>
          <w:numId w:val="7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Third Instalment (non-repayable support): </w:t>
      </w:r>
    </w:p>
    <w:p w14:paraId="0D167BFF"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7C04" w14:textId="77777777" w:rsidTr="00B140B3">
        <w:trPr>
          <w:trHeight w:val="1018"/>
          <w:tblHeader/>
          <w:jc w:val="center"/>
        </w:trPr>
        <w:tc>
          <w:tcPr>
            <w:tcW w:w="1200" w:type="dxa"/>
            <w:shd w:val="clear" w:color="auto" w:fill="BDD7EE"/>
            <w:vAlign w:val="center"/>
            <w:hideMark/>
          </w:tcPr>
          <w:p w14:paraId="0D167C0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0D167C0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0D167C0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0D167C0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C09" w14:textId="77777777" w:rsidTr="00B140B3">
        <w:trPr>
          <w:trHeight w:val="440"/>
          <w:jc w:val="center"/>
        </w:trPr>
        <w:tc>
          <w:tcPr>
            <w:tcW w:w="1200" w:type="dxa"/>
            <w:shd w:val="clear" w:color="auto" w:fill="C4EFCE"/>
            <w:vAlign w:val="center"/>
            <w:hideMark/>
          </w:tcPr>
          <w:p w14:paraId="0D167C0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1.3</w:t>
            </w:r>
          </w:p>
        </w:tc>
        <w:tc>
          <w:tcPr>
            <w:tcW w:w="1760" w:type="dxa"/>
            <w:shd w:val="clear" w:color="auto" w:fill="C4EFCE"/>
            <w:vAlign w:val="center"/>
            <w:hideMark/>
          </w:tcPr>
          <w:p w14:paraId="0D167C0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RE-C01-r01 </w:t>
            </w:r>
          </w:p>
        </w:tc>
        <w:tc>
          <w:tcPr>
            <w:tcW w:w="1520" w:type="dxa"/>
            <w:shd w:val="clear" w:color="auto" w:fill="C4EFCE"/>
            <w:vAlign w:val="center"/>
            <w:hideMark/>
          </w:tcPr>
          <w:p w14:paraId="0D167C0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0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Completion of the process of decentralisation of responsibilities in the field of health in municipalities</w:t>
            </w:r>
          </w:p>
        </w:tc>
      </w:tr>
      <w:tr w:rsidR="00E7502A" w:rsidRPr="00D00840" w14:paraId="0D167C0E" w14:textId="77777777" w:rsidTr="00B140B3">
        <w:trPr>
          <w:trHeight w:val="440"/>
          <w:jc w:val="center"/>
        </w:trPr>
        <w:tc>
          <w:tcPr>
            <w:tcW w:w="1200" w:type="dxa"/>
            <w:shd w:val="clear" w:color="auto" w:fill="C4EFCE"/>
            <w:vAlign w:val="center"/>
            <w:hideMark/>
          </w:tcPr>
          <w:p w14:paraId="0D167C0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1.8</w:t>
            </w:r>
          </w:p>
        </w:tc>
        <w:tc>
          <w:tcPr>
            <w:tcW w:w="1760" w:type="dxa"/>
            <w:shd w:val="clear" w:color="auto" w:fill="C4EFCE"/>
            <w:vAlign w:val="center"/>
            <w:hideMark/>
          </w:tcPr>
          <w:p w14:paraId="0D167C0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RE-C01-r03 </w:t>
            </w:r>
          </w:p>
        </w:tc>
        <w:tc>
          <w:tcPr>
            <w:tcW w:w="1520" w:type="dxa"/>
            <w:shd w:val="clear" w:color="auto" w:fill="C4EFCE"/>
            <w:vAlign w:val="center"/>
            <w:hideMark/>
          </w:tcPr>
          <w:p w14:paraId="0D167C0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0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Establishing new Integrated Responsibility Centres in the hospitals of the National Health Service</w:t>
            </w:r>
          </w:p>
        </w:tc>
      </w:tr>
      <w:tr w:rsidR="00E7502A" w:rsidRPr="00D00840" w14:paraId="0D167C13" w14:textId="77777777" w:rsidTr="00B140B3">
        <w:trPr>
          <w:trHeight w:val="440"/>
          <w:jc w:val="center"/>
        </w:trPr>
        <w:tc>
          <w:tcPr>
            <w:tcW w:w="1200" w:type="dxa"/>
            <w:shd w:val="clear" w:color="auto" w:fill="C4EFCE"/>
            <w:vAlign w:val="center"/>
            <w:hideMark/>
          </w:tcPr>
          <w:p w14:paraId="0D167C0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1.24</w:t>
            </w:r>
          </w:p>
        </w:tc>
        <w:tc>
          <w:tcPr>
            <w:tcW w:w="1760" w:type="dxa"/>
            <w:shd w:val="clear" w:color="auto" w:fill="C4EFCE"/>
            <w:vAlign w:val="center"/>
            <w:hideMark/>
          </w:tcPr>
          <w:p w14:paraId="0D167C1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RE-C01-i03 </w:t>
            </w:r>
          </w:p>
        </w:tc>
        <w:tc>
          <w:tcPr>
            <w:tcW w:w="1520" w:type="dxa"/>
            <w:shd w:val="clear" w:color="auto" w:fill="C4EFCE"/>
            <w:vAlign w:val="center"/>
            <w:hideMark/>
          </w:tcPr>
          <w:p w14:paraId="0D167C1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1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Development of awareness-raising and training actions for ‘building the pathways of patients’ in the context of dementias</w:t>
            </w:r>
          </w:p>
        </w:tc>
      </w:tr>
      <w:tr w:rsidR="00E7502A" w:rsidRPr="00D00840" w14:paraId="0D167C18" w14:textId="77777777" w:rsidTr="00B140B3">
        <w:trPr>
          <w:trHeight w:val="440"/>
          <w:jc w:val="center"/>
        </w:trPr>
        <w:tc>
          <w:tcPr>
            <w:tcW w:w="1200" w:type="dxa"/>
            <w:shd w:val="clear" w:color="auto" w:fill="C4EFCE"/>
            <w:vAlign w:val="center"/>
            <w:hideMark/>
          </w:tcPr>
          <w:p w14:paraId="0D167C1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1.32</w:t>
            </w:r>
          </w:p>
        </w:tc>
        <w:tc>
          <w:tcPr>
            <w:tcW w:w="1760" w:type="dxa"/>
            <w:shd w:val="clear" w:color="auto" w:fill="C4EFCE"/>
            <w:vAlign w:val="center"/>
            <w:hideMark/>
          </w:tcPr>
          <w:p w14:paraId="0D167C1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RE-C01-i06 </w:t>
            </w:r>
          </w:p>
        </w:tc>
        <w:tc>
          <w:tcPr>
            <w:tcW w:w="1520" w:type="dxa"/>
            <w:shd w:val="clear" w:color="auto" w:fill="C4EFCE"/>
            <w:vAlign w:val="center"/>
            <w:hideMark/>
          </w:tcPr>
          <w:p w14:paraId="0D167C1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1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Upgrade of local information technology networks</w:t>
            </w:r>
          </w:p>
        </w:tc>
      </w:tr>
      <w:tr w:rsidR="00E7502A" w:rsidRPr="00D00840" w14:paraId="0D167C1D" w14:textId="77777777" w:rsidTr="00B140B3">
        <w:trPr>
          <w:trHeight w:val="440"/>
          <w:jc w:val="center"/>
        </w:trPr>
        <w:tc>
          <w:tcPr>
            <w:tcW w:w="1200" w:type="dxa"/>
            <w:shd w:val="clear" w:color="auto" w:fill="C4EFCE"/>
            <w:vAlign w:val="center"/>
            <w:hideMark/>
          </w:tcPr>
          <w:p w14:paraId="0D167C1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1.33</w:t>
            </w:r>
          </w:p>
        </w:tc>
        <w:tc>
          <w:tcPr>
            <w:tcW w:w="1760" w:type="dxa"/>
            <w:shd w:val="clear" w:color="auto" w:fill="C4EFCE"/>
            <w:vAlign w:val="center"/>
            <w:hideMark/>
          </w:tcPr>
          <w:p w14:paraId="0D167C1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RE-C01-i06 </w:t>
            </w:r>
          </w:p>
        </w:tc>
        <w:tc>
          <w:tcPr>
            <w:tcW w:w="1520" w:type="dxa"/>
            <w:shd w:val="clear" w:color="auto" w:fill="C4EFCE"/>
            <w:vAlign w:val="center"/>
            <w:hideMark/>
          </w:tcPr>
          <w:p w14:paraId="0D167C1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1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Implementation of functionalities for telehealth and telemonitoring</w:t>
            </w:r>
          </w:p>
        </w:tc>
      </w:tr>
      <w:tr w:rsidR="00E7502A" w:rsidRPr="00D00840" w14:paraId="0D167C22" w14:textId="77777777" w:rsidTr="00B140B3">
        <w:trPr>
          <w:trHeight w:val="440"/>
          <w:jc w:val="center"/>
        </w:trPr>
        <w:tc>
          <w:tcPr>
            <w:tcW w:w="1200" w:type="dxa"/>
            <w:shd w:val="clear" w:color="auto" w:fill="C4EFCE"/>
            <w:vAlign w:val="center"/>
            <w:hideMark/>
          </w:tcPr>
          <w:p w14:paraId="0D167C1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w:t>
            </w:r>
          </w:p>
        </w:tc>
        <w:tc>
          <w:tcPr>
            <w:tcW w:w="1760" w:type="dxa"/>
            <w:shd w:val="clear" w:color="auto" w:fill="C4EFCE"/>
            <w:vAlign w:val="center"/>
            <w:hideMark/>
          </w:tcPr>
          <w:p w14:paraId="0D167C1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RE-C02-i01 </w:t>
            </w:r>
          </w:p>
        </w:tc>
        <w:tc>
          <w:tcPr>
            <w:tcW w:w="1520" w:type="dxa"/>
            <w:shd w:val="clear" w:color="auto" w:fill="C4EFCE"/>
            <w:vAlign w:val="center"/>
            <w:hideMark/>
          </w:tcPr>
          <w:p w14:paraId="0D167C2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2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Support programme for access to housing - Collaborative or Funding Arrangements signed</w:t>
            </w:r>
          </w:p>
        </w:tc>
      </w:tr>
      <w:tr w:rsidR="00E7502A" w:rsidRPr="00D00840" w14:paraId="0D167C27" w14:textId="77777777" w:rsidTr="00B140B3">
        <w:trPr>
          <w:trHeight w:val="440"/>
          <w:jc w:val="center"/>
        </w:trPr>
        <w:tc>
          <w:tcPr>
            <w:tcW w:w="1200" w:type="dxa"/>
            <w:shd w:val="clear" w:color="auto" w:fill="C4EFCE"/>
            <w:vAlign w:val="center"/>
            <w:hideMark/>
          </w:tcPr>
          <w:p w14:paraId="0D167C2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2.4</w:t>
            </w:r>
          </w:p>
        </w:tc>
        <w:tc>
          <w:tcPr>
            <w:tcW w:w="1760" w:type="dxa"/>
            <w:shd w:val="clear" w:color="auto" w:fill="C4EFCE"/>
            <w:vAlign w:val="center"/>
            <w:hideMark/>
          </w:tcPr>
          <w:p w14:paraId="0D167C2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RE-C02-i02 </w:t>
            </w:r>
          </w:p>
        </w:tc>
        <w:tc>
          <w:tcPr>
            <w:tcW w:w="1520" w:type="dxa"/>
            <w:shd w:val="clear" w:color="auto" w:fill="C4EFCE"/>
            <w:vAlign w:val="center"/>
            <w:hideMark/>
          </w:tcPr>
          <w:p w14:paraId="0D167C2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2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National emergency and temporary accommodation grant – Signature of funding agreements for emergency and transition accommodation</w:t>
            </w:r>
          </w:p>
        </w:tc>
      </w:tr>
      <w:tr w:rsidR="00E7502A" w:rsidRPr="00D00840" w14:paraId="0D167C2C" w14:textId="77777777" w:rsidTr="00B140B3">
        <w:trPr>
          <w:trHeight w:val="440"/>
          <w:jc w:val="center"/>
        </w:trPr>
        <w:tc>
          <w:tcPr>
            <w:tcW w:w="1200" w:type="dxa"/>
            <w:shd w:val="clear" w:color="auto" w:fill="C4EFCE"/>
            <w:vAlign w:val="center"/>
            <w:hideMark/>
          </w:tcPr>
          <w:p w14:paraId="0D167C2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3.11</w:t>
            </w:r>
          </w:p>
        </w:tc>
        <w:tc>
          <w:tcPr>
            <w:tcW w:w="1760" w:type="dxa"/>
            <w:shd w:val="clear" w:color="auto" w:fill="C4EFCE"/>
            <w:vAlign w:val="center"/>
            <w:hideMark/>
          </w:tcPr>
          <w:p w14:paraId="0D167C2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RE-C03-i03-RAM </w:t>
            </w:r>
          </w:p>
        </w:tc>
        <w:tc>
          <w:tcPr>
            <w:tcW w:w="1520" w:type="dxa"/>
            <w:shd w:val="clear" w:color="auto" w:fill="C4EFCE"/>
            <w:vAlign w:val="center"/>
            <w:hideMark/>
          </w:tcPr>
          <w:p w14:paraId="0D167C2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2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Life Plans for the integration of homeless people</w:t>
            </w:r>
          </w:p>
        </w:tc>
      </w:tr>
      <w:tr w:rsidR="00E7502A" w:rsidRPr="00D00840" w14:paraId="0D167C31" w14:textId="77777777" w:rsidTr="00B140B3">
        <w:trPr>
          <w:trHeight w:val="440"/>
          <w:jc w:val="center"/>
        </w:trPr>
        <w:tc>
          <w:tcPr>
            <w:tcW w:w="1200" w:type="dxa"/>
            <w:shd w:val="clear" w:color="auto" w:fill="C4EFCE"/>
            <w:vAlign w:val="center"/>
            <w:hideMark/>
          </w:tcPr>
          <w:p w14:paraId="0D167C2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4.6</w:t>
            </w:r>
          </w:p>
        </w:tc>
        <w:tc>
          <w:tcPr>
            <w:tcW w:w="1760" w:type="dxa"/>
            <w:shd w:val="clear" w:color="auto" w:fill="C4EFCE"/>
            <w:vAlign w:val="center"/>
            <w:hideMark/>
          </w:tcPr>
          <w:p w14:paraId="0D167C2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RE-C04-i02 </w:t>
            </w:r>
          </w:p>
        </w:tc>
        <w:tc>
          <w:tcPr>
            <w:tcW w:w="1520" w:type="dxa"/>
            <w:shd w:val="clear" w:color="auto" w:fill="C4EFCE"/>
            <w:vAlign w:val="center"/>
            <w:hideMark/>
          </w:tcPr>
          <w:p w14:paraId="0D167C2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3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Establishment of ‘Saber Fazer’ network</w:t>
            </w:r>
          </w:p>
        </w:tc>
      </w:tr>
      <w:tr w:rsidR="00E7502A" w:rsidRPr="00D00840" w14:paraId="0D167C36" w14:textId="77777777" w:rsidTr="00B140B3">
        <w:trPr>
          <w:trHeight w:val="440"/>
          <w:jc w:val="center"/>
        </w:trPr>
        <w:tc>
          <w:tcPr>
            <w:tcW w:w="1200" w:type="dxa"/>
            <w:shd w:val="clear" w:color="auto" w:fill="C4EFCE"/>
            <w:vAlign w:val="center"/>
            <w:hideMark/>
          </w:tcPr>
          <w:p w14:paraId="0D167C3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5.5</w:t>
            </w:r>
          </w:p>
        </w:tc>
        <w:tc>
          <w:tcPr>
            <w:tcW w:w="1760" w:type="dxa"/>
            <w:shd w:val="clear" w:color="auto" w:fill="C4EFCE"/>
            <w:vAlign w:val="center"/>
            <w:hideMark/>
          </w:tcPr>
          <w:p w14:paraId="0D167C3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RE-C05-i01.01 </w:t>
            </w:r>
          </w:p>
        </w:tc>
        <w:tc>
          <w:tcPr>
            <w:tcW w:w="1520" w:type="dxa"/>
            <w:shd w:val="clear" w:color="auto" w:fill="C4EFCE"/>
            <w:vAlign w:val="center"/>
            <w:hideMark/>
          </w:tcPr>
          <w:p w14:paraId="0D167C3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3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Conclusion of Contracts to develop new products, processes or services in relevant strategic areas (Innovation Agendas)</w:t>
            </w:r>
          </w:p>
        </w:tc>
      </w:tr>
      <w:tr w:rsidR="00E7502A" w:rsidRPr="00D00840" w14:paraId="0D167C3B" w14:textId="77777777" w:rsidTr="00B140B3">
        <w:trPr>
          <w:trHeight w:val="440"/>
          <w:jc w:val="center"/>
        </w:trPr>
        <w:tc>
          <w:tcPr>
            <w:tcW w:w="1200" w:type="dxa"/>
            <w:shd w:val="clear" w:color="auto" w:fill="C4EFCE"/>
            <w:vAlign w:val="center"/>
            <w:hideMark/>
          </w:tcPr>
          <w:p w14:paraId="0D167C3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5.7</w:t>
            </w:r>
          </w:p>
        </w:tc>
        <w:tc>
          <w:tcPr>
            <w:tcW w:w="1760" w:type="dxa"/>
            <w:shd w:val="clear" w:color="auto" w:fill="C4EFCE"/>
            <w:vAlign w:val="center"/>
            <w:hideMark/>
          </w:tcPr>
          <w:p w14:paraId="0D167C3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RE-C05-i01.02 </w:t>
            </w:r>
          </w:p>
        </w:tc>
        <w:tc>
          <w:tcPr>
            <w:tcW w:w="1520" w:type="dxa"/>
            <w:shd w:val="clear" w:color="auto" w:fill="C4EFCE"/>
            <w:vAlign w:val="center"/>
            <w:hideMark/>
          </w:tcPr>
          <w:p w14:paraId="0D167C3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3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Conclusion of contracts to develop new products, processes or services in strategic areas relevant to the low-carbon economy, resilience and adaptation to climate changing</w:t>
            </w:r>
          </w:p>
        </w:tc>
      </w:tr>
      <w:tr w:rsidR="00E7502A" w:rsidRPr="00D00840" w14:paraId="0D167C40" w14:textId="77777777" w:rsidTr="00B140B3">
        <w:trPr>
          <w:trHeight w:val="440"/>
          <w:jc w:val="center"/>
        </w:trPr>
        <w:tc>
          <w:tcPr>
            <w:tcW w:w="1200" w:type="dxa"/>
            <w:shd w:val="clear" w:color="auto" w:fill="C4EFCE"/>
            <w:vAlign w:val="center"/>
            <w:hideMark/>
          </w:tcPr>
          <w:p w14:paraId="0D167C3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5.9</w:t>
            </w:r>
          </w:p>
        </w:tc>
        <w:tc>
          <w:tcPr>
            <w:tcW w:w="1760" w:type="dxa"/>
            <w:shd w:val="clear" w:color="auto" w:fill="C4EFCE"/>
            <w:vAlign w:val="center"/>
            <w:hideMark/>
          </w:tcPr>
          <w:p w14:paraId="0D167C3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RE-C05-i02 </w:t>
            </w:r>
          </w:p>
        </w:tc>
        <w:tc>
          <w:tcPr>
            <w:tcW w:w="1520" w:type="dxa"/>
            <w:shd w:val="clear" w:color="auto" w:fill="C4EFCE"/>
            <w:vAlign w:val="center"/>
            <w:hideMark/>
          </w:tcPr>
          <w:p w14:paraId="0D167C3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3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Contracts with interface entities, including Collaborative Laboratories - Colabs, concluded</w:t>
            </w:r>
          </w:p>
        </w:tc>
      </w:tr>
      <w:tr w:rsidR="00E7502A" w:rsidRPr="00D00840" w14:paraId="0D167C45" w14:textId="77777777" w:rsidTr="00B140B3">
        <w:trPr>
          <w:trHeight w:val="440"/>
          <w:jc w:val="center"/>
        </w:trPr>
        <w:tc>
          <w:tcPr>
            <w:tcW w:w="1200" w:type="dxa"/>
            <w:shd w:val="clear" w:color="auto" w:fill="C4EFCE"/>
            <w:vAlign w:val="center"/>
            <w:hideMark/>
          </w:tcPr>
          <w:p w14:paraId="0D167C4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6.15</w:t>
            </w:r>
          </w:p>
        </w:tc>
        <w:tc>
          <w:tcPr>
            <w:tcW w:w="1760" w:type="dxa"/>
            <w:shd w:val="clear" w:color="auto" w:fill="C4EFCE"/>
            <w:vAlign w:val="center"/>
            <w:hideMark/>
          </w:tcPr>
          <w:p w14:paraId="0D167C4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RE-C06-r16 </w:t>
            </w:r>
          </w:p>
        </w:tc>
        <w:tc>
          <w:tcPr>
            <w:tcW w:w="1520" w:type="dxa"/>
            <w:shd w:val="clear" w:color="auto" w:fill="C4EFCE"/>
            <w:vAlign w:val="center"/>
            <w:hideMark/>
          </w:tcPr>
          <w:p w14:paraId="0D167C4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4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law on regulated professions</w:t>
            </w:r>
          </w:p>
        </w:tc>
      </w:tr>
      <w:tr w:rsidR="00E7502A" w:rsidRPr="00D00840" w14:paraId="0D167C4A" w14:textId="77777777" w:rsidTr="00B140B3">
        <w:trPr>
          <w:trHeight w:val="440"/>
          <w:jc w:val="center"/>
        </w:trPr>
        <w:tc>
          <w:tcPr>
            <w:tcW w:w="1200" w:type="dxa"/>
            <w:shd w:val="clear" w:color="auto" w:fill="C4EFCE"/>
            <w:vAlign w:val="center"/>
            <w:hideMark/>
          </w:tcPr>
          <w:p w14:paraId="0D167C4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7.1</w:t>
            </w:r>
          </w:p>
        </w:tc>
        <w:tc>
          <w:tcPr>
            <w:tcW w:w="1760" w:type="dxa"/>
            <w:shd w:val="clear" w:color="auto" w:fill="C4EFCE"/>
            <w:vAlign w:val="center"/>
            <w:hideMark/>
          </w:tcPr>
          <w:p w14:paraId="0D167C4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RE-C07-i00 </w:t>
            </w:r>
          </w:p>
        </w:tc>
        <w:tc>
          <w:tcPr>
            <w:tcW w:w="1520" w:type="dxa"/>
            <w:shd w:val="clear" w:color="auto" w:fill="C4EFCE"/>
            <w:vAlign w:val="center"/>
            <w:hideMark/>
          </w:tcPr>
          <w:p w14:paraId="0D167C4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4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Publicly accessible electric vehicle recharging points</w:t>
            </w:r>
          </w:p>
        </w:tc>
      </w:tr>
      <w:tr w:rsidR="00E7502A" w:rsidRPr="00D00840" w14:paraId="0D167C4F" w14:textId="77777777" w:rsidTr="00B140B3">
        <w:trPr>
          <w:trHeight w:val="440"/>
          <w:jc w:val="center"/>
        </w:trPr>
        <w:tc>
          <w:tcPr>
            <w:tcW w:w="1200" w:type="dxa"/>
            <w:shd w:val="clear" w:color="auto" w:fill="C4EFCE"/>
            <w:vAlign w:val="center"/>
            <w:hideMark/>
          </w:tcPr>
          <w:p w14:paraId="0D167C4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7.7</w:t>
            </w:r>
          </w:p>
        </w:tc>
        <w:tc>
          <w:tcPr>
            <w:tcW w:w="1760" w:type="dxa"/>
            <w:shd w:val="clear" w:color="auto" w:fill="C4EFCE"/>
            <w:vAlign w:val="center"/>
            <w:hideMark/>
          </w:tcPr>
          <w:p w14:paraId="0D167C4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RE-C07-i02 </w:t>
            </w:r>
          </w:p>
        </w:tc>
        <w:tc>
          <w:tcPr>
            <w:tcW w:w="1520" w:type="dxa"/>
            <w:shd w:val="clear" w:color="auto" w:fill="C4EFCE"/>
            <w:vAlign w:val="center"/>
            <w:hideMark/>
          </w:tcPr>
          <w:p w14:paraId="0D167C4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4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 signed for 2 road projects</w:t>
            </w:r>
          </w:p>
        </w:tc>
      </w:tr>
      <w:tr w:rsidR="00E7502A" w:rsidRPr="00D00840" w14:paraId="0D167C54" w14:textId="77777777" w:rsidTr="00B140B3">
        <w:trPr>
          <w:trHeight w:val="440"/>
          <w:jc w:val="center"/>
        </w:trPr>
        <w:tc>
          <w:tcPr>
            <w:tcW w:w="1200" w:type="dxa"/>
            <w:shd w:val="clear" w:color="auto" w:fill="C4EFCE"/>
            <w:vAlign w:val="center"/>
            <w:hideMark/>
          </w:tcPr>
          <w:p w14:paraId="0D167C5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8.18</w:t>
            </w:r>
          </w:p>
        </w:tc>
        <w:tc>
          <w:tcPr>
            <w:tcW w:w="1760" w:type="dxa"/>
            <w:shd w:val="clear" w:color="auto" w:fill="C4EFCE"/>
            <w:vAlign w:val="center"/>
            <w:hideMark/>
          </w:tcPr>
          <w:p w14:paraId="0D167C5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RE-C08-r20 </w:t>
            </w:r>
          </w:p>
        </w:tc>
        <w:tc>
          <w:tcPr>
            <w:tcW w:w="1520" w:type="dxa"/>
            <w:shd w:val="clear" w:color="auto" w:fill="C4EFCE"/>
            <w:vAlign w:val="center"/>
            <w:hideMark/>
          </w:tcPr>
          <w:p w14:paraId="0D167C5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5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Land Cover Monitoring System (SMOS)</w:t>
            </w:r>
          </w:p>
        </w:tc>
      </w:tr>
      <w:tr w:rsidR="00E7502A" w:rsidRPr="00D00840" w14:paraId="0D167C59" w14:textId="77777777" w:rsidTr="00B140B3">
        <w:trPr>
          <w:trHeight w:val="440"/>
          <w:jc w:val="center"/>
        </w:trPr>
        <w:tc>
          <w:tcPr>
            <w:tcW w:w="1200" w:type="dxa"/>
            <w:shd w:val="clear" w:color="auto" w:fill="C4EFCE"/>
            <w:vAlign w:val="center"/>
            <w:hideMark/>
          </w:tcPr>
          <w:p w14:paraId="0D167C5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12.6</w:t>
            </w:r>
          </w:p>
        </w:tc>
        <w:tc>
          <w:tcPr>
            <w:tcW w:w="1760" w:type="dxa"/>
            <w:shd w:val="clear" w:color="auto" w:fill="C4EFCE"/>
            <w:vAlign w:val="center"/>
            <w:hideMark/>
          </w:tcPr>
          <w:p w14:paraId="0D167C5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TC-C12-r25 </w:t>
            </w:r>
          </w:p>
        </w:tc>
        <w:tc>
          <w:tcPr>
            <w:tcW w:w="1520" w:type="dxa"/>
            <w:shd w:val="clear" w:color="auto" w:fill="C4EFCE"/>
            <w:vAlign w:val="center"/>
            <w:hideMark/>
          </w:tcPr>
          <w:p w14:paraId="0D167C5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5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revised National Strategy for Green Public Procurement</w:t>
            </w:r>
          </w:p>
        </w:tc>
      </w:tr>
      <w:tr w:rsidR="00E7502A" w:rsidRPr="00D00840" w14:paraId="0D167C5E" w14:textId="77777777" w:rsidTr="00B140B3">
        <w:trPr>
          <w:trHeight w:val="440"/>
          <w:jc w:val="center"/>
        </w:trPr>
        <w:tc>
          <w:tcPr>
            <w:tcW w:w="1200" w:type="dxa"/>
            <w:shd w:val="clear" w:color="auto" w:fill="C4EFCE"/>
            <w:vAlign w:val="center"/>
            <w:hideMark/>
          </w:tcPr>
          <w:p w14:paraId="0D167C5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15.12</w:t>
            </w:r>
          </w:p>
        </w:tc>
        <w:tc>
          <w:tcPr>
            <w:tcW w:w="1760" w:type="dxa"/>
            <w:shd w:val="clear" w:color="auto" w:fill="C4EFCE"/>
            <w:vAlign w:val="center"/>
            <w:hideMark/>
          </w:tcPr>
          <w:p w14:paraId="0D167C5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TC-C15-i05 </w:t>
            </w:r>
          </w:p>
        </w:tc>
        <w:tc>
          <w:tcPr>
            <w:tcW w:w="1520" w:type="dxa"/>
            <w:shd w:val="clear" w:color="auto" w:fill="C4EFCE"/>
            <w:vAlign w:val="center"/>
            <w:hideMark/>
          </w:tcPr>
          <w:p w14:paraId="0D167C5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5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 signed for the purchase of clean buses under the Public Transport Decarbonisation Programme</w:t>
            </w:r>
          </w:p>
        </w:tc>
      </w:tr>
      <w:tr w:rsidR="00E7502A" w:rsidRPr="00D00840" w14:paraId="0D167C63" w14:textId="77777777" w:rsidTr="00B140B3">
        <w:trPr>
          <w:trHeight w:val="440"/>
          <w:jc w:val="center"/>
        </w:trPr>
        <w:tc>
          <w:tcPr>
            <w:tcW w:w="1200" w:type="dxa"/>
            <w:shd w:val="clear" w:color="auto" w:fill="C4EFCE"/>
            <w:vAlign w:val="center"/>
            <w:hideMark/>
          </w:tcPr>
          <w:p w14:paraId="0D167C5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16.7</w:t>
            </w:r>
          </w:p>
        </w:tc>
        <w:tc>
          <w:tcPr>
            <w:tcW w:w="1760" w:type="dxa"/>
            <w:shd w:val="clear" w:color="auto" w:fill="C4EFCE"/>
            <w:vAlign w:val="center"/>
            <w:hideMark/>
          </w:tcPr>
          <w:p w14:paraId="0D167C6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TD-C16-i02 </w:t>
            </w:r>
          </w:p>
        </w:tc>
        <w:tc>
          <w:tcPr>
            <w:tcW w:w="1520" w:type="dxa"/>
            <w:shd w:val="clear" w:color="auto" w:fill="C4EFCE"/>
            <w:vAlign w:val="center"/>
            <w:hideMark/>
          </w:tcPr>
          <w:p w14:paraId="0D167C6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6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Test Beds selected for the National Test Beds Network</w:t>
            </w:r>
          </w:p>
        </w:tc>
      </w:tr>
      <w:tr w:rsidR="00E7502A" w:rsidRPr="00D00840" w14:paraId="0D167C68" w14:textId="77777777" w:rsidTr="00B140B3">
        <w:trPr>
          <w:trHeight w:val="440"/>
          <w:jc w:val="center"/>
        </w:trPr>
        <w:tc>
          <w:tcPr>
            <w:tcW w:w="1200" w:type="dxa"/>
            <w:shd w:val="clear" w:color="auto" w:fill="C4EFCE"/>
            <w:vAlign w:val="center"/>
            <w:hideMark/>
          </w:tcPr>
          <w:p w14:paraId="0D167C6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17.1</w:t>
            </w:r>
          </w:p>
        </w:tc>
        <w:tc>
          <w:tcPr>
            <w:tcW w:w="1760" w:type="dxa"/>
            <w:shd w:val="clear" w:color="auto" w:fill="C4EFCE"/>
            <w:vAlign w:val="center"/>
            <w:hideMark/>
          </w:tcPr>
          <w:p w14:paraId="0D167C6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0D167C6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6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Complete the design and implementation of new procurement models for the national central public procurement system as foreseen in the strategic plan 2020-2023 of the public administration shared services entity</w:t>
            </w:r>
          </w:p>
        </w:tc>
      </w:tr>
      <w:tr w:rsidR="00E7502A" w:rsidRPr="00D00840" w14:paraId="0D167C6D" w14:textId="77777777" w:rsidTr="00B140B3">
        <w:trPr>
          <w:trHeight w:val="440"/>
          <w:jc w:val="center"/>
        </w:trPr>
        <w:tc>
          <w:tcPr>
            <w:tcW w:w="1200" w:type="dxa"/>
            <w:shd w:val="clear" w:color="auto" w:fill="C4EFCE"/>
            <w:vAlign w:val="center"/>
            <w:hideMark/>
          </w:tcPr>
          <w:p w14:paraId="0D167C6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17.2</w:t>
            </w:r>
          </w:p>
        </w:tc>
        <w:tc>
          <w:tcPr>
            <w:tcW w:w="1760" w:type="dxa"/>
            <w:shd w:val="clear" w:color="auto" w:fill="C4EFCE"/>
            <w:vAlign w:val="center"/>
            <w:hideMark/>
          </w:tcPr>
          <w:p w14:paraId="0D167C6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0D167C6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6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legislation underpinning the State Accounting Entity</w:t>
            </w:r>
          </w:p>
        </w:tc>
      </w:tr>
      <w:tr w:rsidR="00E7502A" w:rsidRPr="00D00840" w14:paraId="0D167C72" w14:textId="77777777" w:rsidTr="00B140B3">
        <w:trPr>
          <w:trHeight w:val="440"/>
          <w:jc w:val="center"/>
        </w:trPr>
        <w:tc>
          <w:tcPr>
            <w:tcW w:w="1200" w:type="dxa"/>
            <w:shd w:val="clear" w:color="auto" w:fill="C4EFCE"/>
            <w:vAlign w:val="center"/>
            <w:hideMark/>
          </w:tcPr>
          <w:p w14:paraId="0D167C6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17.3</w:t>
            </w:r>
          </w:p>
        </w:tc>
        <w:tc>
          <w:tcPr>
            <w:tcW w:w="1760" w:type="dxa"/>
            <w:shd w:val="clear" w:color="auto" w:fill="C4EFCE"/>
            <w:vAlign w:val="center"/>
            <w:hideMark/>
          </w:tcPr>
          <w:p w14:paraId="0D167C6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0D167C7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7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Completion and approval of the model for monitoring the budgetary and financial execution of general government</w:t>
            </w:r>
          </w:p>
        </w:tc>
      </w:tr>
      <w:tr w:rsidR="00E7502A" w:rsidRPr="00D00840" w14:paraId="0D167C77" w14:textId="77777777" w:rsidTr="00B140B3">
        <w:trPr>
          <w:trHeight w:val="440"/>
          <w:jc w:val="center"/>
        </w:trPr>
        <w:tc>
          <w:tcPr>
            <w:tcW w:w="1200" w:type="dxa"/>
            <w:shd w:val="clear" w:color="auto" w:fill="C4EFCE"/>
            <w:vAlign w:val="center"/>
            <w:hideMark/>
          </w:tcPr>
          <w:p w14:paraId="0D167C7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17.7</w:t>
            </w:r>
          </w:p>
        </w:tc>
        <w:tc>
          <w:tcPr>
            <w:tcW w:w="1760" w:type="dxa"/>
            <w:shd w:val="clear" w:color="auto" w:fill="C4EFCE"/>
            <w:vAlign w:val="center"/>
            <w:hideMark/>
          </w:tcPr>
          <w:p w14:paraId="0D167C7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TD-C17-r32 </w:t>
            </w:r>
          </w:p>
        </w:tc>
        <w:tc>
          <w:tcPr>
            <w:tcW w:w="1520" w:type="dxa"/>
            <w:shd w:val="clear" w:color="auto" w:fill="C4EFCE"/>
            <w:vAlign w:val="center"/>
            <w:hideMark/>
          </w:tcPr>
          <w:p w14:paraId="0D167C7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7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model for analysing and disclosing the financial situation and performance of state-owned enterprises</w:t>
            </w:r>
          </w:p>
        </w:tc>
      </w:tr>
      <w:tr w:rsidR="00E7502A" w:rsidRPr="00D00840" w14:paraId="0D167C7C" w14:textId="77777777" w:rsidTr="00B140B3">
        <w:trPr>
          <w:trHeight w:val="440"/>
          <w:jc w:val="center"/>
        </w:trPr>
        <w:tc>
          <w:tcPr>
            <w:tcW w:w="1200" w:type="dxa"/>
            <w:shd w:val="clear" w:color="auto" w:fill="C4EFCE"/>
            <w:vAlign w:val="center"/>
            <w:hideMark/>
          </w:tcPr>
          <w:p w14:paraId="0D167C7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19.1</w:t>
            </w:r>
          </w:p>
        </w:tc>
        <w:tc>
          <w:tcPr>
            <w:tcW w:w="1760" w:type="dxa"/>
            <w:shd w:val="clear" w:color="auto" w:fill="C4EFCE"/>
            <w:vAlign w:val="center"/>
            <w:hideMark/>
          </w:tcPr>
          <w:p w14:paraId="0D167C7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TD-C19-i01 </w:t>
            </w:r>
          </w:p>
        </w:tc>
        <w:tc>
          <w:tcPr>
            <w:tcW w:w="1520" w:type="dxa"/>
            <w:shd w:val="clear" w:color="auto" w:fill="C4EFCE"/>
            <w:vAlign w:val="center"/>
            <w:hideMark/>
          </w:tcPr>
          <w:p w14:paraId="0D167C7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7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 services available in a simplified and coherent way through different channels</w:t>
            </w:r>
          </w:p>
        </w:tc>
      </w:tr>
      <w:tr w:rsidR="00E7502A" w:rsidRPr="00D00840" w14:paraId="0D167C81" w14:textId="77777777" w:rsidTr="00B140B3">
        <w:trPr>
          <w:trHeight w:val="440"/>
          <w:jc w:val="center"/>
        </w:trPr>
        <w:tc>
          <w:tcPr>
            <w:tcW w:w="1200" w:type="dxa"/>
            <w:shd w:val="clear" w:color="auto" w:fill="C4EFCE"/>
            <w:vAlign w:val="center"/>
            <w:hideMark/>
          </w:tcPr>
          <w:p w14:paraId="0D167C7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19.4</w:t>
            </w:r>
          </w:p>
        </w:tc>
        <w:tc>
          <w:tcPr>
            <w:tcW w:w="1760" w:type="dxa"/>
            <w:shd w:val="clear" w:color="auto" w:fill="C4EFCE"/>
            <w:vAlign w:val="center"/>
            <w:hideMark/>
          </w:tcPr>
          <w:p w14:paraId="0D167C7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TD-C19-i02 </w:t>
            </w:r>
          </w:p>
        </w:tc>
        <w:tc>
          <w:tcPr>
            <w:tcW w:w="1520" w:type="dxa"/>
            <w:shd w:val="clear" w:color="auto" w:fill="C4EFCE"/>
            <w:vAlign w:val="center"/>
            <w:hideMark/>
          </w:tcPr>
          <w:p w14:paraId="0D167C7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8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 services securely accessible through electronic identity and respecting the ‘once only’ principle</w:t>
            </w:r>
          </w:p>
        </w:tc>
      </w:tr>
      <w:tr w:rsidR="00E7502A" w:rsidRPr="00D00840" w14:paraId="0D167C86" w14:textId="77777777" w:rsidTr="00B140B3">
        <w:trPr>
          <w:trHeight w:val="440"/>
          <w:jc w:val="center"/>
        </w:trPr>
        <w:tc>
          <w:tcPr>
            <w:tcW w:w="1200" w:type="dxa"/>
            <w:shd w:val="clear" w:color="auto" w:fill="C4EFCE"/>
            <w:vAlign w:val="center"/>
            <w:hideMark/>
          </w:tcPr>
          <w:p w14:paraId="0D167C8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20.3</w:t>
            </w:r>
          </w:p>
        </w:tc>
        <w:tc>
          <w:tcPr>
            <w:tcW w:w="1760" w:type="dxa"/>
            <w:shd w:val="clear" w:color="auto" w:fill="C4EFCE"/>
            <w:vAlign w:val="center"/>
            <w:hideMark/>
          </w:tcPr>
          <w:p w14:paraId="0D167C8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TD-C20-i01 </w:t>
            </w:r>
          </w:p>
        </w:tc>
        <w:tc>
          <w:tcPr>
            <w:tcW w:w="1520" w:type="dxa"/>
            <w:shd w:val="clear" w:color="auto" w:fill="C4EFCE"/>
            <w:vAlign w:val="center"/>
            <w:hideMark/>
          </w:tcPr>
          <w:p w14:paraId="0D167C8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8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Computers for the individual use of pupils and teachers</w:t>
            </w:r>
          </w:p>
        </w:tc>
      </w:tr>
      <w:tr w:rsidR="00E7502A" w:rsidRPr="00D00840" w14:paraId="0D167C8B" w14:textId="77777777" w:rsidTr="00B140B3">
        <w:trPr>
          <w:trHeight w:val="440"/>
          <w:jc w:val="center"/>
        </w:trPr>
        <w:tc>
          <w:tcPr>
            <w:tcW w:w="1200" w:type="dxa"/>
            <w:shd w:val="clear" w:color="auto" w:fill="C4EFCE"/>
            <w:vAlign w:val="center"/>
            <w:hideMark/>
          </w:tcPr>
          <w:p w14:paraId="0D167C8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20.10</w:t>
            </w:r>
          </w:p>
        </w:tc>
        <w:tc>
          <w:tcPr>
            <w:tcW w:w="1760" w:type="dxa"/>
            <w:shd w:val="clear" w:color="auto" w:fill="C4EFCE"/>
            <w:vAlign w:val="center"/>
            <w:hideMark/>
          </w:tcPr>
          <w:p w14:paraId="0D167C8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TD-C20-i02-RAA </w:t>
            </w:r>
          </w:p>
        </w:tc>
        <w:tc>
          <w:tcPr>
            <w:tcW w:w="1520" w:type="dxa"/>
            <w:shd w:val="clear" w:color="auto" w:fill="C4EFCE"/>
            <w:vAlign w:val="center"/>
            <w:hideMark/>
          </w:tcPr>
          <w:p w14:paraId="0D167C8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8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Massive open online courses for teachers and parents in the ARA</w:t>
            </w:r>
          </w:p>
        </w:tc>
      </w:tr>
      <w:tr w:rsidR="00E7502A" w:rsidRPr="00D00840" w14:paraId="0D167C90" w14:textId="77777777" w:rsidTr="00B140B3">
        <w:trPr>
          <w:trHeight w:val="440"/>
          <w:jc w:val="center"/>
        </w:trPr>
        <w:tc>
          <w:tcPr>
            <w:tcW w:w="1200" w:type="dxa"/>
            <w:shd w:val="clear" w:color="auto" w:fill="C4EFCE"/>
            <w:vAlign w:val="center"/>
            <w:hideMark/>
          </w:tcPr>
          <w:p w14:paraId="0D167C8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20.14</w:t>
            </w:r>
          </w:p>
        </w:tc>
        <w:tc>
          <w:tcPr>
            <w:tcW w:w="1760" w:type="dxa"/>
            <w:shd w:val="clear" w:color="auto" w:fill="C4EFCE"/>
            <w:vAlign w:val="center"/>
            <w:hideMark/>
          </w:tcPr>
          <w:p w14:paraId="0D167C8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TD-C20-i03-RAM </w:t>
            </w:r>
          </w:p>
        </w:tc>
        <w:tc>
          <w:tcPr>
            <w:tcW w:w="1520" w:type="dxa"/>
            <w:shd w:val="clear" w:color="auto" w:fill="C4EFCE"/>
            <w:vAlign w:val="center"/>
            <w:hideMark/>
          </w:tcPr>
          <w:p w14:paraId="0D167C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8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Digital manuals for pupils in the 2nd and 3rd cycle and secondary students</w:t>
            </w:r>
          </w:p>
        </w:tc>
      </w:tr>
      <w:tr w:rsidR="00E7502A" w:rsidRPr="00D00840" w14:paraId="0D167C95" w14:textId="77777777" w:rsidTr="00B140B3">
        <w:trPr>
          <w:trHeight w:val="440"/>
          <w:jc w:val="center"/>
        </w:trPr>
        <w:tc>
          <w:tcPr>
            <w:tcW w:w="1200" w:type="dxa"/>
            <w:shd w:val="clear" w:color="auto" w:fill="C4EFCE"/>
            <w:vAlign w:val="center"/>
          </w:tcPr>
          <w:p w14:paraId="0D167C9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22.1</w:t>
            </w:r>
          </w:p>
        </w:tc>
        <w:tc>
          <w:tcPr>
            <w:tcW w:w="1760" w:type="dxa"/>
            <w:shd w:val="clear" w:color="auto" w:fill="C4EFCE"/>
            <w:vAlign w:val="center"/>
          </w:tcPr>
          <w:p w14:paraId="0D167C9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RE-C22-r49</w:t>
            </w:r>
          </w:p>
        </w:tc>
        <w:tc>
          <w:tcPr>
            <w:tcW w:w="1520" w:type="dxa"/>
            <w:shd w:val="clear" w:color="auto" w:fill="C4EFCE"/>
            <w:vAlign w:val="center"/>
          </w:tcPr>
          <w:p w14:paraId="0D167C9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C9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Amendment of the financing contracts between the EMRP and the Implementing Bodies to include the obligation to perform a Fraud Risk Assessment</w:t>
            </w:r>
          </w:p>
        </w:tc>
      </w:tr>
      <w:tr w:rsidR="00E7502A" w:rsidRPr="00D00840" w14:paraId="0D167C9A" w14:textId="77777777" w:rsidTr="00B140B3">
        <w:trPr>
          <w:trHeight w:val="440"/>
          <w:jc w:val="center"/>
        </w:trPr>
        <w:tc>
          <w:tcPr>
            <w:tcW w:w="1200" w:type="dxa"/>
            <w:shd w:val="clear" w:color="auto" w:fill="C4EFCE"/>
            <w:vAlign w:val="center"/>
          </w:tcPr>
          <w:p w14:paraId="0D167C9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22.2</w:t>
            </w:r>
          </w:p>
        </w:tc>
        <w:tc>
          <w:tcPr>
            <w:tcW w:w="1760" w:type="dxa"/>
            <w:shd w:val="clear" w:color="auto" w:fill="C4EFCE"/>
            <w:vAlign w:val="center"/>
          </w:tcPr>
          <w:p w14:paraId="0D167C9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RE-C22-r49</w:t>
            </w:r>
          </w:p>
        </w:tc>
        <w:tc>
          <w:tcPr>
            <w:tcW w:w="1520" w:type="dxa"/>
            <w:shd w:val="clear" w:color="auto" w:fill="C4EFCE"/>
            <w:vAlign w:val="center"/>
          </w:tcPr>
          <w:p w14:paraId="0D167C9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C9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Introduction of cross-checks for double funding</w:t>
            </w:r>
          </w:p>
        </w:tc>
      </w:tr>
      <w:tr w:rsidR="00E7502A" w:rsidRPr="00D00840" w14:paraId="0D167C9F" w14:textId="77777777" w:rsidTr="00B140B3">
        <w:trPr>
          <w:trHeight w:val="440"/>
          <w:jc w:val="center"/>
        </w:trPr>
        <w:tc>
          <w:tcPr>
            <w:tcW w:w="1200" w:type="dxa"/>
            <w:shd w:val="clear" w:color="auto" w:fill="C4EFCE"/>
            <w:vAlign w:val="center"/>
            <w:hideMark/>
          </w:tcPr>
          <w:p w14:paraId="0D167C9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7C9C"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7C9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Instalment Amount </w:t>
            </w:r>
          </w:p>
        </w:tc>
        <w:tc>
          <w:tcPr>
            <w:tcW w:w="5060" w:type="dxa"/>
            <w:shd w:val="clear" w:color="auto" w:fill="C4EFCE"/>
            <w:vAlign w:val="center"/>
            <w:hideMark/>
          </w:tcPr>
          <w:p w14:paraId="0D167C9E" w14:textId="77777777" w:rsidR="00712FC4" w:rsidRPr="00D00840" w:rsidRDefault="00E7502A" w:rsidP="00E7502A">
            <w:pPr>
              <w:spacing w:after="0" w:line="276"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2 010 220 573</w:t>
            </w:r>
          </w:p>
        </w:tc>
      </w:tr>
    </w:tbl>
    <w:p w14:paraId="0D167CA0"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p w14:paraId="0D167CA1" w14:textId="762E8477" w:rsidR="00712FC4" w:rsidRPr="00D00840" w:rsidRDefault="00D37E04" w:rsidP="00E7502A">
      <w:pPr>
        <w:keepNext/>
        <w:keepLines/>
        <w:numPr>
          <w:ilvl w:val="1"/>
          <w:numId w:val="7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Fourth Instalment (non-repayable support): </w:t>
      </w:r>
    </w:p>
    <w:p w14:paraId="0D167CA2" w14:textId="77777777" w:rsidR="00712FC4" w:rsidRPr="00D00840" w:rsidRDefault="00712FC4" w:rsidP="00E7502A">
      <w:pPr>
        <w:keepNext/>
        <w:keepLines/>
        <w:spacing w:before="40"/>
        <w:contextualSpacing/>
        <w:jc w:val="both"/>
        <w:rPr>
          <w:rFonts w:ascii="Times New Roman" w:eastAsia="Times New Roman" w:hAnsi="Times New Roman" w:cs="Times New Roman"/>
          <w:noProof/>
          <w:kern w:val="0"/>
          <w14:ligatures w14:val="none"/>
        </w:rPr>
      </w:pPr>
    </w:p>
    <w:tbl>
      <w:tblPr>
        <w:tblW w:w="95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7CA7" w14:textId="77777777" w:rsidTr="00E7502A">
        <w:trPr>
          <w:trHeight w:val="1018"/>
        </w:trPr>
        <w:tc>
          <w:tcPr>
            <w:tcW w:w="1200" w:type="dxa"/>
            <w:shd w:val="clear" w:color="auto" w:fill="BDD7EE"/>
            <w:vAlign w:val="center"/>
            <w:hideMark/>
          </w:tcPr>
          <w:p w14:paraId="0D167CA3" w14:textId="77777777" w:rsidR="00712FC4" w:rsidRPr="00D00840" w:rsidRDefault="00E7502A" w:rsidP="00E7502A">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0D167CA4" w14:textId="77777777" w:rsidR="00712FC4" w:rsidRPr="00D00840" w:rsidRDefault="00E7502A" w:rsidP="00E7502A">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0D167CA5" w14:textId="77777777" w:rsidR="00712FC4" w:rsidRPr="00D00840" w:rsidRDefault="00E7502A" w:rsidP="00E7502A">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0D167CA6" w14:textId="77777777" w:rsidR="00712FC4" w:rsidRPr="00D00840" w:rsidRDefault="00E7502A" w:rsidP="00E7502A">
            <w:pPr>
              <w:keepNext/>
              <w:keepLines/>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CAC" w14:textId="77777777" w:rsidTr="00E7502A">
        <w:trPr>
          <w:trHeight w:val="440"/>
        </w:trPr>
        <w:tc>
          <w:tcPr>
            <w:tcW w:w="1200" w:type="dxa"/>
            <w:shd w:val="clear" w:color="auto" w:fill="C4EFCE"/>
            <w:vAlign w:val="center"/>
            <w:hideMark/>
          </w:tcPr>
          <w:p w14:paraId="0D167CA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1.1</w:t>
            </w:r>
          </w:p>
        </w:tc>
        <w:tc>
          <w:tcPr>
            <w:tcW w:w="1760" w:type="dxa"/>
            <w:shd w:val="clear" w:color="auto" w:fill="C4EFCE"/>
            <w:vAlign w:val="center"/>
            <w:hideMark/>
          </w:tcPr>
          <w:p w14:paraId="0D167CA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RE-C01-r01</w:t>
            </w:r>
          </w:p>
        </w:tc>
        <w:tc>
          <w:tcPr>
            <w:tcW w:w="1520" w:type="dxa"/>
            <w:shd w:val="clear" w:color="auto" w:fill="C4EFCE"/>
            <w:vAlign w:val="center"/>
            <w:hideMark/>
          </w:tcPr>
          <w:p w14:paraId="0D167CA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A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legal acts in the field of primary health care</w:t>
            </w:r>
          </w:p>
        </w:tc>
      </w:tr>
      <w:tr w:rsidR="00E7502A" w:rsidRPr="00D00840" w14:paraId="0D167CB1" w14:textId="77777777" w:rsidTr="00E7502A">
        <w:trPr>
          <w:trHeight w:val="440"/>
        </w:trPr>
        <w:tc>
          <w:tcPr>
            <w:tcW w:w="1200" w:type="dxa"/>
            <w:shd w:val="clear" w:color="auto" w:fill="C4EFCE"/>
            <w:vAlign w:val="center"/>
            <w:hideMark/>
          </w:tcPr>
          <w:p w14:paraId="0D167CA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1.5</w:t>
            </w:r>
          </w:p>
        </w:tc>
        <w:tc>
          <w:tcPr>
            <w:tcW w:w="1760" w:type="dxa"/>
            <w:shd w:val="clear" w:color="auto" w:fill="C4EFCE"/>
            <w:vAlign w:val="center"/>
            <w:hideMark/>
          </w:tcPr>
          <w:p w14:paraId="0D167CA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RE-C01-r02</w:t>
            </w:r>
          </w:p>
        </w:tc>
        <w:tc>
          <w:tcPr>
            <w:tcW w:w="1520" w:type="dxa"/>
            <w:shd w:val="clear" w:color="auto" w:fill="C4EFCE"/>
            <w:vAlign w:val="center"/>
            <w:hideMark/>
          </w:tcPr>
          <w:p w14:paraId="0D167CA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B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Mental Health Law, which shall lay down the principles relating to the rights of people with mental illness and regulate compulsory hospitalisation or treatment</w:t>
            </w:r>
          </w:p>
        </w:tc>
      </w:tr>
      <w:tr w:rsidR="00E7502A" w:rsidRPr="00D00840" w14:paraId="0D167CB6" w14:textId="77777777" w:rsidTr="00E7502A">
        <w:trPr>
          <w:trHeight w:val="440"/>
        </w:trPr>
        <w:tc>
          <w:tcPr>
            <w:tcW w:w="1200" w:type="dxa"/>
            <w:shd w:val="clear" w:color="auto" w:fill="C4EFCE"/>
            <w:vAlign w:val="center"/>
            <w:hideMark/>
          </w:tcPr>
          <w:p w14:paraId="0D167CB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1.12</w:t>
            </w:r>
          </w:p>
        </w:tc>
        <w:tc>
          <w:tcPr>
            <w:tcW w:w="1760" w:type="dxa"/>
            <w:shd w:val="clear" w:color="auto" w:fill="C4EFCE"/>
            <w:vAlign w:val="center"/>
            <w:hideMark/>
          </w:tcPr>
          <w:p w14:paraId="0D167CB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RE-C01-r03</w:t>
            </w:r>
          </w:p>
        </w:tc>
        <w:tc>
          <w:tcPr>
            <w:tcW w:w="1520" w:type="dxa"/>
            <w:shd w:val="clear" w:color="auto" w:fill="C4EFCE"/>
            <w:vAlign w:val="center"/>
            <w:hideMark/>
          </w:tcPr>
          <w:p w14:paraId="0D167CB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B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new full dedication work regime in the National Health Service</w:t>
            </w:r>
          </w:p>
        </w:tc>
      </w:tr>
      <w:tr w:rsidR="00E7502A" w:rsidRPr="00D00840" w14:paraId="0D167CBB" w14:textId="77777777" w:rsidTr="00E7502A">
        <w:trPr>
          <w:trHeight w:val="440"/>
        </w:trPr>
        <w:tc>
          <w:tcPr>
            <w:tcW w:w="1200" w:type="dxa"/>
            <w:shd w:val="clear" w:color="auto" w:fill="C4EFCE"/>
            <w:vAlign w:val="center"/>
            <w:hideMark/>
          </w:tcPr>
          <w:p w14:paraId="0D167CB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5.39</w:t>
            </w:r>
          </w:p>
        </w:tc>
        <w:tc>
          <w:tcPr>
            <w:tcW w:w="1760" w:type="dxa"/>
            <w:shd w:val="clear" w:color="auto" w:fill="C4EFCE"/>
            <w:vAlign w:val="center"/>
            <w:hideMark/>
          </w:tcPr>
          <w:p w14:paraId="0D167CB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RE-C05-i09</w:t>
            </w:r>
          </w:p>
        </w:tc>
        <w:tc>
          <w:tcPr>
            <w:tcW w:w="1520" w:type="dxa"/>
            <w:shd w:val="clear" w:color="auto" w:fill="C4EFCE"/>
            <w:vAlign w:val="center"/>
            <w:hideMark/>
          </w:tcPr>
          <w:p w14:paraId="0D167CB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B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Conclusion of contracts to develop new products, processes or services in relevant strategic areas (Innovation Agendas).</w:t>
            </w:r>
          </w:p>
        </w:tc>
      </w:tr>
      <w:tr w:rsidR="00E7502A" w:rsidRPr="00D00840" w14:paraId="0D167CC0" w14:textId="77777777" w:rsidTr="00E7502A">
        <w:trPr>
          <w:trHeight w:val="440"/>
        </w:trPr>
        <w:tc>
          <w:tcPr>
            <w:tcW w:w="1200" w:type="dxa"/>
            <w:shd w:val="clear" w:color="auto" w:fill="C4EFCE"/>
            <w:vAlign w:val="center"/>
            <w:hideMark/>
          </w:tcPr>
          <w:p w14:paraId="0D167CB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5.41</w:t>
            </w:r>
          </w:p>
        </w:tc>
        <w:tc>
          <w:tcPr>
            <w:tcW w:w="1760" w:type="dxa"/>
            <w:shd w:val="clear" w:color="auto" w:fill="C4EFCE"/>
            <w:vAlign w:val="center"/>
            <w:hideMark/>
          </w:tcPr>
          <w:p w14:paraId="0D167CB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RE-C05-i10</w:t>
            </w:r>
          </w:p>
        </w:tc>
        <w:tc>
          <w:tcPr>
            <w:tcW w:w="1520" w:type="dxa"/>
            <w:shd w:val="clear" w:color="auto" w:fill="C4EFCE"/>
            <w:vAlign w:val="center"/>
            <w:hideMark/>
          </w:tcPr>
          <w:p w14:paraId="0D167CB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B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Conclusion of contracts to develop new products, processes or services in strategic areas relevant to the low -carbon economy, resilience and adaptation to climate change.</w:t>
            </w:r>
          </w:p>
        </w:tc>
      </w:tr>
      <w:tr w:rsidR="00E7502A" w:rsidRPr="00D00840" w14:paraId="0D167CC5" w14:textId="77777777" w:rsidTr="00E7502A">
        <w:trPr>
          <w:trHeight w:val="440"/>
        </w:trPr>
        <w:tc>
          <w:tcPr>
            <w:tcW w:w="1200" w:type="dxa"/>
            <w:shd w:val="clear" w:color="auto" w:fill="C4EFCE"/>
            <w:vAlign w:val="center"/>
            <w:hideMark/>
          </w:tcPr>
          <w:p w14:paraId="0D167CC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6.16</w:t>
            </w:r>
          </w:p>
        </w:tc>
        <w:tc>
          <w:tcPr>
            <w:tcW w:w="1760" w:type="dxa"/>
            <w:shd w:val="clear" w:color="auto" w:fill="C4EFCE"/>
            <w:vAlign w:val="center"/>
            <w:hideMark/>
          </w:tcPr>
          <w:p w14:paraId="0D167CC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RE-C06-r17</w:t>
            </w:r>
          </w:p>
        </w:tc>
        <w:tc>
          <w:tcPr>
            <w:tcW w:w="1520" w:type="dxa"/>
            <w:shd w:val="clear" w:color="auto" w:fill="C4EFCE"/>
            <w:vAlign w:val="center"/>
            <w:hideMark/>
          </w:tcPr>
          <w:p w14:paraId="0D167CC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C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law regulating platform work</w:t>
            </w:r>
          </w:p>
        </w:tc>
      </w:tr>
      <w:tr w:rsidR="00E7502A" w:rsidRPr="00D00840" w14:paraId="0D167CCA" w14:textId="77777777" w:rsidTr="00E7502A">
        <w:trPr>
          <w:trHeight w:val="440"/>
        </w:trPr>
        <w:tc>
          <w:tcPr>
            <w:tcW w:w="1200" w:type="dxa"/>
            <w:shd w:val="clear" w:color="auto" w:fill="C4EFCE"/>
            <w:vAlign w:val="center"/>
            <w:hideMark/>
          </w:tcPr>
          <w:p w14:paraId="0D167CC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8.10</w:t>
            </w:r>
          </w:p>
        </w:tc>
        <w:tc>
          <w:tcPr>
            <w:tcW w:w="1760" w:type="dxa"/>
            <w:shd w:val="clear" w:color="auto" w:fill="C4EFCE"/>
            <w:vAlign w:val="center"/>
            <w:hideMark/>
          </w:tcPr>
          <w:p w14:paraId="0D167CC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RE-C08-i04</w:t>
            </w:r>
          </w:p>
        </w:tc>
        <w:tc>
          <w:tcPr>
            <w:tcW w:w="1520" w:type="dxa"/>
            <w:shd w:val="clear" w:color="auto" w:fill="C4EFCE"/>
            <w:vAlign w:val="center"/>
            <w:hideMark/>
          </w:tcPr>
          <w:p w14:paraId="0D167CC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C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Delivery of vehicles, machinery and equipment</w:t>
            </w:r>
          </w:p>
        </w:tc>
      </w:tr>
      <w:tr w:rsidR="00E7502A" w:rsidRPr="00D00840" w14:paraId="0D167CCF" w14:textId="77777777" w:rsidTr="00E7502A">
        <w:trPr>
          <w:trHeight w:val="440"/>
        </w:trPr>
        <w:tc>
          <w:tcPr>
            <w:tcW w:w="1200" w:type="dxa"/>
            <w:shd w:val="clear" w:color="auto" w:fill="C4EFCE"/>
            <w:vAlign w:val="center"/>
            <w:hideMark/>
          </w:tcPr>
          <w:p w14:paraId="0D167CC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17.22</w:t>
            </w:r>
          </w:p>
        </w:tc>
        <w:tc>
          <w:tcPr>
            <w:tcW w:w="1760" w:type="dxa"/>
            <w:shd w:val="clear" w:color="auto" w:fill="C4EFCE"/>
            <w:vAlign w:val="center"/>
            <w:hideMark/>
          </w:tcPr>
          <w:p w14:paraId="0D167CC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TD-C17-r40</w:t>
            </w:r>
          </w:p>
        </w:tc>
        <w:tc>
          <w:tcPr>
            <w:tcW w:w="1520" w:type="dxa"/>
            <w:shd w:val="clear" w:color="auto" w:fill="C4EFCE"/>
            <w:vAlign w:val="center"/>
            <w:hideMark/>
          </w:tcPr>
          <w:p w14:paraId="0D167CC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C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a legal act modifying the legal framework of selected tax benefits</w:t>
            </w:r>
          </w:p>
        </w:tc>
      </w:tr>
      <w:tr w:rsidR="00E7502A" w:rsidRPr="00D00840" w14:paraId="0D167CD4" w14:textId="77777777" w:rsidTr="00E7502A">
        <w:trPr>
          <w:trHeight w:val="440"/>
        </w:trPr>
        <w:tc>
          <w:tcPr>
            <w:tcW w:w="1200" w:type="dxa"/>
            <w:shd w:val="clear" w:color="auto" w:fill="C4EFCE"/>
            <w:vAlign w:val="center"/>
            <w:hideMark/>
          </w:tcPr>
          <w:p w14:paraId="0D167CD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18.1</w:t>
            </w:r>
          </w:p>
        </w:tc>
        <w:tc>
          <w:tcPr>
            <w:tcW w:w="1760" w:type="dxa"/>
            <w:shd w:val="clear" w:color="auto" w:fill="C4EFCE"/>
            <w:vAlign w:val="center"/>
            <w:hideMark/>
          </w:tcPr>
          <w:p w14:paraId="0D167CD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TD-C18-r33</w:t>
            </w:r>
          </w:p>
        </w:tc>
        <w:tc>
          <w:tcPr>
            <w:tcW w:w="1520" w:type="dxa"/>
            <w:shd w:val="clear" w:color="auto" w:fill="C4EFCE"/>
            <w:vAlign w:val="center"/>
            <w:hideMark/>
          </w:tcPr>
          <w:p w14:paraId="0D167CD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D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Creation of specialised chambers in the administrative and tax superior courts</w:t>
            </w:r>
          </w:p>
        </w:tc>
      </w:tr>
      <w:tr w:rsidR="00E7502A" w:rsidRPr="00D00840" w14:paraId="0D167CD9" w14:textId="77777777" w:rsidTr="00E7502A">
        <w:trPr>
          <w:trHeight w:val="440"/>
        </w:trPr>
        <w:tc>
          <w:tcPr>
            <w:tcW w:w="1200" w:type="dxa"/>
            <w:shd w:val="clear" w:color="auto" w:fill="C4EFCE"/>
            <w:vAlign w:val="center"/>
            <w:hideMark/>
          </w:tcPr>
          <w:p w14:paraId="0D167CD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18.2</w:t>
            </w:r>
          </w:p>
        </w:tc>
        <w:tc>
          <w:tcPr>
            <w:tcW w:w="1760" w:type="dxa"/>
            <w:shd w:val="clear" w:color="auto" w:fill="C4EFCE"/>
            <w:vAlign w:val="center"/>
            <w:hideMark/>
          </w:tcPr>
          <w:p w14:paraId="0D167CD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TD-C18-r33</w:t>
            </w:r>
          </w:p>
        </w:tc>
        <w:tc>
          <w:tcPr>
            <w:tcW w:w="1520" w:type="dxa"/>
            <w:shd w:val="clear" w:color="auto" w:fill="C4EFCE"/>
            <w:vAlign w:val="center"/>
            <w:hideMark/>
          </w:tcPr>
          <w:p w14:paraId="0D167CD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D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a legal regime to encourage in-court and out-of-court settlement</w:t>
            </w:r>
          </w:p>
        </w:tc>
      </w:tr>
      <w:tr w:rsidR="00E7502A" w:rsidRPr="00D00840" w14:paraId="0D167CDE" w14:textId="77777777" w:rsidTr="00E7502A">
        <w:trPr>
          <w:trHeight w:val="440"/>
        </w:trPr>
        <w:tc>
          <w:tcPr>
            <w:tcW w:w="1200" w:type="dxa"/>
            <w:shd w:val="clear" w:color="auto" w:fill="C4EFCE"/>
            <w:vAlign w:val="center"/>
            <w:hideMark/>
          </w:tcPr>
          <w:p w14:paraId="0D167CD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7CD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7CD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Instalment Amount </w:t>
            </w:r>
          </w:p>
        </w:tc>
        <w:tc>
          <w:tcPr>
            <w:tcW w:w="5060" w:type="dxa"/>
            <w:shd w:val="clear" w:color="auto" w:fill="C4EFCE"/>
            <w:vAlign w:val="center"/>
            <w:hideMark/>
          </w:tcPr>
          <w:p w14:paraId="0D167CDD" w14:textId="77777777" w:rsidR="00712FC4" w:rsidRPr="00D00840" w:rsidRDefault="00E7502A" w:rsidP="00E7502A">
            <w:pPr>
              <w:spacing w:after="0" w:line="276" w:lineRule="auto"/>
              <w:jc w:val="center"/>
              <w:rPr>
                <w:rFonts w:ascii="Times New Roman" w:eastAsia="Calibri" w:hAnsi="Times New Roman" w:cs="Times New Roman"/>
                <w:i/>
                <w:noProof/>
                <w:kern w:val="0"/>
                <w:sz w:val="20"/>
                <w:szCs w:val="20"/>
                <w14:ligatures w14:val="none"/>
              </w:rPr>
            </w:pPr>
            <w:r w:rsidRPr="00D00840">
              <w:rPr>
                <w:rFonts w:ascii="Times New Roman" w:eastAsia="Calibri" w:hAnsi="Times New Roman" w:cs="Times New Roman"/>
                <w:i/>
                <w:noProof/>
                <w:kern w:val="0"/>
                <w14:ligatures w14:val="none"/>
              </w:rPr>
              <w:t>EUR 937 165 319</w:t>
            </w:r>
            <w:r w:rsidRPr="00D00840">
              <w:rPr>
                <w:rFonts w:ascii="Times New Roman" w:eastAsia="Calibri" w:hAnsi="Times New Roman" w:cs="Times New Roman"/>
                <w:i/>
                <w:noProof/>
                <w:kern w:val="0"/>
                <w:sz w:val="20"/>
                <w:szCs w:val="20"/>
                <w14:ligatures w14:val="none"/>
              </w:rPr>
              <w:t xml:space="preserve"> </w:t>
            </w:r>
          </w:p>
        </w:tc>
      </w:tr>
    </w:tbl>
    <w:p w14:paraId="0D167CE0" w14:textId="4DE708F8"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Fifth Instalment (non-repayable support): </w:t>
      </w:r>
    </w:p>
    <w:p w14:paraId="0D167CE1"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7CE6" w14:textId="77777777" w:rsidTr="00B140B3">
        <w:trPr>
          <w:trHeight w:val="1018"/>
          <w:tblHeader/>
          <w:jc w:val="center"/>
        </w:trPr>
        <w:tc>
          <w:tcPr>
            <w:tcW w:w="1200" w:type="dxa"/>
            <w:shd w:val="clear" w:color="auto" w:fill="BDD7EE"/>
            <w:vAlign w:val="center"/>
            <w:hideMark/>
          </w:tcPr>
          <w:p w14:paraId="0D167CE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0D167CE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0D167CE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0D167CE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CEB" w14:textId="77777777" w:rsidTr="00B140B3">
        <w:trPr>
          <w:trHeight w:val="440"/>
          <w:jc w:val="center"/>
        </w:trPr>
        <w:tc>
          <w:tcPr>
            <w:tcW w:w="1200" w:type="dxa"/>
            <w:shd w:val="clear" w:color="auto" w:fill="C4EFCE"/>
            <w:vAlign w:val="center"/>
            <w:hideMark/>
          </w:tcPr>
          <w:p w14:paraId="0D167CE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w:t>
            </w:r>
          </w:p>
        </w:tc>
        <w:tc>
          <w:tcPr>
            <w:tcW w:w="1760" w:type="dxa"/>
            <w:shd w:val="clear" w:color="auto" w:fill="C4EFCE"/>
            <w:vAlign w:val="center"/>
            <w:hideMark/>
          </w:tcPr>
          <w:p w14:paraId="0D167CE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RE-C01-r01</w:t>
            </w:r>
          </w:p>
        </w:tc>
        <w:tc>
          <w:tcPr>
            <w:tcW w:w="1520" w:type="dxa"/>
            <w:shd w:val="clear" w:color="auto" w:fill="C4EFCE"/>
            <w:vAlign w:val="center"/>
            <w:hideMark/>
          </w:tcPr>
          <w:p w14:paraId="0D167CE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E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Provision of access to the risk stratification instrument to support clinical governance in the functional units of health centre groups</w:t>
            </w:r>
          </w:p>
        </w:tc>
      </w:tr>
      <w:tr w:rsidR="00E7502A" w:rsidRPr="00D00840" w14:paraId="0D167CF0" w14:textId="77777777" w:rsidTr="00B140B3">
        <w:trPr>
          <w:trHeight w:val="440"/>
          <w:jc w:val="center"/>
        </w:trPr>
        <w:tc>
          <w:tcPr>
            <w:tcW w:w="1200" w:type="dxa"/>
            <w:shd w:val="clear" w:color="auto" w:fill="C4EFCE"/>
            <w:vAlign w:val="center"/>
            <w:hideMark/>
          </w:tcPr>
          <w:p w14:paraId="0D167CE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1.41</w:t>
            </w:r>
          </w:p>
        </w:tc>
        <w:tc>
          <w:tcPr>
            <w:tcW w:w="1760" w:type="dxa"/>
            <w:shd w:val="clear" w:color="auto" w:fill="C4EFCE"/>
            <w:vAlign w:val="center"/>
            <w:hideMark/>
          </w:tcPr>
          <w:p w14:paraId="0D167CE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RE-C01-i10</w:t>
            </w:r>
          </w:p>
        </w:tc>
        <w:tc>
          <w:tcPr>
            <w:tcW w:w="1520" w:type="dxa"/>
            <w:shd w:val="clear" w:color="auto" w:fill="C4EFCE"/>
            <w:vAlign w:val="center"/>
            <w:hideMark/>
          </w:tcPr>
          <w:p w14:paraId="0D167CE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CE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Approval of the Report identifying NHS needs for heavy medical equipment</w:t>
            </w:r>
          </w:p>
        </w:tc>
      </w:tr>
      <w:tr w:rsidR="00E7502A" w:rsidRPr="00D00840" w14:paraId="0D167CF5" w14:textId="77777777" w:rsidTr="00B140B3">
        <w:trPr>
          <w:trHeight w:val="440"/>
          <w:jc w:val="center"/>
        </w:trPr>
        <w:tc>
          <w:tcPr>
            <w:tcW w:w="1200" w:type="dxa"/>
            <w:shd w:val="clear" w:color="auto" w:fill="C4EFCE"/>
            <w:vAlign w:val="center"/>
            <w:hideMark/>
          </w:tcPr>
          <w:p w14:paraId="0D167CF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2.2</w:t>
            </w:r>
          </w:p>
        </w:tc>
        <w:tc>
          <w:tcPr>
            <w:tcW w:w="1760" w:type="dxa"/>
            <w:shd w:val="clear" w:color="auto" w:fill="C4EFCE"/>
            <w:vAlign w:val="center"/>
            <w:hideMark/>
          </w:tcPr>
          <w:p w14:paraId="0D167CF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RE-C02-i01</w:t>
            </w:r>
          </w:p>
        </w:tc>
        <w:tc>
          <w:tcPr>
            <w:tcW w:w="1520" w:type="dxa"/>
            <w:shd w:val="clear" w:color="auto" w:fill="C4EFCE"/>
            <w:vAlign w:val="center"/>
            <w:hideMark/>
          </w:tcPr>
          <w:p w14:paraId="0D167CF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F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Support programme for access to housing – Purchased, constructed (high energy efficiency) or rehabilitated dwellings provided to households</w:t>
            </w:r>
          </w:p>
        </w:tc>
      </w:tr>
      <w:tr w:rsidR="00E7502A" w:rsidRPr="00D00840" w14:paraId="0D167CFA" w14:textId="77777777" w:rsidTr="00B140B3">
        <w:trPr>
          <w:trHeight w:val="440"/>
          <w:jc w:val="center"/>
        </w:trPr>
        <w:tc>
          <w:tcPr>
            <w:tcW w:w="1200" w:type="dxa"/>
            <w:shd w:val="clear" w:color="auto" w:fill="C4EFCE"/>
            <w:vAlign w:val="center"/>
            <w:hideMark/>
          </w:tcPr>
          <w:p w14:paraId="0D167CF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2.6</w:t>
            </w:r>
          </w:p>
        </w:tc>
        <w:tc>
          <w:tcPr>
            <w:tcW w:w="1760" w:type="dxa"/>
            <w:shd w:val="clear" w:color="auto" w:fill="C4EFCE"/>
            <w:vAlign w:val="center"/>
            <w:hideMark/>
          </w:tcPr>
          <w:p w14:paraId="0D167CF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RE-C02-i02 </w:t>
            </w:r>
          </w:p>
        </w:tc>
        <w:tc>
          <w:tcPr>
            <w:tcW w:w="1520" w:type="dxa"/>
            <w:shd w:val="clear" w:color="auto" w:fill="C4EFCE"/>
            <w:vAlign w:val="center"/>
            <w:hideMark/>
          </w:tcPr>
          <w:p w14:paraId="0D167CF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F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National emergency and temporary accommodation grant – Accommodations with works started or purchased </w:t>
            </w:r>
          </w:p>
        </w:tc>
      </w:tr>
      <w:tr w:rsidR="00E7502A" w:rsidRPr="00D00840" w14:paraId="0D167CFF" w14:textId="77777777" w:rsidTr="00B140B3">
        <w:trPr>
          <w:trHeight w:val="440"/>
          <w:jc w:val="center"/>
        </w:trPr>
        <w:tc>
          <w:tcPr>
            <w:tcW w:w="1200" w:type="dxa"/>
            <w:shd w:val="clear" w:color="auto" w:fill="C4EFCE"/>
            <w:vAlign w:val="center"/>
            <w:hideMark/>
          </w:tcPr>
          <w:p w14:paraId="0D167CF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2.16</w:t>
            </w:r>
          </w:p>
        </w:tc>
        <w:tc>
          <w:tcPr>
            <w:tcW w:w="1760" w:type="dxa"/>
            <w:shd w:val="clear" w:color="auto" w:fill="C4EFCE"/>
            <w:vAlign w:val="center"/>
            <w:hideMark/>
          </w:tcPr>
          <w:p w14:paraId="0D167CF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RE-C02-i04-RAA</w:t>
            </w:r>
          </w:p>
        </w:tc>
        <w:tc>
          <w:tcPr>
            <w:tcW w:w="1520" w:type="dxa"/>
            <w:shd w:val="clear" w:color="auto" w:fill="C4EFCE"/>
            <w:vAlign w:val="center"/>
            <w:hideMark/>
          </w:tcPr>
          <w:p w14:paraId="0D167CF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CF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Interventions in the public housing stock of the Autonomous Region of Azores - renovation</w:t>
            </w:r>
          </w:p>
        </w:tc>
      </w:tr>
      <w:tr w:rsidR="00E7502A" w:rsidRPr="00D00840" w14:paraId="0D167D04" w14:textId="77777777" w:rsidTr="00B140B3">
        <w:trPr>
          <w:trHeight w:val="440"/>
          <w:jc w:val="center"/>
        </w:trPr>
        <w:tc>
          <w:tcPr>
            <w:tcW w:w="1200" w:type="dxa"/>
            <w:shd w:val="clear" w:color="auto" w:fill="C4EFCE"/>
            <w:vAlign w:val="center"/>
          </w:tcPr>
          <w:p w14:paraId="0D167D0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4.7</w:t>
            </w:r>
          </w:p>
        </w:tc>
        <w:tc>
          <w:tcPr>
            <w:tcW w:w="1760" w:type="dxa"/>
            <w:shd w:val="clear" w:color="auto" w:fill="C4EFCE"/>
            <w:vAlign w:val="center"/>
          </w:tcPr>
          <w:p w14:paraId="0D167D0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RE-C04-i02</w:t>
            </w:r>
          </w:p>
        </w:tc>
        <w:tc>
          <w:tcPr>
            <w:tcW w:w="1520" w:type="dxa"/>
            <w:shd w:val="clear" w:color="auto" w:fill="C4EFCE"/>
            <w:vAlign w:val="center"/>
          </w:tcPr>
          <w:p w14:paraId="0D167D0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D0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Contracts signed for the rehabilitation and conservation of cultural heritage buildings and national theatres</w:t>
            </w:r>
          </w:p>
        </w:tc>
      </w:tr>
      <w:tr w:rsidR="00E7502A" w:rsidRPr="00D00840" w14:paraId="0D167D09" w14:textId="77777777" w:rsidTr="00B140B3">
        <w:trPr>
          <w:trHeight w:val="440"/>
          <w:jc w:val="center"/>
        </w:trPr>
        <w:tc>
          <w:tcPr>
            <w:tcW w:w="1200" w:type="dxa"/>
            <w:shd w:val="clear" w:color="auto" w:fill="C4EFCE"/>
            <w:vAlign w:val="center"/>
            <w:hideMark/>
          </w:tcPr>
          <w:p w14:paraId="0D167D0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4.9</w:t>
            </w:r>
          </w:p>
        </w:tc>
        <w:tc>
          <w:tcPr>
            <w:tcW w:w="1760" w:type="dxa"/>
            <w:shd w:val="clear" w:color="auto" w:fill="C4EFCE"/>
            <w:vAlign w:val="center"/>
            <w:hideMark/>
          </w:tcPr>
          <w:p w14:paraId="0D167D0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RE-C04-i01</w:t>
            </w:r>
          </w:p>
        </w:tc>
        <w:tc>
          <w:tcPr>
            <w:tcW w:w="1520" w:type="dxa"/>
            <w:shd w:val="clear" w:color="auto" w:fill="C4EFCE"/>
            <w:vAlign w:val="center"/>
            <w:hideMark/>
          </w:tcPr>
          <w:p w14:paraId="0D167D0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0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Technological modernisation of ANIM – the National Archive of Moving Images</w:t>
            </w:r>
          </w:p>
        </w:tc>
      </w:tr>
      <w:tr w:rsidR="00E7502A" w:rsidRPr="00D00840" w14:paraId="0D167D0E" w14:textId="77777777" w:rsidTr="00B140B3">
        <w:trPr>
          <w:trHeight w:val="440"/>
          <w:jc w:val="center"/>
        </w:trPr>
        <w:tc>
          <w:tcPr>
            <w:tcW w:w="1200" w:type="dxa"/>
            <w:shd w:val="clear" w:color="auto" w:fill="C4EFCE"/>
            <w:vAlign w:val="center"/>
            <w:hideMark/>
          </w:tcPr>
          <w:p w14:paraId="0D167D0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6.3</w:t>
            </w:r>
          </w:p>
        </w:tc>
        <w:tc>
          <w:tcPr>
            <w:tcW w:w="1760" w:type="dxa"/>
            <w:shd w:val="clear" w:color="auto" w:fill="C4EFCE"/>
            <w:vAlign w:val="center"/>
            <w:hideMark/>
          </w:tcPr>
          <w:p w14:paraId="0D167D0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RE-C06-i01</w:t>
            </w:r>
          </w:p>
        </w:tc>
        <w:tc>
          <w:tcPr>
            <w:tcW w:w="1520" w:type="dxa"/>
            <w:shd w:val="clear" w:color="auto" w:fill="C4EFCE"/>
            <w:vAlign w:val="center"/>
            <w:hideMark/>
          </w:tcPr>
          <w:p w14:paraId="0D167D0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0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Training centre locations renovated, built or with equipment purchased</w:t>
            </w:r>
          </w:p>
        </w:tc>
      </w:tr>
      <w:tr w:rsidR="00E7502A" w:rsidRPr="00D00840" w14:paraId="0D167D13" w14:textId="77777777" w:rsidTr="00B140B3">
        <w:trPr>
          <w:trHeight w:val="440"/>
          <w:jc w:val="center"/>
        </w:trPr>
        <w:tc>
          <w:tcPr>
            <w:tcW w:w="1200" w:type="dxa"/>
            <w:shd w:val="clear" w:color="auto" w:fill="C4EFCE"/>
            <w:vAlign w:val="center"/>
            <w:hideMark/>
          </w:tcPr>
          <w:p w14:paraId="0D167D0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7.14</w:t>
            </w:r>
          </w:p>
        </w:tc>
        <w:tc>
          <w:tcPr>
            <w:tcW w:w="1760" w:type="dxa"/>
            <w:shd w:val="clear" w:color="auto" w:fill="C4EFCE"/>
            <w:vAlign w:val="center"/>
            <w:hideMark/>
          </w:tcPr>
          <w:p w14:paraId="0D167D1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RE-C07-i05-RAA</w:t>
            </w:r>
          </w:p>
        </w:tc>
        <w:tc>
          <w:tcPr>
            <w:tcW w:w="1520" w:type="dxa"/>
            <w:shd w:val="clear" w:color="auto" w:fill="C4EFCE"/>
            <w:vAlign w:val="center"/>
            <w:hideMark/>
          </w:tcPr>
          <w:p w14:paraId="0D167D1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1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 signed for 8 road projects</w:t>
            </w:r>
          </w:p>
        </w:tc>
      </w:tr>
      <w:tr w:rsidR="00E7502A" w:rsidRPr="00D00840" w14:paraId="0D167D18" w14:textId="77777777" w:rsidTr="00B140B3">
        <w:trPr>
          <w:trHeight w:val="440"/>
          <w:jc w:val="center"/>
        </w:trPr>
        <w:tc>
          <w:tcPr>
            <w:tcW w:w="1200" w:type="dxa"/>
            <w:shd w:val="clear" w:color="auto" w:fill="C4EFCE"/>
            <w:vAlign w:val="center"/>
            <w:hideMark/>
          </w:tcPr>
          <w:p w14:paraId="0D167D1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8.5</w:t>
            </w:r>
          </w:p>
        </w:tc>
        <w:tc>
          <w:tcPr>
            <w:tcW w:w="1760" w:type="dxa"/>
            <w:shd w:val="clear" w:color="auto" w:fill="C4EFCE"/>
            <w:vAlign w:val="center"/>
            <w:hideMark/>
          </w:tcPr>
          <w:p w14:paraId="0D167D1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RE-C08-i02</w:t>
            </w:r>
          </w:p>
        </w:tc>
        <w:tc>
          <w:tcPr>
            <w:tcW w:w="1520" w:type="dxa"/>
            <w:shd w:val="clear" w:color="auto" w:fill="C4EFCE"/>
            <w:vAlign w:val="center"/>
            <w:hideMark/>
          </w:tcPr>
          <w:p w14:paraId="0D167D1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1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Training on BUPi</w:t>
            </w:r>
          </w:p>
        </w:tc>
      </w:tr>
      <w:tr w:rsidR="00E7502A" w:rsidRPr="00D00840" w14:paraId="0D167D1D" w14:textId="77777777" w:rsidTr="00B140B3">
        <w:trPr>
          <w:trHeight w:val="440"/>
          <w:jc w:val="center"/>
        </w:trPr>
        <w:tc>
          <w:tcPr>
            <w:tcW w:w="1200" w:type="dxa"/>
            <w:shd w:val="clear" w:color="auto" w:fill="C4EFCE"/>
            <w:vAlign w:val="center"/>
            <w:hideMark/>
          </w:tcPr>
          <w:p w14:paraId="0D167D1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8.12</w:t>
            </w:r>
          </w:p>
        </w:tc>
        <w:tc>
          <w:tcPr>
            <w:tcW w:w="1760" w:type="dxa"/>
            <w:shd w:val="clear" w:color="auto" w:fill="C4EFCE"/>
            <w:vAlign w:val="center"/>
            <w:hideMark/>
          </w:tcPr>
          <w:p w14:paraId="0D167D1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RE-C08-i04</w:t>
            </w:r>
          </w:p>
        </w:tc>
        <w:tc>
          <w:tcPr>
            <w:tcW w:w="1520" w:type="dxa"/>
            <w:shd w:val="clear" w:color="auto" w:fill="C4EFCE"/>
            <w:vAlign w:val="center"/>
            <w:hideMark/>
          </w:tcPr>
          <w:p w14:paraId="0D167D1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1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Installation of dual polarisation radars</w:t>
            </w:r>
          </w:p>
        </w:tc>
      </w:tr>
      <w:tr w:rsidR="00E7502A" w:rsidRPr="00D00840" w14:paraId="0D167D22" w14:textId="77777777" w:rsidTr="00B140B3">
        <w:trPr>
          <w:trHeight w:val="440"/>
          <w:jc w:val="center"/>
        </w:trPr>
        <w:tc>
          <w:tcPr>
            <w:tcW w:w="1200" w:type="dxa"/>
            <w:shd w:val="clear" w:color="auto" w:fill="C4EFCE"/>
            <w:vAlign w:val="center"/>
            <w:hideMark/>
          </w:tcPr>
          <w:p w14:paraId="0D167D1E"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10.5</w:t>
            </w:r>
          </w:p>
        </w:tc>
        <w:tc>
          <w:tcPr>
            <w:tcW w:w="1760" w:type="dxa"/>
            <w:shd w:val="clear" w:color="auto" w:fill="C4EFCE"/>
            <w:vAlign w:val="center"/>
            <w:hideMark/>
          </w:tcPr>
          <w:p w14:paraId="0D167D1F"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TC-C10-i03</w:t>
            </w:r>
          </w:p>
        </w:tc>
        <w:tc>
          <w:tcPr>
            <w:tcW w:w="1520" w:type="dxa"/>
            <w:shd w:val="clear" w:color="auto" w:fill="C4EFCE"/>
            <w:vAlign w:val="center"/>
            <w:hideMark/>
          </w:tcPr>
          <w:p w14:paraId="0D167D20"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M</w:t>
            </w:r>
          </w:p>
        </w:tc>
        <w:tc>
          <w:tcPr>
            <w:tcW w:w="5060" w:type="dxa"/>
            <w:shd w:val="clear" w:color="auto" w:fill="C4EFCE"/>
            <w:vAlign w:val="center"/>
            <w:hideMark/>
          </w:tcPr>
          <w:p w14:paraId="0D167D21" w14:textId="77777777" w:rsidR="00712FC4" w:rsidRPr="00D00840" w:rsidRDefault="00E7502A" w:rsidP="00E7502A">
            <w:pPr>
              <w:spacing w:after="0" w:line="276" w:lineRule="auto"/>
              <w:jc w:val="both"/>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Signature of the contract for the ‘Multifunctional Naval Platform’ and ‘Operations Centre’</w:t>
            </w:r>
          </w:p>
        </w:tc>
      </w:tr>
      <w:tr w:rsidR="00E7502A" w:rsidRPr="00D00840" w14:paraId="0D167D27" w14:textId="77777777" w:rsidTr="00B140B3">
        <w:trPr>
          <w:trHeight w:val="440"/>
          <w:jc w:val="center"/>
        </w:trPr>
        <w:tc>
          <w:tcPr>
            <w:tcW w:w="1200" w:type="dxa"/>
            <w:shd w:val="clear" w:color="auto" w:fill="C4EFCE"/>
            <w:vAlign w:val="center"/>
            <w:hideMark/>
          </w:tcPr>
          <w:p w14:paraId="0D167D23"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10.6</w:t>
            </w:r>
          </w:p>
        </w:tc>
        <w:tc>
          <w:tcPr>
            <w:tcW w:w="1760" w:type="dxa"/>
            <w:shd w:val="clear" w:color="auto" w:fill="C4EFCE"/>
            <w:vAlign w:val="center"/>
            <w:hideMark/>
          </w:tcPr>
          <w:p w14:paraId="0D167D24"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TC-C10-i03</w:t>
            </w:r>
          </w:p>
        </w:tc>
        <w:tc>
          <w:tcPr>
            <w:tcW w:w="1520" w:type="dxa"/>
            <w:shd w:val="clear" w:color="auto" w:fill="C4EFCE"/>
            <w:vAlign w:val="center"/>
            <w:hideMark/>
          </w:tcPr>
          <w:p w14:paraId="0D167D25"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M</w:t>
            </w:r>
          </w:p>
        </w:tc>
        <w:tc>
          <w:tcPr>
            <w:tcW w:w="5060" w:type="dxa"/>
            <w:shd w:val="clear" w:color="auto" w:fill="C4EFCE"/>
            <w:vAlign w:val="center"/>
            <w:hideMark/>
          </w:tcPr>
          <w:p w14:paraId="0D167D26" w14:textId="77777777" w:rsidR="00712FC4" w:rsidRPr="00D00840" w:rsidRDefault="00E7502A" w:rsidP="00E7502A">
            <w:pPr>
              <w:spacing w:after="0" w:line="276" w:lineRule="auto"/>
              <w:jc w:val="both"/>
              <w:rPr>
                <w:rFonts w:ascii="Times New Roman" w:eastAsia="Calibri" w:hAnsi="Times New Roman" w:cs="Times New Roman"/>
                <w:noProof/>
                <w:sz w:val="20"/>
                <w:szCs w:val="20"/>
              </w:rPr>
            </w:pPr>
            <w:r w:rsidRPr="00D00840">
              <w:rPr>
                <w:rFonts w:ascii="Times New Roman" w:eastAsia="Calibri" w:hAnsi="Times New Roman" w:cs="Times New Roman"/>
                <w:noProof/>
                <w:sz w:val="20"/>
                <w:szCs w:val="20"/>
              </w:rPr>
              <w:t>Finalisation of Alfeite Arsenal Academy</w:t>
            </w:r>
          </w:p>
        </w:tc>
      </w:tr>
      <w:tr w:rsidR="00E7502A" w:rsidRPr="00D00840" w14:paraId="0D167D2C" w14:textId="77777777" w:rsidTr="00B140B3">
        <w:trPr>
          <w:trHeight w:val="440"/>
          <w:jc w:val="center"/>
        </w:trPr>
        <w:tc>
          <w:tcPr>
            <w:tcW w:w="1200" w:type="dxa"/>
            <w:shd w:val="clear" w:color="auto" w:fill="C4EFCE"/>
            <w:vAlign w:val="center"/>
            <w:hideMark/>
          </w:tcPr>
          <w:p w14:paraId="0D167D2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10.8</w:t>
            </w:r>
          </w:p>
        </w:tc>
        <w:tc>
          <w:tcPr>
            <w:tcW w:w="1760" w:type="dxa"/>
            <w:shd w:val="clear" w:color="auto" w:fill="C4EFCE"/>
            <w:vAlign w:val="center"/>
            <w:hideMark/>
          </w:tcPr>
          <w:p w14:paraId="0D167D2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TC-C10-i04-RAA</w:t>
            </w:r>
          </w:p>
        </w:tc>
        <w:tc>
          <w:tcPr>
            <w:tcW w:w="1520" w:type="dxa"/>
            <w:shd w:val="clear" w:color="auto" w:fill="C4EFCE"/>
            <w:vAlign w:val="center"/>
            <w:hideMark/>
          </w:tcPr>
          <w:p w14:paraId="0D167D2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2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Start of Public Works Contract for the technical centre MARTEC</w:t>
            </w:r>
          </w:p>
        </w:tc>
      </w:tr>
      <w:tr w:rsidR="00E7502A" w:rsidRPr="00D00840" w14:paraId="0D167D31" w14:textId="77777777" w:rsidTr="00B140B3">
        <w:trPr>
          <w:trHeight w:val="440"/>
          <w:jc w:val="center"/>
        </w:trPr>
        <w:tc>
          <w:tcPr>
            <w:tcW w:w="1200" w:type="dxa"/>
            <w:shd w:val="clear" w:color="auto" w:fill="C4EFCE"/>
            <w:vAlign w:val="center"/>
            <w:hideMark/>
          </w:tcPr>
          <w:p w14:paraId="0D167D2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11.2</w:t>
            </w:r>
          </w:p>
        </w:tc>
        <w:tc>
          <w:tcPr>
            <w:tcW w:w="1760" w:type="dxa"/>
            <w:shd w:val="clear" w:color="auto" w:fill="C4EFCE"/>
            <w:vAlign w:val="center"/>
            <w:hideMark/>
          </w:tcPr>
          <w:p w14:paraId="0D167D2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TC-C11-i01</w:t>
            </w:r>
          </w:p>
        </w:tc>
        <w:tc>
          <w:tcPr>
            <w:tcW w:w="1520" w:type="dxa"/>
            <w:shd w:val="clear" w:color="auto" w:fill="C4EFCE"/>
            <w:vAlign w:val="center"/>
            <w:hideMark/>
          </w:tcPr>
          <w:p w14:paraId="0D167D2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3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contracts awarding financial support</w:t>
            </w:r>
          </w:p>
        </w:tc>
      </w:tr>
      <w:tr w:rsidR="00E7502A" w:rsidRPr="00D00840" w14:paraId="0D167D36" w14:textId="77777777" w:rsidTr="00B140B3">
        <w:trPr>
          <w:trHeight w:val="440"/>
          <w:jc w:val="center"/>
        </w:trPr>
        <w:tc>
          <w:tcPr>
            <w:tcW w:w="1200" w:type="dxa"/>
            <w:shd w:val="clear" w:color="auto" w:fill="C4EFCE"/>
            <w:vAlign w:val="center"/>
            <w:hideMark/>
          </w:tcPr>
          <w:p w14:paraId="0D167D3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12.7</w:t>
            </w:r>
          </w:p>
        </w:tc>
        <w:tc>
          <w:tcPr>
            <w:tcW w:w="1760" w:type="dxa"/>
            <w:shd w:val="clear" w:color="auto" w:fill="C4EFCE"/>
            <w:vAlign w:val="center"/>
            <w:hideMark/>
          </w:tcPr>
          <w:p w14:paraId="0D167D3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TC-C12-r39</w:t>
            </w:r>
          </w:p>
        </w:tc>
        <w:tc>
          <w:tcPr>
            <w:tcW w:w="1520" w:type="dxa"/>
            <w:shd w:val="clear" w:color="auto" w:fill="C4EFCE"/>
            <w:vAlign w:val="center"/>
            <w:hideMark/>
          </w:tcPr>
          <w:p w14:paraId="0D167D3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3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harmonised definition of criteria for eco - modulation</w:t>
            </w:r>
          </w:p>
        </w:tc>
      </w:tr>
      <w:tr w:rsidR="00E7502A" w:rsidRPr="00D00840" w14:paraId="0D167D3B" w14:textId="77777777" w:rsidTr="00B140B3">
        <w:trPr>
          <w:trHeight w:val="440"/>
          <w:jc w:val="center"/>
        </w:trPr>
        <w:tc>
          <w:tcPr>
            <w:tcW w:w="1200" w:type="dxa"/>
            <w:shd w:val="clear" w:color="auto" w:fill="C4EFCE"/>
            <w:vAlign w:val="center"/>
            <w:hideMark/>
          </w:tcPr>
          <w:p w14:paraId="0D167D3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12.8</w:t>
            </w:r>
          </w:p>
        </w:tc>
        <w:tc>
          <w:tcPr>
            <w:tcW w:w="1760" w:type="dxa"/>
            <w:shd w:val="clear" w:color="auto" w:fill="C4EFCE"/>
            <w:vAlign w:val="center"/>
            <w:hideMark/>
          </w:tcPr>
          <w:p w14:paraId="0D167D3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TC-C12-r39</w:t>
            </w:r>
          </w:p>
        </w:tc>
        <w:tc>
          <w:tcPr>
            <w:tcW w:w="1520" w:type="dxa"/>
            <w:shd w:val="clear" w:color="auto" w:fill="C4EFCE"/>
            <w:vAlign w:val="center"/>
            <w:hideMark/>
          </w:tcPr>
          <w:p w14:paraId="0D167D3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3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Recovery incentive scheme (deposit and refund system) for non -reusable plastic bottles, ferrous metals and aluminium</w:t>
            </w:r>
          </w:p>
        </w:tc>
      </w:tr>
      <w:tr w:rsidR="00E7502A" w:rsidRPr="00D00840" w14:paraId="0D167D40" w14:textId="77777777" w:rsidTr="00B140B3">
        <w:trPr>
          <w:trHeight w:val="440"/>
          <w:jc w:val="center"/>
        </w:trPr>
        <w:tc>
          <w:tcPr>
            <w:tcW w:w="1200" w:type="dxa"/>
            <w:shd w:val="clear" w:color="auto" w:fill="C4EFCE"/>
            <w:vAlign w:val="center"/>
            <w:hideMark/>
          </w:tcPr>
          <w:p w14:paraId="0D167D3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15.4</w:t>
            </w:r>
          </w:p>
        </w:tc>
        <w:tc>
          <w:tcPr>
            <w:tcW w:w="1760" w:type="dxa"/>
            <w:shd w:val="clear" w:color="auto" w:fill="C4EFCE"/>
            <w:vAlign w:val="center"/>
            <w:hideMark/>
          </w:tcPr>
          <w:p w14:paraId="0D167D3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TC-C15-i02</w:t>
            </w:r>
          </w:p>
        </w:tc>
        <w:tc>
          <w:tcPr>
            <w:tcW w:w="1520" w:type="dxa"/>
            <w:shd w:val="clear" w:color="auto" w:fill="C4EFCE"/>
            <w:vAlign w:val="center"/>
            <w:hideMark/>
          </w:tcPr>
          <w:p w14:paraId="0D167D3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3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the contract for the expansion of the Porto Metro network</w:t>
            </w:r>
          </w:p>
        </w:tc>
      </w:tr>
      <w:tr w:rsidR="00E7502A" w:rsidRPr="00D00840" w14:paraId="0D167D45" w14:textId="77777777" w:rsidTr="00B140B3">
        <w:trPr>
          <w:trHeight w:val="440"/>
          <w:jc w:val="center"/>
        </w:trPr>
        <w:tc>
          <w:tcPr>
            <w:tcW w:w="1200" w:type="dxa"/>
            <w:shd w:val="clear" w:color="auto" w:fill="C4EFCE"/>
            <w:vAlign w:val="center"/>
            <w:hideMark/>
          </w:tcPr>
          <w:p w14:paraId="0D167D4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15.13</w:t>
            </w:r>
          </w:p>
        </w:tc>
        <w:tc>
          <w:tcPr>
            <w:tcW w:w="1760" w:type="dxa"/>
            <w:shd w:val="clear" w:color="auto" w:fill="C4EFCE"/>
            <w:vAlign w:val="center"/>
            <w:hideMark/>
          </w:tcPr>
          <w:p w14:paraId="0D167D4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TC-C15-i05</w:t>
            </w:r>
          </w:p>
        </w:tc>
        <w:tc>
          <w:tcPr>
            <w:tcW w:w="1520" w:type="dxa"/>
            <w:shd w:val="clear" w:color="auto" w:fill="C4EFCE"/>
            <w:vAlign w:val="center"/>
            <w:hideMark/>
          </w:tcPr>
          <w:p w14:paraId="0D167D4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4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Purchase of new zero emission (electric or hydrogen) buses used for public transport</w:t>
            </w:r>
          </w:p>
        </w:tc>
      </w:tr>
      <w:tr w:rsidR="00E7502A" w:rsidRPr="00D00840" w14:paraId="0D167D4A" w14:textId="77777777" w:rsidTr="00B140B3">
        <w:trPr>
          <w:trHeight w:val="440"/>
          <w:jc w:val="center"/>
        </w:trPr>
        <w:tc>
          <w:tcPr>
            <w:tcW w:w="1200" w:type="dxa"/>
            <w:shd w:val="clear" w:color="auto" w:fill="C4EFCE"/>
            <w:vAlign w:val="center"/>
            <w:hideMark/>
          </w:tcPr>
          <w:p w14:paraId="0D167D4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15.14</w:t>
            </w:r>
          </w:p>
        </w:tc>
        <w:tc>
          <w:tcPr>
            <w:tcW w:w="1760" w:type="dxa"/>
            <w:shd w:val="clear" w:color="auto" w:fill="C4EFCE"/>
            <w:vAlign w:val="center"/>
            <w:hideMark/>
          </w:tcPr>
          <w:p w14:paraId="0D167D4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TC-C15-r30</w:t>
            </w:r>
          </w:p>
        </w:tc>
        <w:tc>
          <w:tcPr>
            <w:tcW w:w="1520" w:type="dxa"/>
            <w:shd w:val="clear" w:color="auto" w:fill="C4EFCE"/>
            <w:vAlign w:val="center"/>
            <w:hideMark/>
          </w:tcPr>
          <w:p w14:paraId="0D167D4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4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legislation to improve access conditions to public transport</w:t>
            </w:r>
          </w:p>
        </w:tc>
      </w:tr>
      <w:tr w:rsidR="00E7502A" w:rsidRPr="00D00840" w14:paraId="0D167D4F" w14:textId="77777777" w:rsidTr="00B140B3">
        <w:trPr>
          <w:trHeight w:val="440"/>
          <w:jc w:val="center"/>
        </w:trPr>
        <w:tc>
          <w:tcPr>
            <w:tcW w:w="1200" w:type="dxa"/>
            <w:shd w:val="clear" w:color="auto" w:fill="C4EFCE"/>
            <w:vAlign w:val="center"/>
            <w:hideMark/>
          </w:tcPr>
          <w:p w14:paraId="0D167D4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16.14</w:t>
            </w:r>
          </w:p>
        </w:tc>
        <w:tc>
          <w:tcPr>
            <w:tcW w:w="1760" w:type="dxa"/>
            <w:shd w:val="clear" w:color="auto" w:fill="C4EFCE"/>
            <w:vAlign w:val="center"/>
            <w:hideMark/>
          </w:tcPr>
          <w:p w14:paraId="0D167D4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TD-C16-i03</w:t>
            </w:r>
          </w:p>
        </w:tc>
        <w:tc>
          <w:tcPr>
            <w:tcW w:w="1520" w:type="dxa"/>
            <w:shd w:val="clear" w:color="auto" w:fill="C4EFCE"/>
            <w:vAlign w:val="center"/>
            <w:hideMark/>
          </w:tcPr>
          <w:p w14:paraId="0D167D4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4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Setting up of services for sending digital invoices and cybersecurity, privacy, usability and sustainability certifications</w:t>
            </w:r>
          </w:p>
        </w:tc>
      </w:tr>
      <w:tr w:rsidR="00E7502A" w:rsidRPr="00D00840" w14:paraId="0D167D54" w14:textId="77777777" w:rsidTr="00B140B3">
        <w:trPr>
          <w:trHeight w:val="440"/>
          <w:jc w:val="center"/>
        </w:trPr>
        <w:tc>
          <w:tcPr>
            <w:tcW w:w="1200" w:type="dxa"/>
            <w:shd w:val="clear" w:color="auto" w:fill="C4EFCE"/>
            <w:vAlign w:val="center"/>
            <w:hideMark/>
          </w:tcPr>
          <w:p w14:paraId="0D167D5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16.16</w:t>
            </w:r>
          </w:p>
        </w:tc>
        <w:tc>
          <w:tcPr>
            <w:tcW w:w="1760" w:type="dxa"/>
            <w:shd w:val="clear" w:color="auto" w:fill="C4EFCE"/>
            <w:vAlign w:val="center"/>
            <w:hideMark/>
          </w:tcPr>
          <w:p w14:paraId="0D167D5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TD-C16-i04</w:t>
            </w:r>
          </w:p>
        </w:tc>
        <w:tc>
          <w:tcPr>
            <w:tcW w:w="1520" w:type="dxa"/>
            <w:shd w:val="clear" w:color="auto" w:fill="C4EFCE"/>
            <w:vAlign w:val="center"/>
            <w:hideMark/>
          </w:tcPr>
          <w:p w14:paraId="0D167D5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5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Selection of Industry 4.0 projects</w:t>
            </w:r>
          </w:p>
        </w:tc>
      </w:tr>
      <w:tr w:rsidR="00E7502A" w:rsidRPr="00D00840" w14:paraId="0D167D59" w14:textId="77777777" w:rsidTr="00B140B3">
        <w:trPr>
          <w:trHeight w:val="440"/>
          <w:jc w:val="center"/>
        </w:trPr>
        <w:tc>
          <w:tcPr>
            <w:tcW w:w="1200" w:type="dxa"/>
            <w:shd w:val="clear" w:color="auto" w:fill="C4EFCE"/>
            <w:vAlign w:val="center"/>
            <w:hideMark/>
          </w:tcPr>
          <w:p w14:paraId="0D167D5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17.21</w:t>
            </w:r>
          </w:p>
        </w:tc>
        <w:tc>
          <w:tcPr>
            <w:tcW w:w="1760" w:type="dxa"/>
            <w:shd w:val="clear" w:color="auto" w:fill="C4EFCE"/>
            <w:vAlign w:val="center"/>
            <w:hideMark/>
          </w:tcPr>
          <w:p w14:paraId="0D167D5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TD-C17-i02</w:t>
            </w:r>
          </w:p>
        </w:tc>
        <w:tc>
          <w:tcPr>
            <w:tcW w:w="1520" w:type="dxa"/>
            <w:shd w:val="clear" w:color="auto" w:fill="C4EFCE"/>
            <w:vAlign w:val="center"/>
            <w:hideMark/>
          </w:tcPr>
          <w:p w14:paraId="0D167D5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5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Complete the implementation of pre -filling of specific transaction subject to the stamp duty</w:t>
            </w:r>
          </w:p>
        </w:tc>
      </w:tr>
      <w:tr w:rsidR="00E7502A" w:rsidRPr="00D00840" w14:paraId="0D167D5E" w14:textId="77777777" w:rsidTr="00B140B3">
        <w:trPr>
          <w:trHeight w:val="440"/>
          <w:jc w:val="center"/>
        </w:trPr>
        <w:tc>
          <w:tcPr>
            <w:tcW w:w="1200" w:type="dxa"/>
            <w:shd w:val="clear" w:color="auto" w:fill="C4EFCE"/>
            <w:vAlign w:val="center"/>
            <w:hideMark/>
          </w:tcPr>
          <w:p w14:paraId="0D167D5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17.23</w:t>
            </w:r>
          </w:p>
        </w:tc>
        <w:tc>
          <w:tcPr>
            <w:tcW w:w="1760" w:type="dxa"/>
            <w:shd w:val="clear" w:color="auto" w:fill="C4EFCE"/>
            <w:vAlign w:val="center"/>
            <w:hideMark/>
          </w:tcPr>
          <w:p w14:paraId="0D167D5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TD-C17-r40</w:t>
            </w:r>
          </w:p>
        </w:tc>
        <w:tc>
          <w:tcPr>
            <w:tcW w:w="1520" w:type="dxa"/>
            <w:shd w:val="clear" w:color="auto" w:fill="C4EFCE"/>
            <w:vAlign w:val="center"/>
            <w:hideMark/>
          </w:tcPr>
          <w:p w14:paraId="0D167D5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5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legal act creating the permanent technical tax policy unit Unidade Técnica de Avaliação Tributária e Aduaneira (U-TAX)</w:t>
            </w:r>
          </w:p>
        </w:tc>
      </w:tr>
      <w:tr w:rsidR="00E7502A" w:rsidRPr="00D00840" w14:paraId="0D167D63" w14:textId="77777777" w:rsidTr="00B140B3">
        <w:trPr>
          <w:trHeight w:val="440"/>
          <w:jc w:val="center"/>
        </w:trPr>
        <w:tc>
          <w:tcPr>
            <w:tcW w:w="1200" w:type="dxa"/>
            <w:shd w:val="clear" w:color="auto" w:fill="C4EFCE"/>
            <w:vAlign w:val="center"/>
            <w:hideMark/>
          </w:tcPr>
          <w:p w14:paraId="0D167D5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18.5</w:t>
            </w:r>
          </w:p>
        </w:tc>
        <w:tc>
          <w:tcPr>
            <w:tcW w:w="1760" w:type="dxa"/>
            <w:shd w:val="clear" w:color="auto" w:fill="C4EFCE"/>
            <w:vAlign w:val="center"/>
            <w:hideMark/>
          </w:tcPr>
          <w:p w14:paraId="0D167D6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TD-C18-i01</w:t>
            </w:r>
          </w:p>
        </w:tc>
        <w:tc>
          <w:tcPr>
            <w:tcW w:w="1520" w:type="dxa"/>
            <w:shd w:val="clear" w:color="auto" w:fill="C4EFCE"/>
            <w:vAlign w:val="center"/>
            <w:hideMark/>
          </w:tcPr>
          <w:p w14:paraId="0D167D6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6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Modernised IT system for criminal investigation</w:t>
            </w:r>
          </w:p>
        </w:tc>
      </w:tr>
      <w:tr w:rsidR="00E7502A" w:rsidRPr="00D00840" w14:paraId="0D167D68" w14:textId="77777777" w:rsidTr="00B140B3">
        <w:trPr>
          <w:trHeight w:val="440"/>
          <w:jc w:val="center"/>
        </w:trPr>
        <w:tc>
          <w:tcPr>
            <w:tcW w:w="1200" w:type="dxa"/>
            <w:shd w:val="clear" w:color="auto" w:fill="C4EFCE"/>
            <w:vAlign w:val="center"/>
            <w:hideMark/>
          </w:tcPr>
          <w:p w14:paraId="0D167D6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19.19</w:t>
            </w:r>
          </w:p>
        </w:tc>
        <w:tc>
          <w:tcPr>
            <w:tcW w:w="1760" w:type="dxa"/>
            <w:shd w:val="clear" w:color="auto" w:fill="C4EFCE"/>
            <w:vAlign w:val="center"/>
            <w:hideMark/>
          </w:tcPr>
          <w:p w14:paraId="0D167D6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TD-C19-i07</w:t>
            </w:r>
          </w:p>
        </w:tc>
        <w:tc>
          <w:tcPr>
            <w:tcW w:w="1520" w:type="dxa"/>
            <w:shd w:val="clear" w:color="auto" w:fill="C4EFCE"/>
            <w:vAlign w:val="center"/>
            <w:hideMark/>
          </w:tcPr>
          <w:p w14:paraId="0D167D6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6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Traineeship programme for graduates</w:t>
            </w:r>
          </w:p>
        </w:tc>
      </w:tr>
      <w:tr w:rsidR="00E7502A" w:rsidRPr="00D00840" w14:paraId="0D167D6D" w14:textId="77777777" w:rsidTr="00B140B3">
        <w:trPr>
          <w:trHeight w:val="440"/>
          <w:jc w:val="center"/>
        </w:trPr>
        <w:tc>
          <w:tcPr>
            <w:tcW w:w="1200" w:type="dxa"/>
            <w:shd w:val="clear" w:color="auto" w:fill="C4EFCE"/>
            <w:vAlign w:val="center"/>
            <w:hideMark/>
          </w:tcPr>
          <w:p w14:paraId="0D167D6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19.20</w:t>
            </w:r>
          </w:p>
        </w:tc>
        <w:tc>
          <w:tcPr>
            <w:tcW w:w="1760" w:type="dxa"/>
            <w:shd w:val="clear" w:color="auto" w:fill="C4EFCE"/>
            <w:vAlign w:val="center"/>
            <w:hideMark/>
          </w:tcPr>
          <w:p w14:paraId="0D167D6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TD-C19-i07</w:t>
            </w:r>
          </w:p>
        </w:tc>
        <w:tc>
          <w:tcPr>
            <w:tcW w:w="1520" w:type="dxa"/>
            <w:shd w:val="clear" w:color="auto" w:fill="C4EFCE"/>
            <w:vAlign w:val="center"/>
            <w:hideMark/>
          </w:tcPr>
          <w:p w14:paraId="0D167D6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7D6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IT equipment for public administration employees</w:t>
            </w:r>
          </w:p>
        </w:tc>
      </w:tr>
      <w:tr w:rsidR="00E7502A" w:rsidRPr="00D00840" w14:paraId="0D167D72" w14:textId="77777777" w:rsidTr="00B140B3">
        <w:trPr>
          <w:trHeight w:val="440"/>
          <w:jc w:val="center"/>
        </w:trPr>
        <w:tc>
          <w:tcPr>
            <w:tcW w:w="1200" w:type="dxa"/>
            <w:shd w:val="clear" w:color="auto" w:fill="C4EFCE"/>
            <w:vAlign w:val="center"/>
            <w:hideMark/>
          </w:tcPr>
          <w:p w14:paraId="0D167D6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19.23</w:t>
            </w:r>
          </w:p>
        </w:tc>
        <w:tc>
          <w:tcPr>
            <w:tcW w:w="1760" w:type="dxa"/>
            <w:shd w:val="clear" w:color="auto" w:fill="C4EFCE"/>
            <w:vAlign w:val="center"/>
            <w:hideMark/>
          </w:tcPr>
          <w:p w14:paraId="0D167D6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TD-C19-r35</w:t>
            </w:r>
          </w:p>
        </w:tc>
        <w:tc>
          <w:tcPr>
            <w:tcW w:w="1520" w:type="dxa"/>
            <w:shd w:val="clear" w:color="auto" w:fill="C4EFCE"/>
            <w:vAlign w:val="center"/>
            <w:hideMark/>
          </w:tcPr>
          <w:p w14:paraId="0D167D7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7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legislative package for the re-organisation of the public administration</w:t>
            </w:r>
          </w:p>
        </w:tc>
      </w:tr>
      <w:tr w:rsidR="00E7502A" w:rsidRPr="00D00840" w14:paraId="0D167D77" w14:textId="77777777" w:rsidTr="00B140B3">
        <w:trPr>
          <w:trHeight w:val="440"/>
          <w:jc w:val="center"/>
        </w:trPr>
        <w:tc>
          <w:tcPr>
            <w:tcW w:w="1200" w:type="dxa"/>
            <w:shd w:val="clear" w:color="auto" w:fill="C4EFCE"/>
            <w:vAlign w:val="center"/>
            <w:hideMark/>
          </w:tcPr>
          <w:p w14:paraId="0D167D7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21.7</w:t>
            </w:r>
          </w:p>
        </w:tc>
        <w:tc>
          <w:tcPr>
            <w:tcW w:w="1760" w:type="dxa"/>
            <w:shd w:val="clear" w:color="auto" w:fill="C4EFCE"/>
            <w:vAlign w:val="center"/>
            <w:hideMark/>
          </w:tcPr>
          <w:p w14:paraId="0D167D7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RP-C21-r43</w:t>
            </w:r>
          </w:p>
        </w:tc>
        <w:tc>
          <w:tcPr>
            <w:tcW w:w="1520" w:type="dxa"/>
            <w:shd w:val="clear" w:color="auto" w:fill="C4EFCE"/>
            <w:vAlign w:val="center"/>
            <w:hideMark/>
          </w:tcPr>
          <w:p w14:paraId="0D167D7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7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legislation establishing the National Energy Poverty Observatory (ONPE)</w:t>
            </w:r>
          </w:p>
        </w:tc>
      </w:tr>
      <w:tr w:rsidR="00E7502A" w:rsidRPr="00D00840" w14:paraId="0D167D7C" w14:textId="77777777" w:rsidTr="00B140B3">
        <w:trPr>
          <w:trHeight w:val="440"/>
          <w:jc w:val="center"/>
        </w:trPr>
        <w:tc>
          <w:tcPr>
            <w:tcW w:w="1200" w:type="dxa"/>
            <w:shd w:val="clear" w:color="auto" w:fill="C4EFCE"/>
            <w:vAlign w:val="center"/>
            <w:hideMark/>
          </w:tcPr>
          <w:p w14:paraId="0D167D7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21.9</w:t>
            </w:r>
          </w:p>
        </w:tc>
        <w:tc>
          <w:tcPr>
            <w:tcW w:w="1760" w:type="dxa"/>
            <w:shd w:val="clear" w:color="auto" w:fill="C4EFCE"/>
            <w:vAlign w:val="center"/>
            <w:hideMark/>
          </w:tcPr>
          <w:p w14:paraId="0D167D7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RP-C21-r44</w:t>
            </w:r>
          </w:p>
        </w:tc>
        <w:tc>
          <w:tcPr>
            <w:tcW w:w="1520" w:type="dxa"/>
            <w:shd w:val="clear" w:color="auto" w:fill="C4EFCE"/>
            <w:vAlign w:val="center"/>
            <w:hideMark/>
          </w:tcPr>
          <w:p w14:paraId="0D167D7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7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cooperation protocol</w:t>
            </w:r>
          </w:p>
        </w:tc>
      </w:tr>
      <w:tr w:rsidR="00E7502A" w:rsidRPr="00D00840" w14:paraId="0D167D81" w14:textId="77777777" w:rsidTr="00B140B3">
        <w:trPr>
          <w:trHeight w:val="440"/>
          <w:jc w:val="center"/>
        </w:trPr>
        <w:tc>
          <w:tcPr>
            <w:tcW w:w="1200" w:type="dxa"/>
            <w:shd w:val="clear" w:color="auto" w:fill="C4EFCE"/>
            <w:vAlign w:val="center"/>
            <w:hideMark/>
          </w:tcPr>
          <w:p w14:paraId="0D167D7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21.16</w:t>
            </w:r>
          </w:p>
        </w:tc>
        <w:tc>
          <w:tcPr>
            <w:tcW w:w="1760" w:type="dxa"/>
            <w:shd w:val="clear" w:color="auto" w:fill="C4EFCE"/>
            <w:vAlign w:val="center"/>
            <w:hideMark/>
          </w:tcPr>
          <w:p w14:paraId="0D167D7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RP-C21-r46</w:t>
            </w:r>
          </w:p>
        </w:tc>
        <w:tc>
          <w:tcPr>
            <w:tcW w:w="1520" w:type="dxa"/>
            <w:shd w:val="clear" w:color="auto" w:fill="C4EFCE"/>
            <w:vAlign w:val="center"/>
            <w:hideMark/>
          </w:tcPr>
          <w:p w14:paraId="0D167D7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8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an administrative or legal act on renewable hydrogen</w:t>
            </w:r>
          </w:p>
        </w:tc>
      </w:tr>
      <w:tr w:rsidR="00E7502A" w:rsidRPr="00D00840" w14:paraId="0D167D86" w14:textId="77777777" w:rsidTr="00B140B3">
        <w:trPr>
          <w:trHeight w:val="440"/>
          <w:jc w:val="center"/>
        </w:trPr>
        <w:tc>
          <w:tcPr>
            <w:tcW w:w="1200" w:type="dxa"/>
            <w:shd w:val="clear" w:color="auto" w:fill="C4EFCE"/>
            <w:vAlign w:val="center"/>
            <w:hideMark/>
          </w:tcPr>
          <w:p w14:paraId="0D167D8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21.18</w:t>
            </w:r>
          </w:p>
        </w:tc>
        <w:tc>
          <w:tcPr>
            <w:tcW w:w="1760" w:type="dxa"/>
            <w:shd w:val="clear" w:color="auto" w:fill="C4EFCE"/>
            <w:vAlign w:val="center"/>
            <w:hideMark/>
          </w:tcPr>
          <w:p w14:paraId="0D167D8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RP-C21-r47</w:t>
            </w:r>
          </w:p>
        </w:tc>
        <w:tc>
          <w:tcPr>
            <w:tcW w:w="1520" w:type="dxa"/>
            <w:shd w:val="clear" w:color="auto" w:fill="C4EFCE"/>
            <w:vAlign w:val="center"/>
            <w:hideMark/>
          </w:tcPr>
          <w:p w14:paraId="0D167D8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8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Launch of the first auction of centralised purchase of sustainable biomethane</w:t>
            </w:r>
          </w:p>
        </w:tc>
      </w:tr>
      <w:tr w:rsidR="00E7502A" w:rsidRPr="00D00840" w14:paraId="0D167D8B" w14:textId="77777777" w:rsidTr="00B140B3">
        <w:trPr>
          <w:trHeight w:val="440"/>
          <w:jc w:val="center"/>
        </w:trPr>
        <w:tc>
          <w:tcPr>
            <w:tcW w:w="1200" w:type="dxa"/>
            <w:shd w:val="clear" w:color="auto" w:fill="C4EFCE"/>
            <w:vAlign w:val="center"/>
            <w:hideMark/>
          </w:tcPr>
          <w:p w14:paraId="0D167D8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21.20</w:t>
            </w:r>
          </w:p>
        </w:tc>
        <w:tc>
          <w:tcPr>
            <w:tcW w:w="1760" w:type="dxa"/>
            <w:shd w:val="clear" w:color="auto" w:fill="C4EFCE"/>
            <w:vAlign w:val="center"/>
            <w:hideMark/>
          </w:tcPr>
          <w:p w14:paraId="0D167D8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RP-C21-r48</w:t>
            </w:r>
          </w:p>
        </w:tc>
        <w:tc>
          <w:tcPr>
            <w:tcW w:w="1520" w:type="dxa"/>
            <w:shd w:val="clear" w:color="auto" w:fill="C4EFCE"/>
            <w:vAlign w:val="center"/>
            <w:hideMark/>
          </w:tcPr>
          <w:p w14:paraId="0D167D8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8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Establishment of EMER 2030</w:t>
            </w:r>
          </w:p>
        </w:tc>
      </w:tr>
      <w:tr w:rsidR="00E7502A" w:rsidRPr="00D00840" w14:paraId="0D167D90" w14:textId="77777777" w:rsidTr="00B140B3">
        <w:trPr>
          <w:trHeight w:val="440"/>
          <w:jc w:val="center"/>
        </w:trPr>
        <w:tc>
          <w:tcPr>
            <w:tcW w:w="1200" w:type="dxa"/>
            <w:shd w:val="clear" w:color="auto" w:fill="C4EFCE"/>
            <w:vAlign w:val="center"/>
            <w:hideMark/>
          </w:tcPr>
          <w:p w14:paraId="0D167D8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21.21</w:t>
            </w:r>
          </w:p>
        </w:tc>
        <w:tc>
          <w:tcPr>
            <w:tcW w:w="1760" w:type="dxa"/>
            <w:shd w:val="clear" w:color="auto" w:fill="C4EFCE"/>
            <w:vAlign w:val="center"/>
            <w:hideMark/>
          </w:tcPr>
          <w:p w14:paraId="0D167D8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RP-C21-r48</w:t>
            </w:r>
          </w:p>
        </w:tc>
        <w:tc>
          <w:tcPr>
            <w:tcW w:w="1520" w:type="dxa"/>
            <w:shd w:val="clear" w:color="auto" w:fill="C4EFCE"/>
            <w:vAlign w:val="center"/>
            <w:hideMark/>
          </w:tcPr>
          <w:p w14:paraId="0D167D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7D8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Regulation for municipal licensing of renewable energy and storage projects</w:t>
            </w:r>
          </w:p>
        </w:tc>
      </w:tr>
      <w:tr w:rsidR="00E7502A" w:rsidRPr="00D00840" w14:paraId="0D167D95" w14:textId="77777777" w:rsidTr="00B140B3">
        <w:trPr>
          <w:trHeight w:val="440"/>
          <w:jc w:val="center"/>
        </w:trPr>
        <w:tc>
          <w:tcPr>
            <w:tcW w:w="1200" w:type="dxa"/>
            <w:shd w:val="clear" w:color="auto" w:fill="C4EFCE"/>
            <w:vAlign w:val="center"/>
            <w:hideMark/>
          </w:tcPr>
          <w:p w14:paraId="0D167D9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7D9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7D9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Instalment Amount </w:t>
            </w:r>
          </w:p>
        </w:tc>
        <w:tc>
          <w:tcPr>
            <w:tcW w:w="5060" w:type="dxa"/>
            <w:shd w:val="clear" w:color="auto" w:fill="C4EFCE"/>
            <w:vAlign w:val="center"/>
            <w:hideMark/>
          </w:tcPr>
          <w:p w14:paraId="0D167D9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i/>
                <w:noProof/>
                <w:kern w:val="0"/>
                <w14:ligatures w14:val="none"/>
              </w:rPr>
              <w:t>EUR 1 877 616 715</w:t>
            </w:r>
            <w:r w:rsidRPr="00D00840">
              <w:rPr>
                <w:rFonts w:ascii="Times New Roman" w:eastAsia="Calibri" w:hAnsi="Times New Roman" w:cs="Times New Roman"/>
                <w:i/>
                <w:noProof/>
                <w:kern w:val="0"/>
                <w:sz w:val="20"/>
                <w:szCs w:val="20"/>
                <w14:ligatures w14:val="none"/>
              </w:rPr>
              <w:t xml:space="preserve"> </w:t>
            </w:r>
          </w:p>
        </w:tc>
      </w:tr>
    </w:tbl>
    <w:p w14:paraId="0D167D96" w14:textId="77777777" w:rsidR="00712FC4" w:rsidRPr="00D00840" w:rsidRDefault="00712FC4" w:rsidP="00E7502A">
      <w:pPr>
        <w:spacing w:after="200" w:line="276" w:lineRule="auto"/>
        <w:rPr>
          <w:rFonts w:ascii="Calibri" w:eastAsia="Calibri" w:hAnsi="Calibri" w:cs="Times New Roman"/>
          <w:noProof/>
          <w:kern w:val="0"/>
          <w:sz w:val="18"/>
          <w:szCs w:val="18"/>
          <w14:ligatures w14:val="none"/>
        </w:rPr>
      </w:pPr>
    </w:p>
    <w:p w14:paraId="0D167D97" w14:textId="334FED5C"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Sixth Instalment (non-repayable support): </w:t>
      </w:r>
    </w:p>
    <w:p w14:paraId="0D167D98" w14:textId="77777777" w:rsidR="00712FC4" w:rsidRPr="00D00840" w:rsidRDefault="00712FC4" w:rsidP="00E7502A">
      <w:pPr>
        <w:keepNext/>
        <w:spacing w:before="40"/>
        <w:contextualSpacing/>
        <w:jc w:val="both"/>
        <w:rPr>
          <w:rFonts w:ascii="Times New Roman" w:eastAsia="Times New Roman" w:hAnsi="Times New Roman" w:cs="Times New Roman"/>
          <w:noProof/>
          <w:kern w:val="0"/>
          <w:sz w:val="18"/>
          <w:szCs w:val="18"/>
          <w14:ligatures w14:val="none"/>
        </w:rPr>
      </w:pPr>
    </w:p>
    <w:tbl>
      <w:tblPr>
        <w:tblW w:w="95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1731"/>
        <w:gridCol w:w="1491"/>
        <w:gridCol w:w="5122"/>
      </w:tblGrid>
      <w:tr w:rsidR="00E7502A" w:rsidRPr="00D00840" w14:paraId="0D167D9D" w14:textId="77777777" w:rsidTr="00B140B3">
        <w:trPr>
          <w:trHeight w:val="1065"/>
          <w:tblHeader/>
          <w:jc w:val="center"/>
        </w:trPr>
        <w:tc>
          <w:tcPr>
            <w:tcW w:w="1177" w:type="dxa"/>
            <w:shd w:val="clear" w:color="auto" w:fill="BDD7EE"/>
            <w:vAlign w:val="center"/>
            <w:hideMark/>
          </w:tcPr>
          <w:p w14:paraId="0D167D9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31" w:type="dxa"/>
            <w:shd w:val="clear" w:color="auto" w:fill="BDD7EE"/>
            <w:vAlign w:val="center"/>
            <w:hideMark/>
          </w:tcPr>
          <w:p w14:paraId="0D167D9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491" w:type="dxa"/>
            <w:shd w:val="clear" w:color="auto" w:fill="BDD7EE"/>
            <w:vAlign w:val="center"/>
            <w:hideMark/>
          </w:tcPr>
          <w:p w14:paraId="0D167D9B"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122" w:type="dxa"/>
            <w:shd w:val="clear" w:color="auto" w:fill="BDD7EE"/>
            <w:vAlign w:val="center"/>
            <w:hideMark/>
          </w:tcPr>
          <w:p w14:paraId="0D167D9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DA2" w14:textId="77777777" w:rsidTr="00B140B3">
        <w:trPr>
          <w:trHeight w:val="440"/>
          <w:jc w:val="center"/>
        </w:trPr>
        <w:tc>
          <w:tcPr>
            <w:tcW w:w="1177" w:type="dxa"/>
            <w:shd w:val="clear" w:color="auto" w:fill="C4EFCE"/>
            <w:vAlign w:val="center"/>
          </w:tcPr>
          <w:p w14:paraId="0D167D9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w:t>
            </w:r>
          </w:p>
        </w:tc>
        <w:tc>
          <w:tcPr>
            <w:tcW w:w="1731" w:type="dxa"/>
            <w:shd w:val="clear" w:color="auto" w:fill="C4EFCE"/>
            <w:vAlign w:val="center"/>
          </w:tcPr>
          <w:p w14:paraId="0D167D9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RE-C01-r03</w:t>
            </w:r>
          </w:p>
        </w:tc>
        <w:tc>
          <w:tcPr>
            <w:tcW w:w="1491" w:type="dxa"/>
            <w:shd w:val="clear" w:color="auto" w:fill="C4EFCE"/>
            <w:vAlign w:val="center"/>
          </w:tcPr>
          <w:p w14:paraId="0D167DA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A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Entry into force of the new Management Accounting Plan of the National Health Service</w:t>
            </w:r>
          </w:p>
        </w:tc>
      </w:tr>
      <w:tr w:rsidR="00E7502A" w:rsidRPr="00D00840" w14:paraId="0D167DA7" w14:textId="77777777" w:rsidTr="00B140B3">
        <w:trPr>
          <w:trHeight w:val="440"/>
          <w:jc w:val="center"/>
        </w:trPr>
        <w:tc>
          <w:tcPr>
            <w:tcW w:w="1177" w:type="dxa"/>
            <w:shd w:val="clear" w:color="auto" w:fill="C4EFCE"/>
            <w:vAlign w:val="center"/>
          </w:tcPr>
          <w:p w14:paraId="0D167DA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w:t>
            </w:r>
          </w:p>
        </w:tc>
        <w:tc>
          <w:tcPr>
            <w:tcW w:w="1731" w:type="dxa"/>
            <w:shd w:val="clear" w:color="auto" w:fill="C4EFCE"/>
            <w:vAlign w:val="center"/>
          </w:tcPr>
          <w:p w14:paraId="0D167DA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RE-C01-r03</w:t>
            </w:r>
          </w:p>
        </w:tc>
        <w:tc>
          <w:tcPr>
            <w:tcW w:w="1491" w:type="dxa"/>
            <w:shd w:val="clear" w:color="auto" w:fill="C4EFCE"/>
            <w:vAlign w:val="center"/>
          </w:tcPr>
          <w:p w14:paraId="0D167DA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A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Establishing new Integrated Responsibility Centres in the hospitals of the National Health Service</w:t>
            </w:r>
          </w:p>
        </w:tc>
      </w:tr>
      <w:tr w:rsidR="00E7502A" w:rsidRPr="00D00840" w14:paraId="0D167DAC" w14:textId="77777777" w:rsidTr="00B140B3">
        <w:trPr>
          <w:trHeight w:val="440"/>
          <w:jc w:val="center"/>
        </w:trPr>
        <w:tc>
          <w:tcPr>
            <w:tcW w:w="1177" w:type="dxa"/>
            <w:shd w:val="clear" w:color="auto" w:fill="C4EFCE"/>
            <w:vAlign w:val="center"/>
          </w:tcPr>
          <w:p w14:paraId="0D167DA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1.11</w:t>
            </w:r>
          </w:p>
        </w:tc>
        <w:tc>
          <w:tcPr>
            <w:tcW w:w="1731" w:type="dxa"/>
            <w:shd w:val="clear" w:color="auto" w:fill="C4EFCE"/>
            <w:vAlign w:val="center"/>
          </w:tcPr>
          <w:p w14:paraId="0D167DA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RE-C01-r03</w:t>
            </w:r>
          </w:p>
        </w:tc>
        <w:tc>
          <w:tcPr>
            <w:tcW w:w="1491" w:type="dxa"/>
            <w:shd w:val="clear" w:color="auto" w:fill="C4EFCE"/>
            <w:vAlign w:val="center"/>
          </w:tcPr>
          <w:p w14:paraId="0D167DA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A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Entry into force of the action plan to strengthen centralised purchasing mechanisms for medicines</w:t>
            </w:r>
          </w:p>
        </w:tc>
      </w:tr>
      <w:tr w:rsidR="00E7502A" w:rsidRPr="00D00840" w14:paraId="0D167DB1" w14:textId="77777777" w:rsidTr="00B140B3">
        <w:trPr>
          <w:trHeight w:val="440"/>
          <w:jc w:val="center"/>
        </w:trPr>
        <w:tc>
          <w:tcPr>
            <w:tcW w:w="1177" w:type="dxa"/>
            <w:shd w:val="clear" w:color="auto" w:fill="C4EFCE"/>
            <w:vAlign w:val="center"/>
          </w:tcPr>
          <w:p w14:paraId="0D167DA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1.22</w:t>
            </w:r>
          </w:p>
        </w:tc>
        <w:tc>
          <w:tcPr>
            <w:tcW w:w="1731" w:type="dxa"/>
            <w:shd w:val="clear" w:color="auto" w:fill="C4EFCE"/>
            <w:vAlign w:val="center"/>
          </w:tcPr>
          <w:p w14:paraId="0D167DA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RE-C01-i02</w:t>
            </w:r>
          </w:p>
        </w:tc>
        <w:tc>
          <w:tcPr>
            <w:tcW w:w="1491" w:type="dxa"/>
            <w:shd w:val="clear" w:color="auto" w:fill="C4EFCE"/>
            <w:vAlign w:val="center"/>
          </w:tcPr>
          <w:p w14:paraId="0D167DA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B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Strengthening the response capacity of the national networks of integrated continued care and palliative care services in home care</w:t>
            </w:r>
          </w:p>
        </w:tc>
      </w:tr>
      <w:tr w:rsidR="00E7502A" w:rsidRPr="00D00840" w14:paraId="0D167DB6" w14:textId="77777777" w:rsidTr="00B140B3">
        <w:trPr>
          <w:trHeight w:val="440"/>
          <w:jc w:val="center"/>
        </w:trPr>
        <w:tc>
          <w:tcPr>
            <w:tcW w:w="1177" w:type="dxa"/>
            <w:shd w:val="clear" w:color="auto" w:fill="C4EFCE"/>
            <w:vAlign w:val="center"/>
          </w:tcPr>
          <w:p w14:paraId="0D167DB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1.28</w:t>
            </w:r>
          </w:p>
        </w:tc>
        <w:tc>
          <w:tcPr>
            <w:tcW w:w="1731" w:type="dxa"/>
            <w:shd w:val="clear" w:color="auto" w:fill="C4EFCE"/>
            <w:vAlign w:val="center"/>
          </w:tcPr>
          <w:p w14:paraId="0D167DB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RE-C01-i05-RAM</w:t>
            </w:r>
          </w:p>
        </w:tc>
        <w:tc>
          <w:tcPr>
            <w:tcW w:w="1491" w:type="dxa"/>
            <w:shd w:val="clear" w:color="auto" w:fill="C4EFCE"/>
            <w:vAlign w:val="center"/>
          </w:tcPr>
          <w:p w14:paraId="0D167DB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B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Setting up community mental health teams in Madeira’s regional health service</w:t>
            </w:r>
          </w:p>
        </w:tc>
      </w:tr>
      <w:tr w:rsidR="00E7502A" w:rsidRPr="00D00840" w14:paraId="0D167DBB" w14:textId="77777777" w:rsidTr="00B140B3">
        <w:trPr>
          <w:trHeight w:val="440"/>
          <w:jc w:val="center"/>
        </w:trPr>
        <w:tc>
          <w:tcPr>
            <w:tcW w:w="1177" w:type="dxa"/>
            <w:shd w:val="clear" w:color="auto" w:fill="C4EFCE"/>
            <w:vAlign w:val="center"/>
          </w:tcPr>
          <w:p w14:paraId="0D167DB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3.6</w:t>
            </w:r>
          </w:p>
        </w:tc>
        <w:tc>
          <w:tcPr>
            <w:tcW w:w="1731" w:type="dxa"/>
            <w:shd w:val="clear" w:color="auto" w:fill="C4EFCE"/>
            <w:vAlign w:val="center"/>
          </w:tcPr>
          <w:p w14:paraId="0D167DB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RE-C03-i02</w:t>
            </w:r>
          </w:p>
        </w:tc>
        <w:tc>
          <w:tcPr>
            <w:tcW w:w="1491" w:type="dxa"/>
            <w:shd w:val="clear" w:color="auto" w:fill="C4EFCE"/>
            <w:vAlign w:val="center"/>
          </w:tcPr>
          <w:p w14:paraId="0D167DB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B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Dwellings with improved accessibility for people with disability</w:t>
            </w:r>
          </w:p>
        </w:tc>
      </w:tr>
      <w:tr w:rsidR="00E7502A" w:rsidRPr="00D00840" w14:paraId="0D167DC0" w14:textId="77777777" w:rsidTr="00B140B3">
        <w:trPr>
          <w:trHeight w:val="440"/>
          <w:jc w:val="center"/>
        </w:trPr>
        <w:tc>
          <w:tcPr>
            <w:tcW w:w="1177" w:type="dxa"/>
            <w:shd w:val="clear" w:color="auto" w:fill="C4EFCE"/>
            <w:vAlign w:val="center"/>
          </w:tcPr>
          <w:p w14:paraId="0D167DB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3.25</w:t>
            </w:r>
          </w:p>
        </w:tc>
        <w:tc>
          <w:tcPr>
            <w:tcW w:w="1731" w:type="dxa"/>
            <w:shd w:val="clear" w:color="auto" w:fill="C4EFCE"/>
            <w:vAlign w:val="center"/>
          </w:tcPr>
          <w:p w14:paraId="0D167DB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RE-C03-i06</w:t>
            </w:r>
          </w:p>
        </w:tc>
        <w:tc>
          <w:tcPr>
            <w:tcW w:w="1491" w:type="dxa"/>
            <w:shd w:val="clear" w:color="auto" w:fill="C4EFCE"/>
            <w:vAlign w:val="center"/>
          </w:tcPr>
          <w:p w14:paraId="0D167DB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B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Publication of a monitoring report by the Metropolitan Areas of Porto and Lisbon regarding the measures undertaken in each of the 12 intervention areas.</w:t>
            </w:r>
          </w:p>
        </w:tc>
      </w:tr>
      <w:tr w:rsidR="00E7502A" w:rsidRPr="00D00840" w14:paraId="0D167DC5" w14:textId="77777777" w:rsidTr="00B140B3">
        <w:trPr>
          <w:trHeight w:val="440"/>
          <w:jc w:val="center"/>
        </w:trPr>
        <w:tc>
          <w:tcPr>
            <w:tcW w:w="1177" w:type="dxa"/>
            <w:shd w:val="clear" w:color="auto" w:fill="C4EFCE"/>
            <w:vAlign w:val="center"/>
          </w:tcPr>
          <w:p w14:paraId="0D167DC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5.33</w:t>
            </w:r>
          </w:p>
        </w:tc>
        <w:tc>
          <w:tcPr>
            <w:tcW w:w="1731" w:type="dxa"/>
            <w:shd w:val="clear" w:color="auto" w:fill="C4EFCE"/>
            <w:vAlign w:val="center"/>
          </w:tcPr>
          <w:p w14:paraId="0D167DC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RE-C05-i07-RAM</w:t>
            </w:r>
          </w:p>
        </w:tc>
        <w:tc>
          <w:tcPr>
            <w:tcW w:w="1491" w:type="dxa"/>
            <w:shd w:val="clear" w:color="auto" w:fill="C4EFCE"/>
            <w:vAlign w:val="center"/>
          </w:tcPr>
          <w:p w14:paraId="0D167DC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C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Signature of the implementing agreement (protocol) between Banco Português de Fomento, Instituto de Desenvolvimento Empresarial and selected financial intermediaries</w:t>
            </w:r>
          </w:p>
        </w:tc>
      </w:tr>
      <w:tr w:rsidR="00E7502A" w:rsidRPr="00D00840" w14:paraId="0D167DCA" w14:textId="77777777" w:rsidTr="00B140B3">
        <w:trPr>
          <w:trHeight w:val="440"/>
          <w:jc w:val="center"/>
        </w:trPr>
        <w:tc>
          <w:tcPr>
            <w:tcW w:w="1177" w:type="dxa"/>
            <w:shd w:val="clear" w:color="auto" w:fill="C4EFCE"/>
            <w:vAlign w:val="center"/>
          </w:tcPr>
          <w:p w14:paraId="0D167DC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8.2</w:t>
            </w:r>
          </w:p>
        </w:tc>
        <w:tc>
          <w:tcPr>
            <w:tcW w:w="1731" w:type="dxa"/>
            <w:shd w:val="clear" w:color="auto" w:fill="C4EFCE"/>
            <w:vAlign w:val="center"/>
          </w:tcPr>
          <w:p w14:paraId="0D167DC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RE-C08-i01</w:t>
            </w:r>
          </w:p>
        </w:tc>
        <w:tc>
          <w:tcPr>
            <w:tcW w:w="1491" w:type="dxa"/>
            <w:shd w:val="clear" w:color="auto" w:fill="C4EFCE"/>
            <w:vAlign w:val="center"/>
          </w:tcPr>
          <w:p w14:paraId="0D167DC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C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Publication of Integrated Landscape Management Operations (OIGPs) in the Diário da Republica </w:t>
            </w:r>
          </w:p>
        </w:tc>
      </w:tr>
      <w:tr w:rsidR="00E7502A" w:rsidRPr="00D00840" w14:paraId="0D167DCF" w14:textId="77777777" w:rsidTr="00B140B3">
        <w:trPr>
          <w:trHeight w:val="440"/>
          <w:jc w:val="center"/>
        </w:trPr>
        <w:tc>
          <w:tcPr>
            <w:tcW w:w="1177" w:type="dxa"/>
            <w:shd w:val="clear" w:color="auto" w:fill="C4EFCE"/>
            <w:vAlign w:val="center"/>
          </w:tcPr>
          <w:p w14:paraId="0D167DC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8.21</w:t>
            </w:r>
          </w:p>
        </w:tc>
        <w:tc>
          <w:tcPr>
            <w:tcW w:w="1731" w:type="dxa"/>
            <w:shd w:val="clear" w:color="auto" w:fill="C4EFCE"/>
            <w:vAlign w:val="center"/>
          </w:tcPr>
          <w:p w14:paraId="0D167DC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RE-C08-i05</w:t>
            </w:r>
          </w:p>
        </w:tc>
        <w:tc>
          <w:tcPr>
            <w:tcW w:w="1491" w:type="dxa"/>
            <w:shd w:val="clear" w:color="auto" w:fill="C4EFCE"/>
            <w:vAlign w:val="center"/>
          </w:tcPr>
          <w:p w14:paraId="0D167DC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C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Development of awareness raising campaign to prevent risky behaviour</w:t>
            </w:r>
          </w:p>
        </w:tc>
      </w:tr>
      <w:tr w:rsidR="00E7502A" w:rsidRPr="00D00840" w14:paraId="0D167DD4" w14:textId="77777777" w:rsidTr="00B140B3">
        <w:trPr>
          <w:trHeight w:val="440"/>
          <w:jc w:val="center"/>
        </w:trPr>
        <w:tc>
          <w:tcPr>
            <w:tcW w:w="1177" w:type="dxa"/>
            <w:shd w:val="clear" w:color="auto" w:fill="C4EFCE"/>
            <w:vAlign w:val="center"/>
          </w:tcPr>
          <w:p w14:paraId="0D167DD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10.13</w:t>
            </w:r>
          </w:p>
        </w:tc>
        <w:tc>
          <w:tcPr>
            <w:tcW w:w="1731" w:type="dxa"/>
            <w:shd w:val="clear" w:color="auto" w:fill="C4EFCE"/>
            <w:vAlign w:val="center"/>
          </w:tcPr>
          <w:p w14:paraId="0D167DD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TC-C10-i06-RAM</w:t>
            </w:r>
          </w:p>
        </w:tc>
        <w:tc>
          <w:tcPr>
            <w:tcW w:w="1491" w:type="dxa"/>
            <w:shd w:val="clear" w:color="auto" w:fill="C4EFCE"/>
            <w:vAlign w:val="center"/>
          </w:tcPr>
          <w:p w14:paraId="0D167DD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D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Signature of contract for multipurpose research vessel</w:t>
            </w:r>
          </w:p>
        </w:tc>
      </w:tr>
      <w:tr w:rsidR="00E7502A" w:rsidRPr="00D00840" w14:paraId="0D167DD9" w14:textId="77777777" w:rsidTr="00B140B3">
        <w:trPr>
          <w:trHeight w:val="440"/>
          <w:jc w:val="center"/>
        </w:trPr>
        <w:tc>
          <w:tcPr>
            <w:tcW w:w="1177" w:type="dxa"/>
            <w:shd w:val="clear" w:color="auto" w:fill="C4EFCE"/>
            <w:vAlign w:val="center"/>
          </w:tcPr>
          <w:p w14:paraId="0D167DD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13.1</w:t>
            </w:r>
          </w:p>
        </w:tc>
        <w:tc>
          <w:tcPr>
            <w:tcW w:w="1731" w:type="dxa"/>
            <w:shd w:val="clear" w:color="auto" w:fill="C4EFCE"/>
            <w:vAlign w:val="center"/>
          </w:tcPr>
          <w:p w14:paraId="0D167DD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TC-C13-i01</w:t>
            </w:r>
          </w:p>
        </w:tc>
        <w:tc>
          <w:tcPr>
            <w:tcW w:w="1491" w:type="dxa"/>
            <w:shd w:val="clear" w:color="auto" w:fill="C4EFCE"/>
            <w:vAlign w:val="center"/>
          </w:tcPr>
          <w:p w14:paraId="0D167DD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D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Energy efficiency improvements of private residential buildings</w:t>
            </w:r>
          </w:p>
        </w:tc>
      </w:tr>
      <w:tr w:rsidR="00E7502A" w:rsidRPr="00D00840" w14:paraId="0D167DDE" w14:textId="77777777" w:rsidTr="00B140B3">
        <w:trPr>
          <w:trHeight w:val="440"/>
          <w:jc w:val="center"/>
        </w:trPr>
        <w:tc>
          <w:tcPr>
            <w:tcW w:w="1177" w:type="dxa"/>
            <w:shd w:val="clear" w:color="auto" w:fill="C4EFCE"/>
            <w:vAlign w:val="center"/>
          </w:tcPr>
          <w:p w14:paraId="0D167DD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14.5</w:t>
            </w:r>
          </w:p>
        </w:tc>
        <w:tc>
          <w:tcPr>
            <w:tcW w:w="1731" w:type="dxa"/>
            <w:shd w:val="clear" w:color="auto" w:fill="C4EFCE"/>
            <w:vAlign w:val="center"/>
          </w:tcPr>
          <w:p w14:paraId="0D167DD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TC-C14-i02-RAM</w:t>
            </w:r>
          </w:p>
        </w:tc>
        <w:tc>
          <w:tcPr>
            <w:tcW w:w="1491" w:type="dxa"/>
            <w:shd w:val="clear" w:color="auto" w:fill="C4EFCE"/>
            <w:vAlign w:val="center"/>
          </w:tcPr>
          <w:p w14:paraId="0D167DD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D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Additional installed hydropower production capacity</w:t>
            </w:r>
          </w:p>
        </w:tc>
      </w:tr>
      <w:tr w:rsidR="00E7502A" w:rsidRPr="00D00840" w14:paraId="0D167DE3" w14:textId="77777777" w:rsidTr="00B140B3">
        <w:trPr>
          <w:trHeight w:val="440"/>
          <w:jc w:val="center"/>
        </w:trPr>
        <w:tc>
          <w:tcPr>
            <w:tcW w:w="1177" w:type="dxa"/>
            <w:shd w:val="clear" w:color="auto" w:fill="C4EFCE"/>
            <w:vAlign w:val="center"/>
          </w:tcPr>
          <w:p w14:paraId="0D167DD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14.12</w:t>
            </w:r>
          </w:p>
        </w:tc>
        <w:tc>
          <w:tcPr>
            <w:tcW w:w="1731" w:type="dxa"/>
            <w:shd w:val="clear" w:color="auto" w:fill="C4EFCE"/>
            <w:vAlign w:val="center"/>
          </w:tcPr>
          <w:p w14:paraId="0D167DE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TC-C14-i03-RAA</w:t>
            </w:r>
          </w:p>
        </w:tc>
        <w:tc>
          <w:tcPr>
            <w:tcW w:w="1491" w:type="dxa"/>
            <w:shd w:val="clear" w:color="auto" w:fill="C4EFCE"/>
            <w:vAlign w:val="center"/>
          </w:tcPr>
          <w:p w14:paraId="0D167DE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E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Additional renewable electricity production in Corvo</w:t>
            </w:r>
          </w:p>
        </w:tc>
      </w:tr>
      <w:tr w:rsidR="00E7502A" w:rsidRPr="00D00840" w14:paraId="0D167DE8" w14:textId="77777777" w:rsidTr="00B140B3">
        <w:trPr>
          <w:trHeight w:val="440"/>
          <w:jc w:val="center"/>
        </w:trPr>
        <w:tc>
          <w:tcPr>
            <w:tcW w:w="1177" w:type="dxa"/>
            <w:shd w:val="clear" w:color="auto" w:fill="C4EFCE"/>
            <w:vAlign w:val="center"/>
          </w:tcPr>
          <w:p w14:paraId="0D167DE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15.15</w:t>
            </w:r>
          </w:p>
        </w:tc>
        <w:tc>
          <w:tcPr>
            <w:tcW w:w="1731" w:type="dxa"/>
            <w:shd w:val="clear" w:color="auto" w:fill="C4EFCE"/>
            <w:vAlign w:val="center"/>
          </w:tcPr>
          <w:p w14:paraId="0D167DE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TC-C15-i06</w:t>
            </w:r>
          </w:p>
        </w:tc>
        <w:tc>
          <w:tcPr>
            <w:tcW w:w="1491" w:type="dxa"/>
            <w:shd w:val="clear" w:color="auto" w:fill="C4EFCE"/>
            <w:vAlign w:val="center"/>
          </w:tcPr>
          <w:p w14:paraId="0D167DE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E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Signature of contract for electronic signalling systems</w:t>
            </w:r>
          </w:p>
        </w:tc>
      </w:tr>
      <w:tr w:rsidR="00E7502A" w:rsidRPr="00D00840" w14:paraId="0D167DED" w14:textId="77777777" w:rsidTr="00B140B3">
        <w:trPr>
          <w:trHeight w:val="440"/>
          <w:jc w:val="center"/>
        </w:trPr>
        <w:tc>
          <w:tcPr>
            <w:tcW w:w="1177" w:type="dxa"/>
            <w:shd w:val="clear" w:color="auto" w:fill="C4EFCE"/>
            <w:vAlign w:val="center"/>
          </w:tcPr>
          <w:p w14:paraId="0D167DE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16.6</w:t>
            </w:r>
          </w:p>
        </w:tc>
        <w:tc>
          <w:tcPr>
            <w:tcW w:w="1731" w:type="dxa"/>
            <w:shd w:val="clear" w:color="auto" w:fill="C4EFCE"/>
            <w:vAlign w:val="center"/>
          </w:tcPr>
          <w:p w14:paraId="0D167DE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TD-C16-i02</w:t>
            </w:r>
          </w:p>
        </w:tc>
        <w:tc>
          <w:tcPr>
            <w:tcW w:w="1491" w:type="dxa"/>
            <w:shd w:val="clear" w:color="auto" w:fill="C4EFCE"/>
            <w:vAlign w:val="center"/>
          </w:tcPr>
          <w:p w14:paraId="0D167DE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DE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Support to National Test Beds Network</w:t>
            </w:r>
          </w:p>
        </w:tc>
      </w:tr>
      <w:tr w:rsidR="00E7502A" w:rsidRPr="00D00840" w14:paraId="0D167DF2" w14:textId="77777777" w:rsidTr="00B140B3">
        <w:trPr>
          <w:trHeight w:val="440"/>
          <w:jc w:val="center"/>
        </w:trPr>
        <w:tc>
          <w:tcPr>
            <w:tcW w:w="1177" w:type="dxa"/>
            <w:shd w:val="clear" w:color="auto" w:fill="C4EFCE"/>
            <w:vAlign w:val="center"/>
          </w:tcPr>
          <w:p w14:paraId="0D167DE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17.9</w:t>
            </w:r>
          </w:p>
        </w:tc>
        <w:tc>
          <w:tcPr>
            <w:tcW w:w="1731" w:type="dxa"/>
            <w:shd w:val="clear" w:color="auto" w:fill="C4EFCE"/>
            <w:vAlign w:val="center"/>
          </w:tcPr>
          <w:p w14:paraId="0D167DE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TD-C17-i01</w:t>
            </w:r>
          </w:p>
        </w:tc>
        <w:tc>
          <w:tcPr>
            <w:tcW w:w="1491" w:type="dxa"/>
            <w:shd w:val="clear" w:color="auto" w:fill="C4EFCE"/>
            <w:vAlign w:val="center"/>
          </w:tcPr>
          <w:p w14:paraId="0D167DF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F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Completion of the implementation of the State Accounting Entity</w:t>
            </w:r>
          </w:p>
        </w:tc>
      </w:tr>
      <w:tr w:rsidR="00E7502A" w:rsidRPr="00D00840" w14:paraId="0D167DF7" w14:textId="77777777" w:rsidTr="00B140B3">
        <w:trPr>
          <w:trHeight w:val="440"/>
          <w:jc w:val="center"/>
        </w:trPr>
        <w:tc>
          <w:tcPr>
            <w:tcW w:w="1177" w:type="dxa"/>
            <w:shd w:val="clear" w:color="auto" w:fill="C4EFCE"/>
            <w:vAlign w:val="center"/>
          </w:tcPr>
          <w:p w14:paraId="0D167DF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18.3</w:t>
            </w:r>
          </w:p>
        </w:tc>
        <w:tc>
          <w:tcPr>
            <w:tcW w:w="1731" w:type="dxa"/>
            <w:shd w:val="clear" w:color="auto" w:fill="C4EFCE"/>
            <w:vAlign w:val="center"/>
          </w:tcPr>
          <w:p w14:paraId="0D167DF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TD-C18-r33</w:t>
            </w:r>
          </w:p>
        </w:tc>
        <w:tc>
          <w:tcPr>
            <w:tcW w:w="1491" w:type="dxa"/>
            <w:shd w:val="clear" w:color="auto" w:fill="C4EFCE"/>
            <w:vAlign w:val="center"/>
          </w:tcPr>
          <w:p w14:paraId="0D167DF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F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Entry into force of the revised legal framework for insolvency and recovery</w:t>
            </w:r>
          </w:p>
        </w:tc>
      </w:tr>
      <w:tr w:rsidR="00E7502A" w:rsidRPr="00D00840" w14:paraId="0D167DFC" w14:textId="77777777" w:rsidTr="00B140B3">
        <w:trPr>
          <w:trHeight w:val="440"/>
          <w:jc w:val="center"/>
        </w:trPr>
        <w:tc>
          <w:tcPr>
            <w:tcW w:w="1177" w:type="dxa"/>
            <w:shd w:val="clear" w:color="auto" w:fill="C4EFCE"/>
            <w:vAlign w:val="center"/>
          </w:tcPr>
          <w:p w14:paraId="0D167DF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18.6</w:t>
            </w:r>
          </w:p>
        </w:tc>
        <w:tc>
          <w:tcPr>
            <w:tcW w:w="1731" w:type="dxa"/>
            <w:shd w:val="clear" w:color="auto" w:fill="C4EFCE"/>
            <w:vAlign w:val="center"/>
          </w:tcPr>
          <w:p w14:paraId="0D167DF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TD-C18-i01</w:t>
            </w:r>
          </w:p>
        </w:tc>
        <w:tc>
          <w:tcPr>
            <w:tcW w:w="1491" w:type="dxa"/>
            <w:shd w:val="clear" w:color="auto" w:fill="C4EFCE"/>
            <w:vAlign w:val="center"/>
          </w:tcPr>
          <w:p w14:paraId="0D167DF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DF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‘Enterprise 2.0’ information system</w:t>
            </w:r>
          </w:p>
        </w:tc>
      </w:tr>
      <w:tr w:rsidR="00E7502A" w:rsidRPr="00D00840" w14:paraId="0D167E01" w14:textId="77777777" w:rsidTr="00B140B3">
        <w:trPr>
          <w:trHeight w:val="440"/>
          <w:jc w:val="center"/>
        </w:trPr>
        <w:tc>
          <w:tcPr>
            <w:tcW w:w="1177" w:type="dxa"/>
            <w:shd w:val="clear" w:color="auto" w:fill="C4EFCE"/>
            <w:vAlign w:val="center"/>
          </w:tcPr>
          <w:p w14:paraId="0D167DF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19.12</w:t>
            </w:r>
          </w:p>
        </w:tc>
        <w:tc>
          <w:tcPr>
            <w:tcW w:w="1731" w:type="dxa"/>
            <w:shd w:val="clear" w:color="auto" w:fill="C4EFCE"/>
            <w:vAlign w:val="center"/>
          </w:tcPr>
          <w:p w14:paraId="0D167DF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TD-C19-i04</w:t>
            </w:r>
          </w:p>
        </w:tc>
        <w:tc>
          <w:tcPr>
            <w:tcW w:w="1491" w:type="dxa"/>
            <w:shd w:val="clear" w:color="auto" w:fill="C4EFCE"/>
            <w:vAlign w:val="center"/>
          </w:tcPr>
          <w:p w14:paraId="0D167DF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E0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Completion of upgrades in critical digital infrastructures </w:t>
            </w:r>
          </w:p>
        </w:tc>
      </w:tr>
      <w:tr w:rsidR="00E7502A" w:rsidRPr="00D00840" w14:paraId="0D167E06" w14:textId="77777777" w:rsidTr="00B140B3">
        <w:trPr>
          <w:trHeight w:val="440"/>
          <w:jc w:val="center"/>
        </w:trPr>
        <w:tc>
          <w:tcPr>
            <w:tcW w:w="1177" w:type="dxa"/>
            <w:shd w:val="clear" w:color="auto" w:fill="C4EFCE"/>
            <w:vAlign w:val="center"/>
          </w:tcPr>
          <w:p w14:paraId="0D167E0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20.6</w:t>
            </w:r>
          </w:p>
        </w:tc>
        <w:tc>
          <w:tcPr>
            <w:tcW w:w="1731" w:type="dxa"/>
            <w:shd w:val="clear" w:color="auto" w:fill="C4EFCE"/>
            <w:vAlign w:val="center"/>
          </w:tcPr>
          <w:p w14:paraId="0D167E0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TD-C20-i01</w:t>
            </w:r>
          </w:p>
        </w:tc>
        <w:tc>
          <w:tcPr>
            <w:tcW w:w="1491" w:type="dxa"/>
            <w:shd w:val="clear" w:color="auto" w:fill="C4EFCE"/>
            <w:vAlign w:val="center"/>
          </w:tcPr>
          <w:p w14:paraId="0D167E0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E0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New projection equipment installed</w:t>
            </w:r>
          </w:p>
        </w:tc>
      </w:tr>
      <w:tr w:rsidR="00E7502A" w:rsidRPr="00D00840" w14:paraId="0D167E0B" w14:textId="77777777" w:rsidTr="00B140B3">
        <w:trPr>
          <w:trHeight w:val="440"/>
          <w:jc w:val="center"/>
        </w:trPr>
        <w:tc>
          <w:tcPr>
            <w:tcW w:w="1177" w:type="dxa"/>
            <w:shd w:val="clear" w:color="auto" w:fill="C4EFCE"/>
            <w:vAlign w:val="center"/>
          </w:tcPr>
          <w:p w14:paraId="0D167E0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21.12</w:t>
            </w:r>
          </w:p>
        </w:tc>
        <w:tc>
          <w:tcPr>
            <w:tcW w:w="1731" w:type="dxa"/>
            <w:shd w:val="clear" w:color="auto" w:fill="C4EFCE"/>
            <w:vAlign w:val="center"/>
          </w:tcPr>
          <w:p w14:paraId="0D167E0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RP-C21-i05</w:t>
            </w:r>
          </w:p>
        </w:tc>
        <w:tc>
          <w:tcPr>
            <w:tcW w:w="1491" w:type="dxa"/>
            <w:shd w:val="clear" w:color="auto" w:fill="C4EFCE"/>
            <w:vAlign w:val="center"/>
          </w:tcPr>
          <w:p w14:paraId="0D167E0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E0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Signature of terms of acceptance for the implementation of industrial projects</w:t>
            </w:r>
          </w:p>
        </w:tc>
      </w:tr>
      <w:tr w:rsidR="00E7502A" w:rsidRPr="00D00840" w14:paraId="0D167E10" w14:textId="77777777" w:rsidTr="00B140B3">
        <w:trPr>
          <w:trHeight w:val="440"/>
          <w:jc w:val="center"/>
        </w:trPr>
        <w:tc>
          <w:tcPr>
            <w:tcW w:w="1177" w:type="dxa"/>
            <w:shd w:val="clear" w:color="auto" w:fill="C4EFCE"/>
            <w:vAlign w:val="center"/>
          </w:tcPr>
          <w:p w14:paraId="0D167E0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21.17</w:t>
            </w:r>
          </w:p>
        </w:tc>
        <w:tc>
          <w:tcPr>
            <w:tcW w:w="1731" w:type="dxa"/>
            <w:shd w:val="clear" w:color="auto" w:fill="C4EFCE"/>
            <w:vAlign w:val="center"/>
          </w:tcPr>
          <w:p w14:paraId="0D167E0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RP-C21-r46</w:t>
            </w:r>
          </w:p>
        </w:tc>
        <w:tc>
          <w:tcPr>
            <w:tcW w:w="1491" w:type="dxa"/>
            <w:shd w:val="clear" w:color="auto" w:fill="C4EFCE"/>
            <w:vAlign w:val="center"/>
          </w:tcPr>
          <w:p w14:paraId="0D167E0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E0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Entry into force of the legal framework for renewable gases</w:t>
            </w:r>
          </w:p>
        </w:tc>
      </w:tr>
      <w:tr w:rsidR="00E7502A" w:rsidRPr="00D00840" w14:paraId="0D167E15" w14:textId="77777777" w:rsidTr="00B140B3">
        <w:trPr>
          <w:trHeight w:val="440"/>
          <w:jc w:val="center"/>
        </w:trPr>
        <w:tc>
          <w:tcPr>
            <w:tcW w:w="1177" w:type="dxa"/>
            <w:shd w:val="clear" w:color="auto" w:fill="C4EFCE"/>
            <w:vAlign w:val="center"/>
          </w:tcPr>
          <w:p w14:paraId="0D167E1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21.19</w:t>
            </w:r>
          </w:p>
        </w:tc>
        <w:tc>
          <w:tcPr>
            <w:tcW w:w="1731" w:type="dxa"/>
            <w:shd w:val="clear" w:color="auto" w:fill="C4EFCE"/>
            <w:vAlign w:val="center"/>
          </w:tcPr>
          <w:p w14:paraId="0D167E1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RP-C21-r47</w:t>
            </w:r>
          </w:p>
        </w:tc>
        <w:tc>
          <w:tcPr>
            <w:tcW w:w="1491" w:type="dxa"/>
            <w:shd w:val="clear" w:color="auto" w:fill="C4EFCE"/>
            <w:vAlign w:val="center"/>
          </w:tcPr>
          <w:p w14:paraId="0D167E1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E1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Adoption of the Biomethane Action Plan</w:t>
            </w:r>
          </w:p>
        </w:tc>
      </w:tr>
      <w:tr w:rsidR="00E7502A" w:rsidRPr="00D00840" w14:paraId="0D167E1A" w14:textId="77777777" w:rsidTr="00B140B3">
        <w:trPr>
          <w:trHeight w:val="440"/>
          <w:jc w:val="center"/>
        </w:trPr>
        <w:tc>
          <w:tcPr>
            <w:tcW w:w="1177" w:type="dxa"/>
            <w:shd w:val="clear" w:color="auto" w:fill="C4EFCE"/>
            <w:vAlign w:val="center"/>
          </w:tcPr>
          <w:p w14:paraId="0D167E1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21.22</w:t>
            </w:r>
          </w:p>
        </w:tc>
        <w:tc>
          <w:tcPr>
            <w:tcW w:w="1731" w:type="dxa"/>
            <w:shd w:val="clear" w:color="auto" w:fill="C4EFCE"/>
            <w:vAlign w:val="center"/>
          </w:tcPr>
          <w:p w14:paraId="0D167E1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RP-C21-r48</w:t>
            </w:r>
          </w:p>
        </w:tc>
        <w:tc>
          <w:tcPr>
            <w:tcW w:w="1491" w:type="dxa"/>
            <w:shd w:val="clear" w:color="auto" w:fill="C4EFCE"/>
            <w:vAlign w:val="center"/>
          </w:tcPr>
          <w:p w14:paraId="0D167E1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122" w:type="dxa"/>
            <w:shd w:val="clear" w:color="auto" w:fill="C4EFCE"/>
            <w:vAlign w:val="center"/>
          </w:tcPr>
          <w:p w14:paraId="0D167E1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Training of staff involved in permitting of renewable projects</w:t>
            </w:r>
          </w:p>
        </w:tc>
      </w:tr>
      <w:tr w:rsidR="00E7502A" w:rsidRPr="00D00840" w14:paraId="0D167E1F" w14:textId="77777777" w:rsidTr="00B140B3">
        <w:trPr>
          <w:trHeight w:val="440"/>
          <w:jc w:val="center"/>
        </w:trPr>
        <w:tc>
          <w:tcPr>
            <w:tcW w:w="1177" w:type="dxa"/>
            <w:shd w:val="clear" w:color="auto" w:fill="C4EFCE"/>
            <w:vAlign w:val="center"/>
          </w:tcPr>
          <w:p w14:paraId="0D167E1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21.26</w:t>
            </w:r>
          </w:p>
        </w:tc>
        <w:tc>
          <w:tcPr>
            <w:tcW w:w="1731" w:type="dxa"/>
            <w:shd w:val="clear" w:color="auto" w:fill="C4EFCE"/>
            <w:vAlign w:val="center"/>
          </w:tcPr>
          <w:p w14:paraId="0D167E1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RP-C21-i07</w:t>
            </w:r>
          </w:p>
        </w:tc>
        <w:tc>
          <w:tcPr>
            <w:tcW w:w="1491" w:type="dxa"/>
            <w:shd w:val="clear" w:color="auto" w:fill="C4EFCE"/>
            <w:vAlign w:val="center"/>
          </w:tcPr>
          <w:p w14:paraId="0D167E1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E1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Signature of contract(s) for offshore technical studies</w:t>
            </w:r>
          </w:p>
        </w:tc>
      </w:tr>
      <w:tr w:rsidR="00E7502A" w:rsidRPr="00D00840" w14:paraId="0D167E24" w14:textId="77777777" w:rsidTr="00B140B3">
        <w:trPr>
          <w:trHeight w:val="440"/>
          <w:jc w:val="center"/>
        </w:trPr>
        <w:tc>
          <w:tcPr>
            <w:tcW w:w="1177" w:type="dxa"/>
            <w:shd w:val="clear" w:color="auto" w:fill="C4EFCE"/>
            <w:vAlign w:val="center"/>
          </w:tcPr>
          <w:p w14:paraId="0D167E2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21.35</w:t>
            </w:r>
          </w:p>
        </w:tc>
        <w:tc>
          <w:tcPr>
            <w:tcW w:w="1731" w:type="dxa"/>
            <w:shd w:val="clear" w:color="auto" w:fill="C4EFCE"/>
            <w:vAlign w:val="center"/>
          </w:tcPr>
          <w:p w14:paraId="0D167E2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RP-C21-i12</w:t>
            </w:r>
          </w:p>
        </w:tc>
        <w:tc>
          <w:tcPr>
            <w:tcW w:w="1491" w:type="dxa"/>
            <w:shd w:val="clear" w:color="auto" w:fill="C4EFCE"/>
            <w:vAlign w:val="center"/>
          </w:tcPr>
          <w:p w14:paraId="0D167E2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122" w:type="dxa"/>
            <w:shd w:val="clear" w:color="auto" w:fill="C4EFCE"/>
            <w:vAlign w:val="center"/>
          </w:tcPr>
          <w:p w14:paraId="0D167E2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Signature of terms of acceptance for the purchase of clean buses under the Public Transport Decarbonisation Programme</w:t>
            </w:r>
          </w:p>
        </w:tc>
      </w:tr>
      <w:tr w:rsidR="00E7502A" w:rsidRPr="00D00840" w14:paraId="0D167E29" w14:textId="77777777" w:rsidTr="00B140B3">
        <w:trPr>
          <w:trHeight w:val="440"/>
          <w:jc w:val="center"/>
        </w:trPr>
        <w:tc>
          <w:tcPr>
            <w:tcW w:w="1177" w:type="dxa"/>
            <w:shd w:val="clear" w:color="auto" w:fill="C4EFCE"/>
            <w:vAlign w:val="center"/>
            <w:hideMark/>
          </w:tcPr>
          <w:p w14:paraId="0D167E25" w14:textId="77777777" w:rsidR="00712FC4" w:rsidRPr="00D00840" w:rsidRDefault="00712FC4" w:rsidP="00E7502A">
            <w:pPr>
              <w:spacing w:after="200" w:line="276" w:lineRule="auto"/>
              <w:jc w:val="center"/>
              <w:rPr>
                <w:rFonts w:ascii="Times New Roman" w:eastAsia="Calibri" w:hAnsi="Times New Roman" w:cs="Times New Roman"/>
                <w:noProof/>
                <w:kern w:val="0"/>
                <w:sz w:val="20"/>
                <w:szCs w:val="20"/>
                <w14:ligatures w14:val="none"/>
              </w:rPr>
            </w:pPr>
          </w:p>
        </w:tc>
        <w:tc>
          <w:tcPr>
            <w:tcW w:w="1731" w:type="dxa"/>
            <w:shd w:val="clear" w:color="auto" w:fill="C4EFCE"/>
            <w:vAlign w:val="center"/>
            <w:hideMark/>
          </w:tcPr>
          <w:p w14:paraId="0D167E26" w14:textId="77777777" w:rsidR="00712FC4" w:rsidRPr="00D00840" w:rsidRDefault="00712FC4" w:rsidP="00E7502A">
            <w:pPr>
              <w:spacing w:after="200" w:line="276" w:lineRule="auto"/>
              <w:jc w:val="center"/>
              <w:rPr>
                <w:rFonts w:ascii="Times New Roman" w:eastAsia="Calibri" w:hAnsi="Times New Roman" w:cs="Times New Roman"/>
                <w:noProof/>
                <w:kern w:val="0"/>
                <w:sz w:val="20"/>
                <w:szCs w:val="20"/>
                <w14:ligatures w14:val="none"/>
              </w:rPr>
            </w:pPr>
          </w:p>
        </w:tc>
        <w:tc>
          <w:tcPr>
            <w:tcW w:w="1491" w:type="dxa"/>
            <w:shd w:val="clear" w:color="auto" w:fill="C4EFCE"/>
            <w:vAlign w:val="center"/>
            <w:hideMark/>
          </w:tcPr>
          <w:p w14:paraId="0D167E27"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122" w:type="dxa"/>
            <w:shd w:val="clear" w:color="auto" w:fill="C4EFCE"/>
            <w:vAlign w:val="center"/>
            <w:hideMark/>
          </w:tcPr>
          <w:p w14:paraId="0D167E28"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967 013 198</w:t>
            </w:r>
          </w:p>
        </w:tc>
      </w:tr>
    </w:tbl>
    <w:p w14:paraId="0D167E2A" w14:textId="77777777" w:rsidR="00712FC4" w:rsidRPr="00D00840" w:rsidRDefault="00712FC4" w:rsidP="00E7502A">
      <w:pPr>
        <w:keepNext/>
        <w:spacing w:before="40"/>
        <w:ind w:left="360"/>
        <w:contextualSpacing/>
        <w:jc w:val="both"/>
        <w:rPr>
          <w:rFonts w:ascii="Times New Roman" w:eastAsia="Times New Roman" w:hAnsi="Times New Roman" w:cs="Times New Roman"/>
          <w:bCs/>
          <w:noProof/>
          <w:kern w:val="0"/>
          <w14:ligatures w14:val="none"/>
        </w:rPr>
      </w:pPr>
    </w:p>
    <w:p w14:paraId="0D167E2B" w14:textId="1C519F0B"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Seventh Instalment (non-repayable support): </w:t>
      </w:r>
    </w:p>
    <w:p w14:paraId="0D167E2C"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7E31" w14:textId="77777777" w:rsidTr="00B140B3">
        <w:trPr>
          <w:trHeight w:val="509"/>
          <w:tblHeader/>
          <w:jc w:val="center"/>
        </w:trPr>
        <w:tc>
          <w:tcPr>
            <w:tcW w:w="1200" w:type="dxa"/>
            <w:vMerge w:val="restart"/>
            <w:shd w:val="clear" w:color="auto" w:fill="BDD7EE"/>
            <w:vAlign w:val="center"/>
            <w:hideMark/>
          </w:tcPr>
          <w:p w14:paraId="0D167E2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7E2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7E2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7E3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E36" w14:textId="77777777" w:rsidTr="00B140B3">
        <w:trPr>
          <w:trHeight w:val="509"/>
          <w:tblHeader/>
          <w:jc w:val="center"/>
        </w:trPr>
        <w:tc>
          <w:tcPr>
            <w:tcW w:w="1200" w:type="dxa"/>
            <w:vMerge/>
            <w:vAlign w:val="center"/>
            <w:hideMark/>
          </w:tcPr>
          <w:p w14:paraId="0D167E32"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0D167E33"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0D167E34"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0D167E35"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r>
      <w:tr w:rsidR="00E7502A" w:rsidRPr="00D00840" w14:paraId="0D167E3B" w14:textId="77777777" w:rsidTr="00B140B3">
        <w:trPr>
          <w:trHeight w:val="440"/>
          <w:jc w:val="center"/>
        </w:trPr>
        <w:tc>
          <w:tcPr>
            <w:tcW w:w="1200" w:type="dxa"/>
            <w:shd w:val="clear" w:color="auto" w:fill="C4EFCE"/>
            <w:vAlign w:val="center"/>
          </w:tcPr>
          <w:p w14:paraId="0D167E3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1.10</w:t>
            </w:r>
          </w:p>
        </w:tc>
        <w:tc>
          <w:tcPr>
            <w:tcW w:w="1760" w:type="dxa"/>
            <w:shd w:val="clear" w:color="auto" w:fill="C4EFCE"/>
            <w:vAlign w:val="center"/>
          </w:tcPr>
          <w:p w14:paraId="0D167E3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RE-C01-r03</w:t>
            </w:r>
          </w:p>
        </w:tc>
        <w:tc>
          <w:tcPr>
            <w:tcW w:w="1520" w:type="dxa"/>
            <w:shd w:val="clear" w:color="auto" w:fill="C4EFCE"/>
            <w:vAlign w:val="center"/>
          </w:tcPr>
          <w:p w14:paraId="0D167E3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3A"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Increase in the number of patients discharged from home hospitalisation</w:t>
            </w:r>
          </w:p>
        </w:tc>
      </w:tr>
      <w:tr w:rsidR="00E7502A" w:rsidRPr="00D00840" w14:paraId="0D167E40" w14:textId="77777777" w:rsidTr="00B140B3">
        <w:trPr>
          <w:trHeight w:val="440"/>
          <w:jc w:val="center"/>
        </w:trPr>
        <w:tc>
          <w:tcPr>
            <w:tcW w:w="1200" w:type="dxa"/>
            <w:shd w:val="clear" w:color="auto" w:fill="C4EFCE"/>
            <w:vAlign w:val="center"/>
          </w:tcPr>
          <w:p w14:paraId="0D167E3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1.37</w:t>
            </w:r>
          </w:p>
        </w:tc>
        <w:tc>
          <w:tcPr>
            <w:tcW w:w="1760" w:type="dxa"/>
            <w:shd w:val="clear" w:color="auto" w:fill="C4EFCE"/>
            <w:vAlign w:val="center"/>
          </w:tcPr>
          <w:p w14:paraId="0D167E3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RE-C01-i08-RAA</w:t>
            </w:r>
          </w:p>
        </w:tc>
        <w:tc>
          <w:tcPr>
            <w:tcW w:w="1520" w:type="dxa"/>
            <w:shd w:val="clear" w:color="auto" w:fill="C4EFCE"/>
            <w:vAlign w:val="center"/>
          </w:tcPr>
          <w:p w14:paraId="0D167E3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3F"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Telemedicine in the Azores' regional health service</w:t>
            </w:r>
          </w:p>
        </w:tc>
      </w:tr>
      <w:tr w:rsidR="00E7502A" w:rsidRPr="00D00840" w14:paraId="0D167E45" w14:textId="77777777" w:rsidTr="00B140B3">
        <w:trPr>
          <w:trHeight w:val="440"/>
          <w:jc w:val="center"/>
        </w:trPr>
        <w:tc>
          <w:tcPr>
            <w:tcW w:w="1200" w:type="dxa"/>
            <w:shd w:val="clear" w:color="auto" w:fill="C4EFCE"/>
            <w:vAlign w:val="center"/>
          </w:tcPr>
          <w:p w14:paraId="0D167E4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1.42</w:t>
            </w:r>
          </w:p>
        </w:tc>
        <w:tc>
          <w:tcPr>
            <w:tcW w:w="1760" w:type="dxa"/>
            <w:shd w:val="clear" w:color="auto" w:fill="C4EFCE"/>
            <w:vAlign w:val="center"/>
          </w:tcPr>
          <w:p w14:paraId="0D167E4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RE-C01-i10</w:t>
            </w:r>
          </w:p>
        </w:tc>
        <w:tc>
          <w:tcPr>
            <w:tcW w:w="1520" w:type="dxa"/>
            <w:shd w:val="clear" w:color="auto" w:fill="C4EFCE"/>
            <w:vAlign w:val="center"/>
          </w:tcPr>
          <w:p w14:paraId="0D167E4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44"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Purchase of Heavy Medical Equipment</w:t>
            </w:r>
          </w:p>
        </w:tc>
      </w:tr>
      <w:tr w:rsidR="00E7502A" w:rsidRPr="00D00840" w14:paraId="0D167E4B" w14:textId="77777777" w:rsidTr="00B140B3">
        <w:trPr>
          <w:trHeight w:val="440"/>
          <w:jc w:val="center"/>
        </w:trPr>
        <w:tc>
          <w:tcPr>
            <w:tcW w:w="1200" w:type="dxa"/>
            <w:shd w:val="clear" w:color="auto" w:fill="C4EFCE"/>
            <w:vAlign w:val="center"/>
          </w:tcPr>
          <w:p w14:paraId="0D167E4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2.5</w:t>
            </w:r>
          </w:p>
        </w:tc>
        <w:tc>
          <w:tcPr>
            <w:tcW w:w="1760" w:type="dxa"/>
            <w:shd w:val="clear" w:color="auto" w:fill="C4EFCE"/>
            <w:vAlign w:val="center"/>
          </w:tcPr>
          <w:p w14:paraId="0D167E4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RE-C02-i02</w:t>
            </w:r>
          </w:p>
        </w:tc>
        <w:tc>
          <w:tcPr>
            <w:tcW w:w="1520" w:type="dxa"/>
            <w:shd w:val="clear" w:color="auto" w:fill="C4EFCE"/>
            <w:vAlign w:val="center"/>
          </w:tcPr>
          <w:p w14:paraId="0D167E4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49"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National emergency and temporary accommodation grant –</w:t>
            </w:r>
          </w:p>
          <w:p w14:paraId="0D167E4A"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funding agreements for emergency and transition accommodations</w:t>
            </w:r>
          </w:p>
        </w:tc>
      </w:tr>
      <w:tr w:rsidR="00E7502A" w:rsidRPr="00D00840" w14:paraId="0D167E50" w14:textId="77777777" w:rsidTr="00B140B3">
        <w:trPr>
          <w:trHeight w:val="440"/>
          <w:jc w:val="center"/>
        </w:trPr>
        <w:tc>
          <w:tcPr>
            <w:tcW w:w="1200" w:type="dxa"/>
            <w:shd w:val="clear" w:color="auto" w:fill="C4EFCE"/>
            <w:vAlign w:val="center"/>
          </w:tcPr>
          <w:p w14:paraId="0D167E4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3.2</w:t>
            </w:r>
          </w:p>
        </w:tc>
        <w:tc>
          <w:tcPr>
            <w:tcW w:w="1760" w:type="dxa"/>
            <w:shd w:val="clear" w:color="auto" w:fill="C4EFCE"/>
            <w:vAlign w:val="center"/>
          </w:tcPr>
          <w:p w14:paraId="0D167E4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RE-C03-i01</w:t>
            </w:r>
          </w:p>
        </w:tc>
        <w:tc>
          <w:tcPr>
            <w:tcW w:w="1520" w:type="dxa"/>
            <w:shd w:val="clear" w:color="auto" w:fill="C4EFCE"/>
            <w:vAlign w:val="center"/>
          </w:tcPr>
          <w:p w14:paraId="0D167E4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4F"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Creation of the Social Intervention Teams (Radar Social)</w:t>
            </w:r>
          </w:p>
        </w:tc>
      </w:tr>
      <w:tr w:rsidR="00E7502A" w:rsidRPr="00D00840" w14:paraId="0D167E55" w14:textId="77777777" w:rsidTr="00B140B3">
        <w:trPr>
          <w:trHeight w:val="440"/>
          <w:jc w:val="center"/>
        </w:trPr>
        <w:tc>
          <w:tcPr>
            <w:tcW w:w="1200" w:type="dxa"/>
            <w:shd w:val="clear" w:color="auto" w:fill="C4EFCE"/>
            <w:vAlign w:val="center"/>
          </w:tcPr>
          <w:p w14:paraId="0D167E5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3.18</w:t>
            </w:r>
          </w:p>
        </w:tc>
        <w:tc>
          <w:tcPr>
            <w:tcW w:w="1760" w:type="dxa"/>
            <w:shd w:val="clear" w:color="auto" w:fill="C4EFCE"/>
            <w:vAlign w:val="center"/>
          </w:tcPr>
          <w:p w14:paraId="0D167E5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RE-C03-i05</w:t>
            </w:r>
          </w:p>
        </w:tc>
        <w:tc>
          <w:tcPr>
            <w:tcW w:w="1520" w:type="dxa"/>
            <w:shd w:val="clear" w:color="auto" w:fill="C4EFCE"/>
            <w:vAlign w:val="center"/>
          </w:tcPr>
          <w:p w14:paraId="0D167E5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54"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Digital information resources for people with disabilities</w:t>
            </w:r>
          </w:p>
        </w:tc>
      </w:tr>
      <w:tr w:rsidR="00E7502A" w:rsidRPr="00D00840" w14:paraId="0D167E5A" w14:textId="77777777" w:rsidTr="00B140B3">
        <w:trPr>
          <w:trHeight w:val="440"/>
          <w:jc w:val="center"/>
        </w:trPr>
        <w:tc>
          <w:tcPr>
            <w:tcW w:w="1200" w:type="dxa"/>
            <w:shd w:val="clear" w:color="auto" w:fill="C4EFCE"/>
            <w:vAlign w:val="center"/>
          </w:tcPr>
          <w:p w14:paraId="0D167E5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5.37</w:t>
            </w:r>
          </w:p>
        </w:tc>
        <w:tc>
          <w:tcPr>
            <w:tcW w:w="1760" w:type="dxa"/>
            <w:shd w:val="clear" w:color="auto" w:fill="C4EFCE"/>
            <w:vAlign w:val="center"/>
          </w:tcPr>
          <w:p w14:paraId="0D167E5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RE-C05-i08</w:t>
            </w:r>
          </w:p>
        </w:tc>
        <w:tc>
          <w:tcPr>
            <w:tcW w:w="1520" w:type="dxa"/>
            <w:shd w:val="clear" w:color="auto" w:fill="C4EFCE"/>
            <w:vAlign w:val="center"/>
          </w:tcPr>
          <w:p w14:paraId="0D167E5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59"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Notary deed regarding the constitution of the National Centre for Advanced Computing (CNCA) </w:t>
            </w:r>
            <w:r w:rsidRPr="00D00840" w:rsidDel="003000B9">
              <w:rPr>
                <w:rFonts w:ascii="Times New Roman" w:eastAsia="Calibri" w:hAnsi="Times New Roman" w:cs="Times New Roman"/>
                <w:noProof/>
                <w:kern w:val="0"/>
                <w:sz w:val="20"/>
                <w:szCs w:val="20"/>
                <w14:ligatures w14:val="none"/>
              </w:rPr>
              <w:t xml:space="preserve">and </w:t>
            </w:r>
            <w:r w:rsidRPr="00D00840">
              <w:rPr>
                <w:rFonts w:ascii="Times New Roman" w:eastAsia="Calibri" w:hAnsi="Times New Roman" w:cs="Times New Roman"/>
                <w:noProof/>
                <w:kern w:val="0"/>
                <w:sz w:val="20"/>
                <w:szCs w:val="20"/>
                <w14:ligatures w14:val="none"/>
              </w:rPr>
              <w:t xml:space="preserve">its statutes </w:t>
            </w:r>
          </w:p>
        </w:tc>
      </w:tr>
      <w:tr w:rsidR="00E7502A" w:rsidRPr="00D00840" w14:paraId="0D167E5F" w14:textId="77777777" w:rsidTr="00B140B3">
        <w:trPr>
          <w:trHeight w:val="440"/>
          <w:jc w:val="center"/>
        </w:trPr>
        <w:tc>
          <w:tcPr>
            <w:tcW w:w="1200" w:type="dxa"/>
            <w:shd w:val="clear" w:color="auto" w:fill="C4EFCE"/>
            <w:vAlign w:val="center"/>
          </w:tcPr>
          <w:p w14:paraId="0D167E5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6.5</w:t>
            </w:r>
          </w:p>
        </w:tc>
        <w:tc>
          <w:tcPr>
            <w:tcW w:w="1760" w:type="dxa"/>
            <w:shd w:val="clear" w:color="auto" w:fill="C4EFCE"/>
            <w:vAlign w:val="center"/>
          </w:tcPr>
          <w:p w14:paraId="0D167E5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RE-C06-i02</w:t>
            </w:r>
          </w:p>
        </w:tc>
        <w:tc>
          <w:tcPr>
            <w:tcW w:w="1520" w:type="dxa"/>
            <w:shd w:val="clear" w:color="auto" w:fill="C4EFCE"/>
            <w:vAlign w:val="center"/>
          </w:tcPr>
          <w:p w14:paraId="0D167E5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5E"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Support for permanent contracts </w:t>
            </w:r>
          </w:p>
        </w:tc>
      </w:tr>
      <w:tr w:rsidR="00E7502A" w:rsidRPr="00D00840" w14:paraId="0D167E64" w14:textId="77777777" w:rsidTr="00B140B3">
        <w:trPr>
          <w:trHeight w:val="440"/>
          <w:jc w:val="center"/>
        </w:trPr>
        <w:tc>
          <w:tcPr>
            <w:tcW w:w="1200" w:type="dxa"/>
            <w:shd w:val="clear" w:color="auto" w:fill="C4EFCE"/>
            <w:vAlign w:val="center"/>
          </w:tcPr>
          <w:p w14:paraId="0D167E6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6.17</w:t>
            </w:r>
          </w:p>
        </w:tc>
        <w:tc>
          <w:tcPr>
            <w:tcW w:w="1760" w:type="dxa"/>
            <w:shd w:val="clear" w:color="auto" w:fill="C4EFCE"/>
            <w:vAlign w:val="center"/>
          </w:tcPr>
          <w:p w14:paraId="0D167E6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RE-C06-r18</w:t>
            </w:r>
          </w:p>
        </w:tc>
        <w:tc>
          <w:tcPr>
            <w:tcW w:w="1520" w:type="dxa"/>
            <w:shd w:val="clear" w:color="auto" w:fill="C4EFCE"/>
            <w:vAlign w:val="center"/>
          </w:tcPr>
          <w:p w14:paraId="0D167E6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63"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Publication of a norm for an equal pay management system.</w:t>
            </w:r>
          </w:p>
        </w:tc>
      </w:tr>
      <w:tr w:rsidR="00E7502A" w:rsidRPr="00D00840" w14:paraId="0D167E69" w14:textId="77777777" w:rsidTr="00B140B3">
        <w:trPr>
          <w:trHeight w:val="440"/>
          <w:jc w:val="center"/>
        </w:trPr>
        <w:tc>
          <w:tcPr>
            <w:tcW w:w="1200" w:type="dxa"/>
            <w:shd w:val="clear" w:color="auto" w:fill="C4EFCE"/>
            <w:vAlign w:val="center"/>
          </w:tcPr>
          <w:p w14:paraId="0D167E6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6.18</w:t>
            </w:r>
          </w:p>
        </w:tc>
        <w:tc>
          <w:tcPr>
            <w:tcW w:w="1760" w:type="dxa"/>
            <w:shd w:val="clear" w:color="auto" w:fill="C4EFCE"/>
            <w:vAlign w:val="center"/>
          </w:tcPr>
          <w:p w14:paraId="0D167E6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RE-C06-r18</w:t>
            </w:r>
          </w:p>
        </w:tc>
        <w:tc>
          <w:tcPr>
            <w:tcW w:w="1520" w:type="dxa"/>
            <w:shd w:val="clear" w:color="auto" w:fill="C4EFCE"/>
            <w:vAlign w:val="center"/>
          </w:tcPr>
          <w:p w14:paraId="0D167E6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68"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Recognition for companies with a narrow gender pay gap. </w:t>
            </w:r>
          </w:p>
        </w:tc>
      </w:tr>
      <w:tr w:rsidR="00E7502A" w:rsidRPr="00D00840" w14:paraId="0D167E6E" w14:textId="77777777" w:rsidTr="00B140B3">
        <w:trPr>
          <w:trHeight w:val="440"/>
          <w:jc w:val="center"/>
        </w:trPr>
        <w:tc>
          <w:tcPr>
            <w:tcW w:w="1200" w:type="dxa"/>
            <w:shd w:val="clear" w:color="auto" w:fill="C4EFCE"/>
            <w:vAlign w:val="center"/>
          </w:tcPr>
          <w:p w14:paraId="0D167E6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6.24</w:t>
            </w:r>
          </w:p>
        </w:tc>
        <w:tc>
          <w:tcPr>
            <w:tcW w:w="1760" w:type="dxa"/>
            <w:shd w:val="clear" w:color="auto" w:fill="C4EFCE"/>
            <w:vAlign w:val="center"/>
          </w:tcPr>
          <w:p w14:paraId="0D167E6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RE-C06-i07</w:t>
            </w:r>
          </w:p>
        </w:tc>
        <w:tc>
          <w:tcPr>
            <w:tcW w:w="1520" w:type="dxa"/>
            <w:shd w:val="clear" w:color="auto" w:fill="C4EFCE"/>
            <w:vAlign w:val="center"/>
          </w:tcPr>
          <w:p w14:paraId="0D167E6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6D"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Innovation and pedagogical modernisation in higher education</w:t>
            </w:r>
          </w:p>
        </w:tc>
      </w:tr>
      <w:tr w:rsidR="00E7502A" w:rsidRPr="00D00840" w14:paraId="0D167E73" w14:textId="77777777" w:rsidTr="00B140B3">
        <w:trPr>
          <w:trHeight w:val="440"/>
          <w:jc w:val="center"/>
        </w:trPr>
        <w:tc>
          <w:tcPr>
            <w:tcW w:w="1200" w:type="dxa"/>
            <w:shd w:val="clear" w:color="auto" w:fill="C4EFCE"/>
            <w:vAlign w:val="center"/>
          </w:tcPr>
          <w:p w14:paraId="0D167E6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7.2</w:t>
            </w:r>
          </w:p>
        </w:tc>
        <w:tc>
          <w:tcPr>
            <w:tcW w:w="1760" w:type="dxa"/>
            <w:shd w:val="clear" w:color="auto" w:fill="C4EFCE"/>
            <w:vAlign w:val="center"/>
          </w:tcPr>
          <w:p w14:paraId="0D167E7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RE-C07-i00</w:t>
            </w:r>
          </w:p>
        </w:tc>
        <w:tc>
          <w:tcPr>
            <w:tcW w:w="1520" w:type="dxa"/>
            <w:shd w:val="clear" w:color="auto" w:fill="C4EFCE"/>
            <w:vAlign w:val="center"/>
          </w:tcPr>
          <w:p w14:paraId="0D167E7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72"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Publicly accessible electric vehicle recharging points</w:t>
            </w:r>
          </w:p>
        </w:tc>
      </w:tr>
      <w:tr w:rsidR="00E7502A" w:rsidRPr="00D00840" w14:paraId="0D167E78" w14:textId="77777777" w:rsidTr="00B140B3">
        <w:trPr>
          <w:trHeight w:val="440"/>
          <w:jc w:val="center"/>
        </w:trPr>
        <w:tc>
          <w:tcPr>
            <w:tcW w:w="1200" w:type="dxa"/>
            <w:shd w:val="clear" w:color="auto" w:fill="C4EFCE"/>
            <w:vAlign w:val="center"/>
          </w:tcPr>
          <w:p w14:paraId="0D167E7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8.13</w:t>
            </w:r>
          </w:p>
        </w:tc>
        <w:tc>
          <w:tcPr>
            <w:tcW w:w="1760" w:type="dxa"/>
            <w:shd w:val="clear" w:color="auto" w:fill="C4EFCE"/>
            <w:vAlign w:val="center"/>
          </w:tcPr>
          <w:p w14:paraId="0D167E7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RE-C08-i05</w:t>
            </w:r>
          </w:p>
        </w:tc>
        <w:tc>
          <w:tcPr>
            <w:tcW w:w="1520" w:type="dxa"/>
            <w:shd w:val="clear" w:color="auto" w:fill="C4EFCE"/>
            <w:vAlign w:val="center"/>
          </w:tcPr>
          <w:p w14:paraId="0D167E7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77"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Training, equipment and vehicles for ANEPC, GNR and fire brigades</w:t>
            </w:r>
          </w:p>
        </w:tc>
      </w:tr>
      <w:tr w:rsidR="00E7502A" w:rsidRPr="00D00840" w14:paraId="0D167E7D" w14:textId="77777777" w:rsidTr="00B140B3">
        <w:trPr>
          <w:trHeight w:val="440"/>
          <w:jc w:val="center"/>
        </w:trPr>
        <w:tc>
          <w:tcPr>
            <w:tcW w:w="1200" w:type="dxa"/>
            <w:shd w:val="clear" w:color="auto" w:fill="C4EFCE"/>
            <w:vAlign w:val="center"/>
          </w:tcPr>
          <w:p w14:paraId="0D167E7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10.15</w:t>
            </w:r>
          </w:p>
        </w:tc>
        <w:tc>
          <w:tcPr>
            <w:tcW w:w="1760" w:type="dxa"/>
            <w:shd w:val="clear" w:color="auto" w:fill="C4EFCE"/>
            <w:vAlign w:val="center"/>
          </w:tcPr>
          <w:p w14:paraId="0D167E7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TC-C10-i06-RAM</w:t>
            </w:r>
          </w:p>
        </w:tc>
        <w:tc>
          <w:tcPr>
            <w:tcW w:w="1520" w:type="dxa"/>
            <w:shd w:val="clear" w:color="auto" w:fill="C4EFCE"/>
            <w:vAlign w:val="center"/>
          </w:tcPr>
          <w:p w14:paraId="0D167E7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7C"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Delivery of one autonomous unmanned vehicle</w:t>
            </w:r>
          </w:p>
        </w:tc>
      </w:tr>
      <w:tr w:rsidR="00E7502A" w:rsidRPr="00D00840" w14:paraId="0D167E82" w14:textId="77777777" w:rsidTr="00B140B3">
        <w:trPr>
          <w:trHeight w:val="440"/>
          <w:jc w:val="center"/>
        </w:trPr>
        <w:tc>
          <w:tcPr>
            <w:tcW w:w="1200" w:type="dxa"/>
            <w:shd w:val="clear" w:color="auto" w:fill="C4EFCE"/>
            <w:vAlign w:val="center"/>
          </w:tcPr>
          <w:p w14:paraId="0D167E7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14.4</w:t>
            </w:r>
          </w:p>
        </w:tc>
        <w:tc>
          <w:tcPr>
            <w:tcW w:w="1760" w:type="dxa"/>
            <w:shd w:val="clear" w:color="auto" w:fill="C4EFCE"/>
            <w:vAlign w:val="center"/>
          </w:tcPr>
          <w:p w14:paraId="0D167E7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TC-C14-i02-RAM</w:t>
            </w:r>
          </w:p>
        </w:tc>
        <w:tc>
          <w:tcPr>
            <w:tcW w:w="1520" w:type="dxa"/>
            <w:shd w:val="clear" w:color="auto" w:fill="C4EFCE"/>
            <w:vAlign w:val="center"/>
          </w:tcPr>
          <w:p w14:paraId="0D167E8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81"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Construction and integration of synchronous compensator</w:t>
            </w:r>
          </w:p>
        </w:tc>
      </w:tr>
      <w:tr w:rsidR="00E7502A" w:rsidRPr="00D00840" w14:paraId="0D167E87" w14:textId="77777777" w:rsidTr="00B140B3">
        <w:trPr>
          <w:trHeight w:val="440"/>
          <w:jc w:val="center"/>
        </w:trPr>
        <w:tc>
          <w:tcPr>
            <w:tcW w:w="1200" w:type="dxa"/>
            <w:shd w:val="clear" w:color="auto" w:fill="C4EFCE"/>
            <w:vAlign w:val="center"/>
          </w:tcPr>
          <w:p w14:paraId="0D167E8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14.6</w:t>
            </w:r>
          </w:p>
        </w:tc>
        <w:tc>
          <w:tcPr>
            <w:tcW w:w="1760" w:type="dxa"/>
            <w:shd w:val="clear" w:color="auto" w:fill="C4EFCE"/>
            <w:vAlign w:val="center"/>
          </w:tcPr>
          <w:p w14:paraId="0D167E8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TC-C14-i02-RAM</w:t>
            </w:r>
          </w:p>
        </w:tc>
        <w:tc>
          <w:tcPr>
            <w:tcW w:w="1520" w:type="dxa"/>
            <w:shd w:val="clear" w:color="auto" w:fill="C4EFCE"/>
            <w:vAlign w:val="center"/>
          </w:tcPr>
          <w:p w14:paraId="0D167E8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86"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Refurbished installed hydropower production capacity</w:t>
            </w:r>
          </w:p>
        </w:tc>
      </w:tr>
      <w:tr w:rsidR="00E7502A" w:rsidRPr="00D00840" w14:paraId="0D167E8C" w14:textId="77777777" w:rsidTr="00B140B3">
        <w:trPr>
          <w:trHeight w:val="440"/>
          <w:jc w:val="center"/>
        </w:trPr>
        <w:tc>
          <w:tcPr>
            <w:tcW w:w="1200" w:type="dxa"/>
            <w:shd w:val="clear" w:color="auto" w:fill="C4EFCE"/>
            <w:vAlign w:val="center"/>
          </w:tcPr>
          <w:p w14:paraId="0D167E8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17.5</w:t>
            </w:r>
          </w:p>
        </w:tc>
        <w:tc>
          <w:tcPr>
            <w:tcW w:w="1760" w:type="dxa"/>
            <w:shd w:val="clear" w:color="auto" w:fill="C4EFCE"/>
            <w:vAlign w:val="center"/>
          </w:tcPr>
          <w:p w14:paraId="0D167E8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TD-C17-r32</w:t>
            </w:r>
          </w:p>
        </w:tc>
        <w:tc>
          <w:tcPr>
            <w:tcW w:w="1520" w:type="dxa"/>
            <w:shd w:val="clear" w:color="auto" w:fill="C4EFCE"/>
            <w:vAlign w:val="center"/>
          </w:tcPr>
          <w:p w14:paraId="0D167E8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8B"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legislation to integrate spending reviews in the regular budgetary process, including the ex-post evaluation of efficiency savings</w:t>
            </w:r>
          </w:p>
        </w:tc>
      </w:tr>
      <w:tr w:rsidR="00E7502A" w:rsidRPr="00D00840" w14:paraId="0D167E91" w14:textId="77777777" w:rsidTr="00B140B3">
        <w:trPr>
          <w:trHeight w:val="440"/>
          <w:jc w:val="center"/>
        </w:trPr>
        <w:tc>
          <w:tcPr>
            <w:tcW w:w="1200" w:type="dxa"/>
            <w:shd w:val="clear" w:color="auto" w:fill="C4EFCE"/>
            <w:vAlign w:val="center"/>
          </w:tcPr>
          <w:p w14:paraId="0D167E8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17.10</w:t>
            </w:r>
          </w:p>
        </w:tc>
        <w:tc>
          <w:tcPr>
            <w:tcW w:w="1760" w:type="dxa"/>
            <w:shd w:val="clear" w:color="auto" w:fill="C4EFCE"/>
            <w:vAlign w:val="center"/>
          </w:tcPr>
          <w:p w14:paraId="0D167E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TD-C17-i01</w:t>
            </w:r>
          </w:p>
        </w:tc>
        <w:tc>
          <w:tcPr>
            <w:tcW w:w="1520" w:type="dxa"/>
            <w:shd w:val="clear" w:color="auto" w:fill="C4EFCE"/>
            <w:vAlign w:val="center"/>
          </w:tcPr>
          <w:p w14:paraId="0D167E8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90"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New functionalities of the information technology solution that supports the preparation of the State Budget</w:t>
            </w:r>
          </w:p>
        </w:tc>
      </w:tr>
      <w:tr w:rsidR="00E7502A" w:rsidRPr="00D00840" w14:paraId="0D167E96" w14:textId="77777777" w:rsidTr="00B140B3">
        <w:trPr>
          <w:trHeight w:val="440"/>
          <w:jc w:val="center"/>
        </w:trPr>
        <w:tc>
          <w:tcPr>
            <w:tcW w:w="1200" w:type="dxa"/>
            <w:shd w:val="clear" w:color="auto" w:fill="C4EFCE"/>
            <w:vAlign w:val="center"/>
          </w:tcPr>
          <w:p w14:paraId="0D167E9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17.12</w:t>
            </w:r>
          </w:p>
        </w:tc>
        <w:tc>
          <w:tcPr>
            <w:tcW w:w="1760" w:type="dxa"/>
            <w:shd w:val="clear" w:color="auto" w:fill="C4EFCE"/>
            <w:vAlign w:val="center"/>
          </w:tcPr>
          <w:p w14:paraId="0D167E9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TD-C17-i01</w:t>
            </w:r>
          </w:p>
        </w:tc>
        <w:tc>
          <w:tcPr>
            <w:tcW w:w="1520" w:type="dxa"/>
            <w:shd w:val="clear" w:color="auto" w:fill="C4EFCE"/>
            <w:vAlign w:val="center"/>
          </w:tcPr>
          <w:p w14:paraId="0D167E9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95"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Information systems of the national central public procurement system</w:t>
            </w:r>
          </w:p>
        </w:tc>
      </w:tr>
      <w:tr w:rsidR="00E7502A" w:rsidRPr="00D00840" w14:paraId="0D167E9B" w14:textId="77777777" w:rsidTr="00B140B3">
        <w:trPr>
          <w:trHeight w:val="440"/>
          <w:jc w:val="center"/>
        </w:trPr>
        <w:tc>
          <w:tcPr>
            <w:tcW w:w="1200" w:type="dxa"/>
            <w:shd w:val="clear" w:color="auto" w:fill="C4EFCE"/>
            <w:vAlign w:val="center"/>
          </w:tcPr>
          <w:p w14:paraId="0D167E9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19.25</w:t>
            </w:r>
          </w:p>
        </w:tc>
        <w:tc>
          <w:tcPr>
            <w:tcW w:w="1760" w:type="dxa"/>
            <w:shd w:val="clear" w:color="auto" w:fill="C4EFCE"/>
            <w:vAlign w:val="center"/>
          </w:tcPr>
          <w:p w14:paraId="0D167E9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TD-C19-i01</w:t>
            </w:r>
          </w:p>
        </w:tc>
        <w:tc>
          <w:tcPr>
            <w:tcW w:w="1520" w:type="dxa"/>
            <w:shd w:val="clear" w:color="auto" w:fill="C4EFCE"/>
            <w:vAlign w:val="center"/>
          </w:tcPr>
          <w:p w14:paraId="0D167E9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9A"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protocols or terms of acceptance for the setting up of new citizens shops and citizen spaces</w:t>
            </w:r>
          </w:p>
        </w:tc>
      </w:tr>
      <w:tr w:rsidR="00E7502A" w:rsidRPr="00D00840" w14:paraId="0D167EA0" w14:textId="77777777" w:rsidTr="00B140B3">
        <w:trPr>
          <w:trHeight w:val="440"/>
          <w:jc w:val="center"/>
        </w:trPr>
        <w:tc>
          <w:tcPr>
            <w:tcW w:w="1200" w:type="dxa"/>
            <w:shd w:val="clear" w:color="auto" w:fill="C4EFCE"/>
            <w:vAlign w:val="center"/>
          </w:tcPr>
          <w:p w14:paraId="0D167E9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19.28</w:t>
            </w:r>
          </w:p>
        </w:tc>
        <w:tc>
          <w:tcPr>
            <w:tcW w:w="1760" w:type="dxa"/>
            <w:shd w:val="clear" w:color="auto" w:fill="C4EFCE"/>
            <w:vAlign w:val="center"/>
          </w:tcPr>
          <w:p w14:paraId="0D167E9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TD-C19-i05-RAM</w:t>
            </w:r>
          </w:p>
        </w:tc>
        <w:tc>
          <w:tcPr>
            <w:tcW w:w="1520" w:type="dxa"/>
            <w:shd w:val="clear" w:color="auto" w:fill="C4EFCE"/>
            <w:vAlign w:val="center"/>
          </w:tcPr>
          <w:p w14:paraId="0D167E9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9F"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Functional prototype </w:t>
            </w:r>
          </w:p>
        </w:tc>
      </w:tr>
      <w:tr w:rsidR="00E7502A" w:rsidRPr="00D00840" w14:paraId="0D167EA5" w14:textId="77777777" w:rsidTr="00B140B3">
        <w:trPr>
          <w:trHeight w:val="440"/>
          <w:jc w:val="center"/>
        </w:trPr>
        <w:tc>
          <w:tcPr>
            <w:tcW w:w="1200" w:type="dxa"/>
            <w:shd w:val="clear" w:color="auto" w:fill="C4EFCE"/>
            <w:vAlign w:val="center"/>
          </w:tcPr>
          <w:p w14:paraId="0D167EA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20.5</w:t>
            </w:r>
          </w:p>
        </w:tc>
        <w:tc>
          <w:tcPr>
            <w:tcW w:w="1760" w:type="dxa"/>
            <w:shd w:val="clear" w:color="auto" w:fill="C4EFCE"/>
            <w:vAlign w:val="center"/>
          </w:tcPr>
          <w:p w14:paraId="0D167EA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TD-C20-i01</w:t>
            </w:r>
          </w:p>
        </w:tc>
        <w:tc>
          <w:tcPr>
            <w:tcW w:w="1520" w:type="dxa"/>
            <w:shd w:val="clear" w:color="auto" w:fill="C4EFCE"/>
            <w:vAlign w:val="center"/>
          </w:tcPr>
          <w:p w14:paraId="0D167EA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A4"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Digital Education Laboratories</w:t>
            </w:r>
          </w:p>
        </w:tc>
      </w:tr>
      <w:tr w:rsidR="00E7502A" w:rsidRPr="00D00840" w14:paraId="0D167EAA" w14:textId="77777777" w:rsidTr="00B140B3">
        <w:trPr>
          <w:trHeight w:val="440"/>
          <w:jc w:val="center"/>
        </w:trPr>
        <w:tc>
          <w:tcPr>
            <w:tcW w:w="1200" w:type="dxa"/>
            <w:shd w:val="clear" w:color="auto" w:fill="C4EFCE"/>
            <w:vAlign w:val="center"/>
          </w:tcPr>
          <w:p w14:paraId="0D167EA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20.7</w:t>
            </w:r>
          </w:p>
        </w:tc>
        <w:tc>
          <w:tcPr>
            <w:tcW w:w="1760" w:type="dxa"/>
            <w:shd w:val="clear" w:color="auto" w:fill="C4EFCE"/>
            <w:vAlign w:val="center"/>
          </w:tcPr>
          <w:p w14:paraId="0D167EA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TD-C20-i01</w:t>
            </w:r>
          </w:p>
        </w:tc>
        <w:tc>
          <w:tcPr>
            <w:tcW w:w="1520" w:type="dxa"/>
            <w:shd w:val="clear" w:color="auto" w:fill="C4EFCE"/>
            <w:vAlign w:val="center"/>
          </w:tcPr>
          <w:p w14:paraId="0D167EA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A9"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Empowerment of school management</w:t>
            </w:r>
          </w:p>
        </w:tc>
      </w:tr>
      <w:tr w:rsidR="00E7502A" w:rsidRPr="00D00840" w14:paraId="0D167EAF" w14:textId="77777777" w:rsidTr="00B140B3">
        <w:trPr>
          <w:trHeight w:val="440"/>
          <w:jc w:val="center"/>
        </w:trPr>
        <w:tc>
          <w:tcPr>
            <w:tcW w:w="1200" w:type="dxa"/>
            <w:shd w:val="clear" w:color="auto" w:fill="C4EFCE"/>
            <w:vAlign w:val="center"/>
          </w:tcPr>
          <w:p w14:paraId="0D167EA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20.15</w:t>
            </w:r>
          </w:p>
        </w:tc>
        <w:tc>
          <w:tcPr>
            <w:tcW w:w="1760" w:type="dxa"/>
            <w:shd w:val="clear" w:color="auto" w:fill="C4EFCE"/>
            <w:vAlign w:val="center"/>
          </w:tcPr>
          <w:p w14:paraId="0D167EA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TD-C20-i03-RAM</w:t>
            </w:r>
          </w:p>
        </w:tc>
        <w:tc>
          <w:tcPr>
            <w:tcW w:w="1520" w:type="dxa"/>
            <w:shd w:val="clear" w:color="auto" w:fill="C4EFCE"/>
            <w:vAlign w:val="center"/>
          </w:tcPr>
          <w:p w14:paraId="0D167EA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AE"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Schools connection in the ARM</w:t>
            </w:r>
          </w:p>
        </w:tc>
      </w:tr>
      <w:tr w:rsidR="00E7502A" w:rsidRPr="00D00840" w14:paraId="0D167EB4" w14:textId="77777777" w:rsidTr="00B140B3">
        <w:trPr>
          <w:trHeight w:val="440"/>
          <w:jc w:val="center"/>
        </w:trPr>
        <w:tc>
          <w:tcPr>
            <w:tcW w:w="1200" w:type="dxa"/>
            <w:shd w:val="clear" w:color="auto" w:fill="C4EFCE"/>
            <w:vAlign w:val="center"/>
          </w:tcPr>
          <w:p w14:paraId="0D167EB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21.10</w:t>
            </w:r>
          </w:p>
        </w:tc>
        <w:tc>
          <w:tcPr>
            <w:tcW w:w="1760" w:type="dxa"/>
            <w:shd w:val="clear" w:color="auto" w:fill="C4EFCE"/>
            <w:vAlign w:val="center"/>
          </w:tcPr>
          <w:p w14:paraId="0D167EB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RP-C21-r44</w:t>
            </w:r>
          </w:p>
        </w:tc>
        <w:tc>
          <w:tcPr>
            <w:tcW w:w="1520" w:type="dxa"/>
            <w:shd w:val="clear" w:color="auto" w:fill="C4EFCE"/>
            <w:vAlign w:val="center"/>
          </w:tcPr>
          <w:p w14:paraId="0D167EB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7EB3"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Capacity-building actions</w:t>
            </w:r>
          </w:p>
        </w:tc>
      </w:tr>
      <w:tr w:rsidR="00E7502A" w:rsidRPr="00D00840" w14:paraId="0D167EB9" w14:textId="77777777" w:rsidTr="00B140B3">
        <w:trPr>
          <w:trHeight w:val="440"/>
          <w:jc w:val="center"/>
        </w:trPr>
        <w:tc>
          <w:tcPr>
            <w:tcW w:w="1200" w:type="dxa"/>
            <w:shd w:val="clear" w:color="auto" w:fill="C4EFCE"/>
            <w:vAlign w:val="center"/>
          </w:tcPr>
          <w:p w14:paraId="0D167EB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21.14</w:t>
            </w:r>
          </w:p>
        </w:tc>
        <w:tc>
          <w:tcPr>
            <w:tcW w:w="1760" w:type="dxa"/>
            <w:shd w:val="clear" w:color="auto" w:fill="C4EFCE"/>
            <w:vAlign w:val="center"/>
          </w:tcPr>
          <w:p w14:paraId="0D167EB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RP-C21-r45</w:t>
            </w:r>
          </w:p>
        </w:tc>
        <w:tc>
          <w:tcPr>
            <w:tcW w:w="1520" w:type="dxa"/>
            <w:shd w:val="clear" w:color="auto" w:fill="C4EFCE"/>
            <w:vAlign w:val="center"/>
          </w:tcPr>
          <w:p w14:paraId="0D167EB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B8"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Green Skills &amp; Jobs programme</w:t>
            </w:r>
          </w:p>
        </w:tc>
      </w:tr>
      <w:tr w:rsidR="00E7502A" w:rsidRPr="00D00840" w14:paraId="0D167EBE" w14:textId="77777777" w:rsidTr="00B140B3">
        <w:trPr>
          <w:trHeight w:val="440"/>
          <w:jc w:val="center"/>
        </w:trPr>
        <w:tc>
          <w:tcPr>
            <w:tcW w:w="1200" w:type="dxa"/>
            <w:shd w:val="clear" w:color="auto" w:fill="C4EFCE"/>
            <w:vAlign w:val="center"/>
          </w:tcPr>
          <w:p w14:paraId="0D167EB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21.42</w:t>
            </w:r>
          </w:p>
        </w:tc>
        <w:tc>
          <w:tcPr>
            <w:tcW w:w="1760" w:type="dxa"/>
            <w:shd w:val="clear" w:color="auto" w:fill="C4EFCE"/>
            <w:vAlign w:val="center"/>
          </w:tcPr>
          <w:p w14:paraId="0D167EB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RP-C21-i16</w:t>
            </w:r>
          </w:p>
        </w:tc>
        <w:tc>
          <w:tcPr>
            <w:tcW w:w="1520" w:type="dxa"/>
            <w:shd w:val="clear" w:color="auto" w:fill="C4EFCE"/>
            <w:vAlign w:val="center"/>
          </w:tcPr>
          <w:p w14:paraId="0D167EB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EBD"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contract</w:t>
            </w:r>
          </w:p>
        </w:tc>
      </w:tr>
      <w:tr w:rsidR="00E7502A" w:rsidRPr="00D00840" w14:paraId="0D167EC3" w14:textId="77777777" w:rsidTr="00B140B3">
        <w:trPr>
          <w:trHeight w:val="440"/>
          <w:jc w:val="center"/>
        </w:trPr>
        <w:tc>
          <w:tcPr>
            <w:tcW w:w="1200" w:type="dxa"/>
            <w:shd w:val="clear" w:color="auto" w:fill="C4EFCE"/>
            <w:vAlign w:val="center"/>
          </w:tcPr>
          <w:p w14:paraId="0D167EBF" w14:textId="77777777" w:rsidR="00712FC4" w:rsidRPr="00D00840" w:rsidRDefault="00712FC4" w:rsidP="00E7502A">
            <w:pPr>
              <w:spacing w:after="0" w:line="276" w:lineRule="auto"/>
              <w:jc w:val="center"/>
              <w:rPr>
                <w:rFonts w:ascii="Times New Roman" w:eastAsia="Calibri" w:hAnsi="Times New Roman" w:cs="Times New Roman"/>
                <w:noProof/>
                <w:kern w:val="0"/>
                <w:sz w:val="20"/>
                <w:szCs w:val="20"/>
                <w14:ligatures w14:val="none"/>
              </w:rPr>
            </w:pPr>
          </w:p>
        </w:tc>
        <w:tc>
          <w:tcPr>
            <w:tcW w:w="1760" w:type="dxa"/>
            <w:shd w:val="clear" w:color="auto" w:fill="C4EFCE"/>
            <w:vAlign w:val="center"/>
          </w:tcPr>
          <w:p w14:paraId="0D167EC0" w14:textId="77777777" w:rsidR="00712FC4" w:rsidRPr="00D00840" w:rsidRDefault="00712FC4" w:rsidP="00E7502A">
            <w:pPr>
              <w:spacing w:after="0" w:line="276" w:lineRule="auto"/>
              <w:jc w:val="center"/>
              <w:rPr>
                <w:rFonts w:ascii="Times New Roman" w:eastAsia="Calibri" w:hAnsi="Times New Roman" w:cs="Times New Roman"/>
                <w:noProof/>
                <w:kern w:val="0"/>
                <w:sz w:val="20"/>
                <w:szCs w:val="20"/>
                <w14:ligatures w14:val="none"/>
              </w:rPr>
            </w:pPr>
          </w:p>
        </w:tc>
        <w:tc>
          <w:tcPr>
            <w:tcW w:w="1520" w:type="dxa"/>
            <w:shd w:val="clear" w:color="auto" w:fill="C4EFCE"/>
            <w:vAlign w:val="center"/>
          </w:tcPr>
          <w:p w14:paraId="0D167EC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tcPr>
          <w:p w14:paraId="0D167EC2" w14:textId="77777777" w:rsidR="00712FC4" w:rsidRPr="00D00840" w:rsidRDefault="00E7502A" w:rsidP="00E7502A">
            <w:pPr>
              <w:spacing w:after="0" w:line="276"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1 208 992 815</w:t>
            </w:r>
          </w:p>
        </w:tc>
      </w:tr>
    </w:tbl>
    <w:p w14:paraId="0D167EC5" w14:textId="024F1A74"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Eighth Instalment (non-repayable support): </w:t>
      </w:r>
    </w:p>
    <w:p w14:paraId="0D167EC6"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7ECB" w14:textId="77777777" w:rsidTr="00B140B3">
        <w:trPr>
          <w:trHeight w:val="509"/>
          <w:tblHeader/>
          <w:jc w:val="center"/>
        </w:trPr>
        <w:tc>
          <w:tcPr>
            <w:tcW w:w="1200" w:type="dxa"/>
            <w:vMerge w:val="restart"/>
            <w:shd w:val="clear" w:color="auto" w:fill="BDD7EE"/>
            <w:vAlign w:val="center"/>
            <w:hideMark/>
          </w:tcPr>
          <w:p w14:paraId="0D167EC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7EC8"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7EC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7EC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ED0" w14:textId="77777777" w:rsidTr="00B140B3">
        <w:trPr>
          <w:trHeight w:val="509"/>
          <w:tblHeader/>
          <w:jc w:val="center"/>
        </w:trPr>
        <w:tc>
          <w:tcPr>
            <w:tcW w:w="1200" w:type="dxa"/>
            <w:vMerge/>
            <w:vAlign w:val="center"/>
            <w:hideMark/>
          </w:tcPr>
          <w:p w14:paraId="0D167ECC"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c>
          <w:tcPr>
            <w:tcW w:w="1760" w:type="dxa"/>
            <w:vMerge/>
            <w:vAlign w:val="center"/>
            <w:hideMark/>
          </w:tcPr>
          <w:p w14:paraId="0D167ECD"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c>
          <w:tcPr>
            <w:tcW w:w="1520" w:type="dxa"/>
            <w:vMerge/>
            <w:vAlign w:val="center"/>
            <w:hideMark/>
          </w:tcPr>
          <w:p w14:paraId="0D167ECE"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c>
          <w:tcPr>
            <w:tcW w:w="5060" w:type="dxa"/>
            <w:vMerge/>
            <w:vAlign w:val="center"/>
            <w:hideMark/>
          </w:tcPr>
          <w:p w14:paraId="0D167ECF" w14:textId="77777777" w:rsidR="00712FC4" w:rsidRPr="00D00840" w:rsidRDefault="00712FC4" w:rsidP="00E7502A">
            <w:pPr>
              <w:spacing w:after="0" w:line="240" w:lineRule="auto"/>
              <w:rPr>
                <w:rFonts w:ascii="Times New Roman" w:eastAsia="Times New Roman" w:hAnsi="Times New Roman" w:cs="Times New Roman"/>
                <w:b/>
                <w:bCs/>
                <w:noProof/>
                <w:kern w:val="0"/>
                <w:sz w:val="20"/>
                <w:szCs w:val="20"/>
                <w14:ligatures w14:val="none"/>
              </w:rPr>
            </w:pPr>
          </w:p>
        </w:tc>
      </w:tr>
      <w:tr w:rsidR="00E7502A" w:rsidRPr="00D00840" w14:paraId="0D167ED5" w14:textId="77777777" w:rsidTr="00B140B3">
        <w:trPr>
          <w:trHeight w:val="440"/>
          <w:jc w:val="center"/>
        </w:trPr>
        <w:tc>
          <w:tcPr>
            <w:tcW w:w="1200" w:type="dxa"/>
            <w:shd w:val="clear" w:color="auto" w:fill="C4EFCE"/>
            <w:vAlign w:val="center"/>
          </w:tcPr>
          <w:p w14:paraId="0D167ED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1.34</w:t>
            </w:r>
          </w:p>
        </w:tc>
        <w:tc>
          <w:tcPr>
            <w:tcW w:w="1760" w:type="dxa"/>
            <w:shd w:val="clear" w:color="auto" w:fill="C4EFCE"/>
            <w:vAlign w:val="center"/>
          </w:tcPr>
          <w:p w14:paraId="0D167ED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RE-C01-i06</w:t>
            </w:r>
          </w:p>
        </w:tc>
        <w:tc>
          <w:tcPr>
            <w:tcW w:w="1520" w:type="dxa"/>
            <w:shd w:val="clear" w:color="auto" w:fill="C4EFCE"/>
            <w:vAlign w:val="center"/>
          </w:tcPr>
          <w:p w14:paraId="0D167ED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ED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Availability</w:t>
            </w:r>
            <w:r w:rsidRPr="00D00840">
              <w:rPr>
                <w:rFonts w:ascii="Times New Roman" w:eastAsia="Calibri" w:hAnsi="Times New Roman" w:cs="Times New Roman"/>
                <w:noProof/>
                <w:color w:val="000000"/>
                <w:kern w:val="0"/>
                <w:sz w:val="20"/>
                <w:szCs w:val="20"/>
                <w14:ligatures w14:val="none"/>
              </w:rPr>
              <w:t xml:space="preserve"> of information technology modules</w:t>
            </w:r>
          </w:p>
        </w:tc>
      </w:tr>
      <w:tr w:rsidR="00E7502A" w:rsidRPr="00D00840" w14:paraId="0D167EDA" w14:textId="77777777" w:rsidTr="00B140B3">
        <w:trPr>
          <w:trHeight w:val="440"/>
          <w:jc w:val="center"/>
        </w:trPr>
        <w:tc>
          <w:tcPr>
            <w:tcW w:w="1200" w:type="dxa"/>
            <w:shd w:val="clear" w:color="auto" w:fill="C4EFCE"/>
            <w:vAlign w:val="center"/>
          </w:tcPr>
          <w:p w14:paraId="0D167ED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1.35</w:t>
            </w:r>
          </w:p>
        </w:tc>
        <w:tc>
          <w:tcPr>
            <w:tcW w:w="1760" w:type="dxa"/>
            <w:shd w:val="clear" w:color="auto" w:fill="C4EFCE"/>
            <w:vAlign w:val="center"/>
          </w:tcPr>
          <w:p w14:paraId="0D167ED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RE-C01-i07-RAM</w:t>
            </w:r>
          </w:p>
        </w:tc>
        <w:tc>
          <w:tcPr>
            <w:tcW w:w="1520" w:type="dxa"/>
            <w:shd w:val="clear" w:color="auto" w:fill="C4EFCE"/>
            <w:vAlign w:val="center"/>
          </w:tcPr>
          <w:p w14:paraId="0D167ED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ED9"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New computer equipment for Madeira's regional health service</w:t>
            </w:r>
          </w:p>
        </w:tc>
      </w:tr>
      <w:tr w:rsidR="00E7502A" w:rsidRPr="00D00840" w14:paraId="0D167EDF" w14:textId="77777777" w:rsidTr="00B140B3">
        <w:trPr>
          <w:trHeight w:val="440"/>
          <w:jc w:val="center"/>
        </w:trPr>
        <w:tc>
          <w:tcPr>
            <w:tcW w:w="1200" w:type="dxa"/>
            <w:shd w:val="clear" w:color="auto" w:fill="C4EFCE"/>
            <w:vAlign w:val="center"/>
          </w:tcPr>
          <w:p w14:paraId="0D167EDB"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1.36</w:t>
            </w:r>
          </w:p>
        </w:tc>
        <w:tc>
          <w:tcPr>
            <w:tcW w:w="1760" w:type="dxa"/>
            <w:shd w:val="clear" w:color="auto" w:fill="C4EFCE"/>
            <w:vAlign w:val="center"/>
          </w:tcPr>
          <w:p w14:paraId="0D167ED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RE-C01-i08-RAA</w:t>
            </w:r>
          </w:p>
        </w:tc>
        <w:tc>
          <w:tcPr>
            <w:tcW w:w="1520" w:type="dxa"/>
            <w:shd w:val="clear" w:color="auto" w:fill="C4EFCE"/>
            <w:vAlign w:val="center"/>
          </w:tcPr>
          <w:p w14:paraId="0D167EDD"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0D167EDE"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Increased access to the user portal of the Azores’ regional health service</w:t>
            </w:r>
          </w:p>
        </w:tc>
      </w:tr>
      <w:tr w:rsidR="00E7502A" w:rsidRPr="00D00840" w14:paraId="0D167EE4" w14:textId="77777777" w:rsidTr="00B140B3">
        <w:trPr>
          <w:trHeight w:val="440"/>
          <w:jc w:val="center"/>
        </w:trPr>
        <w:tc>
          <w:tcPr>
            <w:tcW w:w="1200" w:type="dxa"/>
            <w:shd w:val="clear" w:color="auto" w:fill="C4EFCE"/>
            <w:vAlign w:val="center"/>
          </w:tcPr>
          <w:p w14:paraId="0D167EE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1.38</w:t>
            </w:r>
          </w:p>
        </w:tc>
        <w:tc>
          <w:tcPr>
            <w:tcW w:w="1760" w:type="dxa"/>
            <w:shd w:val="clear" w:color="auto" w:fill="C4EFCE"/>
            <w:vAlign w:val="center"/>
          </w:tcPr>
          <w:p w14:paraId="0D167EE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RE-C01-i09</w:t>
            </w:r>
          </w:p>
        </w:tc>
        <w:tc>
          <w:tcPr>
            <w:tcW w:w="1520" w:type="dxa"/>
            <w:shd w:val="clear" w:color="auto" w:fill="C4EFCE"/>
            <w:vAlign w:val="center"/>
          </w:tcPr>
          <w:p w14:paraId="0D167EE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0D167EE3"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Purchase of bicycle kits</w:t>
            </w:r>
          </w:p>
        </w:tc>
      </w:tr>
      <w:tr w:rsidR="00E7502A" w:rsidRPr="00D00840" w14:paraId="0D167EE9" w14:textId="77777777" w:rsidTr="00B140B3">
        <w:trPr>
          <w:trHeight w:val="440"/>
          <w:jc w:val="center"/>
        </w:trPr>
        <w:tc>
          <w:tcPr>
            <w:tcW w:w="1200" w:type="dxa"/>
            <w:shd w:val="clear" w:color="auto" w:fill="C4EFCE"/>
            <w:vAlign w:val="center"/>
          </w:tcPr>
          <w:p w14:paraId="0D167EE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1.39</w:t>
            </w:r>
          </w:p>
        </w:tc>
        <w:tc>
          <w:tcPr>
            <w:tcW w:w="1760" w:type="dxa"/>
            <w:shd w:val="clear" w:color="auto" w:fill="C4EFCE"/>
            <w:vAlign w:val="center"/>
          </w:tcPr>
          <w:p w14:paraId="0D167EE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RE-C01-i09</w:t>
            </w:r>
          </w:p>
        </w:tc>
        <w:tc>
          <w:tcPr>
            <w:tcW w:w="1520" w:type="dxa"/>
            <w:shd w:val="clear" w:color="auto" w:fill="C4EFCE"/>
            <w:vAlign w:val="center"/>
          </w:tcPr>
          <w:p w14:paraId="0D167EE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EE8"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Campaign for the Universal Active Life Support System and the associated technological platform</w:t>
            </w:r>
          </w:p>
        </w:tc>
      </w:tr>
      <w:tr w:rsidR="00E7502A" w:rsidRPr="00D00840" w14:paraId="0D167EEE" w14:textId="77777777" w:rsidTr="00B140B3">
        <w:trPr>
          <w:trHeight w:val="440"/>
          <w:jc w:val="center"/>
        </w:trPr>
        <w:tc>
          <w:tcPr>
            <w:tcW w:w="1200" w:type="dxa"/>
            <w:shd w:val="clear" w:color="auto" w:fill="C4EFCE"/>
            <w:vAlign w:val="center"/>
          </w:tcPr>
          <w:p w14:paraId="0D167EE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3.15</w:t>
            </w:r>
          </w:p>
        </w:tc>
        <w:tc>
          <w:tcPr>
            <w:tcW w:w="1760" w:type="dxa"/>
            <w:shd w:val="clear" w:color="auto" w:fill="C4EFCE"/>
            <w:vAlign w:val="center"/>
          </w:tcPr>
          <w:p w14:paraId="0D167EEB"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RE-C03-i04-RAA</w:t>
            </w:r>
          </w:p>
        </w:tc>
        <w:tc>
          <w:tcPr>
            <w:tcW w:w="1520" w:type="dxa"/>
            <w:shd w:val="clear" w:color="auto" w:fill="C4EFCE"/>
            <w:vAlign w:val="center"/>
          </w:tcPr>
          <w:p w14:paraId="0D167EE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0D167EED"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Ageing in place project programme</w:t>
            </w:r>
          </w:p>
        </w:tc>
      </w:tr>
      <w:tr w:rsidR="00E7502A" w:rsidRPr="00D00840" w14:paraId="0D167EF3" w14:textId="77777777" w:rsidTr="00B140B3">
        <w:trPr>
          <w:trHeight w:val="440"/>
          <w:jc w:val="center"/>
        </w:trPr>
        <w:tc>
          <w:tcPr>
            <w:tcW w:w="1200" w:type="dxa"/>
            <w:shd w:val="clear" w:color="auto" w:fill="C4EFCE"/>
            <w:vAlign w:val="center"/>
          </w:tcPr>
          <w:p w14:paraId="0D167EE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5.20</w:t>
            </w:r>
          </w:p>
        </w:tc>
        <w:tc>
          <w:tcPr>
            <w:tcW w:w="1760" w:type="dxa"/>
            <w:shd w:val="clear" w:color="auto" w:fill="C4EFCE"/>
            <w:vAlign w:val="center"/>
          </w:tcPr>
          <w:p w14:paraId="0D167EF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RE-C05-i05-RAA</w:t>
            </w:r>
          </w:p>
        </w:tc>
        <w:tc>
          <w:tcPr>
            <w:tcW w:w="1520" w:type="dxa"/>
            <w:shd w:val="clear" w:color="auto" w:fill="C4EFCE"/>
            <w:vAlign w:val="center"/>
          </w:tcPr>
          <w:p w14:paraId="0D167EF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EF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Projects for restructuring of enterprises in the processing or marketing sector, and for restructuring farms</w:t>
            </w:r>
          </w:p>
        </w:tc>
      </w:tr>
      <w:tr w:rsidR="00E7502A" w:rsidRPr="00D00840" w14:paraId="0D167EF8" w14:textId="77777777" w:rsidTr="00B140B3">
        <w:trPr>
          <w:trHeight w:val="440"/>
          <w:jc w:val="center"/>
        </w:trPr>
        <w:tc>
          <w:tcPr>
            <w:tcW w:w="1200" w:type="dxa"/>
            <w:shd w:val="clear" w:color="auto" w:fill="C4EFCE"/>
            <w:vAlign w:val="center"/>
          </w:tcPr>
          <w:p w14:paraId="0D167EF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5.53</w:t>
            </w:r>
          </w:p>
        </w:tc>
        <w:tc>
          <w:tcPr>
            <w:tcW w:w="1760" w:type="dxa"/>
            <w:shd w:val="clear" w:color="auto" w:fill="C4EFCE"/>
            <w:vAlign w:val="center"/>
          </w:tcPr>
          <w:p w14:paraId="0D167EF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RE-C05-i15-RAA</w:t>
            </w:r>
          </w:p>
        </w:tc>
        <w:tc>
          <w:tcPr>
            <w:tcW w:w="1520" w:type="dxa"/>
            <w:shd w:val="clear" w:color="auto" w:fill="C4EFCE"/>
            <w:vAlign w:val="center"/>
          </w:tcPr>
          <w:p w14:paraId="0D167EF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EF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Implementing Agreement</w:t>
            </w:r>
          </w:p>
        </w:tc>
      </w:tr>
      <w:tr w:rsidR="00E7502A" w:rsidRPr="00D00840" w14:paraId="0D167EFD" w14:textId="77777777" w:rsidTr="00B140B3">
        <w:trPr>
          <w:trHeight w:val="440"/>
          <w:jc w:val="center"/>
        </w:trPr>
        <w:tc>
          <w:tcPr>
            <w:tcW w:w="1200" w:type="dxa"/>
            <w:shd w:val="clear" w:color="auto" w:fill="C4EFCE"/>
            <w:vAlign w:val="center"/>
          </w:tcPr>
          <w:p w14:paraId="0D167EF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5.51</w:t>
            </w:r>
          </w:p>
        </w:tc>
        <w:tc>
          <w:tcPr>
            <w:tcW w:w="1760" w:type="dxa"/>
            <w:shd w:val="clear" w:color="auto" w:fill="C4EFCE"/>
            <w:vAlign w:val="center"/>
          </w:tcPr>
          <w:p w14:paraId="0D167EF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RE-C05-i14</w:t>
            </w:r>
          </w:p>
        </w:tc>
        <w:tc>
          <w:tcPr>
            <w:tcW w:w="1520" w:type="dxa"/>
            <w:shd w:val="clear" w:color="auto" w:fill="C4EFCE"/>
            <w:vAlign w:val="center"/>
          </w:tcPr>
          <w:p w14:paraId="0D167EF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EF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Implementing Agreement</w:t>
            </w:r>
          </w:p>
        </w:tc>
      </w:tr>
      <w:tr w:rsidR="00E7502A" w:rsidRPr="00D00840" w14:paraId="0D167F02" w14:textId="77777777" w:rsidTr="00B140B3">
        <w:trPr>
          <w:trHeight w:val="440"/>
          <w:jc w:val="center"/>
        </w:trPr>
        <w:tc>
          <w:tcPr>
            <w:tcW w:w="1200" w:type="dxa"/>
            <w:shd w:val="clear" w:color="auto" w:fill="C4EFCE"/>
            <w:vAlign w:val="center"/>
          </w:tcPr>
          <w:p w14:paraId="0D167EFE"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6.7</w:t>
            </w:r>
          </w:p>
        </w:tc>
        <w:tc>
          <w:tcPr>
            <w:tcW w:w="1760" w:type="dxa"/>
            <w:shd w:val="clear" w:color="auto" w:fill="C4EFCE"/>
            <w:vAlign w:val="center"/>
          </w:tcPr>
          <w:p w14:paraId="0D167EFF"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RE-C06-i04</w:t>
            </w:r>
          </w:p>
        </w:tc>
        <w:tc>
          <w:tcPr>
            <w:tcW w:w="1520" w:type="dxa"/>
            <w:shd w:val="clear" w:color="auto" w:fill="C4EFCE"/>
            <w:vAlign w:val="center"/>
          </w:tcPr>
          <w:p w14:paraId="0D167F0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01"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i/>
                <w:noProof/>
                <w:color w:val="000000"/>
                <w:kern w:val="0"/>
                <w:sz w:val="20"/>
                <w:szCs w:val="20"/>
                <w14:ligatures w14:val="none"/>
              </w:rPr>
              <w:t>Ciência Viva</w:t>
            </w:r>
            <w:r w:rsidRPr="00D00840">
              <w:rPr>
                <w:rFonts w:ascii="Times New Roman" w:eastAsia="Calibri" w:hAnsi="Times New Roman" w:cs="Times New Roman"/>
                <w:noProof/>
                <w:color w:val="000000"/>
                <w:kern w:val="0"/>
                <w:sz w:val="20"/>
                <w:szCs w:val="20"/>
                <w14:ligatures w14:val="none"/>
              </w:rPr>
              <w:t xml:space="preserve"> clubs</w:t>
            </w:r>
          </w:p>
        </w:tc>
      </w:tr>
      <w:tr w:rsidR="00E7502A" w:rsidRPr="00D00840" w:rsidDel="0072769F" w14:paraId="0D167F07" w14:textId="77777777" w:rsidTr="00B140B3">
        <w:trPr>
          <w:trHeight w:val="440"/>
          <w:jc w:val="center"/>
        </w:trPr>
        <w:tc>
          <w:tcPr>
            <w:tcW w:w="1200" w:type="dxa"/>
            <w:shd w:val="clear" w:color="auto" w:fill="C4EFCE"/>
            <w:vAlign w:val="center"/>
          </w:tcPr>
          <w:p w14:paraId="0D167F03"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6.9</w:t>
            </w:r>
          </w:p>
        </w:tc>
        <w:tc>
          <w:tcPr>
            <w:tcW w:w="1760" w:type="dxa"/>
            <w:shd w:val="clear" w:color="auto" w:fill="C4EFCE"/>
            <w:vAlign w:val="center"/>
          </w:tcPr>
          <w:p w14:paraId="0D167F04"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RE-C06-i04</w:t>
            </w:r>
          </w:p>
        </w:tc>
        <w:tc>
          <w:tcPr>
            <w:tcW w:w="1520" w:type="dxa"/>
            <w:shd w:val="clear" w:color="auto" w:fill="C4EFCE"/>
            <w:vAlign w:val="center"/>
          </w:tcPr>
          <w:p w14:paraId="0D167F05"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06" w14:textId="77777777" w:rsidR="00712FC4" w:rsidRPr="00D00840" w:rsidDel="0072769F"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 xml:space="preserve">Courses in STEAM </w:t>
            </w:r>
          </w:p>
        </w:tc>
      </w:tr>
      <w:tr w:rsidR="00E7502A" w:rsidRPr="00D00840" w:rsidDel="0072769F" w14:paraId="0D167F0C" w14:textId="77777777" w:rsidTr="00B140B3">
        <w:trPr>
          <w:trHeight w:val="440"/>
          <w:jc w:val="center"/>
        </w:trPr>
        <w:tc>
          <w:tcPr>
            <w:tcW w:w="1200" w:type="dxa"/>
            <w:shd w:val="clear" w:color="auto" w:fill="C4EFCE"/>
            <w:vAlign w:val="center"/>
          </w:tcPr>
          <w:p w14:paraId="0D167F08"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6.10</w:t>
            </w:r>
          </w:p>
        </w:tc>
        <w:tc>
          <w:tcPr>
            <w:tcW w:w="1760" w:type="dxa"/>
            <w:shd w:val="clear" w:color="auto" w:fill="C4EFCE"/>
            <w:vAlign w:val="center"/>
          </w:tcPr>
          <w:p w14:paraId="0D167F09"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RE-C06-i05-RAA</w:t>
            </w:r>
          </w:p>
        </w:tc>
        <w:tc>
          <w:tcPr>
            <w:tcW w:w="1520" w:type="dxa"/>
            <w:shd w:val="clear" w:color="auto" w:fill="C4EFCE"/>
            <w:vAlign w:val="center"/>
          </w:tcPr>
          <w:p w14:paraId="0D167F0A"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M</w:t>
            </w:r>
          </w:p>
        </w:tc>
        <w:tc>
          <w:tcPr>
            <w:tcW w:w="5060" w:type="dxa"/>
            <w:shd w:val="clear" w:color="auto" w:fill="C4EFCE"/>
            <w:vAlign w:val="center"/>
          </w:tcPr>
          <w:p w14:paraId="0D167F0B" w14:textId="77777777" w:rsidR="00712FC4" w:rsidRPr="00D00840" w:rsidDel="0072769F"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 xml:space="preserve">Support awarded for participation in post-secondary or higher education </w:t>
            </w:r>
          </w:p>
        </w:tc>
      </w:tr>
      <w:tr w:rsidR="00E7502A" w:rsidRPr="00D00840" w14:paraId="0D167F11" w14:textId="77777777" w:rsidTr="00B140B3">
        <w:trPr>
          <w:trHeight w:val="440"/>
          <w:jc w:val="center"/>
        </w:trPr>
        <w:tc>
          <w:tcPr>
            <w:tcW w:w="1200" w:type="dxa"/>
            <w:shd w:val="clear" w:color="auto" w:fill="C4EFCE"/>
            <w:vAlign w:val="center"/>
          </w:tcPr>
          <w:p w14:paraId="0D167F0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8.3</w:t>
            </w:r>
          </w:p>
        </w:tc>
        <w:tc>
          <w:tcPr>
            <w:tcW w:w="1760" w:type="dxa"/>
            <w:shd w:val="clear" w:color="auto" w:fill="C4EFCE"/>
            <w:vAlign w:val="center"/>
          </w:tcPr>
          <w:p w14:paraId="0D167F0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RE-C08-i01</w:t>
            </w:r>
          </w:p>
        </w:tc>
        <w:tc>
          <w:tcPr>
            <w:tcW w:w="1520" w:type="dxa"/>
            <w:shd w:val="clear" w:color="auto" w:fill="C4EFCE"/>
            <w:vAlign w:val="center"/>
          </w:tcPr>
          <w:p w14:paraId="0D167F0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1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Fuel management projects</w:t>
            </w:r>
          </w:p>
        </w:tc>
      </w:tr>
      <w:tr w:rsidR="00E7502A" w:rsidRPr="00D00840" w14:paraId="0D167F16" w14:textId="77777777" w:rsidTr="00B140B3">
        <w:trPr>
          <w:trHeight w:val="440"/>
          <w:jc w:val="center"/>
        </w:trPr>
        <w:tc>
          <w:tcPr>
            <w:tcW w:w="1200" w:type="dxa"/>
            <w:shd w:val="clear" w:color="auto" w:fill="C4EFCE"/>
            <w:vAlign w:val="center"/>
          </w:tcPr>
          <w:p w14:paraId="0D167F1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9.1</w:t>
            </w:r>
          </w:p>
        </w:tc>
        <w:tc>
          <w:tcPr>
            <w:tcW w:w="1760" w:type="dxa"/>
            <w:shd w:val="clear" w:color="auto" w:fill="C4EFCE"/>
            <w:vAlign w:val="center"/>
          </w:tcPr>
          <w:p w14:paraId="0D167F1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RE-C09-i01</w:t>
            </w:r>
          </w:p>
        </w:tc>
        <w:tc>
          <w:tcPr>
            <w:tcW w:w="1520" w:type="dxa"/>
            <w:shd w:val="clear" w:color="auto" w:fill="C4EFCE"/>
            <w:vAlign w:val="center"/>
          </w:tcPr>
          <w:p w14:paraId="0D167F1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1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Construction of piezometers</w:t>
            </w:r>
          </w:p>
        </w:tc>
      </w:tr>
      <w:tr w:rsidR="00E7502A" w:rsidRPr="00D00840" w:rsidDel="0072769F" w14:paraId="0D167F1B" w14:textId="77777777" w:rsidTr="00B140B3">
        <w:trPr>
          <w:trHeight w:val="440"/>
          <w:jc w:val="center"/>
        </w:trPr>
        <w:tc>
          <w:tcPr>
            <w:tcW w:w="1200" w:type="dxa"/>
            <w:shd w:val="clear" w:color="auto" w:fill="C4EFCE"/>
            <w:vAlign w:val="center"/>
          </w:tcPr>
          <w:p w14:paraId="0D167F17"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11.3</w:t>
            </w:r>
          </w:p>
        </w:tc>
        <w:tc>
          <w:tcPr>
            <w:tcW w:w="1760" w:type="dxa"/>
            <w:shd w:val="clear" w:color="auto" w:fill="C4EFCE"/>
            <w:vAlign w:val="center"/>
          </w:tcPr>
          <w:p w14:paraId="0D167F18"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TC-C11-i01</w:t>
            </w:r>
          </w:p>
        </w:tc>
        <w:tc>
          <w:tcPr>
            <w:tcW w:w="1520" w:type="dxa"/>
            <w:shd w:val="clear" w:color="auto" w:fill="C4EFCE"/>
            <w:vAlign w:val="center"/>
          </w:tcPr>
          <w:p w14:paraId="0D167F19" w14:textId="77777777" w:rsidR="00712FC4" w:rsidRPr="00D00840" w:rsidDel="0072769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1A" w14:textId="77777777" w:rsidR="00712FC4" w:rsidRPr="00D00840" w:rsidDel="0072769F"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 xml:space="preserve">Financial support </w:t>
            </w:r>
          </w:p>
        </w:tc>
      </w:tr>
      <w:tr w:rsidR="00E7502A" w:rsidRPr="00D00840" w14:paraId="0D167F20" w14:textId="77777777" w:rsidTr="00B140B3">
        <w:trPr>
          <w:trHeight w:val="440"/>
          <w:jc w:val="center"/>
        </w:trPr>
        <w:tc>
          <w:tcPr>
            <w:tcW w:w="1200" w:type="dxa"/>
            <w:shd w:val="clear" w:color="auto" w:fill="C4EFCE"/>
            <w:vAlign w:val="center"/>
          </w:tcPr>
          <w:p w14:paraId="0D167F1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14.7</w:t>
            </w:r>
          </w:p>
        </w:tc>
        <w:tc>
          <w:tcPr>
            <w:tcW w:w="1760" w:type="dxa"/>
            <w:shd w:val="clear" w:color="auto" w:fill="C4EFCE"/>
            <w:vAlign w:val="center"/>
          </w:tcPr>
          <w:p w14:paraId="0D167F1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TC-C14-i02-RAM</w:t>
            </w:r>
          </w:p>
        </w:tc>
        <w:tc>
          <w:tcPr>
            <w:tcW w:w="1520" w:type="dxa"/>
            <w:shd w:val="clear" w:color="auto" w:fill="C4EFCE"/>
            <w:vAlign w:val="center"/>
          </w:tcPr>
          <w:p w14:paraId="0D167F1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1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Installation of battery storage capacity</w:t>
            </w:r>
          </w:p>
        </w:tc>
      </w:tr>
      <w:tr w:rsidR="00E7502A" w:rsidRPr="00D00840" w14:paraId="0D167F25" w14:textId="77777777" w:rsidTr="00B140B3">
        <w:trPr>
          <w:trHeight w:val="440"/>
          <w:jc w:val="center"/>
        </w:trPr>
        <w:tc>
          <w:tcPr>
            <w:tcW w:w="1200" w:type="dxa"/>
            <w:shd w:val="clear" w:color="auto" w:fill="C4EFCE"/>
            <w:vAlign w:val="center"/>
          </w:tcPr>
          <w:p w14:paraId="0D167F2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15.11</w:t>
            </w:r>
          </w:p>
        </w:tc>
        <w:tc>
          <w:tcPr>
            <w:tcW w:w="1760" w:type="dxa"/>
            <w:shd w:val="clear" w:color="auto" w:fill="C4EFCE"/>
            <w:vAlign w:val="center"/>
          </w:tcPr>
          <w:p w14:paraId="0D167F2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TC-C15-i04</w:t>
            </w:r>
          </w:p>
        </w:tc>
        <w:tc>
          <w:tcPr>
            <w:tcW w:w="1520" w:type="dxa"/>
            <w:shd w:val="clear" w:color="auto" w:fill="C4EFCE"/>
            <w:vAlign w:val="center"/>
          </w:tcPr>
          <w:p w14:paraId="0D167F2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2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Construction of a Bus Rapid Transit line between Praça do Império and Praça Albuquerque Mouzinho in Porto </w:t>
            </w:r>
          </w:p>
        </w:tc>
      </w:tr>
      <w:tr w:rsidR="00E7502A" w:rsidRPr="00D00840" w14:paraId="0D167F2A" w14:textId="77777777" w:rsidTr="00B140B3">
        <w:trPr>
          <w:trHeight w:val="440"/>
          <w:jc w:val="center"/>
        </w:trPr>
        <w:tc>
          <w:tcPr>
            <w:tcW w:w="1200" w:type="dxa"/>
            <w:shd w:val="clear" w:color="auto" w:fill="C4EFCE"/>
            <w:vAlign w:val="center"/>
          </w:tcPr>
          <w:p w14:paraId="0D167F2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16.3</w:t>
            </w:r>
          </w:p>
        </w:tc>
        <w:tc>
          <w:tcPr>
            <w:tcW w:w="1760" w:type="dxa"/>
            <w:shd w:val="clear" w:color="auto" w:fill="C4EFCE"/>
            <w:vAlign w:val="center"/>
          </w:tcPr>
          <w:p w14:paraId="0D167F2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TD-C16-i01</w:t>
            </w:r>
          </w:p>
        </w:tc>
        <w:tc>
          <w:tcPr>
            <w:tcW w:w="1520" w:type="dxa"/>
            <w:shd w:val="clear" w:color="auto" w:fill="C4EFCE"/>
            <w:vAlign w:val="center"/>
          </w:tcPr>
          <w:p w14:paraId="0D167F2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29"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Employment+Digital training </w:t>
            </w:r>
          </w:p>
        </w:tc>
      </w:tr>
      <w:tr w:rsidR="00E7502A" w:rsidRPr="00D00840" w14:paraId="0D167F2F" w14:textId="77777777" w:rsidTr="00B140B3">
        <w:trPr>
          <w:trHeight w:val="440"/>
          <w:jc w:val="center"/>
        </w:trPr>
        <w:tc>
          <w:tcPr>
            <w:tcW w:w="1200" w:type="dxa"/>
            <w:shd w:val="clear" w:color="auto" w:fill="C4EFCE"/>
            <w:vAlign w:val="center"/>
          </w:tcPr>
          <w:p w14:paraId="0D167F2B"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16.4</w:t>
            </w:r>
          </w:p>
        </w:tc>
        <w:tc>
          <w:tcPr>
            <w:tcW w:w="1760" w:type="dxa"/>
            <w:shd w:val="clear" w:color="auto" w:fill="C4EFCE"/>
            <w:vAlign w:val="center"/>
          </w:tcPr>
          <w:p w14:paraId="0D167F2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TD-C16-i01</w:t>
            </w:r>
          </w:p>
        </w:tc>
        <w:tc>
          <w:tcPr>
            <w:tcW w:w="1520" w:type="dxa"/>
            <w:shd w:val="clear" w:color="auto" w:fill="C4EFCE"/>
            <w:vAlign w:val="center"/>
          </w:tcPr>
          <w:p w14:paraId="0D167F2D"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2E"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Portugal Digital Academy MOOCs</w:t>
            </w:r>
          </w:p>
        </w:tc>
      </w:tr>
      <w:tr w:rsidR="00E7502A" w:rsidRPr="00D00840" w14:paraId="0D167F34" w14:textId="77777777" w:rsidTr="00B140B3">
        <w:trPr>
          <w:trHeight w:val="440"/>
          <w:jc w:val="center"/>
        </w:trPr>
        <w:tc>
          <w:tcPr>
            <w:tcW w:w="1200" w:type="dxa"/>
            <w:shd w:val="clear" w:color="auto" w:fill="C4EFCE"/>
            <w:vAlign w:val="center"/>
          </w:tcPr>
          <w:p w14:paraId="0D167F3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17.4</w:t>
            </w:r>
          </w:p>
        </w:tc>
        <w:tc>
          <w:tcPr>
            <w:tcW w:w="1760" w:type="dxa"/>
            <w:shd w:val="clear" w:color="auto" w:fill="C4EFCE"/>
            <w:vAlign w:val="center"/>
          </w:tcPr>
          <w:p w14:paraId="0D167F3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TD-C17-r32</w:t>
            </w:r>
          </w:p>
        </w:tc>
        <w:tc>
          <w:tcPr>
            <w:tcW w:w="1520" w:type="dxa"/>
            <w:shd w:val="clear" w:color="auto" w:fill="C4EFCE"/>
            <w:vAlign w:val="center"/>
          </w:tcPr>
          <w:p w14:paraId="0D167F3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33"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Entry into force of a legal act on programme budgeting</w:t>
            </w:r>
          </w:p>
        </w:tc>
      </w:tr>
      <w:tr w:rsidR="00E7502A" w:rsidRPr="00D00840" w14:paraId="0D167F39" w14:textId="77777777" w:rsidTr="00B140B3">
        <w:trPr>
          <w:trHeight w:val="440"/>
          <w:jc w:val="center"/>
        </w:trPr>
        <w:tc>
          <w:tcPr>
            <w:tcW w:w="1200" w:type="dxa"/>
            <w:shd w:val="clear" w:color="auto" w:fill="C4EFCE"/>
            <w:vAlign w:val="center"/>
          </w:tcPr>
          <w:p w14:paraId="0D167F3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17.8</w:t>
            </w:r>
          </w:p>
        </w:tc>
        <w:tc>
          <w:tcPr>
            <w:tcW w:w="1760" w:type="dxa"/>
            <w:shd w:val="clear" w:color="auto" w:fill="C4EFCE"/>
            <w:vAlign w:val="center"/>
          </w:tcPr>
          <w:p w14:paraId="0D167F3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TD-C17-r32</w:t>
            </w:r>
          </w:p>
        </w:tc>
        <w:tc>
          <w:tcPr>
            <w:tcW w:w="1520" w:type="dxa"/>
            <w:shd w:val="clear" w:color="auto" w:fill="C4EFCE"/>
            <w:vAlign w:val="center"/>
          </w:tcPr>
          <w:p w14:paraId="0D167F3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3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Budget and activities plans of state-owned enterprises </w:t>
            </w:r>
          </w:p>
        </w:tc>
      </w:tr>
      <w:tr w:rsidR="00E7502A" w:rsidRPr="00D00840" w14:paraId="0D167F3E" w14:textId="77777777" w:rsidTr="00B140B3">
        <w:trPr>
          <w:trHeight w:val="440"/>
          <w:jc w:val="center"/>
        </w:trPr>
        <w:tc>
          <w:tcPr>
            <w:tcW w:w="1200" w:type="dxa"/>
            <w:shd w:val="clear" w:color="auto" w:fill="C4EFCE"/>
            <w:vAlign w:val="center"/>
          </w:tcPr>
          <w:p w14:paraId="0D167F3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18.10</w:t>
            </w:r>
          </w:p>
        </w:tc>
        <w:tc>
          <w:tcPr>
            <w:tcW w:w="1760" w:type="dxa"/>
            <w:shd w:val="clear" w:color="auto" w:fill="C4EFCE"/>
            <w:vAlign w:val="center"/>
          </w:tcPr>
          <w:p w14:paraId="0D167F3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TD-C18-r33</w:t>
            </w:r>
          </w:p>
        </w:tc>
        <w:tc>
          <w:tcPr>
            <w:tcW w:w="1520" w:type="dxa"/>
            <w:shd w:val="clear" w:color="auto" w:fill="C4EFCE"/>
            <w:vAlign w:val="center"/>
          </w:tcPr>
          <w:p w14:paraId="0D167F3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3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Statutes of the Judicial Clerks</w:t>
            </w:r>
          </w:p>
        </w:tc>
      </w:tr>
      <w:tr w:rsidR="00E7502A" w:rsidRPr="00D00840" w14:paraId="0D167F43" w14:textId="77777777" w:rsidTr="00B140B3">
        <w:trPr>
          <w:trHeight w:val="440"/>
          <w:jc w:val="center"/>
        </w:trPr>
        <w:tc>
          <w:tcPr>
            <w:tcW w:w="1200" w:type="dxa"/>
            <w:shd w:val="clear" w:color="auto" w:fill="C4EFCE"/>
            <w:vAlign w:val="center"/>
          </w:tcPr>
          <w:p w14:paraId="0D167F3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19.27</w:t>
            </w:r>
          </w:p>
        </w:tc>
        <w:tc>
          <w:tcPr>
            <w:tcW w:w="1760" w:type="dxa"/>
            <w:shd w:val="clear" w:color="auto" w:fill="C4EFCE"/>
            <w:vAlign w:val="center"/>
          </w:tcPr>
          <w:p w14:paraId="0D167F4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TD-C19-i01</w:t>
            </w:r>
          </w:p>
        </w:tc>
        <w:tc>
          <w:tcPr>
            <w:tcW w:w="1520" w:type="dxa"/>
            <w:shd w:val="clear" w:color="auto" w:fill="C4EFCE"/>
            <w:vAlign w:val="center"/>
          </w:tcPr>
          <w:p w14:paraId="0D167F4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7F4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Citizen application</w:t>
            </w:r>
          </w:p>
        </w:tc>
      </w:tr>
      <w:tr w:rsidR="00E7502A" w:rsidRPr="00D00840" w14:paraId="0D167F48" w14:textId="77777777" w:rsidTr="00B140B3">
        <w:trPr>
          <w:trHeight w:val="440"/>
          <w:jc w:val="center"/>
        </w:trPr>
        <w:tc>
          <w:tcPr>
            <w:tcW w:w="1200" w:type="dxa"/>
            <w:shd w:val="clear" w:color="auto" w:fill="C4EFCE"/>
            <w:vAlign w:val="center"/>
          </w:tcPr>
          <w:p w14:paraId="0D167F4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19.14</w:t>
            </w:r>
          </w:p>
        </w:tc>
        <w:tc>
          <w:tcPr>
            <w:tcW w:w="1760" w:type="dxa"/>
            <w:shd w:val="clear" w:color="auto" w:fill="C4EFCE"/>
            <w:vAlign w:val="center"/>
          </w:tcPr>
          <w:p w14:paraId="0D167F4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TD-C19-i04</w:t>
            </w:r>
          </w:p>
        </w:tc>
        <w:tc>
          <w:tcPr>
            <w:tcW w:w="1520" w:type="dxa"/>
            <w:shd w:val="clear" w:color="auto" w:fill="C4EFCE"/>
            <w:vAlign w:val="center"/>
          </w:tcPr>
          <w:p w14:paraId="0D167F4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4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IT systems of security forces and services</w:t>
            </w:r>
          </w:p>
        </w:tc>
      </w:tr>
      <w:tr w:rsidR="00E7502A" w:rsidRPr="00D00840" w14:paraId="0D167F4D" w14:textId="77777777" w:rsidTr="00B140B3">
        <w:trPr>
          <w:trHeight w:val="440"/>
          <w:jc w:val="center"/>
        </w:trPr>
        <w:tc>
          <w:tcPr>
            <w:tcW w:w="1200" w:type="dxa"/>
            <w:shd w:val="clear" w:color="auto" w:fill="C4EFCE"/>
            <w:vAlign w:val="center"/>
          </w:tcPr>
          <w:p w14:paraId="0D167F49"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19.16</w:t>
            </w:r>
          </w:p>
        </w:tc>
        <w:tc>
          <w:tcPr>
            <w:tcW w:w="1760" w:type="dxa"/>
            <w:shd w:val="clear" w:color="auto" w:fill="C4EFCE"/>
            <w:vAlign w:val="center"/>
          </w:tcPr>
          <w:p w14:paraId="0D167F4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TD-C19-i05-RAM</w:t>
            </w:r>
          </w:p>
        </w:tc>
        <w:tc>
          <w:tcPr>
            <w:tcW w:w="1520" w:type="dxa"/>
            <w:shd w:val="clear" w:color="auto" w:fill="C4EFCE"/>
            <w:vAlign w:val="center"/>
          </w:tcPr>
          <w:p w14:paraId="0D167F4B"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4C"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 Public services in the ARM</w:t>
            </w:r>
          </w:p>
        </w:tc>
      </w:tr>
      <w:tr w:rsidR="00E7502A" w:rsidRPr="00D00840" w14:paraId="0D167F52" w14:textId="77777777" w:rsidTr="00B140B3">
        <w:trPr>
          <w:trHeight w:val="440"/>
          <w:jc w:val="center"/>
        </w:trPr>
        <w:tc>
          <w:tcPr>
            <w:tcW w:w="1200" w:type="dxa"/>
            <w:shd w:val="clear" w:color="auto" w:fill="C4EFCE"/>
            <w:vAlign w:val="center"/>
          </w:tcPr>
          <w:p w14:paraId="0D167F4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19.34</w:t>
            </w:r>
          </w:p>
        </w:tc>
        <w:tc>
          <w:tcPr>
            <w:tcW w:w="1760" w:type="dxa"/>
            <w:shd w:val="clear" w:color="auto" w:fill="C4EFCE"/>
            <w:vAlign w:val="center"/>
          </w:tcPr>
          <w:p w14:paraId="0D167F4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TD-C19-i08</w:t>
            </w:r>
          </w:p>
        </w:tc>
        <w:tc>
          <w:tcPr>
            <w:tcW w:w="1520" w:type="dxa"/>
            <w:shd w:val="clear" w:color="auto" w:fill="C4EFCE"/>
            <w:vAlign w:val="center"/>
          </w:tcPr>
          <w:p w14:paraId="0D167F5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5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Smart Territories Portal</w:t>
            </w:r>
          </w:p>
        </w:tc>
      </w:tr>
      <w:tr w:rsidR="00E7502A" w:rsidRPr="00D00840" w14:paraId="0D167F57" w14:textId="77777777" w:rsidTr="00B140B3">
        <w:trPr>
          <w:trHeight w:val="440"/>
          <w:jc w:val="center"/>
        </w:trPr>
        <w:tc>
          <w:tcPr>
            <w:tcW w:w="1200" w:type="dxa"/>
            <w:shd w:val="clear" w:color="auto" w:fill="C4EFCE"/>
            <w:vAlign w:val="center"/>
          </w:tcPr>
          <w:p w14:paraId="0D167F5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19.36</w:t>
            </w:r>
          </w:p>
        </w:tc>
        <w:tc>
          <w:tcPr>
            <w:tcW w:w="1760" w:type="dxa"/>
            <w:shd w:val="clear" w:color="auto" w:fill="C4EFCE"/>
            <w:vAlign w:val="center"/>
          </w:tcPr>
          <w:p w14:paraId="0D167F5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TD-C19-i08</w:t>
            </w:r>
          </w:p>
        </w:tc>
        <w:tc>
          <w:tcPr>
            <w:tcW w:w="1520" w:type="dxa"/>
            <w:shd w:val="clear" w:color="auto" w:fill="C4EFCE"/>
            <w:vAlign w:val="center"/>
          </w:tcPr>
          <w:p w14:paraId="0D167F5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56"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Training on smart territories</w:t>
            </w:r>
          </w:p>
        </w:tc>
      </w:tr>
      <w:tr w:rsidR="00E7502A" w:rsidRPr="00D00840" w14:paraId="0D167F5C" w14:textId="77777777" w:rsidTr="00B140B3">
        <w:trPr>
          <w:trHeight w:val="440"/>
          <w:jc w:val="center"/>
        </w:trPr>
        <w:tc>
          <w:tcPr>
            <w:tcW w:w="1200" w:type="dxa"/>
            <w:shd w:val="clear" w:color="auto" w:fill="C4EFCE"/>
            <w:vAlign w:val="center"/>
          </w:tcPr>
          <w:p w14:paraId="0D167F5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w:t>
            </w:r>
          </w:p>
        </w:tc>
        <w:tc>
          <w:tcPr>
            <w:tcW w:w="1760" w:type="dxa"/>
            <w:shd w:val="clear" w:color="auto" w:fill="C4EFCE"/>
            <w:vAlign w:val="center"/>
          </w:tcPr>
          <w:p w14:paraId="0D167F59"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RP-C21-i01</w:t>
            </w:r>
          </w:p>
        </w:tc>
        <w:tc>
          <w:tcPr>
            <w:tcW w:w="1520" w:type="dxa"/>
            <w:shd w:val="clear" w:color="auto" w:fill="C4EFCE"/>
            <w:vAlign w:val="center"/>
          </w:tcPr>
          <w:p w14:paraId="0D167F5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0" w:type="dxa"/>
            <w:shd w:val="clear" w:color="auto" w:fill="C4EFCE"/>
            <w:vAlign w:val="center"/>
          </w:tcPr>
          <w:p w14:paraId="0D167F5B"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Financial support to industrial decarbonisation projects</w:t>
            </w:r>
          </w:p>
        </w:tc>
      </w:tr>
      <w:tr w:rsidR="00E7502A" w:rsidRPr="00D00840" w14:paraId="0D167F61" w14:textId="77777777" w:rsidTr="00B140B3">
        <w:trPr>
          <w:trHeight w:val="440"/>
          <w:jc w:val="center"/>
        </w:trPr>
        <w:tc>
          <w:tcPr>
            <w:tcW w:w="1200" w:type="dxa"/>
            <w:shd w:val="clear" w:color="auto" w:fill="C4EFCE"/>
            <w:vAlign w:val="center"/>
          </w:tcPr>
          <w:p w14:paraId="0D167F5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21.8</w:t>
            </w:r>
          </w:p>
        </w:tc>
        <w:tc>
          <w:tcPr>
            <w:tcW w:w="1760" w:type="dxa"/>
            <w:shd w:val="clear" w:color="auto" w:fill="C4EFCE"/>
            <w:vAlign w:val="center"/>
          </w:tcPr>
          <w:p w14:paraId="0D167F5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RP-C21-r43</w:t>
            </w:r>
          </w:p>
        </w:tc>
        <w:tc>
          <w:tcPr>
            <w:tcW w:w="1520" w:type="dxa"/>
            <w:shd w:val="clear" w:color="auto" w:fill="C4EFCE"/>
            <w:vAlign w:val="center"/>
          </w:tcPr>
          <w:p w14:paraId="0D167F5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6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Financing instrument to tackle energy poverty</w:t>
            </w:r>
          </w:p>
        </w:tc>
      </w:tr>
      <w:tr w:rsidR="00E7502A" w:rsidRPr="00D00840" w14:paraId="0D167F66" w14:textId="77777777" w:rsidTr="00B140B3">
        <w:trPr>
          <w:trHeight w:val="440"/>
          <w:jc w:val="center"/>
        </w:trPr>
        <w:tc>
          <w:tcPr>
            <w:tcW w:w="1200" w:type="dxa"/>
            <w:shd w:val="clear" w:color="auto" w:fill="C4EFCE"/>
            <w:vAlign w:val="center"/>
          </w:tcPr>
          <w:p w14:paraId="0D167F6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21.11</w:t>
            </w:r>
          </w:p>
        </w:tc>
        <w:tc>
          <w:tcPr>
            <w:tcW w:w="1760" w:type="dxa"/>
            <w:shd w:val="clear" w:color="auto" w:fill="C4EFCE"/>
            <w:vAlign w:val="center"/>
          </w:tcPr>
          <w:p w14:paraId="0D167F6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RP-C21-r44</w:t>
            </w:r>
          </w:p>
        </w:tc>
        <w:tc>
          <w:tcPr>
            <w:tcW w:w="1520" w:type="dxa"/>
            <w:shd w:val="clear" w:color="auto" w:fill="C4EFCE"/>
            <w:vAlign w:val="center"/>
          </w:tcPr>
          <w:p w14:paraId="0D167F6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6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Espaços Cidadão Energia</w:t>
            </w:r>
          </w:p>
        </w:tc>
      </w:tr>
      <w:tr w:rsidR="00E7502A" w:rsidRPr="00D00840" w14:paraId="0D167F6B" w14:textId="77777777" w:rsidTr="00B140B3">
        <w:trPr>
          <w:trHeight w:val="440"/>
          <w:jc w:val="center"/>
        </w:trPr>
        <w:tc>
          <w:tcPr>
            <w:tcW w:w="1200" w:type="dxa"/>
            <w:shd w:val="clear" w:color="auto" w:fill="C4EFCE"/>
            <w:vAlign w:val="center"/>
          </w:tcPr>
          <w:p w14:paraId="0D167F6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21.15</w:t>
            </w:r>
          </w:p>
        </w:tc>
        <w:tc>
          <w:tcPr>
            <w:tcW w:w="1760" w:type="dxa"/>
            <w:shd w:val="clear" w:color="auto" w:fill="C4EFCE"/>
            <w:vAlign w:val="center"/>
          </w:tcPr>
          <w:p w14:paraId="0D167F6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 RP-C21-r45</w:t>
            </w:r>
          </w:p>
        </w:tc>
        <w:tc>
          <w:tcPr>
            <w:tcW w:w="1520" w:type="dxa"/>
            <w:shd w:val="clear" w:color="auto" w:fill="C4EFCE"/>
            <w:vAlign w:val="center"/>
          </w:tcPr>
          <w:p w14:paraId="0D167F69"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60" w:type="dxa"/>
            <w:shd w:val="clear" w:color="auto" w:fill="C4EFCE"/>
            <w:vAlign w:val="center"/>
          </w:tcPr>
          <w:p w14:paraId="0D167F6A"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Training Centre for Energy Transition</w:t>
            </w:r>
          </w:p>
        </w:tc>
      </w:tr>
      <w:tr w:rsidR="00E7502A" w:rsidRPr="00D00840" w14:paraId="0D167F70" w14:textId="77777777" w:rsidTr="00B140B3">
        <w:trPr>
          <w:trHeight w:val="440"/>
          <w:jc w:val="center"/>
        </w:trPr>
        <w:tc>
          <w:tcPr>
            <w:tcW w:w="1200" w:type="dxa"/>
            <w:shd w:val="clear" w:color="auto" w:fill="C4EFCE"/>
            <w:vAlign w:val="center"/>
            <w:hideMark/>
          </w:tcPr>
          <w:p w14:paraId="0D167F6C"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7F6D"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7F6E"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7F6F"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941 378 890</w:t>
            </w:r>
          </w:p>
        </w:tc>
      </w:tr>
    </w:tbl>
    <w:p w14:paraId="0D167F71" w14:textId="77777777" w:rsidR="00712FC4" w:rsidRPr="00D00840" w:rsidRDefault="00712FC4" w:rsidP="00E7502A">
      <w:pPr>
        <w:keepNext/>
        <w:spacing w:before="40"/>
        <w:contextualSpacing/>
        <w:jc w:val="both"/>
        <w:rPr>
          <w:rFonts w:ascii="Times New Roman" w:eastAsia="Times New Roman" w:hAnsi="Times New Roman" w:cs="Times New Roman"/>
          <w:noProof/>
          <w:kern w:val="0"/>
          <w14:ligatures w14:val="none"/>
        </w:rPr>
      </w:pPr>
    </w:p>
    <w:p w14:paraId="0D167F72" w14:textId="2FB6831F"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Ninth Instalment (non-repayable support): </w:t>
      </w:r>
    </w:p>
    <w:p w14:paraId="0D167F73"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1759"/>
        <w:gridCol w:w="1519"/>
        <w:gridCol w:w="5051"/>
      </w:tblGrid>
      <w:tr w:rsidR="00E7502A" w:rsidRPr="00D00840" w14:paraId="0D167F78" w14:textId="77777777" w:rsidTr="00B140B3">
        <w:trPr>
          <w:trHeight w:val="1018"/>
          <w:tblHeader/>
          <w:jc w:val="center"/>
        </w:trPr>
        <w:tc>
          <w:tcPr>
            <w:tcW w:w="1211" w:type="dxa"/>
            <w:shd w:val="clear" w:color="auto" w:fill="BDD7EE"/>
            <w:vAlign w:val="center"/>
            <w:hideMark/>
          </w:tcPr>
          <w:p w14:paraId="0D167F74"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59" w:type="dxa"/>
            <w:shd w:val="clear" w:color="auto" w:fill="BDD7EE"/>
            <w:vAlign w:val="center"/>
            <w:hideMark/>
          </w:tcPr>
          <w:p w14:paraId="0D167F75"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19" w:type="dxa"/>
            <w:shd w:val="clear" w:color="auto" w:fill="BDD7EE"/>
            <w:vAlign w:val="center"/>
            <w:hideMark/>
          </w:tcPr>
          <w:p w14:paraId="0D167F76"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51" w:type="dxa"/>
            <w:shd w:val="clear" w:color="auto" w:fill="BDD7EE"/>
            <w:vAlign w:val="center"/>
            <w:hideMark/>
          </w:tcPr>
          <w:p w14:paraId="0D167F7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7F7D" w14:textId="77777777" w:rsidTr="00B140B3">
        <w:trPr>
          <w:trHeight w:val="440"/>
          <w:jc w:val="center"/>
        </w:trPr>
        <w:tc>
          <w:tcPr>
            <w:tcW w:w="1211" w:type="dxa"/>
            <w:shd w:val="clear" w:color="auto" w:fill="C4EFCE"/>
            <w:vAlign w:val="center"/>
          </w:tcPr>
          <w:p w14:paraId="0D167F7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3.12</w:t>
            </w:r>
          </w:p>
        </w:tc>
        <w:tc>
          <w:tcPr>
            <w:tcW w:w="1759" w:type="dxa"/>
            <w:shd w:val="clear" w:color="auto" w:fill="C4EFCE"/>
            <w:vAlign w:val="center"/>
          </w:tcPr>
          <w:p w14:paraId="0D167F7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RE-C03-i04-RAA</w:t>
            </w:r>
          </w:p>
        </w:tc>
        <w:tc>
          <w:tcPr>
            <w:tcW w:w="1519" w:type="dxa"/>
            <w:shd w:val="clear" w:color="auto" w:fill="C4EFCE"/>
            <w:vAlign w:val="center"/>
          </w:tcPr>
          <w:p w14:paraId="0D167F7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7C" w14:textId="77777777" w:rsidR="00712FC4" w:rsidRPr="00D00840" w:rsidRDefault="00E7502A" w:rsidP="00E7502A">
            <w:pPr>
              <w:spacing w:after="0" w:line="240"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sz w:val="20"/>
                <w:szCs w:val="20"/>
              </w:rPr>
              <w:t>Trainings under contracts between Direção Regional para a Promoção da Igualdade e Inclusão Social and training providers</w:t>
            </w:r>
          </w:p>
        </w:tc>
      </w:tr>
      <w:tr w:rsidR="00E7502A" w:rsidRPr="00D00840" w14:paraId="0D167F82" w14:textId="77777777" w:rsidTr="00B140B3">
        <w:trPr>
          <w:trHeight w:val="440"/>
          <w:jc w:val="center"/>
        </w:trPr>
        <w:tc>
          <w:tcPr>
            <w:tcW w:w="1211" w:type="dxa"/>
            <w:shd w:val="clear" w:color="auto" w:fill="C4EFCE"/>
            <w:vAlign w:val="center"/>
          </w:tcPr>
          <w:p w14:paraId="0D167F7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3.14</w:t>
            </w:r>
          </w:p>
        </w:tc>
        <w:tc>
          <w:tcPr>
            <w:tcW w:w="1759" w:type="dxa"/>
            <w:shd w:val="clear" w:color="auto" w:fill="C4EFCE"/>
            <w:vAlign w:val="center"/>
          </w:tcPr>
          <w:p w14:paraId="0D167F7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RE-C03-i04-RAA</w:t>
            </w:r>
          </w:p>
        </w:tc>
        <w:tc>
          <w:tcPr>
            <w:tcW w:w="1519" w:type="dxa"/>
            <w:shd w:val="clear" w:color="auto" w:fill="C4EFCE"/>
            <w:vAlign w:val="center"/>
          </w:tcPr>
          <w:p w14:paraId="0D167F8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8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Electric v</w:t>
            </w:r>
            <w:r w:rsidRPr="00D00840">
              <w:rPr>
                <w:rFonts w:ascii="Times New Roman" w:eastAsia="Calibri" w:hAnsi="Times New Roman" w:cs="Times New Roman"/>
                <w:noProof/>
                <w:color w:val="000000"/>
                <w:kern w:val="0"/>
                <w:sz w:val="20"/>
                <w:szCs w:val="20"/>
                <w14:ligatures w14:val="none"/>
              </w:rPr>
              <w:t xml:space="preserve">ehicles for the Instituições Particulares de Solidariedade Social </w:t>
            </w:r>
          </w:p>
        </w:tc>
      </w:tr>
      <w:tr w:rsidR="00E7502A" w:rsidRPr="00D00840" w14:paraId="0D167F87" w14:textId="77777777" w:rsidTr="00B140B3">
        <w:trPr>
          <w:trHeight w:val="440"/>
          <w:jc w:val="center"/>
        </w:trPr>
        <w:tc>
          <w:tcPr>
            <w:tcW w:w="1211" w:type="dxa"/>
            <w:shd w:val="clear" w:color="auto" w:fill="C4EFCE"/>
            <w:vAlign w:val="center"/>
          </w:tcPr>
          <w:p w14:paraId="0D167F8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3.16</w:t>
            </w:r>
          </w:p>
        </w:tc>
        <w:tc>
          <w:tcPr>
            <w:tcW w:w="1759" w:type="dxa"/>
            <w:shd w:val="clear" w:color="auto" w:fill="C4EFCE"/>
            <w:vAlign w:val="center"/>
          </w:tcPr>
          <w:p w14:paraId="0D167F8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RE-C03-i04-RAA</w:t>
            </w:r>
          </w:p>
        </w:tc>
        <w:tc>
          <w:tcPr>
            <w:tcW w:w="1519" w:type="dxa"/>
            <w:shd w:val="clear" w:color="auto" w:fill="C4EFCE"/>
            <w:vAlign w:val="center"/>
          </w:tcPr>
          <w:p w14:paraId="0D167F8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86"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Measures to Support children’s and young people’s access to social and educational services</w:t>
            </w:r>
          </w:p>
        </w:tc>
      </w:tr>
      <w:tr w:rsidR="00E7502A" w:rsidRPr="00D00840" w14:paraId="0D167F8C" w14:textId="77777777" w:rsidTr="00B140B3">
        <w:trPr>
          <w:trHeight w:val="440"/>
          <w:jc w:val="center"/>
        </w:trPr>
        <w:tc>
          <w:tcPr>
            <w:tcW w:w="1211" w:type="dxa"/>
            <w:shd w:val="clear" w:color="auto" w:fill="C4EFCE"/>
            <w:vAlign w:val="center"/>
          </w:tcPr>
          <w:p w14:paraId="0D167F8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3.19</w:t>
            </w:r>
          </w:p>
        </w:tc>
        <w:tc>
          <w:tcPr>
            <w:tcW w:w="1759" w:type="dxa"/>
            <w:shd w:val="clear" w:color="auto" w:fill="C4EFCE"/>
            <w:vAlign w:val="center"/>
          </w:tcPr>
          <w:p w14:paraId="0D167F8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RE-C03-i05</w:t>
            </w:r>
          </w:p>
        </w:tc>
        <w:tc>
          <w:tcPr>
            <w:tcW w:w="1519" w:type="dxa"/>
            <w:shd w:val="clear" w:color="auto" w:fill="C4EFCE"/>
            <w:vAlign w:val="center"/>
          </w:tcPr>
          <w:p w14:paraId="0D167F8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8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Call-centre for Portuguese sign language</w:t>
            </w:r>
          </w:p>
        </w:tc>
      </w:tr>
      <w:tr w:rsidR="00E7502A" w:rsidRPr="00D00840" w14:paraId="0D167F91" w14:textId="77777777" w:rsidTr="00B140B3">
        <w:trPr>
          <w:trHeight w:val="440"/>
          <w:jc w:val="center"/>
        </w:trPr>
        <w:tc>
          <w:tcPr>
            <w:tcW w:w="1211" w:type="dxa"/>
            <w:shd w:val="clear" w:color="auto" w:fill="C4EFCE"/>
            <w:vAlign w:val="center"/>
          </w:tcPr>
          <w:p w14:paraId="0D167F8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4.3</w:t>
            </w:r>
          </w:p>
        </w:tc>
        <w:tc>
          <w:tcPr>
            <w:tcW w:w="1759" w:type="dxa"/>
            <w:shd w:val="clear" w:color="auto" w:fill="C4EFCE"/>
            <w:vAlign w:val="center"/>
          </w:tcPr>
          <w:p w14:paraId="0D167F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RE-C04-i01 </w:t>
            </w:r>
          </w:p>
        </w:tc>
        <w:tc>
          <w:tcPr>
            <w:tcW w:w="1519" w:type="dxa"/>
            <w:shd w:val="clear" w:color="auto" w:fill="C4EFCE"/>
            <w:vAlign w:val="center"/>
          </w:tcPr>
          <w:p w14:paraId="0D167F8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9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Digitalisation of documents </w:t>
            </w:r>
          </w:p>
        </w:tc>
      </w:tr>
      <w:tr w:rsidR="00E7502A" w:rsidRPr="00D00840" w14:paraId="0D167F96" w14:textId="77777777" w:rsidTr="00B140B3">
        <w:trPr>
          <w:trHeight w:val="440"/>
          <w:jc w:val="center"/>
        </w:trPr>
        <w:tc>
          <w:tcPr>
            <w:tcW w:w="1211" w:type="dxa"/>
            <w:shd w:val="clear" w:color="auto" w:fill="C4EFCE"/>
            <w:vAlign w:val="center"/>
          </w:tcPr>
          <w:p w14:paraId="0D167F9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5.10</w:t>
            </w:r>
          </w:p>
        </w:tc>
        <w:tc>
          <w:tcPr>
            <w:tcW w:w="1759" w:type="dxa"/>
            <w:shd w:val="clear" w:color="auto" w:fill="C4EFCE"/>
            <w:vAlign w:val="center"/>
          </w:tcPr>
          <w:p w14:paraId="0D167F9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RE-C05-i02</w:t>
            </w:r>
          </w:p>
        </w:tc>
        <w:tc>
          <w:tcPr>
            <w:tcW w:w="1519" w:type="dxa"/>
            <w:shd w:val="clear" w:color="auto" w:fill="C4EFCE"/>
            <w:vAlign w:val="center"/>
          </w:tcPr>
          <w:p w14:paraId="0D167F9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95"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Companies with agreements or invoices for services provided by interface entities</w:t>
            </w:r>
          </w:p>
        </w:tc>
      </w:tr>
      <w:tr w:rsidR="00E7502A" w:rsidRPr="00D00840" w14:paraId="0D167F9B" w14:textId="77777777" w:rsidTr="00B140B3">
        <w:trPr>
          <w:trHeight w:val="440"/>
          <w:jc w:val="center"/>
        </w:trPr>
        <w:tc>
          <w:tcPr>
            <w:tcW w:w="1211" w:type="dxa"/>
            <w:shd w:val="clear" w:color="auto" w:fill="C4EFCE"/>
            <w:vAlign w:val="center"/>
          </w:tcPr>
          <w:p w14:paraId="0D167F9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5.12</w:t>
            </w:r>
          </w:p>
        </w:tc>
        <w:tc>
          <w:tcPr>
            <w:tcW w:w="1759" w:type="dxa"/>
            <w:shd w:val="clear" w:color="auto" w:fill="C4EFCE"/>
            <w:vAlign w:val="center"/>
          </w:tcPr>
          <w:p w14:paraId="0D167F9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RE-C05-i03</w:t>
            </w:r>
          </w:p>
        </w:tc>
        <w:tc>
          <w:tcPr>
            <w:tcW w:w="1519" w:type="dxa"/>
            <w:shd w:val="clear" w:color="auto" w:fill="C4EFCE"/>
            <w:vAlign w:val="center"/>
          </w:tcPr>
          <w:p w14:paraId="0D167F9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9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Innovation and research projects focusing on the green or digital aspects of the Innovation Agenda for Agriculture 2030 </w:t>
            </w:r>
          </w:p>
        </w:tc>
      </w:tr>
      <w:tr w:rsidR="00E7502A" w:rsidRPr="00D00840" w14:paraId="0D167FA0" w14:textId="77777777" w:rsidTr="00B140B3">
        <w:trPr>
          <w:trHeight w:val="440"/>
          <w:jc w:val="center"/>
        </w:trPr>
        <w:tc>
          <w:tcPr>
            <w:tcW w:w="1211" w:type="dxa"/>
            <w:shd w:val="clear" w:color="auto" w:fill="C4EFCE"/>
            <w:vAlign w:val="center"/>
          </w:tcPr>
          <w:p w14:paraId="0D167F9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5.34</w:t>
            </w:r>
          </w:p>
        </w:tc>
        <w:tc>
          <w:tcPr>
            <w:tcW w:w="1759" w:type="dxa"/>
            <w:shd w:val="clear" w:color="auto" w:fill="C4EFCE"/>
            <w:vAlign w:val="center"/>
          </w:tcPr>
          <w:p w14:paraId="0D167F9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RE-C05-i07-RAM</w:t>
            </w:r>
          </w:p>
        </w:tc>
        <w:tc>
          <w:tcPr>
            <w:tcW w:w="1519" w:type="dxa"/>
            <w:shd w:val="clear" w:color="auto" w:fill="C4EFCE"/>
            <w:vAlign w:val="center"/>
          </w:tcPr>
          <w:p w14:paraId="0D167F9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9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Loan guarantees</w:t>
            </w:r>
          </w:p>
        </w:tc>
      </w:tr>
      <w:tr w:rsidR="00E7502A" w:rsidRPr="00D00840" w14:paraId="0D167FA5" w14:textId="77777777" w:rsidTr="00B140B3">
        <w:trPr>
          <w:trHeight w:val="440"/>
          <w:jc w:val="center"/>
        </w:trPr>
        <w:tc>
          <w:tcPr>
            <w:tcW w:w="1211" w:type="dxa"/>
            <w:shd w:val="clear" w:color="auto" w:fill="C4EFCE"/>
            <w:vAlign w:val="center"/>
          </w:tcPr>
          <w:p w14:paraId="0D167FA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5.35</w:t>
            </w:r>
          </w:p>
        </w:tc>
        <w:tc>
          <w:tcPr>
            <w:tcW w:w="1759" w:type="dxa"/>
            <w:shd w:val="clear" w:color="auto" w:fill="C4EFCE"/>
            <w:vAlign w:val="center"/>
          </w:tcPr>
          <w:p w14:paraId="0D167FA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RE-C05-i08</w:t>
            </w:r>
          </w:p>
        </w:tc>
        <w:tc>
          <w:tcPr>
            <w:tcW w:w="1519" w:type="dxa"/>
            <w:shd w:val="clear" w:color="auto" w:fill="C4EFCE"/>
            <w:vAlign w:val="center"/>
          </w:tcPr>
          <w:p w14:paraId="0D167FA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A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“Science XXI campus”, “Science Desk” and services available</w:t>
            </w:r>
          </w:p>
        </w:tc>
      </w:tr>
      <w:tr w:rsidR="00E7502A" w:rsidRPr="00D00840" w14:paraId="0D167FAA" w14:textId="77777777" w:rsidTr="00B140B3">
        <w:trPr>
          <w:trHeight w:val="440"/>
          <w:jc w:val="center"/>
        </w:trPr>
        <w:tc>
          <w:tcPr>
            <w:tcW w:w="1211" w:type="dxa"/>
            <w:shd w:val="clear" w:color="auto" w:fill="C4EFCE"/>
            <w:vAlign w:val="center"/>
          </w:tcPr>
          <w:p w14:paraId="0D167FA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5.54</w:t>
            </w:r>
          </w:p>
        </w:tc>
        <w:tc>
          <w:tcPr>
            <w:tcW w:w="1759" w:type="dxa"/>
            <w:shd w:val="clear" w:color="auto" w:fill="C4EFCE"/>
            <w:vAlign w:val="center"/>
          </w:tcPr>
          <w:p w14:paraId="0D167FA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RE-C05-i15-RAA</w:t>
            </w:r>
          </w:p>
        </w:tc>
        <w:tc>
          <w:tcPr>
            <w:tcW w:w="1519" w:type="dxa"/>
            <w:shd w:val="clear" w:color="auto" w:fill="C4EFCE"/>
            <w:vAlign w:val="center"/>
          </w:tcPr>
          <w:p w14:paraId="0D167FA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A9"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Legal financing agreements and amount transferred</w:t>
            </w:r>
          </w:p>
        </w:tc>
      </w:tr>
      <w:tr w:rsidR="00E7502A" w:rsidRPr="00D00840" w14:paraId="0D167FAF" w14:textId="77777777" w:rsidTr="00B140B3">
        <w:trPr>
          <w:trHeight w:val="440"/>
          <w:jc w:val="center"/>
        </w:trPr>
        <w:tc>
          <w:tcPr>
            <w:tcW w:w="1211" w:type="dxa"/>
            <w:shd w:val="clear" w:color="auto" w:fill="C4EFCE"/>
            <w:vAlign w:val="center"/>
          </w:tcPr>
          <w:p w14:paraId="0D167FA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6.4</w:t>
            </w:r>
          </w:p>
        </w:tc>
        <w:tc>
          <w:tcPr>
            <w:tcW w:w="1759" w:type="dxa"/>
            <w:shd w:val="clear" w:color="auto" w:fill="C4EFCE"/>
            <w:vAlign w:val="center"/>
          </w:tcPr>
          <w:p w14:paraId="0D167FA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RE-C06-i01</w:t>
            </w:r>
          </w:p>
        </w:tc>
        <w:tc>
          <w:tcPr>
            <w:tcW w:w="1519" w:type="dxa"/>
            <w:shd w:val="clear" w:color="auto" w:fill="C4EFCE"/>
            <w:vAlign w:val="center"/>
          </w:tcPr>
          <w:p w14:paraId="0D167FA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A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Training centre locations renovated, built or with equipment purchased</w:t>
            </w:r>
          </w:p>
        </w:tc>
      </w:tr>
      <w:tr w:rsidR="00E7502A" w:rsidRPr="00D00840" w14:paraId="0D167FB4" w14:textId="77777777" w:rsidTr="00B140B3">
        <w:trPr>
          <w:trHeight w:val="440"/>
          <w:jc w:val="center"/>
        </w:trPr>
        <w:tc>
          <w:tcPr>
            <w:tcW w:w="1211" w:type="dxa"/>
            <w:shd w:val="clear" w:color="auto" w:fill="C4EFCE"/>
            <w:vAlign w:val="center"/>
          </w:tcPr>
          <w:p w14:paraId="0D167FB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6.6</w:t>
            </w:r>
          </w:p>
        </w:tc>
        <w:tc>
          <w:tcPr>
            <w:tcW w:w="1759" w:type="dxa"/>
            <w:shd w:val="clear" w:color="auto" w:fill="C4EFCE"/>
            <w:vAlign w:val="center"/>
          </w:tcPr>
          <w:p w14:paraId="0D167FB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RE-C06-i03</w:t>
            </w:r>
          </w:p>
        </w:tc>
        <w:tc>
          <w:tcPr>
            <w:tcW w:w="1519" w:type="dxa"/>
            <w:shd w:val="clear" w:color="auto" w:fill="C4EFCE"/>
            <w:vAlign w:val="center"/>
          </w:tcPr>
          <w:p w14:paraId="0D167FB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B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Participation in courses </w:t>
            </w:r>
          </w:p>
        </w:tc>
      </w:tr>
      <w:tr w:rsidR="00E7502A" w:rsidRPr="00D00840" w14:paraId="0D167FB9" w14:textId="77777777" w:rsidTr="00B140B3">
        <w:trPr>
          <w:trHeight w:val="440"/>
          <w:jc w:val="center"/>
        </w:trPr>
        <w:tc>
          <w:tcPr>
            <w:tcW w:w="1211" w:type="dxa"/>
            <w:shd w:val="clear" w:color="auto" w:fill="C4EFCE"/>
            <w:vAlign w:val="center"/>
          </w:tcPr>
          <w:p w14:paraId="0D167FB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6.11</w:t>
            </w:r>
          </w:p>
        </w:tc>
        <w:tc>
          <w:tcPr>
            <w:tcW w:w="1759" w:type="dxa"/>
            <w:shd w:val="clear" w:color="auto" w:fill="C4EFCE"/>
            <w:vAlign w:val="center"/>
          </w:tcPr>
          <w:p w14:paraId="0D167FB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RE-C06-i05-RAA</w:t>
            </w:r>
          </w:p>
        </w:tc>
        <w:tc>
          <w:tcPr>
            <w:tcW w:w="1519" w:type="dxa"/>
            <w:shd w:val="clear" w:color="auto" w:fill="C4EFCE"/>
            <w:vAlign w:val="center"/>
          </w:tcPr>
          <w:p w14:paraId="0D167FB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B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Renovation or equipment for schools in the Autonomous Region of Azores</w:t>
            </w:r>
          </w:p>
        </w:tc>
      </w:tr>
      <w:tr w:rsidR="00E7502A" w:rsidRPr="00D00840" w14:paraId="0D167FBE" w14:textId="77777777" w:rsidTr="00B140B3">
        <w:trPr>
          <w:trHeight w:val="440"/>
          <w:jc w:val="center"/>
        </w:trPr>
        <w:tc>
          <w:tcPr>
            <w:tcW w:w="1211" w:type="dxa"/>
            <w:shd w:val="clear" w:color="auto" w:fill="C4EFCE"/>
            <w:vAlign w:val="center"/>
          </w:tcPr>
          <w:p w14:paraId="0D167FB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6.12</w:t>
            </w:r>
          </w:p>
        </w:tc>
        <w:tc>
          <w:tcPr>
            <w:tcW w:w="1759" w:type="dxa"/>
            <w:shd w:val="clear" w:color="auto" w:fill="C4EFCE"/>
            <w:vAlign w:val="center"/>
          </w:tcPr>
          <w:p w14:paraId="0D167FB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RE-C06-r14</w:t>
            </w:r>
          </w:p>
        </w:tc>
        <w:tc>
          <w:tcPr>
            <w:tcW w:w="1519" w:type="dxa"/>
            <w:shd w:val="clear" w:color="auto" w:fill="C4EFCE"/>
            <w:vAlign w:val="center"/>
          </w:tcPr>
          <w:p w14:paraId="0D167FB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B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Qualifications Needs Anticipation System (SANQ) and VET offer</w:t>
            </w:r>
          </w:p>
        </w:tc>
      </w:tr>
      <w:tr w:rsidR="00E7502A" w:rsidRPr="00D00840" w14:paraId="0D167FC3" w14:textId="77777777" w:rsidTr="00B140B3">
        <w:trPr>
          <w:trHeight w:val="440"/>
          <w:jc w:val="center"/>
        </w:trPr>
        <w:tc>
          <w:tcPr>
            <w:tcW w:w="1211" w:type="dxa"/>
            <w:shd w:val="clear" w:color="auto" w:fill="C4EFCE"/>
            <w:vAlign w:val="center"/>
          </w:tcPr>
          <w:p w14:paraId="0D167FBF"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6.19</w:t>
            </w:r>
          </w:p>
        </w:tc>
        <w:tc>
          <w:tcPr>
            <w:tcW w:w="1759" w:type="dxa"/>
            <w:shd w:val="clear" w:color="auto" w:fill="C4EFCE"/>
            <w:vAlign w:val="center"/>
          </w:tcPr>
          <w:p w14:paraId="0D167FC0"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RE-C06-i06</w:t>
            </w:r>
          </w:p>
        </w:tc>
        <w:tc>
          <w:tcPr>
            <w:tcW w:w="1519" w:type="dxa"/>
            <w:shd w:val="clear" w:color="auto" w:fill="C4EFCE"/>
            <w:vAlign w:val="center"/>
          </w:tcPr>
          <w:p w14:paraId="0D167FC1"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T</w:t>
            </w:r>
          </w:p>
        </w:tc>
        <w:tc>
          <w:tcPr>
            <w:tcW w:w="5051" w:type="dxa"/>
            <w:shd w:val="clear" w:color="auto" w:fill="C4EFCE"/>
            <w:vAlign w:val="center"/>
          </w:tcPr>
          <w:p w14:paraId="0D167FC2" w14:textId="77777777" w:rsidR="00712FC4" w:rsidRPr="00D00840" w:rsidRDefault="00E7502A" w:rsidP="00E7502A">
            <w:pPr>
              <w:spacing w:after="0" w:line="276" w:lineRule="auto"/>
              <w:jc w:val="both"/>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Contracts for research and academic international mobility</w:t>
            </w:r>
          </w:p>
        </w:tc>
      </w:tr>
      <w:tr w:rsidR="00E7502A" w:rsidRPr="00D00840" w14:paraId="0D167FC8" w14:textId="77777777" w:rsidTr="00B140B3">
        <w:trPr>
          <w:trHeight w:val="440"/>
          <w:jc w:val="center"/>
        </w:trPr>
        <w:tc>
          <w:tcPr>
            <w:tcW w:w="1211" w:type="dxa"/>
            <w:shd w:val="clear" w:color="auto" w:fill="C4EFCE"/>
            <w:vAlign w:val="center"/>
          </w:tcPr>
          <w:p w14:paraId="0D167FC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8.1</w:t>
            </w:r>
          </w:p>
        </w:tc>
        <w:tc>
          <w:tcPr>
            <w:tcW w:w="1759" w:type="dxa"/>
            <w:shd w:val="clear" w:color="auto" w:fill="C4EFCE"/>
            <w:vAlign w:val="center"/>
          </w:tcPr>
          <w:p w14:paraId="0D167FC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RE-C08-i01</w:t>
            </w:r>
          </w:p>
        </w:tc>
        <w:tc>
          <w:tcPr>
            <w:tcW w:w="1519" w:type="dxa"/>
            <w:shd w:val="clear" w:color="auto" w:fill="C4EFCE"/>
            <w:vAlign w:val="center"/>
          </w:tcPr>
          <w:p w14:paraId="0D167FC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C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Approval of Landscape Planning and Management Programmes (PRGP) </w:t>
            </w:r>
          </w:p>
        </w:tc>
      </w:tr>
      <w:tr w:rsidR="00E7502A" w:rsidRPr="00D00840" w14:paraId="0D167FCD" w14:textId="77777777" w:rsidTr="00B140B3">
        <w:trPr>
          <w:trHeight w:val="440"/>
          <w:jc w:val="center"/>
        </w:trPr>
        <w:tc>
          <w:tcPr>
            <w:tcW w:w="1211" w:type="dxa"/>
            <w:shd w:val="clear" w:color="auto" w:fill="C4EFCE"/>
            <w:vAlign w:val="center"/>
          </w:tcPr>
          <w:p w14:paraId="0D167FC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8.20</w:t>
            </w:r>
          </w:p>
        </w:tc>
        <w:tc>
          <w:tcPr>
            <w:tcW w:w="1759" w:type="dxa"/>
            <w:shd w:val="clear" w:color="auto" w:fill="C4EFCE"/>
            <w:vAlign w:val="center"/>
          </w:tcPr>
          <w:p w14:paraId="0D167FC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RE-C08-i01</w:t>
            </w:r>
          </w:p>
        </w:tc>
        <w:tc>
          <w:tcPr>
            <w:tcW w:w="1519" w:type="dxa"/>
            <w:shd w:val="clear" w:color="auto" w:fill="C4EFCE"/>
            <w:vAlign w:val="center"/>
          </w:tcPr>
          <w:p w14:paraId="0D167FC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CC"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Program “Emparcelar para Ordenar”</w:t>
            </w:r>
          </w:p>
        </w:tc>
      </w:tr>
      <w:tr w:rsidR="00E7502A" w:rsidRPr="00D00840" w14:paraId="0D167FD2" w14:textId="77777777" w:rsidTr="00B140B3">
        <w:trPr>
          <w:trHeight w:val="440"/>
          <w:jc w:val="center"/>
        </w:trPr>
        <w:tc>
          <w:tcPr>
            <w:tcW w:w="1211" w:type="dxa"/>
            <w:shd w:val="clear" w:color="auto" w:fill="C4EFCE"/>
            <w:vAlign w:val="center"/>
          </w:tcPr>
          <w:p w14:paraId="0D167FCE"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8.6</w:t>
            </w:r>
          </w:p>
        </w:tc>
        <w:tc>
          <w:tcPr>
            <w:tcW w:w="1759" w:type="dxa"/>
            <w:shd w:val="clear" w:color="auto" w:fill="C4EFCE"/>
            <w:vAlign w:val="center"/>
          </w:tcPr>
          <w:p w14:paraId="0D167FCF"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RE-C08-i02</w:t>
            </w:r>
          </w:p>
        </w:tc>
        <w:tc>
          <w:tcPr>
            <w:tcW w:w="1519" w:type="dxa"/>
            <w:shd w:val="clear" w:color="auto" w:fill="C4EFCE"/>
            <w:vAlign w:val="center"/>
          </w:tcPr>
          <w:p w14:paraId="0D167FD0"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M</w:t>
            </w:r>
          </w:p>
        </w:tc>
        <w:tc>
          <w:tcPr>
            <w:tcW w:w="5051" w:type="dxa"/>
            <w:shd w:val="clear" w:color="auto" w:fill="C4EFCE"/>
            <w:vAlign w:val="center"/>
          </w:tcPr>
          <w:p w14:paraId="0D167FD1" w14:textId="77777777" w:rsidR="00712FC4" w:rsidRPr="00D00840" w:rsidRDefault="00E7502A" w:rsidP="00E7502A">
            <w:pPr>
              <w:spacing w:line="276" w:lineRule="auto"/>
              <w:jc w:val="both"/>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Reference mapping for the Land Cover Monitoring System (SMOS)</w:t>
            </w:r>
          </w:p>
        </w:tc>
      </w:tr>
      <w:tr w:rsidR="00E7502A" w:rsidRPr="00D00840" w14:paraId="0D167FD7" w14:textId="77777777" w:rsidTr="00B140B3">
        <w:trPr>
          <w:trHeight w:val="440"/>
          <w:jc w:val="center"/>
        </w:trPr>
        <w:tc>
          <w:tcPr>
            <w:tcW w:w="1211" w:type="dxa"/>
            <w:shd w:val="clear" w:color="auto" w:fill="C4EFCE"/>
            <w:vAlign w:val="center"/>
          </w:tcPr>
          <w:p w14:paraId="0D167FD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8.8</w:t>
            </w:r>
          </w:p>
        </w:tc>
        <w:tc>
          <w:tcPr>
            <w:tcW w:w="1759" w:type="dxa"/>
            <w:shd w:val="clear" w:color="auto" w:fill="C4EFCE"/>
            <w:vAlign w:val="center"/>
          </w:tcPr>
          <w:p w14:paraId="0D167FD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RE-C08-i03</w:t>
            </w:r>
          </w:p>
        </w:tc>
        <w:tc>
          <w:tcPr>
            <w:tcW w:w="1519" w:type="dxa"/>
            <w:shd w:val="clear" w:color="auto" w:fill="C4EFCE"/>
            <w:vAlign w:val="center"/>
          </w:tcPr>
          <w:p w14:paraId="0D167FD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D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Easement area</w:t>
            </w:r>
          </w:p>
        </w:tc>
      </w:tr>
      <w:tr w:rsidR="00E7502A" w:rsidRPr="00D00840" w14:paraId="0D167FDC" w14:textId="77777777" w:rsidTr="00B140B3">
        <w:trPr>
          <w:trHeight w:val="440"/>
          <w:jc w:val="center"/>
        </w:trPr>
        <w:tc>
          <w:tcPr>
            <w:tcW w:w="1211" w:type="dxa"/>
            <w:shd w:val="clear" w:color="auto" w:fill="C4EFCE"/>
            <w:vAlign w:val="center"/>
          </w:tcPr>
          <w:p w14:paraId="0D167FD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9.13</w:t>
            </w:r>
          </w:p>
        </w:tc>
        <w:tc>
          <w:tcPr>
            <w:tcW w:w="1759" w:type="dxa"/>
            <w:shd w:val="clear" w:color="auto" w:fill="C4EFCE"/>
            <w:vAlign w:val="center"/>
          </w:tcPr>
          <w:p w14:paraId="0D167FD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RE-C09-i03-RAM</w:t>
            </w:r>
          </w:p>
        </w:tc>
        <w:tc>
          <w:tcPr>
            <w:tcW w:w="1519" w:type="dxa"/>
            <w:shd w:val="clear" w:color="auto" w:fill="C4EFCE"/>
            <w:vAlign w:val="center"/>
          </w:tcPr>
          <w:p w14:paraId="0D167FD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D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Construction, refurbishment or installation of water infrastructure</w:t>
            </w:r>
          </w:p>
        </w:tc>
      </w:tr>
      <w:tr w:rsidR="00E7502A" w:rsidRPr="00D00840" w14:paraId="0D167FE1" w14:textId="77777777" w:rsidTr="00B140B3">
        <w:trPr>
          <w:trHeight w:val="440"/>
          <w:jc w:val="center"/>
        </w:trPr>
        <w:tc>
          <w:tcPr>
            <w:tcW w:w="1211" w:type="dxa"/>
            <w:shd w:val="clear" w:color="auto" w:fill="C4EFCE"/>
            <w:vAlign w:val="center"/>
          </w:tcPr>
          <w:p w14:paraId="0D167FD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12.3</w:t>
            </w:r>
          </w:p>
        </w:tc>
        <w:tc>
          <w:tcPr>
            <w:tcW w:w="1759" w:type="dxa"/>
            <w:shd w:val="clear" w:color="auto" w:fill="C4EFCE"/>
            <w:vAlign w:val="center"/>
          </w:tcPr>
          <w:p w14:paraId="0D167FD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TC-C12-i01</w:t>
            </w:r>
          </w:p>
        </w:tc>
        <w:tc>
          <w:tcPr>
            <w:tcW w:w="1519" w:type="dxa"/>
            <w:shd w:val="clear" w:color="auto" w:fill="C4EFCE"/>
            <w:vAlign w:val="center"/>
          </w:tcPr>
          <w:p w14:paraId="0D167FD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E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Products and pilot processes</w:t>
            </w:r>
          </w:p>
        </w:tc>
      </w:tr>
      <w:tr w:rsidR="00E7502A" w:rsidRPr="00D00840" w14:paraId="0D167FE6" w14:textId="77777777" w:rsidTr="00B140B3">
        <w:trPr>
          <w:trHeight w:val="440"/>
          <w:jc w:val="center"/>
        </w:trPr>
        <w:tc>
          <w:tcPr>
            <w:tcW w:w="1211" w:type="dxa"/>
            <w:shd w:val="clear" w:color="auto" w:fill="C4EFCE"/>
            <w:vAlign w:val="center"/>
          </w:tcPr>
          <w:p w14:paraId="0D167FE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12.9</w:t>
            </w:r>
          </w:p>
        </w:tc>
        <w:tc>
          <w:tcPr>
            <w:tcW w:w="1759" w:type="dxa"/>
            <w:shd w:val="clear" w:color="auto" w:fill="C4EFCE"/>
            <w:vAlign w:val="center"/>
          </w:tcPr>
          <w:p w14:paraId="0D167FE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TC-C12-r39</w:t>
            </w:r>
          </w:p>
        </w:tc>
        <w:tc>
          <w:tcPr>
            <w:tcW w:w="1519" w:type="dxa"/>
            <w:shd w:val="clear" w:color="auto" w:fill="C4EFCE"/>
            <w:vAlign w:val="center"/>
          </w:tcPr>
          <w:p w14:paraId="0D167FE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E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Take-back scheme for electric</w:t>
            </w:r>
            <w:r w:rsidRPr="00D00840">
              <w:rPr>
                <w:rFonts w:ascii="Times New Roman" w:eastAsia="Calibri" w:hAnsi="Times New Roman" w:cs="Times New Roman"/>
                <w:noProof/>
                <w:color w:val="000000" w:themeColor="text1"/>
                <w:sz w:val="20"/>
                <w:szCs w:val="20"/>
              </w:rPr>
              <w:t xml:space="preserve"> and electronic</w:t>
            </w:r>
            <w:r w:rsidRPr="00D00840">
              <w:rPr>
                <w:rFonts w:ascii="Times New Roman" w:eastAsia="Calibri" w:hAnsi="Times New Roman" w:cs="Times New Roman"/>
                <w:noProof/>
                <w:color w:val="000000"/>
                <w:kern w:val="0"/>
                <w:sz w:val="20"/>
                <w:szCs w:val="20"/>
                <w14:ligatures w14:val="none"/>
              </w:rPr>
              <w:t xml:space="preserve"> waste</w:t>
            </w:r>
          </w:p>
        </w:tc>
      </w:tr>
      <w:tr w:rsidR="00E7502A" w:rsidRPr="00D00840" w14:paraId="0D167FEB" w14:textId="77777777" w:rsidTr="00B140B3">
        <w:trPr>
          <w:trHeight w:val="440"/>
          <w:jc w:val="center"/>
        </w:trPr>
        <w:tc>
          <w:tcPr>
            <w:tcW w:w="1211" w:type="dxa"/>
            <w:shd w:val="clear" w:color="auto" w:fill="C4EFCE"/>
            <w:vAlign w:val="center"/>
          </w:tcPr>
          <w:p w14:paraId="0D167FE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12.10</w:t>
            </w:r>
          </w:p>
        </w:tc>
        <w:tc>
          <w:tcPr>
            <w:tcW w:w="1759" w:type="dxa"/>
            <w:shd w:val="clear" w:color="auto" w:fill="C4EFCE"/>
            <w:vAlign w:val="center"/>
          </w:tcPr>
          <w:p w14:paraId="0D167FE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TC-C12-i02</w:t>
            </w:r>
          </w:p>
        </w:tc>
        <w:tc>
          <w:tcPr>
            <w:tcW w:w="1519" w:type="dxa"/>
            <w:shd w:val="clear" w:color="auto" w:fill="C4EFCE"/>
            <w:vAlign w:val="center"/>
          </w:tcPr>
          <w:p w14:paraId="0D167FE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E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Capacity for waste, reuse, recycling and recovery </w:t>
            </w:r>
          </w:p>
        </w:tc>
      </w:tr>
      <w:tr w:rsidR="00E7502A" w:rsidRPr="00D00840" w14:paraId="0D167FF0" w14:textId="77777777" w:rsidTr="00B140B3">
        <w:trPr>
          <w:trHeight w:val="440"/>
          <w:jc w:val="center"/>
        </w:trPr>
        <w:tc>
          <w:tcPr>
            <w:tcW w:w="1211" w:type="dxa"/>
            <w:shd w:val="clear" w:color="auto" w:fill="C4EFCE"/>
            <w:vAlign w:val="center"/>
          </w:tcPr>
          <w:p w14:paraId="0D167FE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16.20</w:t>
            </w:r>
          </w:p>
        </w:tc>
        <w:tc>
          <w:tcPr>
            <w:tcW w:w="1759" w:type="dxa"/>
            <w:shd w:val="clear" w:color="auto" w:fill="C4EFCE"/>
            <w:vAlign w:val="center"/>
          </w:tcPr>
          <w:p w14:paraId="0D167FED"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TD-C16-i06-RAM</w:t>
            </w:r>
          </w:p>
        </w:tc>
        <w:tc>
          <w:tcPr>
            <w:tcW w:w="1519" w:type="dxa"/>
            <w:shd w:val="clear" w:color="auto" w:fill="C4EFCE"/>
            <w:vAlign w:val="center"/>
          </w:tcPr>
          <w:p w14:paraId="0D167FEE"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EF"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 projects</w:t>
            </w:r>
          </w:p>
        </w:tc>
      </w:tr>
      <w:tr w:rsidR="00E7502A" w:rsidRPr="00D00840" w14:paraId="0D167FF5" w14:textId="77777777" w:rsidTr="00B140B3">
        <w:trPr>
          <w:trHeight w:val="440"/>
          <w:jc w:val="center"/>
        </w:trPr>
        <w:tc>
          <w:tcPr>
            <w:tcW w:w="1211" w:type="dxa"/>
            <w:shd w:val="clear" w:color="auto" w:fill="C4EFCE"/>
            <w:vAlign w:val="center"/>
          </w:tcPr>
          <w:p w14:paraId="0D167FF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17.11</w:t>
            </w:r>
          </w:p>
        </w:tc>
        <w:tc>
          <w:tcPr>
            <w:tcW w:w="1759" w:type="dxa"/>
            <w:shd w:val="clear" w:color="auto" w:fill="C4EFCE"/>
            <w:vAlign w:val="center"/>
          </w:tcPr>
          <w:p w14:paraId="0D167FF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TD-C17-i01</w:t>
            </w:r>
          </w:p>
        </w:tc>
        <w:tc>
          <w:tcPr>
            <w:tcW w:w="1519" w:type="dxa"/>
            <w:shd w:val="clear" w:color="auto" w:fill="C4EFCE"/>
            <w:vAlign w:val="center"/>
          </w:tcPr>
          <w:p w14:paraId="0D167FF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F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Functionalities for the information technology solution that supports the preparation of the State Budget</w:t>
            </w:r>
            <w:r w:rsidRPr="00D00840">
              <w:rPr>
                <w:rFonts w:ascii="Times New Roman" w:eastAsia="Calibri" w:hAnsi="Times New Roman" w:cs="Times New Roman"/>
                <w:noProof/>
                <w:kern w:val="0"/>
                <w:sz w:val="20"/>
                <w:szCs w:val="20"/>
                <w14:ligatures w14:val="none"/>
              </w:rPr>
              <w:t xml:space="preserve"> </w:t>
            </w:r>
          </w:p>
        </w:tc>
      </w:tr>
      <w:tr w:rsidR="00E7502A" w:rsidRPr="00D00840" w14:paraId="0D167FFA" w14:textId="77777777" w:rsidTr="00B140B3">
        <w:trPr>
          <w:trHeight w:val="440"/>
          <w:jc w:val="center"/>
        </w:trPr>
        <w:tc>
          <w:tcPr>
            <w:tcW w:w="1211" w:type="dxa"/>
            <w:shd w:val="clear" w:color="auto" w:fill="C4EFCE"/>
            <w:vAlign w:val="center"/>
          </w:tcPr>
          <w:p w14:paraId="0D167FF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17.16</w:t>
            </w:r>
          </w:p>
        </w:tc>
        <w:tc>
          <w:tcPr>
            <w:tcW w:w="1759" w:type="dxa"/>
            <w:shd w:val="clear" w:color="auto" w:fill="C4EFCE"/>
            <w:vAlign w:val="center"/>
          </w:tcPr>
          <w:p w14:paraId="0D167FF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TD-C17-i02</w:t>
            </w:r>
          </w:p>
        </w:tc>
        <w:tc>
          <w:tcPr>
            <w:tcW w:w="1519" w:type="dxa"/>
            <w:shd w:val="clear" w:color="auto" w:fill="C4EFCE"/>
            <w:vAlign w:val="center"/>
          </w:tcPr>
          <w:p w14:paraId="0D167FF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7FF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Information systems for the Tax and Customs Authority </w:t>
            </w:r>
          </w:p>
        </w:tc>
      </w:tr>
      <w:tr w:rsidR="00E7502A" w:rsidRPr="00D00840" w14:paraId="0D167FFF" w14:textId="77777777" w:rsidTr="00B140B3">
        <w:trPr>
          <w:trHeight w:val="440"/>
          <w:jc w:val="center"/>
        </w:trPr>
        <w:tc>
          <w:tcPr>
            <w:tcW w:w="1211" w:type="dxa"/>
            <w:shd w:val="clear" w:color="auto" w:fill="C4EFCE"/>
            <w:vAlign w:val="center"/>
          </w:tcPr>
          <w:p w14:paraId="0D167FF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17.18</w:t>
            </w:r>
          </w:p>
        </w:tc>
        <w:tc>
          <w:tcPr>
            <w:tcW w:w="1759" w:type="dxa"/>
            <w:shd w:val="clear" w:color="auto" w:fill="C4EFCE"/>
            <w:vAlign w:val="center"/>
          </w:tcPr>
          <w:p w14:paraId="0D167FF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TD-C17-i03</w:t>
            </w:r>
          </w:p>
        </w:tc>
        <w:tc>
          <w:tcPr>
            <w:tcW w:w="1519" w:type="dxa"/>
            <w:shd w:val="clear" w:color="auto" w:fill="C4EFCE"/>
            <w:vAlign w:val="center"/>
          </w:tcPr>
          <w:p w14:paraId="0D167FF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7FF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Functionalities for the </w:t>
            </w:r>
            <w:r w:rsidRPr="00D00840">
              <w:rPr>
                <w:rFonts w:ascii="Times New Roman" w:eastAsia="Calibri" w:hAnsi="Times New Roman" w:cs="Times New Roman"/>
                <w:i/>
                <w:noProof/>
                <w:color w:val="000000"/>
                <w:kern w:val="0"/>
                <w:sz w:val="20"/>
                <w:szCs w:val="20"/>
                <w14:ligatures w14:val="none"/>
              </w:rPr>
              <w:t>Segurança Social Direta</w:t>
            </w:r>
            <w:r w:rsidRPr="00D00840">
              <w:rPr>
                <w:rFonts w:ascii="Times New Roman" w:eastAsia="Calibri" w:hAnsi="Times New Roman" w:cs="Times New Roman"/>
                <w:noProof/>
                <w:color w:val="000000"/>
                <w:kern w:val="0"/>
                <w:sz w:val="20"/>
                <w:szCs w:val="20"/>
                <w14:ligatures w14:val="none"/>
              </w:rPr>
              <w:t xml:space="preserve"> website</w:t>
            </w:r>
          </w:p>
        </w:tc>
      </w:tr>
      <w:tr w:rsidR="00E7502A" w:rsidRPr="00D00840" w14:paraId="0D168004" w14:textId="77777777" w:rsidTr="00B140B3">
        <w:trPr>
          <w:trHeight w:val="440"/>
          <w:jc w:val="center"/>
        </w:trPr>
        <w:tc>
          <w:tcPr>
            <w:tcW w:w="1211" w:type="dxa"/>
            <w:shd w:val="clear" w:color="auto" w:fill="C4EFCE"/>
            <w:vAlign w:val="center"/>
          </w:tcPr>
          <w:p w14:paraId="0D16800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17.20</w:t>
            </w:r>
          </w:p>
        </w:tc>
        <w:tc>
          <w:tcPr>
            <w:tcW w:w="1759" w:type="dxa"/>
            <w:shd w:val="clear" w:color="auto" w:fill="C4EFCE"/>
            <w:vAlign w:val="center"/>
          </w:tcPr>
          <w:p w14:paraId="0D16800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TD-C17-i03</w:t>
            </w:r>
          </w:p>
        </w:tc>
        <w:tc>
          <w:tcPr>
            <w:tcW w:w="1519" w:type="dxa"/>
            <w:shd w:val="clear" w:color="auto" w:fill="C4EFCE"/>
            <w:vAlign w:val="center"/>
          </w:tcPr>
          <w:p w14:paraId="0D16800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0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Intelligent surveillance models</w:t>
            </w:r>
          </w:p>
        </w:tc>
      </w:tr>
      <w:tr w:rsidR="00E7502A" w:rsidRPr="00D00840" w14:paraId="0D168009" w14:textId="77777777" w:rsidTr="00B140B3">
        <w:trPr>
          <w:trHeight w:val="440"/>
          <w:jc w:val="center"/>
        </w:trPr>
        <w:tc>
          <w:tcPr>
            <w:tcW w:w="1211" w:type="dxa"/>
            <w:shd w:val="clear" w:color="auto" w:fill="C4EFCE"/>
            <w:vAlign w:val="center"/>
          </w:tcPr>
          <w:p w14:paraId="0D16800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18.4</w:t>
            </w:r>
          </w:p>
        </w:tc>
        <w:tc>
          <w:tcPr>
            <w:tcW w:w="1759" w:type="dxa"/>
            <w:shd w:val="clear" w:color="auto" w:fill="C4EFCE"/>
            <w:vAlign w:val="center"/>
          </w:tcPr>
          <w:p w14:paraId="0D16800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TD-C18-r33</w:t>
            </w:r>
          </w:p>
        </w:tc>
        <w:tc>
          <w:tcPr>
            <w:tcW w:w="1519" w:type="dxa"/>
            <w:shd w:val="clear" w:color="auto" w:fill="C4EFCE"/>
            <w:vAlign w:val="center"/>
          </w:tcPr>
          <w:p w14:paraId="0D16800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0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Entry into force of a legal act on the removal of barriers to environmental licensing</w:t>
            </w:r>
          </w:p>
        </w:tc>
      </w:tr>
      <w:tr w:rsidR="00E7502A" w:rsidRPr="00D00840" w14:paraId="0D16800E" w14:textId="77777777" w:rsidTr="00B140B3">
        <w:trPr>
          <w:trHeight w:val="440"/>
          <w:jc w:val="center"/>
        </w:trPr>
        <w:tc>
          <w:tcPr>
            <w:tcW w:w="1211" w:type="dxa"/>
            <w:shd w:val="clear" w:color="auto" w:fill="C4EFCE"/>
            <w:vAlign w:val="center"/>
          </w:tcPr>
          <w:p w14:paraId="0D16800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18.7</w:t>
            </w:r>
          </w:p>
        </w:tc>
        <w:tc>
          <w:tcPr>
            <w:tcW w:w="1759" w:type="dxa"/>
            <w:shd w:val="clear" w:color="auto" w:fill="C4EFCE"/>
            <w:vAlign w:val="center"/>
          </w:tcPr>
          <w:p w14:paraId="0D16800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TD-C18-i01</w:t>
            </w:r>
          </w:p>
        </w:tc>
        <w:tc>
          <w:tcPr>
            <w:tcW w:w="1519" w:type="dxa"/>
            <w:shd w:val="clear" w:color="auto" w:fill="C4EFCE"/>
            <w:vAlign w:val="center"/>
          </w:tcPr>
          <w:p w14:paraId="0D16800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0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Information system for the electronic handling of proceedings</w:t>
            </w:r>
          </w:p>
        </w:tc>
      </w:tr>
      <w:tr w:rsidR="00E7502A" w:rsidRPr="00D00840" w14:paraId="0D168013" w14:textId="77777777" w:rsidTr="00B140B3">
        <w:trPr>
          <w:trHeight w:val="440"/>
          <w:jc w:val="center"/>
        </w:trPr>
        <w:tc>
          <w:tcPr>
            <w:tcW w:w="1211" w:type="dxa"/>
            <w:shd w:val="clear" w:color="auto" w:fill="C4EFCE"/>
            <w:vAlign w:val="center"/>
          </w:tcPr>
          <w:p w14:paraId="0D16800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18.8</w:t>
            </w:r>
          </w:p>
        </w:tc>
        <w:tc>
          <w:tcPr>
            <w:tcW w:w="1759" w:type="dxa"/>
            <w:shd w:val="clear" w:color="auto" w:fill="C4EFCE"/>
            <w:vAlign w:val="center"/>
          </w:tcPr>
          <w:p w14:paraId="0D16801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TD-C18-i01</w:t>
            </w:r>
          </w:p>
        </w:tc>
        <w:tc>
          <w:tcPr>
            <w:tcW w:w="1519" w:type="dxa"/>
            <w:shd w:val="clear" w:color="auto" w:fill="C4EFCE"/>
            <w:vAlign w:val="center"/>
          </w:tcPr>
          <w:p w14:paraId="0D16801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1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Delivery of hardware or software</w:t>
            </w:r>
          </w:p>
        </w:tc>
      </w:tr>
      <w:tr w:rsidR="00E7502A" w:rsidRPr="00D00840" w14:paraId="0D168018" w14:textId="77777777" w:rsidTr="00B140B3">
        <w:trPr>
          <w:trHeight w:val="440"/>
          <w:jc w:val="center"/>
        </w:trPr>
        <w:tc>
          <w:tcPr>
            <w:tcW w:w="1211" w:type="dxa"/>
            <w:shd w:val="clear" w:color="auto" w:fill="C4EFCE"/>
            <w:vAlign w:val="center"/>
          </w:tcPr>
          <w:p w14:paraId="0D16801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18.9</w:t>
            </w:r>
          </w:p>
        </w:tc>
        <w:tc>
          <w:tcPr>
            <w:tcW w:w="1759" w:type="dxa"/>
            <w:shd w:val="clear" w:color="auto" w:fill="C4EFCE"/>
            <w:vAlign w:val="center"/>
          </w:tcPr>
          <w:p w14:paraId="0D16801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TD-C18-i01</w:t>
            </w:r>
          </w:p>
        </w:tc>
        <w:tc>
          <w:tcPr>
            <w:tcW w:w="1519" w:type="dxa"/>
            <w:shd w:val="clear" w:color="auto" w:fill="C4EFCE"/>
            <w:vAlign w:val="center"/>
          </w:tcPr>
          <w:p w14:paraId="0D16801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1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Platforms for Shared support services, Statistics, Information management, and Open data</w:t>
            </w:r>
          </w:p>
        </w:tc>
      </w:tr>
      <w:tr w:rsidR="00E7502A" w:rsidRPr="00D00840" w14:paraId="0D16801D" w14:textId="77777777" w:rsidTr="00B140B3">
        <w:trPr>
          <w:trHeight w:val="440"/>
          <w:jc w:val="center"/>
        </w:trPr>
        <w:tc>
          <w:tcPr>
            <w:tcW w:w="1211" w:type="dxa"/>
            <w:shd w:val="clear" w:color="auto" w:fill="C4EFCE"/>
            <w:vAlign w:val="center"/>
          </w:tcPr>
          <w:p w14:paraId="0D168019"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19.2</w:t>
            </w:r>
          </w:p>
        </w:tc>
        <w:tc>
          <w:tcPr>
            <w:tcW w:w="1759" w:type="dxa"/>
            <w:shd w:val="clear" w:color="auto" w:fill="C4EFCE"/>
            <w:vAlign w:val="center"/>
          </w:tcPr>
          <w:p w14:paraId="0D16801A"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TD-C19-i01</w:t>
            </w:r>
          </w:p>
        </w:tc>
        <w:tc>
          <w:tcPr>
            <w:tcW w:w="1519" w:type="dxa"/>
            <w:shd w:val="clear" w:color="auto" w:fill="C4EFCE"/>
            <w:vAlign w:val="center"/>
          </w:tcPr>
          <w:p w14:paraId="0D16801B"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1C" w14:textId="77777777" w:rsidR="00712FC4" w:rsidRPr="00D00840" w:rsidRDefault="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Public services available through different channels</w:t>
            </w:r>
          </w:p>
        </w:tc>
      </w:tr>
      <w:tr w:rsidR="00E7502A" w:rsidRPr="00D00840" w14:paraId="0D168022" w14:textId="77777777" w:rsidTr="00B140B3">
        <w:trPr>
          <w:trHeight w:val="440"/>
          <w:jc w:val="center"/>
        </w:trPr>
        <w:tc>
          <w:tcPr>
            <w:tcW w:w="1211" w:type="dxa"/>
            <w:shd w:val="clear" w:color="auto" w:fill="C4EFCE"/>
            <w:vAlign w:val="center"/>
          </w:tcPr>
          <w:p w14:paraId="0D16801E"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19.3</w:t>
            </w:r>
          </w:p>
        </w:tc>
        <w:tc>
          <w:tcPr>
            <w:tcW w:w="1759" w:type="dxa"/>
            <w:shd w:val="clear" w:color="auto" w:fill="C4EFCE"/>
            <w:vAlign w:val="center"/>
          </w:tcPr>
          <w:p w14:paraId="0D16801F"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TD-C19-i01</w:t>
            </w:r>
          </w:p>
        </w:tc>
        <w:tc>
          <w:tcPr>
            <w:tcW w:w="1519" w:type="dxa"/>
            <w:shd w:val="clear" w:color="auto" w:fill="C4EFCE"/>
            <w:vAlign w:val="center"/>
          </w:tcPr>
          <w:p w14:paraId="0D168020"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21" w14:textId="77777777" w:rsidR="00712FC4" w:rsidRPr="00D00840" w:rsidRDefault="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Consular management model</w:t>
            </w:r>
          </w:p>
        </w:tc>
      </w:tr>
      <w:tr w:rsidR="00E7502A" w:rsidRPr="00D00840" w14:paraId="0D168027" w14:textId="77777777" w:rsidTr="00B140B3">
        <w:trPr>
          <w:trHeight w:val="440"/>
          <w:jc w:val="center"/>
        </w:trPr>
        <w:tc>
          <w:tcPr>
            <w:tcW w:w="1211" w:type="dxa"/>
            <w:shd w:val="clear" w:color="auto" w:fill="C4EFCE"/>
            <w:vAlign w:val="center"/>
          </w:tcPr>
          <w:p w14:paraId="0D16802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19.6</w:t>
            </w:r>
          </w:p>
        </w:tc>
        <w:tc>
          <w:tcPr>
            <w:tcW w:w="1759" w:type="dxa"/>
            <w:shd w:val="clear" w:color="auto" w:fill="C4EFCE"/>
            <w:vAlign w:val="center"/>
          </w:tcPr>
          <w:p w14:paraId="0D16802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TD-C19-i02</w:t>
            </w:r>
          </w:p>
        </w:tc>
        <w:tc>
          <w:tcPr>
            <w:tcW w:w="1519" w:type="dxa"/>
            <w:shd w:val="clear" w:color="auto" w:fill="C4EFCE"/>
            <w:vAlign w:val="center"/>
          </w:tcPr>
          <w:p w14:paraId="0D16802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26"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Territorial information infrastructure</w:t>
            </w:r>
          </w:p>
        </w:tc>
      </w:tr>
      <w:tr w:rsidR="00E7502A" w:rsidRPr="00D00840" w14:paraId="0D16802C" w14:textId="77777777" w:rsidTr="00B140B3">
        <w:trPr>
          <w:trHeight w:val="440"/>
          <w:jc w:val="center"/>
        </w:trPr>
        <w:tc>
          <w:tcPr>
            <w:tcW w:w="1211" w:type="dxa"/>
            <w:shd w:val="clear" w:color="auto" w:fill="C4EFCE"/>
            <w:vAlign w:val="center"/>
          </w:tcPr>
          <w:p w14:paraId="0D16802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19.7</w:t>
            </w:r>
          </w:p>
        </w:tc>
        <w:tc>
          <w:tcPr>
            <w:tcW w:w="1759" w:type="dxa"/>
            <w:shd w:val="clear" w:color="auto" w:fill="C4EFCE"/>
            <w:vAlign w:val="center"/>
          </w:tcPr>
          <w:p w14:paraId="0D168029"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TD-C19-i03</w:t>
            </w:r>
          </w:p>
        </w:tc>
        <w:tc>
          <w:tcPr>
            <w:tcW w:w="1519" w:type="dxa"/>
            <w:shd w:val="clear" w:color="auto" w:fill="C4EFCE"/>
            <w:vAlign w:val="center"/>
          </w:tcPr>
          <w:p w14:paraId="0D16802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2B"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Competence centres</w:t>
            </w:r>
          </w:p>
        </w:tc>
      </w:tr>
      <w:tr w:rsidR="00E7502A" w:rsidRPr="00D00840" w14:paraId="0D168031" w14:textId="77777777" w:rsidTr="00B140B3">
        <w:trPr>
          <w:trHeight w:val="440"/>
          <w:jc w:val="center"/>
        </w:trPr>
        <w:tc>
          <w:tcPr>
            <w:tcW w:w="1211" w:type="dxa"/>
            <w:shd w:val="clear" w:color="auto" w:fill="C4EFCE"/>
            <w:vAlign w:val="center"/>
          </w:tcPr>
          <w:p w14:paraId="0D16802D"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19.9</w:t>
            </w:r>
          </w:p>
        </w:tc>
        <w:tc>
          <w:tcPr>
            <w:tcW w:w="1759" w:type="dxa"/>
            <w:shd w:val="clear" w:color="auto" w:fill="C4EFCE"/>
            <w:vAlign w:val="center"/>
          </w:tcPr>
          <w:p w14:paraId="0D16802E"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TD-C19-i03</w:t>
            </w:r>
          </w:p>
        </w:tc>
        <w:tc>
          <w:tcPr>
            <w:tcW w:w="1519" w:type="dxa"/>
            <w:shd w:val="clear" w:color="auto" w:fill="C4EFCE"/>
            <w:vAlign w:val="center"/>
          </w:tcPr>
          <w:p w14:paraId="0D16802F"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30"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National Cybersecurity Framework</w:t>
            </w:r>
          </w:p>
        </w:tc>
      </w:tr>
      <w:tr w:rsidR="00E7502A" w:rsidRPr="00D00840" w14:paraId="0D168036" w14:textId="77777777" w:rsidTr="00B140B3">
        <w:trPr>
          <w:trHeight w:val="440"/>
          <w:jc w:val="center"/>
        </w:trPr>
        <w:tc>
          <w:tcPr>
            <w:tcW w:w="1211" w:type="dxa"/>
            <w:shd w:val="clear" w:color="auto" w:fill="C4EFCE"/>
            <w:vAlign w:val="center"/>
          </w:tcPr>
          <w:p w14:paraId="0D16803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19.17</w:t>
            </w:r>
          </w:p>
        </w:tc>
        <w:tc>
          <w:tcPr>
            <w:tcW w:w="1759" w:type="dxa"/>
            <w:shd w:val="clear" w:color="auto" w:fill="C4EFCE"/>
            <w:vAlign w:val="center"/>
          </w:tcPr>
          <w:p w14:paraId="0D16803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TD-C19-i05-RAM</w:t>
            </w:r>
          </w:p>
        </w:tc>
        <w:tc>
          <w:tcPr>
            <w:tcW w:w="1519" w:type="dxa"/>
            <w:shd w:val="clear" w:color="auto" w:fill="C4EFCE"/>
            <w:vAlign w:val="center"/>
          </w:tcPr>
          <w:p w14:paraId="0D16803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51" w:type="dxa"/>
            <w:shd w:val="clear" w:color="auto" w:fill="C4EFCE"/>
            <w:vAlign w:val="center"/>
          </w:tcPr>
          <w:p w14:paraId="0D16803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IT infrastructure of Public Administration</w:t>
            </w:r>
            <w:r w:rsidRPr="00D00840">
              <w:rPr>
                <w:rFonts w:ascii="Times New Roman" w:eastAsia="Calibri" w:hAnsi="Times New Roman" w:cs="Times New Roman"/>
                <w:noProof/>
                <w:color w:val="000000" w:themeColor="text1"/>
                <w:sz w:val="20"/>
                <w:szCs w:val="20"/>
              </w:rPr>
              <w:t xml:space="preserve"> in ARM</w:t>
            </w:r>
          </w:p>
        </w:tc>
      </w:tr>
      <w:tr w:rsidR="00E7502A" w:rsidRPr="00D00840" w14:paraId="0D16803B" w14:textId="77777777" w:rsidTr="00B140B3">
        <w:trPr>
          <w:trHeight w:val="440"/>
          <w:jc w:val="center"/>
        </w:trPr>
        <w:tc>
          <w:tcPr>
            <w:tcW w:w="1211" w:type="dxa"/>
            <w:shd w:val="clear" w:color="auto" w:fill="C4EFCE"/>
            <w:vAlign w:val="center"/>
          </w:tcPr>
          <w:p w14:paraId="0D16803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19.18</w:t>
            </w:r>
          </w:p>
        </w:tc>
        <w:tc>
          <w:tcPr>
            <w:tcW w:w="1759" w:type="dxa"/>
            <w:shd w:val="clear" w:color="auto" w:fill="C4EFCE"/>
            <w:vAlign w:val="center"/>
          </w:tcPr>
          <w:p w14:paraId="0D16803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TD-C19-i06-RAA</w:t>
            </w:r>
          </w:p>
        </w:tc>
        <w:tc>
          <w:tcPr>
            <w:tcW w:w="1519" w:type="dxa"/>
            <w:shd w:val="clear" w:color="auto" w:fill="C4EFCE"/>
            <w:vAlign w:val="center"/>
          </w:tcPr>
          <w:p w14:paraId="0D16803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3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Digitalisation of the Regional public administration of the ARA</w:t>
            </w:r>
          </w:p>
        </w:tc>
      </w:tr>
      <w:tr w:rsidR="00E7502A" w:rsidRPr="00D00840" w14:paraId="0D168040" w14:textId="77777777" w:rsidTr="00B140B3">
        <w:trPr>
          <w:trHeight w:val="440"/>
          <w:jc w:val="center"/>
        </w:trPr>
        <w:tc>
          <w:tcPr>
            <w:tcW w:w="1211" w:type="dxa"/>
            <w:shd w:val="clear" w:color="auto" w:fill="C4EFCE"/>
            <w:vAlign w:val="center"/>
          </w:tcPr>
          <w:p w14:paraId="0D16803C"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19.21</w:t>
            </w:r>
          </w:p>
        </w:tc>
        <w:tc>
          <w:tcPr>
            <w:tcW w:w="1759" w:type="dxa"/>
            <w:shd w:val="clear" w:color="auto" w:fill="C4EFCE"/>
            <w:vAlign w:val="center"/>
          </w:tcPr>
          <w:p w14:paraId="0D16803D"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TD-C19-i07</w:t>
            </w:r>
          </w:p>
        </w:tc>
        <w:tc>
          <w:tcPr>
            <w:tcW w:w="1519" w:type="dxa"/>
            <w:shd w:val="clear" w:color="auto" w:fill="C4EFCE"/>
            <w:vAlign w:val="center"/>
          </w:tcPr>
          <w:p w14:paraId="0D16803E" w14:textId="77777777" w:rsidR="00712FC4" w:rsidRPr="00D00840" w:rsidRDefault="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3F" w14:textId="77777777" w:rsidR="00712FC4" w:rsidRPr="00D00840" w:rsidRDefault="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Training for public administration employees</w:t>
            </w:r>
          </w:p>
        </w:tc>
      </w:tr>
      <w:tr w:rsidR="00E7502A" w:rsidRPr="00D00840" w14:paraId="0D168045" w14:textId="77777777" w:rsidTr="00B140B3">
        <w:trPr>
          <w:trHeight w:val="440"/>
          <w:jc w:val="center"/>
        </w:trPr>
        <w:tc>
          <w:tcPr>
            <w:tcW w:w="1211" w:type="dxa"/>
            <w:shd w:val="clear" w:color="auto" w:fill="C4EFCE"/>
            <w:vAlign w:val="center"/>
          </w:tcPr>
          <w:p w14:paraId="0D16804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20.12</w:t>
            </w:r>
          </w:p>
        </w:tc>
        <w:tc>
          <w:tcPr>
            <w:tcW w:w="1759" w:type="dxa"/>
            <w:shd w:val="clear" w:color="auto" w:fill="C4EFCE"/>
            <w:vAlign w:val="center"/>
          </w:tcPr>
          <w:p w14:paraId="0D16804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TD-C20-i02-RAA</w:t>
            </w:r>
          </w:p>
        </w:tc>
        <w:tc>
          <w:tcPr>
            <w:tcW w:w="1519" w:type="dxa"/>
            <w:shd w:val="clear" w:color="auto" w:fill="C4EFCE"/>
            <w:vAlign w:val="center"/>
          </w:tcPr>
          <w:p w14:paraId="0D16804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4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 equipment and digital manuals</w:t>
            </w:r>
          </w:p>
        </w:tc>
      </w:tr>
      <w:tr w:rsidR="00E7502A" w:rsidRPr="00D00840" w14:paraId="0D16804A" w14:textId="77777777" w:rsidTr="00B140B3">
        <w:trPr>
          <w:trHeight w:val="440"/>
          <w:jc w:val="center"/>
        </w:trPr>
        <w:tc>
          <w:tcPr>
            <w:tcW w:w="1211" w:type="dxa"/>
            <w:shd w:val="clear" w:color="auto" w:fill="C4EFCE"/>
            <w:vAlign w:val="center"/>
          </w:tcPr>
          <w:p w14:paraId="0D16804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20.16</w:t>
            </w:r>
          </w:p>
        </w:tc>
        <w:tc>
          <w:tcPr>
            <w:tcW w:w="1759" w:type="dxa"/>
            <w:shd w:val="clear" w:color="auto" w:fill="C4EFCE"/>
            <w:vAlign w:val="center"/>
          </w:tcPr>
          <w:p w14:paraId="0D16804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TD-C20-i03-RAM</w:t>
            </w:r>
          </w:p>
        </w:tc>
        <w:tc>
          <w:tcPr>
            <w:tcW w:w="1519" w:type="dxa"/>
            <w:shd w:val="clear" w:color="auto" w:fill="C4EFCE"/>
            <w:vAlign w:val="center"/>
          </w:tcPr>
          <w:p w14:paraId="0D16804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49" w14:textId="50B2AB33"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Pupils with digital manuals</w:t>
            </w:r>
          </w:p>
        </w:tc>
      </w:tr>
      <w:tr w:rsidR="00E7502A" w:rsidRPr="00D00840" w14:paraId="0D16804F" w14:textId="77777777" w:rsidTr="00B140B3">
        <w:trPr>
          <w:trHeight w:val="440"/>
          <w:jc w:val="center"/>
        </w:trPr>
        <w:tc>
          <w:tcPr>
            <w:tcW w:w="1211" w:type="dxa"/>
            <w:shd w:val="clear" w:color="auto" w:fill="C4EFCE"/>
            <w:vAlign w:val="center"/>
          </w:tcPr>
          <w:p w14:paraId="0D16804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20.17</w:t>
            </w:r>
          </w:p>
        </w:tc>
        <w:tc>
          <w:tcPr>
            <w:tcW w:w="1759" w:type="dxa"/>
            <w:shd w:val="clear" w:color="auto" w:fill="C4EFCE"/>
            <w:vAlign w:val="center"/>
          </w:tcPr>
          <w:p w14:paraId="0D16804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TD-C20-i03-RAM</w:t>
            </w:r>
          </w:p>
        </w:tc>
        <w:tc>
          <w:tcPr>
            <w:tcW w:w="1519" w:type="dxa"/>
            <w:shd w:val="clear" w:color="auto" w:fill="C4EFCE"/>
            <w:vAlign w:val="center"/>
          </w:tcPr>
          <w:p w14:paraId="0D16804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4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Training in Digital Competences </w:t>
            </w:r>
          </w:p>
        </w:tc>
      </w:tr>
      <w:tr w:rsidR="00E7502A" w:rsidRPr="00D00840" w14:paraId="0D168054" w14:textId="77777777" w:rsidTr="00B140B3">
        <w:trPr>
          <w:trHeight w:val="440"/>
          <w:jc w:val="center"/>
        </w:trPr>
        <w:tc>
          <w:tcPr>
            <w:tcW w:w="1211" w:type="dxa"/>
            <w:shd w:val="clear" w:color="auto" w:fill="C4EFCE"/>
            <w:vAlign w:val="center"/>
          </w:tcPr>
          <w:p w14:paraId="0D16805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20.18</w:t>
            </w:r>
          </w:p>
        </w:tc>
        <w:tc>
          <w:tcPr>
            <w:tcW w:w="1759" w:type="dxa"/>
            <w:shd w:val="clear" w:color="auto" w:fill="C4EFCE"/>
            <w:vAlign w:val="center"/>
          </w:tcPr>
          <w:p w14:paraId="0D16805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TD-C20-i03-RAM</w:t>
            </w:r>
          </w:p>
        </w:tc>
        <w:tc>
          <w:tcPr>
            <w:tcW w:w="1519" w:type="dxa"/>
            <w:shd w:val="clear" w:color="auto" w:fill="C4EFCE"/>
            <w:vAlign w:val="center"/>
          </w:tcPr>
          <w:p w14:paraId="0D16805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051" w:type="dxa"/>
            <w:shd w:val="clear" w:color="auto" w:fill="C4EFCE"/>
            <w:vAlign w:val="center"/>
          </w:tcPr>
          <w:p w14:paraId="0D168053" w14:textId="715E926D"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Digital equipment</w:t>
            </w:r>
          </w:p>
        </w:tc>
      </w:tr>
      <w:tr w:rsidR="00E7502A" w:rsidRPr="00D00840" w14:paraId="0D168059" w14:textId="77777777" w:rsidTr="00B140B3">
        <w:trPr>
          <w:trHeight w:val="440"/>
          <w:jc w:val="center"/>
        </w:trPr>
        <w:tc>
          <w:tcPr>
            <w:tcW w:w="1211" w:type="dxa"/>
            <w:shd w:val="clear" w:color="auto" w:fill="C4EFCE"/>
            <w:vAlign w:val="center"/>
          </w:tcPr>
          <w:p w14:paraId="0D16805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21.2</w:t>
            </w:r>
          </w:p>
        </w:tc>
        <w:tc>
          <w:tcPr>
            <w:tcW w:w="1759" w:type="dxa"/>
            <w:shd w:val="clear" w:color="auto" w:fill="C4EFCE"/>
            <w:vAlign w:val="center"/>
          </w:tcPr>
          <w:p w14:paraId="0D16805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RP-C21-i02</w:t>
            </w:r>
          </w:p>
        </w:tc>
        <w:tc>
          <w:tcPr>
            <w:tcW w:w="1519" w:type="dxa"/>
            <w:shd w:val="clear" w:color="auto" w:fill="C4EFCE"/>
            <w:vAlign w:val="center"/>
          </w:tcPr>
          <w:p w14:paraId="0D16805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5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Energy efficiency equipment for residential buildings</w:t>
            </w:r>
          </w:p>
        </w:tc>
      </w:tr>
      <w:tr w:rsidR="00E7502A" w:rsidRPr="00D00840" w14:paraId="0D16805E" w14:textId="77777777" w:rsidTr="00B140B3">
        <w:trPr>
          <w:trHeight w:val="440"/>
          <w:jc w:val="center"/>
        </w:trPr>
        <w:tc>
          <w:tcPr>
            <w:tcW w:w="1211" w:type="dxa"/>
            <w:shd w:val="clear" w:color="auto" w:fill="C4EFCE"/>
            <w:vAlign w:val="center"/>
          </w:tcPr>
          <w:p w14:paraId="0D16805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21.32</w:t>
            </w:r>
          </w:p>
        </w:tc>
        <w:tc>
          <w:tcPr>
            <w:tcW w:w="1759" w:type="dxa"/>
            <w:shd w:val="clear" w:color="auto" w:fill="C4EFCE"/>
            <w:vAlign w:val="center"/>
          </w:tcPr>
          <w:p w14:paraId="0D16805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RP-C21-i10-RAA</w:t>
            </w:r>
          </w:p>
        </w:tc>
        <w:tc>
          <w:tcPr>
            <w:tcW w:w="1519" w:type="dxa"/>
            <w:shd w:val="clear" w:color="auto" w:fill="C4EFCE"/>
            <w:vAlign w:val="center"/>
          </w:tcPr>
          <w:p w14:paraId="0D16805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5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Installation of storage capacity</w:t>
            </w:r>
          </w:p>
        </w:tc>
      </w:tr>
      <w:tr w:rsidR="00E7502A" w:rsidRPr="00D00840" w14:paraId="0D168063" w14:textId="77777777" w:rsidTr="00B140B3">
        <w:trPr>
          <w:trHeight w:val="440"/>
          <w:jc w:val="center"/>
        </w:trPr>
        <w:tc>
          <w:tcPr>
            <w:tcW w:w="1211" w:type="dxa"/>
            <w:shd w:val="clear" w:color="auto" w:fill="C4EFCE"/>
            <w:vAlign w:val="center"/>
          </w:tcPr>
          <w:p w14:paraId="0D16805F"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21.33</w:t>
            </w:r>
          </w:p>
        </w:tc>
        <w:tc>
          <w:tcPr>
            <w:tcW w:w="1759" w:type="dxa"/>
            <w:shd w:val="clear" w:color="auto" w:fill="C4EFCE"/>
            <w:vAlign w:val="center"/>
          </w:tcPr>
          <w:p w14:paraId="0D16806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RP-C21-i11-RAM</w:t>
            </w:r>
          </w:p>
        </w:tc>
        <w:tc>
          <w:tcPr>
            <w:tcW w:w="1519" w:type="dxa"/>
            <w:shd w:val="clear" w:color="auto" w:fill="C4EFCE"/>
            <w:vAlign w:val="center"/>
          </w:tcPr>
          <w:p w14:paraId="0D16806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51" w:type="dxa"/>
            <w:shd w:val="clear" w:color="auto" w:fill="C4EFCE"/>
            <w:vAlign w:val="center"/>
          </w:tcPr>
          <w:p w14:paraId="0D168062"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Installation of photovoltaic units or storage capacity </w:t>
            </w:r>
          </w:p>
        </w:tc>
      </w:tr>
      <w:tr w:rsidR="00E7502A" w:rsidRPr="00D00840" w14:paraId="0D168068" w14:textId="77777777" w:rsidTr="00B140B3">
        <w:trPr>
          <w:trHeight w:val="440"/>
          <w:jc w:val="center"/>
        </w:trPr>
        <w:tc>
          <w:tcPr>
            <w:tcW w:w="1211" w:type="dxa"/>
            <w:shd w:val="clear" w:color="auto" w:fill="C4EFCE"/>
            <w:vAlign w:val="center"/>
          </w:tcPr>
          <w:p w14:paraId="0D168064" w14:textId="77777777" w:rsidR="00712FC4" w:rsidRPr="00D00840" w:rsidRDefault="00E7502A" w:rsidP="00E7502A">
            <w:pPr>
              <w:spacing w:after="0" w:line="240"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21.47</w:t>
            </w:r>
          </w:p>
        </w:tc>
        <w:tc>
          <w:tcPr>
            <w:tcW w:w="1759" w:type="dxa"/>
            <w:shd w:val="clear" w:color="auto" w:fill="C4EFCE"/>
            <w:vAlign w:val="center"/>
          </w:tcPr>
          <w:p w14:paraId="0D168065" w14:textId="77777777" w:rsidR="00712FC4" w:rsidRPr="00D00840" w:rsidRDefault="00E7502A" w:rsidP="00E7502A">
            <w:pPr>
              <w:spacing w:after="0" w:line="240"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sz w:val="20"/>
                <w:szCs w:val="20"/>
              </w:rPr>
              <w:t>RP-C21-i18</w:t>
            </w:r>
          </w:p>
        </w:tc>
        <w:tc>
          <w:tcPr>
            <w:tcW w:w="1519" w:type="dxa"/>
            <w:shd w:val="clear" w:color="auto" w:fill="C4EFCE"/>
            <w:vAlign w:val="center"/>
          </w:tcPr>
          <w:p w14:paraId="0D168066" w14:textId="77777777" w:rsidR="00712FC4" w:rsidRPr="00D00840" w:rsidRDefault="00E7502A" w:rsidP="00E7502A">
            <w:pPr>
              <w:spacing w:after="0" w:line="240"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M</w:t>
            </w:r>
          </w:p>
        </w:tc>
        <w:tc>
          <w:tcPr>
            <w:tcW w:w="5051" w:type="dxa"/>
            <w:shd w:val="clear" w:color="auto" w:fill="C4EFCE"/>
            <w:vAlign w:val="center"/>
          </w:tcPr>
          <w:p w14:paraId="0D168067" w14:textId="77777777" w:rsidR="00712FC4" w:rsidRPr="00D00840" w:rsidRDefault="00E7502A" w:rsidP="00E7502A">
            <w:pPr>
              <w:spacing w:after="0" w:line="240" w:lineRule="auto"/>
              <w:rPr>
                <w:rFonts w:ascii="Times New Roman" w:eastAsia="Calibri" w:hAnsi="Times New Roman" w:cs="Times New Roman"/>
                <w:i/>
                <w:noProof/>
                <w:kern w:val="0"/>
                <w:sz w:val="20"/>
                <w:szCs w:val="20"/>
                <w14:ligatures w14:val="none"/>
              </w:rPr>
            </w:pPr>
            <w:r w:rsidRPr="00D00840">
              <w:rPr>
                <w:rFonts w:ascii="Times New Roman" w:eastAsia="Calibri" w:hAnsi="Times New Roman" w:cs="Times New Roman"/>
                <w:noProof/>
                <w:color w:val="000000" w:themeColor="text1"/>
                <w:sz w:val="20"/>
                <w:szCs w:val="20"/>
              </w:rPr>
              <w:t>Implementing agreement or legal act(s)</w:t>
            </w:r>
          </w:p>
        </w:tc>
      </w:tr>
      <w:tr w:rsidR="00E7502A" w:rsidRPr="00D00840" w14:paraId="0D16806D" w14:textId="77777777" w:rsidTr="00B140B3">
        <w:trPr>
          <w:trHeight w:val="440"/>
          <w:jc w:val="center"/>
        </w:trPr>
        <w:tc>
          <w:tcPr>
            <w:tcW w:w="1211" w:type="dxa"/>
            <w:shd w:val="clear" w:color="auto" w:fill="C4EFCE"/>
            <w:vAlign w:val="center"/>
            <w:hideMark/>
          </w:tcPr>
          <w:p w14:paraId="0D168069"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59" w:type="dxa"/>
            <w:shd w:val="clear" w:color="auto" w:fill="C4EFCE"/>
            <w:vAlign w:val="center"/>
            <w:hideMark/>
          </w:tcPr>
          <w:p w14:paraId="0D16806A"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19" w:type="dxa"/>
            <w:shd w:val="clear" w:color="auto" w:fill="C4EFCE"/>
            <w:vAlign w:val="center"/>
            <w:hideMark/>
          </w:tcPr>
          <w:p w14:paraId="0D16806B"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51" w:type="dxa"/>
            <w:shd w:val="clear" w:color="auto" w:fill="C4EFCE"/>
            <w:vAlign w:val="center"/>
            <w:hideMark/>
          </w:tcPr>
          <w:p w14:paraId="0D16806C"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2 111 907 988</w:t>
            </w:r>
          </w:p>
        </w:tc>
      </w:tr>
    </w:tbl>
    <w:p w14:paraId="7AA5F37D" w14:textId="77777777" w:rsidR="00D37E04" w:rsidRPr="00D00840" w:rsidRDefault="00D37E04" w:rsidP="00D37E04">
      <w:pPr>
        <w:keepNext/>
        <w:spacing w:before="40" w:after="200" w:line="276" w:lineRule="auto"/>
        <w:ind w:left="360"/>
        <w:contextualSpacing/>
        <w:jc w:val="both"/>
        <w:rPr>
          <w:rFonts w:ascii="Times New Roman" w:eastAsia="Times New Roman" w:hAnsi="Times New Roman" w:cs="Times New Roman"/>
          <w:bCs/>
          <w:noProof/>
          <w:kern w:val="0"/>
          <w14:ligatures w14:val="none"/>
        </w:rPr>
      </w:pPr>
    </w:p>
    <w:p w14:paraId="0D16806E" w14:textId="07D111D6" w:rsidR="00712FC4" w:rsidRPr="00D00840" w:rsidRDefault="00E7502A"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Tenth Instalment (non-repayable support): </w:t>
      </w:r>
    </w:p>
    <w:p w14:paraId="0D16806F"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495" w:type="dxa"/>
        <w:jc w:val="center"/>
        <w:tblLook w:val="04A0" w:firstRow="1" w:lastRow="0" w:firstColumn="1" w:lastColumn="0" w:noHBand="0" w:noVBand="1"/>
      </w:tblPr>
      <w:tblGrid>
        <w:gridCol w:w="1300"/>
        <w:gridCol w:w="2812"/>
        <w:gridCol w:w="1232"/>
        <w:gridCol w:w="4151"/>
      </w:tblGrid>
      <w:tr w:rsidR="00E7502A" w:rsidRPr="00D00840" w14:paraId="0D168074" w14:textId="77777777" w:rsidTr="00B140B3">
        <w:trPr>
          <w:trHeight w:val="1018"/>
          <w:tblHeader/>
          <w:jc w:val="center"/>
        </w:trPr>
        <w:tc>
          <w:tcPr>
            <w:tcW w:w="13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0"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281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1"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23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2"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415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D168073"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079"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1.17</w:t>
            </w:r>
          </w:p>
        </w:tc>
        <w:tc>
          <w:tcPr>
            <w:tcW w:w="2812" w:type="dxa"/>
            <w:tcBorders>
              <w:top w:val="nil"/>
              <w:left w:val="nil"/>
              <w:bottom w:val="single" w:sz="4" w:space="0" w:color="auto"/>
              <w:right w:val="single" w:sz="4" w:space="0" w:color="auto"/>
            </w:tcBorders>
            <w:shd w:val="clear" w:color="auto" w:fill="C4EFCE"/>
            <w:vAlign w:val="center"/>
          </w:tcPr>
          <w:p w14:paraId="0D16807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RE-C01-i01</w:t>
            </w:r>
          </w:p>
        </w:tc>
        <w:tc>
          <w:tcPr>
            <w:tcW w:w="1232" w:type="dxa"/>
            <w:tcBorders>
              <w:top w:val="nil"/>
              <w:left w:val="nil"/>
              <w:bottom w:val="single" w:sz="4" w:space="0" w:color="auto"/>
              <w:right w:val="single" w:sz="4" w:space="0" w:color="auto"/>
            </w:tcBorders>
            <w:shd w:val="clear" w:color="auto" w:fill="C4EFCE"/>
            <w:vAlign w:val="center"/>
          </w:tcPr>
          <w:p w14:paraId="0D16807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07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Purchase of equipment and availability of services or consultations in local health units</w:t>
            </w:r>
          </w:p>
        </w:tc>
      </w:tr>
      <w:tr w:rsidR="00E7502A" w:rsidRPr="00D00840" w14:paraId="0D16807E"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1.18</w:t>
            </w:r>
          </w:p>
        </w:tc>
        <w:tc>
          <w:tcPr>
            <w:tcW w:w="2812" w:type="dxa"/>
            <w:tcBorders>
              <w:top w:val="nil"/>
              <w:left w:val="nil"/>
              <w:bottom w:val="single" w:sz="4" w:space="0" w:color="auto"/>
              <w:right w:val="single" w:sz="4" w:space="0" w:color="auto"/>
            </w:tcBorders>
            <w:shd w:val="clear" w:color="auto" w:fill="C4EFCE"/>
            <w:vAlign w:val="center"/>
          </w:tcPr>
          <w:p w14:paraId="0D16807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RE-C01-i01</w:t>
            </w:r>
          </w:p>
        </w:tc>
        <w:tc>
          <w:tcPr>
            <w:tcW w:w="1232" w:type="dxa"/>
            <w:tcBorders>
              <w:top w:val="nil"/>
              <w:left w:val="nil"/>
              <w:bottom w:val="single" w:sz="4" w:space="0" w:color="auto"/>
              <w:right w:val="single" w:sz="4" w:space="0" w:color="auto"/>
            </w:tcBorders>
            <w:shd w:val="clear" w:color="auto" w:fill="C4EFCE"/>
            <w:vAlign w:val="center"/>
          </w:tcPr>
          <w:p w14:paraId="0D16807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7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sz w:val="20"/>
                <w:szCs w:val="20"/>
              </w:rPr>
              <w:t>Construction or renovation of health units</w:t>
            </w:r>
          </w:p>
        </w:tc>
      </w:tr>
      <w:tr w:rsidR="00E7502A" w:rsidRPr="00D00840" w14:paraId="0D168083"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7F"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1.21</w:t>
            </w:r>
          </w:p>
        </w:tc>
        <w:tc>
          <w:tcPr>
            <w:tcW w:w="2812" w:type="dxa"/>
            <w:tcBorders>
              <w:top w:val="nil"/>
              <w:left w:val="nil"/>
              <w:bottom w:val="single" w:sz="4" w:space="0" w:color="auto"/>
              <w:right w:val="single" w:sz="4" w:space="0" w:color="auto"/>
            </w:tcBorders>
            <w:shd w:val="clear" w:color="auto" w:fill="C4EFCE"/>
            <w:vAlign w:val="center"/>
          </w:tcPr>
          <w:p w14:paraId="0D16808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RE-C01-i02</w:t>
            </w:r>
          </w:p>
        </w:tc>
        <w:tc>
          <w:tcPr>
            <w:tcW w:w="1232" w:type="dxa"/>
            <w:tcBorders>
              <w:top w:val="nil"/>
              <w:left w:val="nil"/>
              <w:bottom w:val="single" w:sz="4" w:space="0" w:color="auto"/>
              <w:right w:val="single" w:sz="4" w:space="0" w:color="auto"/>
            </w:tcBorders>
            <w:shd w:val="clear" w:color="auto" w:fill="C4EFCE"/>
            <w:vAlign w:val="center"/>
          </w:tcPr>
          <w:p w14:paraId="0D16808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82" w14:textId="39091D6F"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Renovation</w:t>
            </w:r>
            <w:r w:rsidR="00F03CF0" w:rsidRPr="00D00840">
              <w:rPr>
                <w:rFonts w:ascii="Times New Roman" w:eastAsia="Calibri" w:hAnsi="Times New Roman" w:cs="Times New Roman"/>
                <w:noProof/>
                <w:color w:val="000000" w:themeColor="text1"/>
                <w:sz w:val="20"/>
                <w:szCs w:val="20"/>
              </w:rPr>
              <w:t>, or equipment,</w:t>
            </w:r>
            <w:r w:rsidRPr="00D00840">
              <w:rPr>
                <w:rFonts w:ascii="Times New Roman" w:eastAsia="Calibri" w:hAnsi="Times New Roman" w:cs="Times New Roman"/>
                <w:noProof/>
                <w:color w:val="000000" w:themeColor="text1"/>
                <w:sz w:val="20"/>
                <w:szCs w:val="20"/>
              </w:rPr>
              <w:t xml:space="preserve"> or new beds in the health system</w:t>
            </w:r>
          </w:p>
        </w:tc>
      </w:tr>
      <w:tr w:rsidR="00E7502A" w:rsidRPr="00D00840" w14:paraId="0D168088"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1.25</w:t>
            </w:r>
          </w:p>
        </w:tc>
        <w:tc>
          <w:tcPr>
            <w:tcW w:w="2812" w:type="dxa"/>
            <w:tcBorders>
              <w:top w:val="nil"/>
              <w:left w:val="nil"/>
              <w:bottom w:val="single" w:sz="4" w:space="0" w:color="auto"/>
              <w:right w:val="single" w:sz="4" w:space="0" w:color="auto"/>
            </w:tcBorders>
            <w:shd w:val="clear" w:color="auto" w:fill="C4EFCE"/>
            <w:vAlign w:val="center"/>
          </w:tcPr>
          <w:p w14:paraId="0D16808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RE-C01-i03</w:t>
            </w:r>
          </w:p>
        </w:tc>
        <w:tc>
          <w:tcPr>
            <w:tcW w:w="1232" w:type="dxa"/>
            <w:tcBorders>
              <w:top w:val="nil"/>
              <w:left w:val="nil"/>
              <w:bottom w:val="single" w:sz="4" w:space="0" w:color="auto"/>
              <w:right w:val="single" w:sz="4" w:space="0" w:color="auto"/>
            </w:tcBorders>
            <w:shd w:val="clear" w:color="auto" w:fill="C4EFCE"/>
            <w:vAlign w:val="center"/>
          </w:tcPr>
          <w:p w14:paraId="0D16808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087"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Mental health care network</w:t>
            </w:r>
          </w:p>
        </w:tc>
      </w:tr>
      <w:tr w:rsidR="00E7502A" w:rsidRPr="00D00840" w14:paraId="0D16808D"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1.26</w:t>
            </w:r>
          </w:p>
        </w:tc>
        <w:tc>
          <w:tcPr>
            <w:tcW w:w="2812" w:type="dxa"/>
            <w:tcBorders>
              <w:top w:val="nil"/>
              <w:left w:val="nil"/>
              <w:bottom w:val="single" w:sz="4" w:space="0" w:color="auto"/>
              <w:right w:val="single" w:sz="4" w:space="0" w:color="auto"/>
            </w:tcBorders>
            <w:shd w:val="clear" w:color="auto" w:fill="C4EFCE"/>
            <w:vAlign w:val="center"/>
          </w:tcPr>
          <w:p w14:paraId="0D16808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RE-C01-i04</w:t>
            </w:r>
          </w:p>
        </w:tc>
        <w:tc>
          <w:tcPr>
            <w:tcW w:w="1232" w:type="dxa"/>
            <w:tcBorders>
              <w:top w:val="nil"/>
              <w:left w:val="nil"/>
              <w:bottom w:val="single" w:sz="4" w:space="0" w:color="auto"/>
              <w:right w:val="single" w:sz="4" w:space="0" w:color="auto"/>
            </w:tcBorders>
            <w:shd w:val="clear" w:color="auto" w:fill="C4EFCE"/>
            <w:vAlign w:val="center"/>
          </w:tcPr>
          <w:p w14:paraId="0D16808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08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H</w:t>
            </w:r>
            <w:r w:rsidRPr="00D00840">
              <w:rPr>
                <w:rFonts w:ascii="Times New Roman" w:eastAsia="Calibri" w:hAnsi="Times New Roman" w:cs="Times New Roman"/>
                <w:noProof/>
                <w:color w:val="000000"/>
                <w:kern w:val="0"/>
                <w:sz w:val="20"/>
                <w:szCs w:val="20"/>
                <w14:ligatures w14:val="none"/>
              </w:rPr>
              <w:t>ealthcare</w:t>
            </w:r>
            <w:r w:rsidRPr="00D00840">
              <w:rPr>
                <w:rFonts w:ascii="Times New Roman" w:eastAsia="Calibri" w:hAnsi="Times New Roman" w:cs="Times New Roman"/>
                <w:noProof/>
                <w:color w:val="000000" w:themeColor="text1"/>
                <w:sz w:val="20"/>
                <w:szCs w:val="20"/>
              </w:rPr>
              <w:t xml:space="preserve"> infrastructure projects</w:t>
            </w:r>
            <w:r w:rsidRPr="00D00840">
              <w:rPr>
                <w:rFonts w:ascii="Times New Roman" w:eastAsia="Calibri" w:hAnsi="Times New Roman" w:cs="Times New Roman"/>
                <w:noProof/>
                <w:color w:val="000000"/>
                <w:kern w:val="0"/>
                <w:sz w:val="20"/>
                <w:szCs w:val="20"/>
                <w14:ligatures w14:val="none"/>
              </w:rPr>
              <w:t xml:space="preserve"> and equipment </w:t>
            </w:r>
          </w:p>
        </w:tc>
      </w:tr>
      <w:tr w:rsidR="00E7502A" w:rsidRPr="00D00840" w14:paraId="0D168092"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1.30</w:t>
            </w:r>
          </w:p>
        </w:tc>
        <w:tc>
          <w:tcPr>
            <w:tcW w:w="2812" w:type="dxa"/>
            <w:tcBorders>
              <w:top w:val="nil"/>
              <w:left w:val="nil"/>
              <w:bottom w:val="single" w:sz="4" w:space="0" w:color="auto"/>
              <w:right w:val="single" w:sz="4" w:space="0" w:color="auto"/>
            </w:tcBorders>
            <w:shd w:val="clear" w:color="auto" w:fill="C4EFCE"/>
            <w:vAlign w:val="center"/>
          </w:tcPr>
          <w:p w14:paraId="0D16808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RE-C01-i05-RAM</w:t>
            </w:r>
          </w:p>
        </w:tc>
        <w:tc>
          <w:tcPr>
            <w:tcW w:w="1232" w:type="dxa"/>
            <w:tcBorders>
              <w:top w:val="nil"/>
              <w:left w:val="nil"/>
              <w:bottom w:val="single" w:sz="4" w:space="0" w:color="auto"/>
              <w:right w:val="single" w:sz="4" w:space="0" w:color="auto"/>
            </w:tcBorders>
            <w:shd w:val="clear" w:color="auto" w:fill="C4EFCE"/>
            <w:vAlign w:val="center"/>
          </w:tcPr>
          <w:p w14:paraId="0D16809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091" w14:textId="0C9A2563"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 xml:space="preserve">Construction or renovation </w:t>
            </w:r>
            <w:r w:rsidR="003864E9" w:rsidRPr="00D00840">
              <w:rPr>
                <w:rFonts w:ascii="Times New Roman" w:eastAsia="Calibri" w:hAnsi="Times New Roman" w:cs="Times New Roman"/>
                <w:noProof/>
                <w:color w:val="000000" w:themeColor="text1"/>
                <w:sz w:val="20"/>
                <w:szCs w:val="20"/>
              </w:rPr>
              <w:t>or equipment</w:t>
            </w:r>
            <w:r w:rsidR="00736E13" w:rsidRPr="00D00840">
              <w:rPr>
                <w:rFonts w:ascii="Times New Roman" w:eastAsia="Calibri" w:hAnsi="Times New Roman" w:cs="Times New Roman"/>
                <w:noProof/>
                <w:color w:val="000000" w:themeColor="text1"/>
                <w:sz w:val="20"/>
                <w:szCs w:val="20"/>
              </w:rPr>
              <w:t xml:space="preserve"> </w:t>
            </w:r>
            <w:r w:rsidRPr="00D00840">
              <w:rPr>
                <w:rFonts w:ascii="Times New Roman" w:eastAsia="Calibri" w:hAnsi="Times New Roman" w:cs="Times New Roman"/>
                <w:noProof/>
                <w:color w:val="000000" w:themeColor="text1"/>
                <w:sz w:val="20"/>
                <w:szCs w:val="20"/>
              </w:rPr>
              <w:t>and Home Support Teams for mental health care</w:t>
            </w:r>
          </w:p>
        </w:tc>
      </w:tr>
      <w:tr w:rsidR="00E7502A" w:rsidRPr="00D00840" w14:paraId="0D168097"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1.43</w:t>
            </w:r>
          </w:p>
        </w:tc>
        <w:tc>
          <w:tcPr>
            <w:tcW w:w="2812" w:type="dxa"/>
            <w:tcBorders>
              <w:top w:val="nil"/>
              <w:left w:val="nil"/>
              <w:bottom w:val="single" w:sz="4" w:space="0" w:color="auto"/>
              <w:right w:val="single" w:sz="4" w:space="0" w:color="auto"/>
            </w:tcBorders>
            <w:shd w:val="clear" w:color="auto" w:fill="C4EFCE"/>
            <w:vAlign w:val="center"/>
          </w:tcPr>
          <w:p w14:paraId="0D16809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RE-C01-i10</w:t>
            </w:r>
          </w:p>
        </w:tc>
        <w:tc>
          <w:tcPr>
            <w:tcW w:w="1232" w:type="dxa"/>
            <w:tcBorders>
              <w:top w:val="nil"/>
              <w:left w:val="nil"/>
              <w:bottom w:val="single" w:sz="4" w:space="0" w:color="auto"/>
              <w:right w:val="single" w:sz="4" w:space="0" w:color="auto"/>
            </w:tcBorders>
            <w:shd w:val="clear" w:color="auto" w:fill="C4EFCE"/>
            <w:vAlign w:val="center"/>
          </w:tcPr>
          <w:p w14:paraId="0D16809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9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Purchase of Medical Equipment</w:t>
            </w:r>
          </w:p>
        </w:tc>
      </w:tr>
      <w:tr w:rsidR="00E7502A" w:rsidRPr="00D00840" w14:paraId="0D16809C"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1.44</w:t>
            </w:r>
          </w:p>
        </w:tc>
        <w:tc>
          <w:tcPr>
            <w:tcW w:w="2812" w:type="dxa"/>
            <w:tcBorders>
              <w:top w:val="nil"/>
              <w:left w:val="nil"/>
              <w:bottom w:val="single" w:sz="4" w:space="0" w:color="auto"/>
              <w:right w:val="single" w:sz="4" w:space="0" w:color="auto"/>
            </w:tcBorders>
            <w:shd w:val="clear" w:color="auto" w:fill="C4EFCE"/>
            <w:vAlign w:val="center"/>
          </w:tcPr>
          <w:p w14:paraId="0D16809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RE-C01-i11-RAA</w:t>
            </w:r>
          </w:p>
        </w:tc>
        <w:tc>
          <w:tcPr>
            <w:tcW w:w="1232" w:type="dxa"/>
            <w:tcBorders>
              <w:top w:val="nil"/>
              <w:left w:val="nil"/>
              <w:bottom w:val="single" w:sz="4" w:space="0" w:color="auto"/>
              <w:right w:val="single" w:sz="4" w:space="0" w:color="auto"/>
            </w:tcBorders>
            <w:shd w:val="clear" w:color="auto" w:fill="C4EFCE"/>
            <w:vAlign w:val="center"/>
          </w:tcPr>
          <w:p w14:paraId="0D16809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09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Construction, equipment and vehicles for the Regional Health Service in the Azores</w:t>
            </w:r>
          </w:p>
        </w:tc>
      </w:tr>
      <w:tr w:rsidR="00E7502A" w:rsidRPr="00D00840" w14:paraId="0D1680A1"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9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2.3</w:t>
            </w:r>
          </w:p>
        </w:tc>
        <w:tc>
          <w:tcPr>
            <w:tcW w:w="2812" w:type="dxa"/>
            <w:tcBorders>
              <w:top w:val="nil"/>
              <w:left w:val="nil"/>
              <w:bottom w:val="single" w:sz="4" w:space="0" w:color="auto"/>
              <w:right w:val="single" w:sz="4" w:space="0" w:color="auto"/>
            </w:tcBorders>
            <w:shd w:val="clear" w:color="auto" w:fill="C4EFCE"/>
            <w:vAlign w:val="center"/>
          </w:tcPr>
          <w:p w14:paraId="0D16809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RE-C02-i01</w:t>
            </w:r>
          </w:p>
        </w:tc>
        <w:tc>
          <w:tcPr>
            <w:tcW w:w="1232" w:type="dxa"/>
            <w:tcBorders>
              <w:top w:val="nil"/>
              <w:left w:val="nil"/>
              <w:bottom w:val="single" w:sz="4" w:space="0" w:color="auto"/>
              <w:right w:val="single" w:sz="4" w:space="0" w:color="auto"/>
            </w:tcBorders>
            <w:shd w:val="clear" w:color="auto" w:fill="C4EFCE"/>
            <w:vAlign w:val="center"/>
          </w:tcPr>
          <w:p w14:paraId="0D16809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A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Support programme for access to housing – dwellings </w:t>
            </w:r>
            <w:r w:rsidRPr="00D00840">
              <w:rPr>
                <w:rFonts w:ascii="Times New Roman" w:eastAsia="Calibri" w:hAnsi="Times New Roman" w:cs="Times New Roman"/>
                <w:noProof/>
                <w:color w:val="000000" w:themeColor="text1"/>
                <w:sz w:val="20"/>
                <w:szCs w:val="20"/>
              </w:rPr>
              <w:t>for housing support</w:t>
            </w:r>
          </w:p>
        </w:tc>
      </w:tr>
      <w:tr w:rsidR="00E7502A" w:rsidRPr="00D00840" w14:paraId="0D1680A6"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2.7</w:t>
            </w:r>
          </w:p>
        </w:tc>
        <w:tc>
          <w:tcPr>
            <w:tcW w:w="2812" w:type="dxa"/>
            <w:tcBorders>
              <w:top w:val="nil"/>
              <w:left w:val="nil"/>
              <w:bottom w:val="single" w:sz="4" w:space="0" w:color="auto"/>
              <w:right w:val="single" w:sz="4" w:space="0" w:color="auto"/>
            </w:tcBorders>
            <w:shd w:val="clear" w:color="auto" w:fill="C4EFCE"/>
            <w:vAlign w:val="center"/>
          </w:tcPr>
          <w:p w14:paraId="0D1680A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RE-C02-i02</w:t>
            </w:r>
          </w:p>
        </w:tc>
        <w:tc>
          <w:tcPr>
            <w:tcW w:w="1232" w:type="dxa"/>
            <w:tcBorders>
              <w:top w:val="nil"/>
              <w:left w:val="nil"/>
              <w:bottom w:val="single" w:sz="4" w:space="0" w:color="auto"/>
              <w:right w:val="single" w:sz="4" w:space="0" w:color="auto"/>
            </w:tcBorders>
            <w:shd w:val="clear" w:color="auto" w:fill="C4EFCE"/>
            <w:vAlign w:val="center"/>
          </w:tcPr>
          <w:p w14:paraId="0D1680A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A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Emergency and temporary accommodation</w:t>
            </w:r>
          </w:p>
        </w:tc>
      </w:tr>
      <w:tr w:rsidR="00E7502A" w:rsidRPr="00D00840" w14:paraId="0D1680AB"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w:t>
            </w:r>
          </w:p>
        </w:tc>
        <w:tc>
          <w:tcPr>
            <w:tcW w:w="2812" w:type="dxa"/>
            <w:tcBorders>
              <w:top w:val="nil"/>
              <w:left w:val="nil"/>
              <w:bottom w:val="single" w:sz="4" w:space="0" w:color="auto"/>
              <w:right w:val="single" w:sz="4" w:space="0" w:color="auto"/>
            </w:tcBorders>
            <w:shd w:val="clear" w:color="auto" w:fill="C4EFCE"/>
            <w:vAlign w:val="center"/>
          </w:tcPr>
          <w:p w14:paraId="0D1680A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RE-C02-i03-RAM</w:t>
            </w:r>
          </w:p>
        </w:tc>
        <w:tc>
          <w:tcPr>
            <w:tcW w:w="1232" w:type="dxa"/>
            <w:tcBorders>
              <w:top w:val="nil"/>
              <w:left w:val="nil"/>
              <w:bottom w:val="single" w:sz="4" w:space="0" w:color="auto"/>
              <w:right w:val="single" w:sz="4" w:space="0" w:color="auto"/>
            </w:tcBorders>
            <w:shd w:val="clear" w:color="auto" w:fill="C4EFCE"/>
            <w:vAlign w:val="center"/>
          </w:tcPr>
          <w:p w14:paraId="0D1680A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A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Publicly supported housing in the Autonomous Region of Madeira</w:t>
            </w:r>
          </w:p>
        </w:tc>
      </w:tr>
      <w:tr w:rsidR="00E7502A" w:rsidRPr="00D00840" w14:paraId="0D1680B0"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A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2.30</w:t>
            </w:r>
          </w:p>
        </w:tc>
        <w:tc>
          <w:tcPr>
            <w:tcW w:w="2812" w:type="dxa"/>
            <w:tcBorders>
              <w:top w:val="nil"/>
              <w:left w:val="nil"/>
              <w:bottom w:val="single" w:sz="4" w:space="0" w:color="auto"/>
              <w:right w:val="single" w:sz="4" w:space="0" w:color="auto"/>
            </w:tcBorders>
            <w:shd w:val="clear" w:color="auto" w:fill="C4EFCE"/>
            <w:vAlign w:val="center"/>
          </w:tcPr>
          <w:p w14:paraId="0D1680A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RE-C02-i07-RAA</w:t>
            </w:r>
          </w:p>
        </w:tc>
        <w:tc>
          <w:tcPr>
            <w:tcW w:w="1232" w:type="dxa"/>
            <w:tcBorders>
              <w:top w:val="nil"/>
              <w:left w:val="nil"/>
              <w:bottom w:val="single" w:sz="4" w:space="0" w:color="auto"/>
              <w:right w:val="single" w:sz="4" w:space="0" w:color="auto"/>
            </w:tcBorders>
            <w:shd w:val="clear" w:color="auto" w:fill="C4EFCE"/>
            <w:vAlign w:val="center"/>
          </w:tcPr>
          <w:p w14:paraId="0D1680A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A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Parcels of land allocated</w:t>
            </w:r>
          </w:p>
        </w:tc>
      </w:tr>
      <w:tr w:rsidR="00E7502A" w:rsidRPr="00D00840" w14:paraId="0D1680B5"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2.17</w:t>
            </w:r>
          </w:p>
        </w:tc>
        <w:tc>
          <w:tcPr>
            <w:tcW w:w="2812" w:type="dxa"/>
            <w:tcBorders>
              <w:top w:val="nil"/>
              <w:left w:val="nil"/>
              <w:bottom w:val="single" w:sz="4" w:space="0" w:color="auto"/>
              <w:right w:val="single" w:sz="4" w:space="0" w:color="auto"/>
            </w:tcBorders>
            <w:shd w:val="clear" w:color="auto" w:fill="C4EFCE"/>
            <w:vAlign w:val="center"/>
          </w:tcPr>
          <w:p w14:paraId="0D1680B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RE-C02-i04-RAA</w:t>
            </w:r>
          </w:p>
        </w:tc>
        <w:tc>
          <w:tcPr>
            <w:tcW w:w="1232" w:type="dxa"/>
            <w:tcBorders>
              <w:top w:val="nil"/>
              <w:left w:val="nil"/>
              <w:bottom w:val="single" w:sz="4" w:space="0" w:color="auto"/>
              <w:right w:val="single" w:sz="4" w:space="0" w:color="auto"/>
            </w:tcBorders>
            <w:shd w:val="clear" w:color="auto" w:fill="C4EFCE"/>
            <w:vAlign w:val="center"/>
          </w:tcPr>
          <w:p w14:paraId="0D1680B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B4"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Constructed &amp; renovated buildings in the public housing stock of Autonomous Region of Azores</w:t>
            </w:r>
          </w:p>
        </w:tc>
      </w:tr>
      <w:tr w:rsidR="00E7502A" w:rsidRPr="00D00840" w14:paraId="0D1680BA"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w:t>
            </w:r>
          </w:p>
        </w:tc>
        <w:tc>
          <w:tcPr>
            <w:tcW w:w="2812" w:type="dxa"/>
            <w:tcBorders>
              <w:top w:val="nil"/>
              <w:left w:val="nil"/>
              <w:bottom w:val="single" w:sz="4" w:space="0" w:color="auto"/>
              <w:right w:val="single" w:sz="4" w:space="0" w:color="auto"/>
            </w:tcBorders>
            <w:shd w:val="clear" w:color="auto" w:fill="C4EFCE"/>
            <w:vAlign w:val="center"/>
          </w:tcPr>
          <w:p w14:paraId="0D1680B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RE-C03-i01</w:t>
            </w:r>
          </w:p>
        </w:tc>
        <w:tc>
          <w:tcPr>
            <w:tcW w:w="1232" w:type="dxa"/>
            <w:tcBorders>
              <w:top w:val="nil"/>
              <w:left w:val="nil"/>
              <w:bottom w:val="single" w:sz="4" w:space="0" w:color="auto"/>
              <w:right w:val="single" w:sz="4" w:space="0" w:color="auto"/>
            </w:tcBorders>
            <w:shd w:val="clear" w:color="auto" w:fill="C4EFCE"/>
            <w:vAlign w:val="center"/>
          </w:tcPr>
          <w:p w14:paraId="0D1680B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B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E</w:t>
            </w:r>
            <w:r w:rsidRPr="00D00840">
              <w:rPr>
                <w:rFonts w:ascii="Times New Roman" w:eastAsia="Calibri" w:hAnsi="Times New Roman" w:cs="Times New Roman"/>
                <w:noProof/>
                <w:color w:val="000000"/>
                <w:kern w:val="0"/>
                <w:sz w:val="20"/>
                <w:szCs w:val="20"/>
                <w14:ligatures w14:val="none"/>
              </w:rPr>
              <w:t>lectric vehicles</w:t>
            </w:r>
          </w:p>
        </w:tc>
      </w:tr>
      <w:tr w:rsidR="00E7502A" w:rsidRPr="00D00840" w14:paraId="0D1680BF"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B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3.4</w:t>
            </w:r>
          </w:p>
        </w:tc>
        <w:tc>
          <w:tcPr>
            <w:tcW w:w="2812" w:type="dxa"/>
            <w:tcBorders>
              <w:top w:val="nil"/>
              <w:left w:val="nil"/>
              <w:bottom w:val="single" w:sz="4" w:space="0" w:color="auto"/>
              <w:right w:val="single" w:sz="4" w:space="0" w:color="auto"/>
            </w:tcBorders>
            <w:shd w:val="clear" w:color="auto" w:fill="C4EFCE"/>
            <w:vAlign w:val="center"/>
          </w:tcPr>
          <w:p w14:paraId="0D1680B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RE-C03-i01</w:t>
            </w:r>
          </w:p>
        </w:tc>
        <w:tc>
          <w:tcPr>
            <w:tcW w:w="1232" w:type="dxa"/>
            <w:tcBorders>
              <w:top w:val="nil"/>
              <w:left w:val="nil"/>
              <w:bottom w:val="single" w:sz="4" w:space="0" w:color="auto"/>
              <w:right w:val="single" w:sz="4" w:space="0" w:color="auto"/>
            </w:tcBorders>
            <w:shd w:val="clear" w:color="auto" w:fill="C4EFCE"/>
            <w:vAlign w:val="center"/>
          </w:tcPr>
          <w:p w14:paraId="0D1680B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B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Programme for the Requalification and Expansion of the Network of Social Facilities and Services </w:t>
            </w:r>
          </w:p>
        </w:tc>
      </w:tr>
      <w:tr w:rsidR="00E7502A" w:rsidRPr="00D00840" w14:paraId="0D1680C4"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3.7</w:t>
            </w:r>
          </w:p>
        </w:tc>
        <w:tc>
          <w:tcPr>
            <w:tcW w:w="2812" w:type="dxa"/>
            <w:tcBorders>
              <w:top w:val="nil"/>
              <w:left w:val="nil"/>
              <w:bottom w:val="single" w:sz="4" w:space="0" w:color="auto"/>
              <w:right w:val="single" w:sz="4" w:space="0" w:color="auto"/>
            </w:tcBorders>
            <w:shd w:val="clear" w:color="auto" w:fill="C4EFCE"/>
            <w:vAlign w:val="center"/>
          </w:tcPr>
          <w:p w14:paraId="0D1680C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RE-C03-i02</w:t>
            </w:r>
          </w:p>
        </w:tc>
        <w:tc>
          <w:tcPr>
            <w:tcW w:w="1232" w:type="dxa"/>
            <w:tcBorders>
              <w:top w:val="nil"/>
              <w:left w:val="nil"/>
              <w:bottom w:val="single" w:sz="4" w:space="0" w:color="auto"/>
              <w:right w:val="single" w:sz="4" w:space="0" w:color="auto"/>
            </w:tcBorders>
            <w:shd w:val="clear" w:color="auto" w:fill="C4EFCE"/>
            <w:vAlign w:val="center"/>
          </w:tcPr>
          <w:p w14:paraId="0D1680C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C3"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Dwellings and public services facilities</w:t>
            </w:r>
          </w:p>
        </w:tc>
      </w:tr>
      <w:tr w:rsidR="00E7502A" w:rsidRPr="00D00840" w14:paraId="0D1680C9"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3.8</w:t>
            </w:r>
          </w:p>
        </w:tc>
        <w:tc>
          <w:tcPr>
            <w:tcW w:w="2812" w:type="dxa"/>
            <w:tcBorders>
              <w:top w:val="nil"/>
              <w:left w:val="nil"/>
              <w:bottom w:val="single" w:sz="4" w:space="0" w:color="auto"/>
              <w:right w:val="single" w:sz="4" w:space="0" w:color="auto"/>
            </w:tcBorders>
            <w:shd w:val="clear" w:color="auto" w:fill="C4EFCE"/>
            <w:vAlign w:val="center"/>
          </w:tcPr>
          <w:p w14:paraId="0D1680C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RE-C03-i02</w:t>
            </w:r>
          </w:p>
        </w:tc>
        <w:tc>
          <w:tcPr>
            <w:tcW w:w="1232" w:type="dxa"/>
            <w:tcBorders>
              <w:top w:val="nil"/>
              <w:left w:val="nil"/>
              <w:bottom w:val="single" w:sz="4" w:space="0" w:color="auto"/>
              <w:right w:val="single" w:sz="4" w:space="0" w:color="auto"/>
            </w:tcBorders>
            <w:shd w:val="clear" w:color="auto" w:fill="C4EFCE"/>
            <w:vAlign w:val="center"/>
          </w:tcPr>
          <w:p w14:paraId="0D1680C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C8"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Public Way Intervention Programme (PIVP)</w:t>
            </w:r>
          </w:p>
        </w:tc>
      </w:tr>
      <w:tr w:rsidR="00E7502A" w:rsidRPr="00D00840" w14:paraId="0D1680CE"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3.10</w:t>
            </w:r>
          </w:p>
        </w:tc>
        <w:tc>
          <w:tcPr>
            <w:tcW w:w="2812" w:type="dxa"/>
            <w:tcBorders>
              <w:top w:val="nil"/>
              <w:left w:val="nil"/>
              <w:bottom w:val="single" w:sz="4" w:space="0" w:color="auto"/>
              <w:right w:val="single" w:sz="4" w:space="0" w:color="auto"/>
            </w:tcBorders>
            <w:shd w:val="clear" w:color="auto" w:fill="C4EFCE"/>
            <w:vAlign w:val="center"/>
          </w:tcPr>
          <w:p w14:paraId="0D1680C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RE-C03-i03-RAM</w:t>
            </w:r>
          </w:p>
        </w:tc>
        <w:tc>
          <w:tcPr>
            <w:tcW w:w="1232" w:type="dxa"/>
            <w:tcBorders>
              <w:top w:val="nil"/>
              <w:left w:val="nil"/>
              <w:bottom w:val="single" w:sz="4" w:space="0" w:color="auto"/>
              <w:right w:val="single" w:sz="4" w:space="0" w:color="auto"/>
            </w:tcBorders>
            <w:shd w:val="clear" w:color="auto" w:fill="C4EFCE"/>
            <w:vAlign w:val="center"/>
          </w:tcPr>
          <w:p w14:paraId="0D1680C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C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New or renovated places in care homes</w:t>
            </w:r>
          </w:p>
        </w:tc>
      </w:tr>
      <w:tr w:rsidR="00E7502A" w:rsidRPr="00D00840" w14:paraId="0D1680D3"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C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3.13</w:t>
            </w:r>
          </w:p>
        </w:tc>
        <w:tc>
          <w:tcPr>
            <w:tcW w:w="2812" w:type="dxa"/>
            <w:tcBorders>
              <w:top w:val="nil"/>
              <w:left w:val="nil"/>
              <w:bottom w:val="single" w:sz="4" w:space="0" w:color="auto"/>
              <w:right w:val="single" w:sz="4" w:space="0" w:color="auto"/>
            </w:tcBorders>
            <w:shd w:val="clear" w:color="auto" w:fill="C4EFCE"/>
            <w:vAlign w:val="center"/>
          </w:tcPr>
          <w:p w14:paraId="0D1680D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RE-C03-i04-RAA</w:t>
            </w:r>
          </w:p>
        </w:tc>
        <w:tc>
          <w:tcPr>
            <w:tcW w:w="1232" w:type="dxa"/>
            <w:tcBorders>
              <w:top w:val="nil"/>
              <w:left w:val="nil"/>
              <w:bottom w:val="single" w:sz="4" w:space="0" w:color="auto"/>
              <w:right w:val="single" w:sz="4" w:space="0" w:color="auto"/>
            </w:tcBorders>
            <w:shd w:val="clear" w:color="auto" w:fill="C4EFCE"/>
            <w:vAlign w:val="center"/>
          </w:tcPr>
          <w:p w14:paraId="0D1680D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D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Construction or renovation of buildings</w:t>
            </w:r>
            <w:r w:rsidRPr="00D00840">
              <w:rPr>
                <w:rFonts w:ascii="Times New Roman" w:eastAsia="Calibri" w:hAnsi="Times New Roman" w:cs="Times New Roman"/>
                <w:noProof/>
                <w:color w:val="000000"/>
                <w:kern w:val="0"/>
                <w:sz w:val="20"/>
                <w:szCs w:val="20"/>
                <w14:ligatures w14:val="none"/>
              </w:rPr>
              <w:t xml:space="preserve"> for people with disabilities </w:t>
            </w:r>
          </w:p>
        </w:tc>
      </w:tr>
      <w:tr w:rsidR="00E7502A" w:rsidRPr="00D00840" w14:paraId="0D1680D8"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3.26</w:t>
            </w:r>
          </w:p>
        </w:tc>
        <w:tc>
          <w:tcPr>
            <w:tcW w:w="2812" w:type="dxa"/>
            <w:tcBorders>
              <w:top w:val="nil"/>
              <w:left w:val="nil"/>
              <w:bottom w:val="single" w:sz="4" w:space="0" w:color="auto"/>
              <w:right w:val="single" w:sz="4" w:space="0" w:color="auto"/>
            </w:tcBorders>
            <w:shd w:val="clear" w:color="auto" w:fill="C4EFCE"/>
            <w:vAlign w:val="center"/>
          </w:tcPr>
          <w:p w14:paraId="0D1680D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RE-C03-i06</w:t>
            </w:r>
          </w:p>
        </w:tc>
        <w:tc>
          <w:tcPr>
            <w:tcW w:w="1232" w:type="dxa"/>
            <w:tcBorders>
              <w:top w:val="nil"/>
              <w:left w:val="nil"/>
              <w:bottom w:val="single" w:sz="4" w:space="0" w:color="auto"/>
              <w:right w:val="single" w:sz="4" w:space="0" w:color="auto"/>
            </w:tcBorders>
            <w:shd w:val="clear" w:color="auto" w:fill="C4EFCE"/>
            <w:vAlign w:val="center"/>
          </w:tcPr>
          <w:p w14:paraId="0D1680D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D7"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 xml:space="preserve">Disbursement for </w:t>
            </w:r>
            <w:r w:rsidRPr="00D00840">
              <w:rPr>
                <w:rFonts w:ascii="Times New Roman" w:eastAsia="Calibri" w:hAnsi="Times New Roman" w:cs="Times New Roman"/>
                <w:noProof/>
                <w:color w:val="000000"/>
                <w:kern w:val="0"/>
                <w:sz w:val="20"/>
                <w:szCs w:val="20"/>
                <w14:ligatures w14:val="none"/>
              </w:rPr>
              <w:t>social measures</w:t>
            </w:r>
          </w:p>
        </w:tc>
      </w:tr>
      <w:tr w:rsidR="00E7502A" w:rsidRPr="00D00840" w14:paraId="0D1680DD"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3.28</w:t>
            </w:r>
          </w:p>
        </w:tc>
        <w:tc>
          <w:tcPr>
            <w:tcW w:w="2812" w:type="dxa"/>
            <w:tcBorders>
              <w:top w:val="nil"/>
              <w:left w:val="nil"/>
              <w:bottom w:val="single" w:sz="4" w:space="0" w:color="auto"/>
              <w:right w:val="single" w:sz="4" w:space="0" w:color="auto"/>
            </w:tcBorders>
            <w:shd w:val="clear" w:color="auto" w:fill="C4EFCE"/>
            <w:vAlign w:val="center"/>
          </w:tcPr>
          <w:p w14:paraId="0D1680D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RE-03-i07-RAA</w:t>
            </w:r>
          </w:p>
        </w:tc>
        <w:tc>
          <w:tcPr>
            <w:tcW w:w="1232" w:type="dxa"/>
            <w:tcBorders>
              <w:top w:val="nil"/>
              <w:left w:val="nil"/>
              <w:bottom w:val="single" w:sz="4" w:space="0" w:color="auto"/>
              <w:right w:val="single" w:sz="4" w:space="0" w:color="auto"/>
            </w:tcBorders>
            <w:shd w:val="clear" w:color="auto" w:fill="C4EFCE"/>
            <w:vAlign w:val="center"/>
          </w:tcPr>
          <w:p w14:paraId="0D1680D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D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New or renovated places in residential care homes</w:t>
            </w:r>
          </w:p>
        </w:tc>
      </w:tr>
      <w:tr w:rsidR="00E7502A" w:rsidRPr="00D00840" w14:paraId="0D1680E2"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D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3.30</w:t>
            </w:r>
          </w:p>
        </w:tc>
        <w:tc>
          <w:tcPr>
            <w:tcW w:w="2812" w:type="dxa"/>
            <w:tcBorders>
              <w:top w:val="nil"/>
              <w:left w:val="nil"/>
              <w:bottom w:val="single" w:sz="4" w:space="0" w:color="auto"/>
              <w:right w:val="single" w:sz="4" w:space="0" w:color="auto"/>
            </w:tcBorders>
            <w:shd w:val="clear" w:color="auto" w:fill="C4EFCE"/>
            <w:vAlign w:val="center"/>
          </w:tcPr>
          <w:p w14:paraId="0D1680D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RE-C03-r38</w:t>
            </w:r>
          </w:p>
        </w:tc>
        <w:tc>
          <w:tcPr>
            <w:tcW w:w="1232" w:type="dxa"/>
            <w:tcBorders>
              <w:top w:val="nil"/>
              <w:left w:val="nil"/>
              <w:bottom w:val="single" w:sz="4" w:space="0" w:color="auto"/>
              <w:right w:val="single" w:sz="4" w:space="0" w:color="auto"/>
            </w:tcBorders>
            <w:shd w:val="clear" w:color="auto" w:fill="C4EFCE"/>
            <w:vAlign w:val="center"/>
          </w:tcPr>
          <w:p w14:paraId="0D1680E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0E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Single Social Benefit</w:t>
            </w:r>
          </w:p>
        </w:tc>
      </w:tr>
      <w:tr w:rsidR="00E7502A" w:rsidRPr="00D00840" w14:paraId="0D1680E7"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4.4</w:t>
            </w:r>
          </w:p>
        </w:tc>
        <w:tc>
          <w:tcPr>
            <w:tcW w:w="2812" w:type="dxa"/>
            <w:tcBorders>
              <w:top w:val="nil"/>
              <w:left w:val="nil"/>
              <w:bottom w:val="single" w:sz="4" w:space="0" w:color="auto"/>
              <w:right w:val="single" w:sz="4" w:space="0" w:color="auto"/>
            </w:tcBorders>
            <w:shd w:val="clear" w:color="auto" w:fill="C4EFCE"/>
            <w:vAlign w:val="center"/>
          </w:tcPr>
          <w:p w14:paraId="0D1680E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RE-C04-i01</w:t>
            </w:r>
          </w:p>
        </w:tc>
        <w:tc>
          <w:tcPr>
            <w:tcW w:w="1232" w:type="dxa"/>
            <w:tcBorders>
              <w:top w:val="nil"/>
              <w:left w:val="nil"/>
              <w:bottom w:val="single" w:sz="4" w:space="0" w:color="auto"/>
              <w:right w:val="single" w:sz="4" w:space="0" w:color="auto"/>
            </w:tcBorders>
            <w:shd w:val="clear" w:color="auto" w:fill="C4EFCE"/>
            <w:vAlign w:val="center"/>
          </w:tcPr>
          <w:p w14:paraId="0D1680E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E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Equipment for the cultural facilities </w:t>
            </w:r>
          </w:p>
        </w:tc>
      </w:tr>
      <w:tr w:rsidR="00E7502A" w:rsidRPr="00D00840" w14:paraId="0D1680EC"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4.8</w:t>
            </w:r>
          </w:p>
        </w:tc>
        <w:tc>
          <w:tcPr>
            <w:tcW w:w="2812" w:type="dxa"/>
            <w:tcBorders>
              <w:top w:val="nil"/>
              <w:left w:val="nil"/>
              <w:bottom w:val="single" w:sz="4" w:space="0" w:color="auto"/>
              <w:right w:val="single" w:sz="4" w:space="0" w:color="auto"/>
            </w:tcBorders>
            <w:shd w:val="clear" w:color="auto" w:fill="C4EFCE"/>
            <w:vAlign w:val="center"/>
          </w:tcPr>
          <w:p w14:paraId="0D1680E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RE-C04-i02</w:t>
            </w:r>
          </w:p>
        </w:tc>
        <w:tc>
          <w:tcPr>
            <w:tcW w:w="1232" w:type="dxa"/>
            <w:tcBorders>
              <w:top w:val="nil"/>
              <w:left w:val="nil"/>
              <w:bottom w:val="single" w:sz="4" w:space="0" w:color="auto"/>
              <w:right w:val="single" w:sz="4" w:space="0" w:color="auto"/>
            </w:tcBorders>
            <w:shd w:val="clear" w:color="auto" w:fill="C4EFCE"/>
            <w:vAlign w:val="center"/>
          </w:tcPr>
          <w:p w14:paraId="0D1680E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EB"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Execution of works for cultural sites </w:t>
            </w:r>
          </w:p>
        </w:tc>
      </w:tr>
      <w:tr w:rsidR="00E7502A" w:rsidRPr="00D00840" w14:paraId="0D1680F1"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ED"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5.6</w:t>
            </w:r>
          </w:p>
        </w:tc>
        <w:tc>
          <w:tcPr>
            <w:tcW w:w="2812" w:type="dxa"/>
            <w:tcBorders>
              <w:top w:val="nil"/>
              <w:left w:val="nil"/>
              <w:bottom w:val="single" w:sz="4" w:space="0" w:color="auto"/>
              <w:right w:val="single" w:sz="4" w:space="0" w:color="auto"/>
            </w:tcBorders>
            <w:shd w:val="clear" w:color="auto" w:fill="C4EFCE"/>
            <w:vAlign w:val="center"/>
          </w:tcPr>
          <w:p w14:paraId="0D1680EE"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sidDel="002A1CC9">
              <w:rPr>
                <w:rFonts w:ascii="Times New Roman" w:eastAsia="Calibri" w:hAnsi="Times New Roman" w:cs="Times New Roman"/>
                <w:noProof/>
                <w:color w:val="000000"/>
                <w:kern w:val="0"/>
                <w:sz w:val="20"/>
                <w:szCs w:val="20"/>
                <w14:ligatures w14:val="none"/>
              </w:rPr>
              <w:t>RE-C05-i01.01</w:t>
            </w:r>
          </w:p>
        </w:tc>
        <w:tc>
          <w:tcPr>
            <w:tcW w:w="1232" w:type="dxa"/>
            <w:tcBorders>
              <w:top w:val="nil"/>
              <w:left w:val="nil"/>
              <w:bottom w:val="single" w:sz="4" w:space="0" w:color="auto"/>
              <w:right w:val="single" w:sz="4" w:space="0" w:color="auto"/>
            </w:tcBorders>
            <w:shd w:val="clear" w:color="auto" w:fill="C4EFCE"/>
            <w:vAlign w:val="center"/>
          </w:tcPr>
          <w:p w14:paraId="0D1680EF"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sidDel="002A1CC9">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F0"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sidDel="002A1CC9">
              <w:rPr>
                <w:rFonts w:ascii="Times New Roman" w:eastAsia="Calibri" w:hAnsi="Times New Roman" w:cs="Times New Roman"/>
                <w:noProof/>
                <w:color w:val="000000"/>
                <w:kern w:val="0"/>
                <w:sz w:val="20"/>
                <w:szCs w:val="20"/>
                <w14:ligatures w14:val="none"/>
              </w:rPr>
              <w:t xml:space="preserve">Products, processes or services </w:t>
            </w:r>
          </w:p>
        </w:tc>
      </w:tr>
      <w:tr w:rsidR="00E7502A" w:rsidRPr="00D00840" w14:paraId="0D1680F6"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5.14</w:t>
            </w:r>
          </w:p>
        </w:tc>
        <w:tc>
          <w:tcPr>
            <w:tcW w:w="2812" w:type="dxa"/>
            <w:tcBorders>
              <w:top w:val="nil"/>
              <w:left w:val="nil"/>
              <w:bottom w:val="single" w:sz="4" w:space="0" w:color="auto"/>
              <w:right w:val="single" w:sz="4" w:space="0" w:color="auto"/>
            </w:tcBorders>
            <w:shd w:val="clear" w:color="auto" w:fill="C4EFCE"/>
            <w:vAlign w:val="center"/>
          </w:tcPr>
          <w:p w14:paraId="0D1680F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RE-C05-i03</w:t>
            </w:r>
          </w:p>
        </w:tc>
        <w:tc>
          <w:tcPr>
            <w:tcW w:w="1232" w:type="dxa"/>
            <w:tcBorders>
              <w:top w:val="nil"/>
              <w:left w:val="nil"/>
              <w:bottom w:val="single" w:sz="4" w:space="0" w:color="auto"/>
              <w:right w:val="single" w:sz="4" w:space="0" w:color="auto"/>
            </w:tcBorders>
            <w:shd w:val="clear" w:color="auto" w:fill="C4EFCE"/>
            <w:vAlign w:val="center"/>
          </w:tcPr>
          <w:p w14:paraId="0D1680F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0D1680F5"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24 Agricultural Innovation Hubs</w:t>
            </w:r>
          </w:p>
        </w:tc>
      </w:tr>
      <w:tr w:rsidR="00E7502A" w:rsidRPr="00D00840" w14:paraId="0D1680FB"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7" w14:textId="77777777" w:rsidR="00712FC4" w:rsidRPr="00D00840" w:rsidRDefault="00E7502A" w:rsidP="00E7502A">
            <w:pPr>
              <w:spacing w:after="0" w:line="276" w:lineRule="auto"/>
              <w:jc w:val="center"/>
              <w:rPr>
                <w:rFonts w:ascii="Times New Roman" w:eastAsia="Calibri" w:hAnsi="Times New Roman" w:cs="Times New Roman"/>
                <w:noProof/>
                <w:color w:val="000000" w:themeColor="text1"/>
                <w:sz w:val="20"/>
                <w:szCs w:val="20"/>
              </w:rPr>
            </w:pPr>
            <w:r w:rsidRPr="00D00840" w:rsidDel="00A40DFB">
              <w:rPr>
                <w:rFonts w:ascii="Times New Roman" w:eastAsia="Calibri" w:hAnsi="Times New Roman" w:cs="Times New Roman"/>
                <w:noProof/>
                <w:color w:val="000000" w:themeColor="text1"/>
                <w:sz w:val="20"/>
                <w:szCs w:val="20"/>
              </w:rPr>
              <w:t>5.17</w:t>
            </w:r>
          </w:p>
        </w:tc>
        <w:tc>
          <w:tcPr>
            <w:tcW w:w="2812" w:type="dxa"/>
            <w:tcBorders>
              <w:top w:val="nil"/>
              <w:left w:val="nil"/>
              <w:bottom w:val="single" w:sz="4" w:space="0" w:color="auto"/>
              <w:right w:val="single" w:sz="4" w:space="0" w:color="auto"/>
            </w:tcBorders>
            <w:shd w:val="clear" w:color="auto" w:fill="C4EFCE"/>
            <w:vAlign w:val="center"/>
          </w:tcPr>
          <w:p w14:paraId="0D1680F8" w14:textId="77777777" w:rsidR="00712FC4" w:rsidRPr="00D00840" w:rsidRDefault="00E7502A" w:rsidP="00E7502A">
            <w:pPr>
              <w:spacing w:after="0" w:line="276" w:lineRule="auto"/>
              <w:jc w:val="center"/>
              <w:rPr>
                <w:rFonts w:ascii="Times New Roman" w:eastAsia="Calibri" w:hAnsi="Times New Roman" w:cs="Times New Roman"/>
                <w:noProof/>
                <w:color w:val="000000" w:themeColor="text1"/>
                <w:sz w:val="20"/>
                <w:szCs w:val="20"/>
              </w:rPr>
            </w:pPr>
            <w:r w:rsidRPr="00D00840" w:rsidDel="00A40DFB">
              <w:rPr>
                <w:rFonts w:ascii="Times New Roman" w:eastAsia="Calibri" w:hAnsi="Times New Roman" w:cs="Times New Roman"/>
                <w:noProof/>
                <w:color w:val="000000" w:themeColor="text1"/>
                <w:sz w:val="20"/>
                <w:szCs w:val="20"/>
              </w:rPr>
              <w:t>RE-C05-i04-RAA</w:t>
            </w:r>
          </w:p>
        </w:tc>
        <w:tc>
          <w:tcPr>
            <w:tcW w:w="1232" w:type="dxa"/>
            <w:tcBorders>
              <w:top w:val="nil"/>
              <w:left w:val="nil"/>
              <w:bottom w:val="single" w:sz="4" w:space="0" w:color="auto"/>
              <w:right w:val="single" w:sz="4" w:space="0" w:color="auto"/>
            </w:tcBorders>
            <w:shd w:val="clear" w:color="auto" w:fill="C4EFCE"/>
            <w:vAlign w:val="center"/>
          </w:tcPr>
          <w:p w14:paraId="0D1680F9" w14:textId="77777777" w:rsidR="00712FC4" w:rsidRPr="00D00840" w:rsidRDefault="00E7502A" w:rsidP="00E7502A">
            <w:pPr>
              <w:spacing w:after="0" w:line="276" w:lineRule="auto"/>
              <w:jc w:val="center"/>
              <w:rPr>
                <w:rFonts w:ascii="Times New Roman" w:eastAsia="Calibri" w:hAnsi="Times New Roman" w:cs="Times New Roman"/>
                <w:noProof/>
                <w:color w:val="000000" w:themeColor="text1"/>
                <w:sz w:val="20"/>
                <w:szCs w:val="20"/>
              </w:rPr>
            </w:pPr>
            <w:r w:rsidRPr="00D00840" w:rsidDel="00A40DFB">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0D1680FA"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sz w:val="20"/>
                <w:szCs w:val="20"/>
              </w:rPr>
            </w:pPr>
            <w:r w:rsidRPr="00D00840" w:rsidDel="00A40DFB">
              <w:rPr>
                <w:rFonts w:ascii="Times New Roman" w:eastAsia="Calibri" w:hAnsi="Times New Roman" w:cs="Times New Roman"/>
                <w:noProof/>
                <w:color w:val="000000" w:themeColor="text1"/>
                <w:sz w:val="20"/>
                <w:szCs w:val="20"/>
              </w:rPr>
              <w:t xml:space="preserve">Certificates of transfer </w:t>
            </w:r>
            <w:r w:rsidRPr="00D00840">
              <w:rPr>
                <w:rFonts w:ascii="Times New Roman" w:eastAsia="Calibri" w:hAnsi="Times New Roman" w:cs="Times New Roman"/>
                <w:noProof/>
                <w:color w:val="000000" w:themeColor="text1"/>
                <w:sz w:val="20"/>
                <w:szCs w:val="20"/>
              </w:rPr>
              <w:t>t</w:t>
            </w:r>
            <w:r w:rsidRPr="00D00840" w:rsidDel="00A40DFB">
              <w:rPr>
                <w:rFonts w:ascii="Times New Roman" w:eastAsia="Calibri" w:hAnsi="Times New Roman" w:cs="Times New Roman"/>
                <w:noProof/>
                <w:color w:val="000000" w:themeColor="text1"/>
                <w:sz w:val="20"/>
                <w:szCs w:val="20"/>
              </w:rPr>
              <w:t>o</w:t>
            </w:r>
            <w:r w:rsidRPr="00D00840">
              <w:rPr>
                <w:rFonts w:ascii="Times New Roman" w:eastAsia="Calibri" w:hAnsi="Times New Roman" w:cs="Times New Roman"/>
                <w:noProof/>
                <w:color w:val="000000" w:themeColor="text1"/>
                <w:sz w:val="20"/>
                <w:szCs w:val="20"/>
              </w:rPr>
              <w:t xml:space="preserve"> </w:t>
            </w:r>
            <w:r w:rsidRPr="00D00840" w:rsidDel="00A40DFB">
              <w:rPr>
                <w:rFonts w:ascii="Times New Roman" w:eastAsia="Calibri" w:hAnsi="Times New Roman" w:cs="Times New Roman"/>
                <w:noProof/>
                <w:color w:val="000000" w:themeColor="text1"/>
                <w:sz w:val="20"/>
                <w:szCs w:val="20"/>
              </w:rPr>
              <w:t>non-financial corporations in equity and quasi-equity support</w:t>
            </w:r>
          </w:p>
        </w:tc>
      </w:tr>
      <w:tr w:rsidR="00E7502A" w:rsidRPr="00D00840" w14:paraId="0D168100"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0F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5.19</w:t>
            </w:r>
          </w:p>
        </w:tc>
        <w:tc>
          <w:tcPr>
            <w:tcW w:w="2812" w:type="dxa"/>
            <w:tcBorders>
              <w:top w:val="nil"/>
              <w:left w:val="nil"/>
              <w:bottom w:val="single" w:sz="4" w:space="0" w:color="auto"/>
              <w:right w:val="single" w:sz="4" w:space="0" w:color="auto"/>
            </w:tcBorders>
            <w:shd w:val="clear" w:color="auto" w:fill="C4EFCE"/>
            <w:vAlign w:val="center"/>
          </w:tcPr>
          <w:p w14:paraId="0D1680FD"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RE-C05-i05-RAA</w:t>
            </w:r>
          </w:p>
        </w:tc>
        <w:tc>
          <w:tcPr>
            <w:tcW w:w="1232" w:type="dxa"/>
            <w:tcBorders>
              <w:top w:val="nil"/>
              <w:left w:val="nil"/>
              <w:bottom w:val="single" w:sz="4" w:space="0" w:color="auto"/>
              <w:right w:val="single" w:sz="4" w:space="0" w:color="auto"/>
            </w:tcBorders>
            <w:shd w:val="clear" w:color="auto" w:fill="C4EFCE"/>
            <w:vAlign w:val="center"/>
          </w:tcPr>
          <w:p w14:paraId="0D1680FE"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0FF"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Buildings for animal slaughter or classification of milk quality or food safety</w:t>
            </w:r>
          </w:p>
        </w:tc>
      </w:tr>
      <w:tr w:rsidR="00E7502A" w:rsidRPr="00D00840" w14:paraId="0D168105"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1" w14:textId="77777777" w:rsidR="00712FC4" w:rsidRPr="00D00840" w:rsidDel="006047EE"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5.36</w:t>
            </w:r>
          </w:p>
        </w:tc>
        <w:tc>
          <w:tcPr>
            <w:tcW w:w="2812" w:type="dxa"/>
            <w:tcBorders>
              <w:top w:val="nil"/>
              <w:left w:val="nil"/>
              <w:bottom w:val="single" w:sz="4" w:space="0" w:color="auto"/>
              <w:right w:val="single" w:sz="4" w:space="0" w:color="auto"/>
            </w:tcBorders>
            <w:shd w:val="clear" w:color="auto" w:fill="C4EFCE"/>
            <w:vAlign w:val="center"/>
          </w:tcPr>
          <w:p w14:paraId="0D168102" w14:textId="77777777" w:rsidR="00712FC4" w:rsidRPr="00D00840" w:rsidDel="006047EE"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RE-C05-i08</w:t>
            </w:r>
          </w:p>
        </w:tc>
        <w:tc>
          <w:tcPr>
            <w:tcW w:w="1232" w:type="dxa"/>
            <w:tcBorders>
              <w:top w:val="nil"/>
              <w:left w:val="nil"/>
              <w:bottom w:val="single" w:sz="4" w:space="0" w:color="auto"/>
              <w:right w:val="single" w:sz="4" w:space="0" w:color="auto"/>
            </w:tcBorders>
            <w:shd w:val="clear" w:color="auto" w:fill="C4EFCE"/>
            <w:vAlign w:val="center"/>
          </w:tcPr>
          <w:p w14:paraId="0D168103" w14:textId="77777777" w:rsidR="00712FC4" w:rsidRPr="00D00840" w:rsidDel="006047EE"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M</w:t>
            </w:r>
          </w:p>
        </w:tc>
        <w:tc>
          <w:tcPr>
            <w:tcW w:w="4151" w:type="dxa"/>
            <w:tcBorders>
              <w:top w:val="nil"/>
              <w:left w:val="nil"/>
              <w:bottom w:val="single" w:sz="4" w:space="0" w:color="auto"/>
              <w:right w:val="single" w:sz="4" w:space="0" w:color="auto"/>
            </w:tcBorders>
            <w:shd w:val="clear" w:color="auto" w:fill="C4EFCE"/>
            <w:vAlign w:val="center"/>
          </w:tcPr>
          <w:p w14:paraId="0D168104" w14:textId="77777777" w:rsidR="00712FC4" w:rsidRPr="00D00840" w:rsidDel="006047EE"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Projects under the R&amp;D programme in public administration, artificial intelligence functionalities for public administration processes</w:t>
            </w:r>
          </w:p>
        </w:tc>
      </w:tr>
      <w:tr w:rsidR="00E7502A" w:rsidRPr="00D00840" w14:paraId="0D16810A"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5.38</w:t>
            </w:r>
          </w:p>
        </w:tc>
        <w:tc>
          <w:tcPr>
            <w:tcW w:w="2812" w:type="dxa"/>
            <w:tcBorders>
              <w:top w:val="nil"/>
              <w:left w:val="nil"/>
              <w:bottom w:val="single" w:sz="4" w:space="0" w:color="auto"/>
              <w:right w:val="single" w:sz="4" w:space="0" w:color="auto"/>
            </w:tcBorders>
            <w:shd w:val="clear" w:color="auto" w:fill="C4EFCE"/>
            <w:vAlign w:val="center"/>
          </w:tcPr>
          <w:p w14:paraId="0D16810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RE-C05-i08</w:t>
            </w:r>
          </w:p>
        </w:tc>
        <w:tc>
          <w:tcPr>
            <w:tcW w:w="1232" w:type="dxa"/>
            <w:tcBorders>
              <w:top w:val="nil"/>
              <w:left w:val="nil"/>
              <w:bottom w:val="single" w:sz="4" w:space="0" w:color="auto"/>
              <w:right w:val="single" w:sz="4" w:space="0" w:color="auto"/>
            </w:tcBorders>
            <w:shd w:val="clear" w:color="auto" w:fill="C4EFCE"/>
            <w:vAlign w:val="center"/>
          </w:tcPr>
          <w:p w14:paraId="0D16810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0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S</w:t>
            </w:r>
            <w:r w:rsidRPr="00D00840">
              <w:rPr>
                <w:rFonts w:ascii="Times New Roman" w:eastAsia="Calibri" w:hAnsi="Times New Roman" w:cs="Times New Roman"/>
                <w:noProof/>
                <w:color w:val="000000"/>
                <w:kern w:val="0"/>
                <w:sz w:val="20"/>
                <w:szCs w:val="20"/>
                <w14:ligatures w14:val="none"/>
              </w:rPr>
              <w:t xml:space="preserve">upporting infrastructure and datacentre for the National Advanced Computing Centre, </w:t>
            </w:r>
            <w:r w:rsidRPr="00D00840">
              <w:rPr>
                <w:rFonts w:ascii="Times New Roman" w:eastAsia="Calibri" w:hAnsi="Times New Roman" w:cs="Times New Roman"/>
                <w:noProof/>
                <w:color w:val="000000" w:themeColor="text1"/>
                <w:sz w:val="20"/>
                <w:szCs w:val="20"/>
              </w:rPr>
              <w:t xml:space="preserve">Portuguese financial contribution to the supercomputer Deucalion, financing </w:t>
            </w:r>
            <w:r w:rsidRPr="00D00840">
              <w:rPr>
                <w:rFonts w:ascii="Times New Roman" w:eastAsia="Calibri" w:hAnsi="Times New Roman" w:cs="Times New Roman"/>
                <w:noProof/>
                <w:color w:val="000000"/>
                <w:kern w:val="0"/>
                <w:sz w:val="20"/>
                <w:szCs w:val="20"/>
                <w14:ligatures w14:val="none"/>
              </w:rPr>
              <w:t>of the supercomputer Mare Nostrum 5, and large language model (LLM) in Portuguese</w:t>
            </w:r>
          </w:p>
        </w:tc>
      </w:tr>
      <w:tr w:rsidR="00E7502A" w:rsidRPr="00D00840" w14:paraId="0D16810F"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0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5.50</w:t>
            </w:r>
          </w:p>
        </w:tc>
        <w:tc>
          <w:tcPr>
            <w:tcW w:w="2812" w:type="dxa"/>
            <w:tcBorders>
              <w:top w:val="nil"/>
              <w:left w:val="nil"/>
              <w:bottom w:val="single" w:sz="4" w:space="0" w:color="auto"/>
              <w:right w:val="single" w:sz="4" w:space="0" w:color="auto"/>
            </w:tcBorders>
            <w:shd w:val="clear" w:color="auto" w:fill="C4EFCE"/>
            <w:vAlign w:val="center"/>
          </w:tcPr>
          <w:p w14:paraId="0D16810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RE-C05-i13</w:t>
            </w:r>
          </w:p>
        </w:tc>
        <w:tc>
          <w:tcPr>
            <w:tcW w:w="1232" w:type="dxa"/>
            <w:tcBorders>
              <w:top w:val="nil"/>
              <w:left w:val="nil"/>
              <w:bottom w:val="single" w:sz="4" w:space="0" w:color="auto"/>
              <w:right w:val="single" w:sz="4" w:space="0" w:color="auto"/>
            </w:tcBorders>
            <w:shd w:val="clear" w:color="auto" w:fill="C4EFCE"/>
            <w:vAlign w:val="center"/>
          </w:tcPr>
          <w:p w14:paraId="0D16810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0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Acquisition of equipment or tools for research units</w:t>
            </w:r>
          </w:p>
        </w:tc>
      </w:tr>
      <w:tr w:rsidR="00E7502A" w:rsidRPr="00D00840" w14:paraId="0D168114"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5.52</w:t>
            </w:r>
          </w:p>
        </w:tc>
        <w:tc>
          <w:tcPr>
            <w:tcW w:w="2812" w:type="dxa"/>
            <w:tcBorders>
              <w:top w:val="nil"/>
              <w:left w:val="nil"/>
              <w:bottom w:val="single" w:sz="4" w:space="0" w:color="auto"/>
              <w:right w:val="single" w:sz="4" w:space="0" w:color="auto"/>
            </w:tcBorders>
            <w:shd w:val="clear" w:color="auto" w:fill="C4EFCE"/>
            <w:vAlign w:val="center"/>
          </w:tcPr>
          <w:p w14:paraId="0D16811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RE-C05-i14</w:t>
            </w:r>
          </w:p>
        </w:tc>
        <w:tc>
          <w:tcPr>
            <w:tcW w:w="1232" w:type="dxa"/>
            <w:tcBorders>
              <w:top w:val="nil"/>
              <w:left w:val="nil"/>
              <w:bottom w:val="single" w:sz="4" w:space="0" w:color="auto"/>
              <w:right w:val="single" w:sz="4" w:space="0" w:color="auto"/>
            </w:tcBorders>
            <w:shd w:val="clear" w:color="auto" w:fill="C4EFCE"/>
            <w:vAlign w:val="center"/>
          </w:tcPr>
          <w:p w14:paraId="0D16811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1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Legal agreements signed with final beneficiaries and ministry has completed the investment</w:t>
            </w:r>
          </w:p>
        </w:tc>
      </w:tr>
      <w:tr w:rsidR="00E7502A" w:rsidRPr="00D00840" w14:paraId="0D168119"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5"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6.2</w:t>
            </w:r>
          </w:p>
        </w:tc>
        <w:tc>
          <w:tcPr>
            <w:tcW w:w="2812" w:type="dxa"/>
            <w:tcBorders>
              <w:top w:val="nil"/>
              <w:left w:val="nil"/>
              <w:bottom w:val="single" w:sz="4" w:space="0" w:color="auto"/>
              <w:right w:val="single" w:sz="4" w:space="0" w:color="auto"/>
            </w:tcBorders>
            <w:shd w:val="clear" w:color="auto" w:fill="C4EFCE"/>
            <w:vAlign w:val="center"/>
          </w:tcPr>
          <w:p w14:paraId="0D168116"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RE-C06-i01</w:t>
            </w:r>
          </w:p>
        </w:tc>
        <w:tc>
          <w:tcPr>
            <w:tcW w:w="1232" w:type="dxa"/>
            <w:tcBorders>
              <w:top w:val="nil"/>
              <w:left w:val="nil"/>
              <w:bottom w:val="single" w:sz="4" w:space="0" w:color="auto"/>
              <w:right w:val="single" w:sz="4" w:space="0" w:color="auto"/>
            </w:tcBorders>
            <w:shd w:val="clear" w:color="auto" w:fill="C4EFCE"/>
            <w:vAlign w:val="center"/>
          </w:tcPr>
          <w:p w14:paraId="0D168117"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0D168118" w14:textId="5F4D718C" w:rsidR="00712FC4" w:rsidRPr="00D00840" w:rsidRDefault="00200A2C" w:rsidP="00E7502A">
            <w:pPr>
              <w:spacing w:after="0" w:line="276" w:lineRule="auto"/>
              <w:jc w:val="both"/>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Specialised technology centres</w:t>
            </w:r>
          </w:p>
        </w:tc>
      </w:tr>
      <w:tr w:rsidR="00E7502A" w:rsidRPr="00D00840" w14:paraId="0D16811E"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6.23</w:t>
            </w:r>
          </w:p>
        </w:tc>
        <w:tc>
          <w:tcPr>
            <w:tcW w:w="2812" w:type="dxa"/>
            <w:tcBorders>
              <w:top w:val="nil"/>
              <w:left w:val="nil"/>
              <w:bottom w:val="single" w:sz="4" w:space="0" w:color="auto"/>
              <w:right w:val="single" w:sz="4" w:space="0" w:color="auto"/>
            </w:tcBorders>
            <w:shd w:val="clear" w:color="auto" w:fill="C4EFCE"/>
            <w:vAlign w:val="center"/>
          </w:tcPr>
          <w:p w14:paraId="0D16811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RE-C06-i07</w:t>
            </w:r>
          </w:p>
        </w:tc>
        <w:tc>
          <w:tcPr>
            <w:tcW w:w="1232" w:type="dxa"/>
            <w:tcBorders>
              <w:top w:val="nil"/>
              <w:left w:val="nil"/>
              <w:bottom w:val="single" w:sz="4" w:space="0" w:color="auto"/>
              <w:right w:val="single" w:sz="4" w:space="0" w:color="auto"/>
            </w:tcBorders>
            <w:shd w:val="clear" w:color="auto" w:fill="C4EFCE"/>
            <w:vAlign w:val="center"/>
          </w:tcPr>
          <w:p w14:paraId="0D16811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1D" w14:textId="4A544DE7" w:rsidR="00712FC4" w:rsidRPr="00D00840" w:rsidRDefault="00770AE9"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themeColor="text1"/>
                <w:sz w:val="20"/>
                <w:szCs w:val="20"/>
              </w:rPr>
              <w:t>Publication of the accreditation or registration of c</w:t>
            </w:r>
            <w:r w:rsidR="00736E13" w:rsidRPr="00D00840">
              <w:rPr>
                <w:rFonts w:ascii="Times New Roman" w:eastAsia="Calibri" w:hAnsi="Times New Roman" w:cs="Times New Roman"/>
                <w:noProof/>
                <w:color w:val="000000" w:themeColor="text1"/>
                <w:sz w:val="20"/>
                <w:szCs w:val="20"/>
              </w:rPr>
              <w:t>ourses on agrarian sciences</w:t>
            </w:r>
            <w:r w:rsidRPr="00D00840">
              <w:rPr>
                <w:rFonts w:ascii="Times New Roman" w:eastAsia="Calibri" w:hAnsi="Times New Roman" w:cs="Times New Roman"/>
                <w:noProof/>
                <w:color w:val="000000" w:themeColor="text1"/>
                <w:sz w:val="20"/>
                <w:szCs w:val="20"/>
              </w:rPr>
              <w:t>; participants in degrees, or training, or courses</w:t>
            </w:r>
            <w:r w:rsidR="00736E13" w:rsidRPr="00D00840">
              <w:rPr>
                <w:rFonts w:ascii="Times New Roman" w:eastAsia="Calibri" w:hAnsi="Times New Roman" w:cs="Times New Roman"/>
                <w:noProof/>
                <w:color w:val="000000" w:themeColor="text1"/>
                <w:sz w:val="20"/>
                <w:szCs w:val="20"/>
              </w:rPr>
              <w:t xml:space="preserve"> </w:t>
            </w:r>
            <w:r w:rsidR="004265C6" w:rsidRPr="00D00840">
              <w:rPr>
                <w:rFonts w:ascii="Times New Roman" w:eastAsia="Calibri" w:hAnsi="Times New Roman" w:cs="Times New Roman"/>
                <w:noProof/>
                <w:color w:val="000000" w:themeColor="text1"/>
                <w:sz w:val="20"/>
                <w:szCs w:val="20"/>
              </w:rPr>
              <w:t>on digital</w:t>
            </w:r>
            <w:r w:rsidR="00736E13" w:rsidRPr="00D00840">
              <w:rPr>
                <w:rFonts w:ascii="Times New Roman" w:eastAsia="Calibri" w:hAnsi="Times New Roman" w:cs="Times New Roman"/>
                <w:noProof/>
                <w:color w:val="000000" w:themeColor="text1"/>
                <w:sz w:val="20"/>
                <w:szCs w:val="20"/>
              </w:rPr>
              <w:t xml:space="preserve"> skills </w:t>
            </w:r>
            <w:r w:rsidRPr="00D00840">
              <w:rPr>
                <w:rFonts w:ascii="Times New Roman" w:eastAsia="Calibri" w:hAnsi="Times New Roman" w:cs="Times New Roman"/>
                <w:noProof/>
                <w:color w:val="000000" w:themeColor="text1"/>
                <w:sz w:val="20"/>
                <w:szCs w:val="20"/>
              </w:rPr>
              <w:t>or with technological or digital elements</w:t>
            </w:r>
          </w:p>
        </w:tc>
      </w:tr>
      <w:tr w:rsidR="00E7502A" w:rsidRPr="00D00840" w14:paraId="0D168123"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1F"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sidDel="007A04B9">
              <w:rPr>
                <w:rFonts w:ascii="Times New Roman" w:eastAsia="Calibri" w:hAnsi="Times New Roman" w:cs="Times New Roman"/>
                <w:noProof/>
                <w:color w:val="000000" w:themeColor="text1"/>
                <w:sz w:val="20"/>
                <w:szCs w:val="20"/>
              </w:rPr>
              <w:t>6.25</w:t>
            </w:r>
          </w:p>
        </w:tc>
        <w:tc>
          <w:tcPr>
            <w:tcW w:w="2812" w:type="dxa"/>
            <w:tcBorders>
              <w:top w:val="nil"/>
              <w:left w:val="nil"/>
              <w:bottom w:val="single" w:sz="4" w:space="0" w:color="auto"/>
              <w:right w:val="single" w:sz="4" w:space="0" w:color="auto"/>
            </w:tcBorders>
            <w:shd w:val="clear" w:color="auto" w:fill="C4EFCE"/>
            <w:vAlign w:val="center"/>
          </w:tcPr>
          <w:p w14:paraId="0D16812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7A04B9">
              <w:rPr>
                <w:rFonts w:ascii="Times New Roman" w:eastAsia="Calibri" w:hAnsi="Times New Roman" w:cs="Times New Roman"/>
                <w:noProof/>
                <w:color w:val="000000" w:themeColor="text1"/>
                <w:sz w:val="20"/>
                <w:szCs w:val="20"/>
              </w:rPr>
              <w:t>RE-C06-i07</w:t>
            </w:r>
          </w:p>
        </w:tc>
        <w:tc>
          <w:tcPr>
            <w:tcW w:w="1232" w:type="dxa"/>
            <w:tcBorders>
              <w:top w:val="nil"/>
              <w:left w:val="nil"/>
              <w:bottom w:val="single" w:sz="4" w:space="0" w:color="auto"/>
              <w:right w:val="single" w:sz="4" w:space="0" w:color="auto"/>
            </w:tcBorders>
            <w:shd w:val="clear" w:color="auto" w:fill="C4EFCE"/>
            <w:vAlign w:val="center"/>
          </w:tcPr>
          <w:p w14:paraId="0D16812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7A04B9">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0D168122" w14:textId="0B461C89"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sidDel="007A04B9">
              <w:rPr>
                <w:rFonts w:ascii="Times New Roman" w:eastAsia="Calibri" w:hAnsi="Times New Roman" w:cs="Times New Roman"/>
                <w:noProof/>
                <w:color w:val="000000" w:themeColor="text1"/>
                <w:sz w:val="20"/>
                <w:szCs w:val="20"/>
              </w:rPr>
              <w:t>Academic dropout</w:t>
            </w:r>
          </w:p>
        </w:tc>
      </w:tr>
      <w:tr w:rsidR="00E7502A" w:rsidRPr="00D00840" w14:paraId="0D168128"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7.3</w:t>
            </w:r>
          </w:p>
        </w:tc>
        <w:tc>
          <w:tcPr>
            <w:tcW w:w="2812" w:type="dxa"/>
            <w:tcBorders>
              <w:top w:val="nil"/>
              <w:left w:val="nil"/>
              <w:bottom w:val="single" w:sz="4" w:space="0" w:color="auto"/>
              <w:right w:val="single" w:sz="4" w:space="0" w:color="auto"/>
            </w:tcBorders>
            <w:shd w:val="clear" w:color="auto" w:fill="C4EFCE"/>
            <w:vAlign w:val="center"/>
          </w:tcPr>
          <w:p w14:paraId="0D16812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RE-C07-i00</w:t>
            </w:r>
          </w:p>
        </w:tc>
        <w:tc>
          <w:tcPr>
            <w:tcW w:w="1232" w:type="dxa"/>
            <w:tcBorders>
              <w:top w:val="nil"/>
              <w:left w:val="nil"/>
              <w:bottom w:val="single" w:sz="4" w:space="0" w:color="auto"/>
              <w:right w:val="single" w:sz="4" w:space="0" w:color="auto"/>
            </w:tcBorders>
            <w:shd w:val="clear" w:color="auto" w:fill="C4EFCE"/>
            <w:vAlign w:val="center"/>
          </w:tcPr>
          <w:p w14:paraId="0D16812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27"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Publicly accessible electric vehicle recharging points</w:t>
            </w:r>
          </w:p>
        </w:tc>
      </w:tr>
      <w:tr w:rsidR="00E7502A" w:rsidRPr="00D00840" w14:paraId="0D16812D"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9"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7.8</w:t>
            </w:r>
          </w:p>
        </w:tc>
        <w:tc>
          <w:tcPr>
            <w:tcW w:w="2812" w:type="dxa"/>
            <w:tcBorders>
              <w:top w:val="nil"/>
              <w:left w:val="nil"/>
              <w:bottom w:val="single" w:sz="4" w:space="0" w:color="auto"/>
              <w:right w:val="single" w:sz="4" w:space="0" w:color="auto"/>
            </w:tcBorders>
            <w:shd w:val="clear" w:color="auto" w:fill="C4EFCE"/>
            <w:vAlign w:val="center"/>
          </w:tcPr>
          <w:p w14:paraId="0D16812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RE-C07-i02</w:t>
            </w:r>
          </w:p>
        </w:tc>
        <w:tc>
          <w:tcPr>
            <w:tcW w:w="1232" w:type="dxa"/>
            <w:tcBorders>
              <w:top w:val="nil"/>
              <w:left w:val="nil"/>
              <w:bottom w:val="single" w:sz="4" w:space="0" w:color="auto"/>
              <w:right w:val="single" w:sz="4" w:space="0" w:color="auto"/>
            </w:tcBorders>
            <w:shd w:val="clear" w:color="auto" w:fill="C4EFCE"/>
            <w:vAlign w:val="center"/>
          </w:tcPr>
          <w:p w14:paraId="0D16812B"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2C"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Roads built or renovated </w:t>
            </w:r>
          </w:p>
        </w:tc>
      </w:tr>
      <w:tr w:rsidR="00E7502A" w:rsidRPr="00D00840" w14:paraId="0D168132"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2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7.15</w:t>
            </w:r>
          </w:p>
        </w:tc>
        <w:tc>
          <w:tcPr>
            <w:tcW w:w="2812" w:type="dxa"/>
            <w:tcBorders>
              <w:top w:val="nil"/>
              <w:left w:val="nil"/>
              <w:bottom w:val="single" w:sz="4" w:space="0" w:color="auto"/>
              <w:right w:val="single" w:sz="4" w:space="0" w:color="auto"/>
            </w:tcBorders>
            <w:shd w:val="clear" w:color="auto" w:fill="C4EFCE"/>
            <w:vAlign w:val="center"/>
          </w:tcPr>
          <w:p w14:paraId="0D16812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RE-C07-i05-RAA</w:t>
            </w:r>
          </w:p>
        </w:tc>
        <w:tc>
          <w:tcPr>
            <w:tcW w:w="1232" w:type="dxa"/>
            <w:tcBorders>
              <w:top w:val="nil"/>
              <w:left w:val="nil"/>
              <w:bottom w:val="single" w:sz="4" w:space="0" w:color="auto"/>
              <w:right w:val="single" w:sz="4" w:space="0" w:color="auto"/>
            </w:tcBorders>
            <w:shd w:val="clear" w:color="auto" w:fill="C4EFCE"/>
            <w:vAlign w:val="center"/>
          </w:tcPr>
          <w:p w14:paraId="0D16813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3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Roads built or renovated</w:t>
            </w:r>
          </w:p>
        </w:tc>
      </w:tr>
      <w:tr w:rsidR="00E7502A" w:rsidRPr="00D00840" w14:paraId="0D168137"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8.9</w:t>
            </w:r>
          </w:p>
        </w:tc>
        <w:tc>
          <w:tcPr>
            <w:tcW w:w="2812" w:type="dxa"/>
            <w:tcBorders>
              <w:top w:val="nil"/>
              <w:left w:val="nil"/>
              <w:bottom w:val="single" w:sz="4" w:space="0" w:color="auto"/>
              <w:right w:val="single" w:sz="4" w:space="0" w:color="auto"/>
            </w:tcBorders>
            <w:shd w:val="clear" w:color="auto" w:fill="C4EFCE"/>
            <w:vAlign w:val="center"/>
          </w:tcPr>
          <w:p w14:paraId="0D16813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RE-C08-i03</w:t>
            </w:r>
          </w:p>
        </w:tc>
        <w:tc>
          <w:tcPr>
            <w:tcW w:w="1232" w:type="dxa"/>
            <w:tcBorders>
              <w:top w:val="nil"/>
              <w:left w:val="nil"/>
              <w:bottom w:val="single" w:sz="4" w:space="0" w:color="auto"/>
              <w:right w:val="single" w:sz="4" w:space="0" w:color="auto"/>
            </w:tcBorders>
            <w:shd w:val="clear" w:color="auto" w:fill="C4EFCE"/>
            <w:vAlign w:val="center"/>
          </w:tcPr>
          <w:p w14:paraId="0D16813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36"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Primary Fuel Management Breaks Structuring Network (RPFGC)</w:t>
            </w:r>
          </w:p>
        </w:tc>
      </w:tr>
      <w:tr w:rsidR="00E7502A" w:rsidRPr="00D00840" w14:paraId="0D16813C"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8.11</w:t>
            </w:r>
          </w:p>
        </w:tc>
        <w:tc>
          <w:tcPr>
            <w:tcW w:w="2812" w:type="dxa"/>
            <w:tcBorders>
              <w:top w:val="nil"/>
              <w:left w:val="nil"/>
              <w:bottom w:val="single" w:sz="4" w:space="0" w:color="auto"/>
              <w:right w:val="single" w:sz="4" w:space="0" w:color="auto"/>
            </w:tcBorders>
            <w:shd w:val="clear" w:color="auto" w:fill="C4EFCE"/>
            <w:vAlign w:val="center"/>
          </w:tcPr>
          <w:p w14:paraId="0D168139"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RE-C08-i04</w:t>
            </w:r>
          </w:p>
        </w:tc>
        <w:tc>
          <w:tcPr>
            <w:tcW w:w="1232" w:type="dxa"/>
            <w:tcBorders>
              <w:top w:val="nil"/>
              <w:left w:val="nil"/>
              <w:bottom w:val="single" w:sz="4" w:space="0" w:color="auto"/>
              <w:right w:val="single" w:sz="4" w:space="0" w:color="auto"/>
            </w:tcBorders>
            <w:shd w:val="clear" w:color="auto" w:fill="C4EFCE"/>
            <w:vAlign w:val="center"/>
          </w:tcPr>
          <w:p w14:paraId="0D16813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3B"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Purchase of light and medium firefighter helicopters</w:t>
            </w:r>
          </w:p>
        </w:tc>
      </w:tr>
      <w:tr w:rsidR="00E7502A" w:rsidRPr="00D00840" w14:paraId="0D168141"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3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8.22</w:t>
            </w:r>
          </w:p>
        </w:tc>
        <w:tc>
          <w:tcPr>
            <w:tcW w:w="2812" w:type="dxa"/>
            <w:tcBorders>
              <w:top w:val="nil"/>
              <w:left w:val="nil"/>
              <w:bottom w:val="single" w:sz="4" w:space="0" w:color="auto"/>
              <w:right w:val="single" w:sz="4" w:space="0" w:color="auto"/>
            </w:tcBorders>
            <w:shd w:val="clear" w:color="auto" w:fill="C4EFCE"/>
            <w:vAlign w:val="center"/>
          </w:tcPr>
          <w:p w14:paraId="0D16813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RE-C08-i05</w:t>
            </w:r>
          </w:p>
        </w:tc>
        <w:tc>
          <w:tcPr>
            <w:tcW w:w="1232" w:type="dxa"/>
            <w:tcBorders>
              <w:top w:val="nil"/>
              <w:left w:val="nil"/>
              <w:bottom w:val="single" w:sz="4" w:space="0" w:color="auto"/>
              <w:right w:val="single" w:sz="4" w:space="0" w:color="auto"/>
            </w:tcBorders>
            <w:shd w:val="clear" w:color="auto" w:fill="C4EFCE"/>
            <w:vAlign w:val="center"/>
          </w:tcPr>
          <w:p w14:paraId="0D16813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4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Purchase of forest management equipment</w:t>
            </w:r>
          </w:p>
        </w:tc>
      </w:tr>
      <w:tr w:rsidR="00E7502A" w:rsidRPr="00D00840" w14:paraId="0D168146"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9.2</w:t>
            </w:r>
          </w:p>
        </w:tc>
        <w:tc>
          <w:tcPr>
            <w:tcW w:w="2812" w:type="dxa"/>
            <w:tcBorders>
              <w:top w:val="nil"/>
              <w:left w:val="nil"/>
              <w:bottom w:val="single" w:sz="4" w:space="0" w:color="auto"/>
              <w:right w:val="single" w:sz="4" w:space="0" w:color="auto"/>
            </w:tcBorders>
            <w:shd w:val="clear" w:color="auto" w:fill="C4EFCE"/>
            <w:vAlign w:val="center"/>
          </w:tcPr>
          <w:p w14:paraId="0D16814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0D16814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45" w14:textId="1BC173B0"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Water network interventions</w:t>
            </w:r>
          </w:p>
        </w:tc>
      </w:tr>
      <w:tr w:rsidR="00E7502A" w:rsidRPr="00D00840" w14:paraId="0D16814B"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9.3</w:t>
            </w:r>
          </w:p>
        </w:tc>
        <w:tc>
          <w:tcPr>
            <w:tcW w:w="2812" w:type="dxa"/>
            <w:tcBorders>
              <w:top w:val="nil"/>
              <w:left w:val="nil"/>
              <w:bottom w:val="single" w:sz="4" w:space="0" w:color="auto"/>
              <w:right w:val="single" w:sz="4" w:space="0" w:color="auto"/>
            </w:tcBorders>
            <w:shd w:val="clear" w:color="auto" w:fill="C4EFCE"/>
            <w:vAlign w:val="center"/>
          </w:tcPr>
          <w:p w14:paraId="0D16814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0D16814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4A" w14:textId="677FD81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Modernisation of land area</w:t>
            </w:r>
          </w:p>
        </w:tc>
      </w:tr>
      <w:tr w:rsidR="00E7502A" w:rsidRPr="00D00840" w14:paraId="0D168150"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4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9.4</w:t>
            </w:r>
          </w:p>
        </w:tc>
        <w:tc>
          <w:tcPr>
            <w:tcW w:w="2812" w:type="dxa"/>
            <w:tcBorders>
              <w:top w:val="nil"/>
              <w:left w:val="nil"/>
              <w:bottom w:val="single" w:sz="4" w:space="0" w:color="auto"/>
              <w:right w:val="single" w:sz="4" w:space="0" w:color="auto"/>
            </w:tcBorders>
            <w:shd w:val="clear" w:color="auto" w:fill="C4EFCE"/>
            <w:vAlign w:val="center"/>
          </w:tcPr>
          <w:p w14:paraId="0D16814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0D16814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4F" w14:textId="2A06797E"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themeColor="text1"/>
                <w:sz w:val="20"/>
                <w:szCs w:val="20"/>
              </w:rPr>
              <w:t>Construction of facilities for the treatment of wastewater reuse</w:t>
            </w:r>
          </w:p>
        </w:tc>
      </w:tr>
      <w:tr w:rsidR="00E7502A" w:rsidRPr="00D00840" w14:paraId="0D168155"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9.15</w:t>
            </w:r>
          </w:p>
        </w:tc>
        <w:tc>
          <w:tcPr>
            <w:tcW w:w="2812" w:type="dxa"/>
            <w:tcBorders>
              <w:top w:val="nil"/>
              <w:left w:val="nil"/>
              <w:bottom w:val="single" w:sz="4" w:space="0" w:color="auto"/>
              <w:right w:val="single" w:sz="4" w:space="0" w:color="auto"/>
            </w:tcBorders>
            <w:shd w:val="clear" w:color="auto" w:fill="C4EFCE"/>
            <w:vAlign w:val="center"/>
          </w:tcPr>
          <w:p w14:paraId="0D16815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RE-C09-i01</w:t>
            </w:r>
          </w:p>
        </w:tc>
        <w:tc>
          <w:tcPr>
            <w:tcW w:w="1232" w:type="dxa"/>
            <w:tcBorders>
              <w:top w:val="nil"/>
              <w:left w:val="nil"/>
              <w:bottom w:val="single" w:sz="4" w:space="0" w:color="auto"/>
              <w:right w:val="single" w:sz="4" w:space="0" w:color="auto"/>
            </w:tcBorders>
            <w:shd w:val="clear" w:color="auto" w:fill="C4EFCE"/>
            <w:vAlign w:val="center"/>
          </w:tcPr>
          <w:p w14:paraId="0D16815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5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Construction of water connection</w:t>
            </w:r>
          </w:p>
        </w:tc>
      </w:tr>
      <w:tr w:rsidR="00E7502A" w:rsidRPr="00D00840" w14:paraId="0D16815A"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9.14</w:t>
            </w:r>
          </w:p>
        </w:tc>
        <w:tc>
          <w:tcPr>
            <w:tcW w:w="2812" w:type="dxa"/>
            <w:tcBorders>
              <w:top w:val="nil"/>
              <w:left w:val="nil"/>
              <w:bottom w:val="single" w:sz="4" w:space="0" w:color="auto"/>
              <w:right w:val="single" w:sz="4" w:space="0" w:color="auto"/>
            </w:tcBorders>
            <w:shd w:val="clear" w:color="auto" w:fill="C4EFCE"/>
            <w:vAlign w:val="center"/>
          </w:tcPr>
          <w:p w14:paraId="0D16815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RE-C09-i05</w:t>
            </w:r>
          </w:p>
        </w:tc>
        <w:tc>
          <w:tcPr>
            <w:tcW w:w="1232" w:type="dxa"/>
            <w:tcBorders>
              <w:top w:val="nil"/>
              <w:left w:val="nil"/>
              <w:bottom w:val="single" w:sz="4" w:space="0" w:color="auto"/>
              <w:right w:val="single" w:sz="4" w:space="0" w:color="auto"/>
            </w:tcBorders>
            <w:shd w:val="clear" w:color="auto" w:fill="C4EFCE"/>
            <w:vAlign w:val="center"/>
          </w:tcPr>
          <w:p w14:paraId="0D16815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5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Installation of photovoltaic electricity capacity on the Alqueva dam lake</w:t>
            </w:r>
          </w:p>
        </w:tc>
      </w:tr>
      <w:tr w:rsidR="00E7502A" w:rsidRPr="00D00840" w14:paraId="0D16815F"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5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10.3</w:t>
            </w:r>
          </w:p>
        </w:tc>
        <w:tc>
          <w:tcPr>
            <w:tcW w:w="2812" w:type="dxa"/>
            <w:tcBorders>
              <w:top w:val="nil"/>
              <w:left w:val="nil"/>
              <w:bottom w:val="single" w:sz="4" w:space="0" w:color="auto"/>
              <w:right w:val="single" w:sz="4" w:space="0" w:color="auto"/>
            </w:tcBorders>
            <w:shd w:val="clear" w:color="auto" w:fill="C4EFCE"/>
            <w:vAlign w:val="center"/>
          </w:tcPr>
          <w:p w14:paraId="0D16815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TC-C10-i01</w:t>
            </w:r>
          </w:p>
        </w:tc>
        <w:tc>
          <w:tcPr>
            <w:tcW w:w="1232" w:type="dxa"/>
            <w:tcBorders>
              <w:top w:val="nil"/>
              <w:left w:val="nil"/>
              <w:bottom w:val="single" w:sz="4" w:space="0" w:color="auto"/>
              <w:right w:val="single" w:sz="4" w:space="0" w:color="auto"/>
            </w:tcBorders>
            <w:shd w:val="clear" w:color="auto" w:fill="C4EFCE"/>
            <w:vAlign w:val="center"/>
          </w:tcPr>
          <w:p w14:paraId="0D16815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5E"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Blue Hub hubs and Blue Hub School</w:t>
            </w:r>
          </w:p>
        </w:tc>
      </w:tr>
      <w:tr w:rsidR="00E7502A" w:rsidRPr="00D00840" w14:paraId="0D168164"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10.4</w:t>
            </w:r>
          </w:p>
        </w:tc>
        <w:tc>
          <w:tcPr>
            <w:tcW w:w="2812" w:type="dxa"/>
            <w:tcBorders>
              <w:top w:val="nil"/>
              <w:left w:val="nil"/>
              <w:bottom w:val="single" w:sz="4" w:space="0" w:color="auto"/>
              <w:right w:val="single" w:sz="4" w:space="0" w:color="auto"/>
            </w:tcBorders>
            <w:shd w:val="clear" w:color="auto" w:fill="C4EFCE"/>
            <w:vAlign w:val="center"/>
          </w:tcPr>
          <w:p w14:paraId="0D16816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TC-C10-i02</w:t>
            </w:r>
          </w:p>
        </w:tc>
        <w:tc>
          <w:tcPr>
            <w:tcW w:w="1232" w:type="dxa"/>
            <w:tcBorders>
              <w:top w:val="nil"/>
              <w:left w:val="nil"/>
              <w:bottom w:val="single" w:sz="4" w:space="0" w:color="auto"/>
              <w:right w:val="single" w:sz="4" w:space="0" w:color="auto"/>
            </w:tcBorders>
            <w:shd w:val="clear" w:color="auto" w:fill="C4EFCE"/>
            <w:vAlign w:val="center"/>
          </w:tcPr>
          <w:p w14:paraId="0D16816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63"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Approval of the final reports </w:t>
            </w:r>
          </w:p>
        </w:tc>
      </w:tr>
      <w:tr w:rsidR="00E7502A" w:rsidRPr="00D00840" w14:paraId="0D168169"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5"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10.7</w:t>
            </w:r>
          </w:p>
        </w:tc>
        <w:tc>
          <w:tcPr>
            <w:tcW w:w="2812" w:type="dxa"/>
            <w:tcBorders>
              <w:top w:val="nil"/>
              <w:left w:val="nil"/>
              <w:bottom w:val="single" w:sz="4" w:space="0" w:color="auto"/>
              <w:right w:val="single" w:sz="4" w:space="0" w:color="auto"/>
            </w:tcBorders>
            <w:shd w:val="clear" w:color="auto" w:fill="C4EFCE"/>
            <w:vAlign w:val="center"/>
          </w:tcPr>
          <w:p w14:paraId="0D168166"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TC-C10-i03</w:t>
            </w:r>
          </w:p>
        </w:tc>
        <w:tc>
          <w:tcPr>
            <w:tcW w:w="1232" w:type="dxa"/>
            <w:tcBorders>
              <w:top w:val="nil"/>
              <w:left w:val="nil"/>
              <w:bottom w:val="single" w:sz="4" w:space="0" w:color="auto"/>
              <w:right w:val="single" w:sz="4" w:space="0" w:color="auto"/>
            </w:tcBorders>
            <w:shd w:val="clear" w:color="auto" w:fill="C4EFCE"/>
            <w:vAlign w:val="center"/>
          </w:tcPr>
          <w:p w14:paraId="0D168167" w14:textId="77777777" w:rsidR="00712FC4" w:rsidRPr="00D00840" w:rsidRDefault="00E7502A" w:rsidP="00E7502A">
            <w:pPr>
              <w:spacing w:after="0" w:line="276" w:lineRule="auto"/>
              <w:jc w:val="center"/>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M</w:t>
            </w:r>
          </w:p>
        </w:tc>
        <w:tc>
          <w:tcPr>
            <w:tcW w:w="4151" w:type="dxa"/>
            <w:tcBorders>
              <w:top w:val="nil"/>
              <w:left w:val="nil"/>
              <w:bottom w:val="single" w:sz="4" w:space="0" w:color="auto"/>
              <w:right w:val="single" w:sz="4" w:space="0" w:color="auto"/>
            </w:tcBorders>
            <w:shd w:val="clear" w:color="auto" w:fill="C4EFCE"/>
            <w:vAlign w:val="center"/>
          </w:tcPr>
          <w:p w14:paraId="0D168168" w14:textId="77777777" w:rsidR="00712FC4" w:rsidRPr="00D00840" w:rsidRDefault="00E7502A" w:rsidP="00E7502A">
            <w:pPr>
              <w:spacing w:after="0" w:line="276" w:lineRule="auto"/>
              <w:jc w:val="both"/>
              <w:rPr>
                <w:rFonts w:ascii="Times New Roman" w:eastAsia="Calibri" w:hAnsi="Times New Roman" w:cs="Times New Roman"/>
                <w:noProof/>
                <w:sz w:val="20"/>
                <w:szCs w:val="20"/>
              </w:rPr>
            </w:pPr>
            <w:r w:rsidRPr="00D00840">
              <w:rPr>
                <w:rFonts w:ascii="Times New Roman" w:eastAsia="Calibri" w:hAnsi="Times New Roman" w:cs="Times New Roman"/>
                <w:noProof/>
                <w:color w:val="000000" w:themeColor="text1"/>
                <w:sz w:val="20"/>
                <w:szCs w:val="20"/>
              </w:rPr>
              <w:t>Construction of the ‘Multifunctional Naval Platform’ and ‘Operations Centre’</w:t>
            </w:r>
          </w:p>
        </w:tc>
      </w:tr>
      <w:tr w:rsidR="00E7502A" w:rsidRPr="00D00840" w14:paraId="0D16816E"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10.9</w:t>
            </w:r>
          </w:p>
        </w:tc>
        <w:tc>
          <w:tcPr>
            <w:tcW w:w="2812" w:type="dxa"/>
            <w:tcBorders>
              <w:top w:val="nil"/>
              <w:left w:val="nil"/>
              <w:bottom w:val="single" w:sz="4" w:space="0" w:color="auto"/>
              <w:right w:val="single" w:sz="4" w:space="0" w:color="auto"/>
            </w:tcBorders>
            <w:shd w:val="clear" w:color="auto" w:fill="C4EFCE"/>
            <w:vAlign w:val="center"/>
          </w:tcPr>
          <w:p w14:paraId="0D16816B"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TC-C10-i04-RAA</w:t>
            </w:r>
          </w:p>
        </w:tc>
        <w:tc>
          <w:tcPr>
            <w:tcW w:w="1232" w:type="dxa"/>
            <w:tcBorders>
              <w:top w:val="nil"/>
              <w:left w:val="nil"/>
              <w:bottom w:val="single" w:sz="4" w:space="0" w:color="auto"/>
              <w:right w:val="single" w:sz="4" w:space="0" w:color="auto"/>
            </w:tcBorders>
            <w:shd w:val="clear" w:color="auto" w:fill="C4EFCE"/>
            <w:vAlign w:val="center"/>
          </w:tcPr>
          <w:p w14:paraId="0D16816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0D16816D"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Delivery of a research vessel </w:t>
            </w:r>
          </w:p>
        </w:tc>
      </w:tr>
      <w:tr w:rsidR="00E7502A" w:rsidRPr="00D00840" w14:paraId="0D168173"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6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10.10</w:t>
            </w:r>
          </w:p>
        </w:tc>
        <w:tc>
          <w:tcPr>
            <w:tcW w:w="2812" w:type="dxa"/>
            <w:tcBorders>
              <w:top w:val="nil"/>
              <w:left w:val="nil"/>
              <w:bottom w:val="single" w:sz="4" w:space="0" w:color="auto"/>
              <w:right w:val="single" w:sz="4" w:space="0" w:color="auto"/>
            </w:tcBorders>
            <w:shd w:val="clear" w:color="auto" w:fill="C4EFCE"/>
            <w:vAlign w:val="center"/>
          </w:tcPr>
          <w:p w14:paraId="0D16817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TC-C10-i04-RAA</w:t>
            </w:r>
          </w:p>
        </w:tc>
        <w:tc>
          <w:tcPr>
            <w:tcW w:w="1232" w:type="dxa"/>
            <w:tcBorders>
              <w:top w:val="nil"/>
              <w:left w:val="nil"/>
              <w:bottom w:val="single" w:sz="4" w:space="0" w:color="auto"/>
              <w:right w:val="single" w:sz="4" w:space="0" w:color="auto"/>
            </w:tcBorders>
            <w:shd w:val="clear" w:color="auto" w:fill="C4EFCE"/>
            <w:vAlign w:val="center"/>
          </w:tcPr>
          <w:p w14:paraId="0D16817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M </w:t>
            </w:r>
          </w:p>
        </w:tc>
        <w:tc>
          <w:tcPr>
            <w:tcW w:w="4151" w:type="dxa"/>
            <w:tcBorders>
              <w:top w:val="nil"/>
              <w:left w:val="nil"/>
              <w:bottom w:val="single" w:sz="4" w:space="0" w:color="auto"/>
              <w:right w:val="single" w:sz="4" w:space="0" w:color="auto"/>
            </w:tcBorders>
            <w:shd w:val="clear" w:color="auto" w:fill="C4EFCE"/>
            <w:vAlign w:val="center"/>
          </w:tcPr>
          <w:p w14:paraId="0D16817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Construction of a research and development centre (MARTEC)</w:t>
            </w:r>
          </w:p>
        </w:tc>
      </w:tr>
      <w:tr w:rsidR="00E7502A" w:rsidRPr="00D00840" w14:paraId="0D168178"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10.12</w:t>
            </w:r>
          </w:p>
        </w:tc>
        <w:tc>
          <w:tcPr>
            <w:tcW w:w="2812" w:type="dxa"/>
            <w:tcBorders>
              <w:top w:val="nil"/>
              <w:left w:val="nil"/>
              <w:bottom w:val="single" w:sz="4" w:space="0" w:color="auto"/>
              <w:right w:val="single" w:sz="4" w:space="0" w:color="auto"/>
            </w:tcBorders>
            <w:shd w:val="clear" w:color="auto" w:fill="C4EFCE"/>
            <w:vAlign w:val="center"/>
          </w:tcPr>
          <w:p w14:paraId="0D16817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TC-C10-i05-RAA</w:t>
            </w:r>
          </w:p>
        </w:tc>
        <w:tc>
          <w:tcPr>
            <w:tcW w:w="1232" w:type="dxa"/>
            <w:tcBorders>
              <w:top w:val="nil"/>
              <w:left w:val="nil"/>
              <w:bottom w:val="single" w:sz="4" w:space="0" w:color="auto"/>
              <w:right w:val="single" w:sz="4" w:space="0" w:color="auto"/>
            </w:tcBorders>
            <w:shd w:val="clear" w:color="auto" w:fill="C4EFCE"/>
            <w:vAlign w:val="center"/>
          </w:tcPr>
          <w:p w14:paraId="0D16817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7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Purchase of equipment to support fishing activity </w:t>
            </w:r>
          </w:p>
        </w:tc>
      </w:tr>
      <w:tr w:rsidR="00E7502A" w:rsidRPr="00D00840" w:rsidDel="00ED3D24" w14:paraId="0D16817D"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9" w14:textId="77777777" w:rsidR="00712FC4" w:rsidRPr="00D00840" w:rsidDel="00ED3D24"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ED3D24">
              <w:rPr>
                <w:rFonts w:ascii="Times New Roman" w:eastAsia="Calibri" w:hAnsi="Times New Roman" w:cs="Times New Roman"/>
                <w:noProof/>
                <w:color w:val="000000"/>
                <w:kern w:val="0"/>
                <w:sz w:val="20"/>
                <w:szCs w:val="20"/>
                <w14:ligatures w14:val="none"/>
              </w:rPr>
              <w:t>10.14</w:t>
            </w:r>
          </w:p>
        </w:tc>
        <w:tc>
          <w:tcPr>
            <w:tcW w:w="2812" w:type="dxa"/>
            <w:tcBorders>
              <w:top w:val="nil"/>
              <w:left w:val="nil"/>
              <w:bottom w:val="single" w:sz="4" w:space="0" w:color="auto"/>
              <w:right w:val="single" w:sz="4" w:space="0" w:color="auto"/>
            </w:tcBorders>
            <w:shd w:val="clear" w:color="auto" w:fill="C4EFCE"/>
            <w:vAlign w:val="center"/>
          </w:tcPr>
          <w:p w14:paraId="0D16817A" w14:textId="77777777" w:rsidR="00712FC4" w:rsidRPr="00D00840" w:rsidDel="00ED3D24"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ED3D24">
              <w:rPr>
                <w:rFonts w:ascii="Times New Roman" w:eastAsia="Calibri" w:hAnsi="Times New Roman" w:cs="Times New Roman"/>
                <w:noProof/>
                <w:color w:val="000000"/>
                <w:kern w:val="0"/>
                <w:sz w:val="20"/>
                <w:szCs w:val="20"/>
                <w14:ligatures w14:val="none"/>
              </w:rPr>
              <w:t>TC-C10-i06-RAM</w:t>
            </w:r>
          </w:p>
        </w:tc>
        <w:tc>
          <w:tcPr>
            <w:tcW w:w="1232" w:type="dxa"/>
            <w:tcBorders>
              <w:top w:val="nil"/>
              <w:left w:val="nil"/>
              <w:bottom w:val="single" w:sz="4" w:space="0" w:color="auto"/>
              <w:right w:val="single" w:sz="4" w:space="0" w:color="auto"/>
            </w:tcBorders>
            <w:shd w:val="clear" w:color="auto" w:fill="C4EFCE"/>
            <w:vAlign w:val="center"/>
          </w:tcPr>
          <w:p w14:paraId="0D16817B" w14:textId="77777777" w:rsidR="00712FC4" w:rsidRPr="00D00840" w:rsidDel="00ED3D24"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ED3D24">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7C" w14:textId="77777777" w:rsidR="00712FC4" w:rsidRPr="00D00840" w:rsidDel="00ED3D24" w:rsidRDefault="00E7502A" w:rsidP="00E7502A">
            <w:pPr>
              <w:keepNext/>
              <w:spacing w:before="40"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Construction of a research vessel and delivery of vehicles</w:t>
            </w:r>
          </w:p>
        </w:tc>
      </w:tr>
      <w:tr w:rsidR="00E7502A" w:rsidRPr="00D00840" w14:paraId="0D168182"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7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13.3</w:t>
            </w:r>
          </w:p>
        </w:tc>
        <w:tc>
          <w:tcPr>
            <w:tcW w:w="2812" w:type="dxa"/>
            <w:tcBorders>
              <w:top w:val="nil"/>
              <w:left w:val="nil"/>
              <w:bottom w:val="single" w:sz="4" w:space="0" w:color="auto"/>
              <w:right w:val="single" w:sz="4" w:space="0" w:color="auto"/>
            </w:tcBorders>
            <w:shd w:val="clear" w:color="auto" w:fill="C4EFCE"/>
            <w:vAlign w:val="center"/>
          </w:tcPr>
          <w:p w14:paraId="0D16817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TC-C13-i01</w:t>
            </w:r>
          </w:p>
        </w:tc>
        <w:tc>
          <w:tcPr>
            <w:tcW w:w="1232" w:type="dxa"/>
            <w:tcBorders>
              <w:top w:val="nil"/>
              <w:left w:val="nil"/>
              <w:bottom w:val="single" w:sz="4" w:space="0" w:color="auto"/>
              <w:right w:val="single" w:sz="4" w:space="0" w:color="auto"/>
            </w:tcBorders>
            <w:shd w:val="clear" w:color="auto" w:fill="C4EFCE"/>
            <w:vAlign w:val="center"/>
          </w:tcPr>
          <w:p w14:paraId="0D16818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81" w14:textId="6B2D447A" w:rsidR="00712FC4" w:rsidRPr="00D00840" w:rsidRDefault="00200A2C"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V</w:t>
            </w:r>
            <w:r w:rsidR="00E7502A" w:rsidRPr="00D00840">
              <w:rPr>
                <w:rFonts w:ascii="Times New Roman" w:eastAsia="Calibri" w:hAnsi="Times New Roman" w:cs="Times New Roman"/>
                <w:noProof/>
                <w:color w:val="000000"/>
                <w:kern w:val="0"/>
                <w:sz w:val="20"/>
                <w:szCs w:val="20"/>
                <w14:ligatures w14:val="none"/>
              </w:rPr>
              <w:t>ouchers paid</w:t>
            </w:r>
          </w:p>
        </w:tc>
      </w:tr>
      <w:tr w:rsidR="00E7502A" w:rsidRPr="00D00840" w14:paraId="0D168187"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13.5</w:t>
            </w:r>
          </w:p>
        </w:tc>
        <w:tc>
          <w:tcPr>
            <w:tcW w:w="2812" w:type="dxa"/>
            <w:tcBorders>
              <w:top w:val="nil"/>
              <w:left w:val="nil"/>
              <w:bottom w:val="single" w:sz="4" w:space="0" w:color="auto"/>
              <w:right w:val="single" w:sz="4" w:space="0" w:color="auto"/>
            </w:tcBorders>
            <w:shd w:val="clear" w:color="auto" w:fill="C4EFCE"/>
            <w:vAlign w:val="center"/>
          </w:tcPr>
          <w:p w14:paraId="0D16818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TC-C13-i02</w:t>
            </w:r>
          </w:p>
        </w:tc>
        <w:tc>
          <w:tcPr>
            <w:tcW w:w="1232" w:type="dxa"/>
            <w:tcBorders>
              <w:top w:val="nil"/>
              <w:left w:val="nil"/>
              <w:bottom w:val="single" w:sz="4" w:space="0" w:color="auto"/>
              <w:right w:val="single" w:sz="4" w:space="0" w:color="auto"/>
            </w:tcBorders>
            <w:shd w:val="clear" w:color="auto" w:fill="C4EFCE"/>
            <w:vAlign w:val="center"/>
          </w:tcPr>
          <w:p w14:paraId="0D16818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86"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 xml:space="preserve">Energy efficiency renovation of government buildings or public buildings </w:t>
            </w:r>
          </w:p>
        </w:tc>
      </w:tr>
      <w:tr w:rsidR="00E7502A" w:rsidRPr="00D00840" w:rsidDel="00E91FFF" w14:paraId="0D16818C"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8" w14:textId="77777777" w:rsidR="00712FC4" w:rsidRPr="00D00840" w:rsidDel="00E91FF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13.8</w:t>
            </w:r>
          </w:p>
        </w:tc>
        <w:tc>
          <w:tcPr>
            <w:tcW w:w="2812" w:type="dxa"/>
            <w:tcBorders>
              <w:top w:val="nil"/>
              <w:left w:val="nil"/>
              <w:bottom w:val="single" w:sz="4" w:space="0" w:color="auto"/>
              <w:right w:val="single" w:sz="4" w:space="0" w:color="auto"/>
            </w:tcBorders>
            <w:shd w:val="clear" w:color="auto" w:fill="C4EFCE"/>
            <w:vAlign w:val="center"/>
          </w:tcPr>
          <w:p w14:paraId="0D168189" w14:textId="77777777" w:rsidR="00712FC4" w:rsidRPr="00D00840" w:rsidDel="00E91FF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kern w:val="0"/>
                <w:sz w:val="20"/>
                <w:szCs w:val="20"/>
                <w14:ligatures w14:val="none"/>
              </w:rPr>
              <w:t>TC-C13-i03</w:t>
            </w:r>
          </w:p>
        </w:tc>
        <w:tc>
          <w:tcPr>
            <w:tcW w:w="1232" w:type="dxa"/>
            <w:tcBorders>
              <w:top w:val="nil"/>
              <w:left w:val="nil"/>
              <w:bottom w:val="single" w:sz="4" w:space="0" w:color="auto"/>
              <w:right w:val="single" w:sz="4" w:space="0" w:color="auto"/>
            </w:tcBorders>
            <w:shd w:val="clear" w:color="auto" w:fill="C4EFCE"/>
            <w:vAlign w:val="center"/>
          </w:tcPr>
          <w:p w14:paraId="0D16818A" w14:textId="77777777" w:rsidR="00712FC4" w:rsidRPr="00D00840" w:rsidDel="00E91FFF"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8B" w14:textId="77777777" w:rsidR="00712FC4" w:rsidRPr="00D00840" w:rsidDel="00E91FFF"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Energy efficiency renovation of</w:t>
            </w:r>
            <w:r w:rsidRPr="00D00840" w:rsidDel="007C58AD">
              <w:rPr>
                <w:rFonts w:ascii="Times New Roman" w:eastAsia="Calibri" w:hAnsi="Times New Roman" w:cs="Times New Roman"/>
                <w:noProof/>
                <w:color w:val="000000"/>
                <w:kern w:val="0"/>
                <w:sz w:val="20"/>
                <w:szCs w:val="20"/>
                <w14:ligatures w14:val="none"/>
              </w:rPr>
              <w:t xml:space="preserve"> </w:t>
            </w:r>
            <w:r w:rsidRPr="00D00840">
              <w:rPr>
                <w:rFonts w:ascii="Times New Roman" w:eastAsia="Calibri" w:hAnsi="Times New Roman" w:cs="Times New Roman"/>
                <w:noProof/>
                <w:color w:val="000000"/>
                <w:kern w:val="0"/>
                <w:sz w:val="20"/>
                <w:szCs w:val="20"/>
                <w14:ligatures w14:val="none"/>
              </w:rPr>
              <w:t>services buildings</w:t>
            </w:r>
          </w:p>
        </w:tc>
      </w:tr>
      <w:tr w:rsidR="00E7502A" w:rsidRPr="00D00840" w14:paraId="0D168191"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8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14.9</w:t>
            </w:r>
          </w:p>
        </w:tc>
        <w:tc>
          <w:tcPr>
            <w:tcW w:w="2812" w:type="dxa"/>
            <w:tcBorders>
              <w:top w:val="nil"/>
              <w:left w:val="nil"/>
              <w:bottom w:val="single" w:sz="4" w:space="0" w:color="auto"/>
              <w:right w:val="single" w:sz="4" w:space="0" w:color="auto"/>
            </w:tcBorders>
            <w:shd w:val="clear" w:color="auto" w:fill="C4EFCE"/>
            <w:vAlign w:val="center"/>
          </w:tcPr>
          <w:p w14:paraId="0D1681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TC-C14-i02-RAM</w:t>
            </w:r>
          </w:p>
        </w:tc>
        <w:tc>
          <w:tcPr>
            <w:tcW w:w="1232" w:type="dxa"/>
            <w:tcBorders>
              <w:top w:val="nil"/>
              <w:left w:val="nil"/>
              <w:bottom w:val="single" w:sz="4" w:space="0" w:color="auto"/>
              <w:right w:val="single" w:sz="4" w:space="0" w:color="auto"/>
            </w:tcBorders>
            <w:shd w:val="clear" w:color="auto" w:fill="C4EFCE"/>
            <w:vAlign w:val="center"/>
          </w:tcPr>
          <w:p w14:paraId="0D16818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90"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Installation of smart meters </w:t>
            </w:r>
          </w:p>
        </w:tc>
      </w:tr>
      <w:tr w:rsidR="00E7502A" w:rsidRPr="00D00840" w14:paraId="0D168196"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14.15</w:t>
            </w:r>
          </w:p>
        </w:tc>
        <w:tc>
          <w:tcPr>
            <w:tcW w:w="2812" w:type="dxa"/>
            <w:tcBorders>
              <w:top w:val="nil"/>
              <w:left w:val="nil"/>
              <w:bottom w:val="single" w:sz="4" w:space="0" w:color="auto"/>
              <w:right w:val="single" w:sz="4" w:space="0" w:color="auto"/>
            </w:tcBorders>
            <w:shd w:val="clear" w:color="auto" w:fill="C4EFCE"/>
            <w:vAlign w:val="center"/>
          </w:tcPr>
          <w:p w14:paraId="0D16819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TC-C14-i02-RAM</w:t>
            </w:r>
          </w:p>
        </w:tc>
        <w:tc>
          <w:tcPr>
            <w:tcW w:w="1232" w:type="dxa"/>
            <w:tcBorders>
              <w:top w:val="nil"/>
              <w:left w:val="nil"/>
              <w:bottom w:val="single" w:sz="4" w:space="0" w:color="auto"/>
              <w:right w:val="single" w:sz="4" w:space="0" w:color="auto"/>
            </w:tcBorders>
            <w:shd w:val="clear" w:color="auto" w:fill="C4EFCE"/>
            <w:vAlign w:val="center"/>
          </w:tcPr>
          <w:p w14:paraId="0D16819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95"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Refurbishment of the Socorridos hydroelectric power plant</w:t>
            </w:r>
          </w:p>
        </w:tc>
      </w:tr>
      <w:tr w:rsidR="00E7502A" w:rsidRPr="00D00840" w14:paraId="0D16819B"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14.16</w:t>
            </w:r>
          </w:p>
        </w:tc>
        <w:tc>
          <w:tcPr>
            <w:tcW w:w="2812" w:type="dxa"/>
            <w:tcBorders>
              <w:top w:val="nil"/>
              <w:left w:val="nil"/>
              <w:bottom w:val="single" w:sz="4" w:space="0" w:color="auto"/>
              <w:right w:val="single" w:sz="4" w:space="0" w:color="auto"/>
            </w:tcBorders>
            <w:shd w:val="clear" w:color="auto" w:fill="C4EFCE"/>
            <w:vAlign w:val="center"/>
          </w:tcPr>
          <w:p w14:paraId="0D168198"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hAnsi="Times New Roman" w:cs="Times New Roman"/>
                <w:noProof/>
                <w:sz w:val="20"/>
                <w:szCs w:val="20"/>
              </w:rPr>
              <w:t>TC-C14-i04</w:t>
            </w:r>
          </w:p>
        </w:tc>
        <w:tc>
          <w:tcPr>
            <w:tcW w:w="1232" w:type="dxa"/>
            <w:tcBorders>
              <w:top w:val="nil"/>
              <w:left w:val="nil"/>
              <w:bottom w:val="single" w:sz="4" w:space="0" w:color="auto"/>
              <w:right w:val="single" w:sz="4" w:space="0" w:color="auto"/>
            </w:tcBorders>
            <w:shd w:val="clear" w:color="auto" w:fill="C4EFCE"/>
            <w:vAlign w:val="center"/>
          </w:tcPr>
          <w:p w14:paraId="0D168199"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9A"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Implementing agreement or legal act(s)</w:t>
            </w:r>
          </w:p>
        </w:tc>
      </w:tr>
      <w:tr w:rsidR="00E7502A" w:rsidRPr="00D00840" w14:paraId="0D1681A0"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9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14.17</w:t>
            </w:r>
          </w:p>
        </w:tc>
        <w:tc>
          <w:tcPr>
            <w:tcW w:w="2812" w:type="dxa"/>
            <w:tcBorders>
              <w:top w:val="nil"/>
              <w:left w:val="nil"/>
              <w:bottom w:val="single" w:sz="4" w:space="0" w:color="auto"/>
              <w:right w:val="single" w:sz="4" w:space="0" w:color="auto"/>
            </w:tcBorders>
            <w:shd w:val="clear" w:color="auto" w:fill="C4EFCE"/>
            <w:vAlign w:val="center"/>
          </w:tcPr>
          <w:p w14:paraId="0D16819D"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hAnsi="Times New Roman" w:cs="Times New Roman"/>
                <w:noProof/>
                <w:sz w:val="20"/>
                <w:szCs w:val="20"/>
              </w:rPr>
              <w:t>TC-C14-i04</w:t>
            </w:r>
          </w:p>
        </w:tc>
        <w:tc>
          <w:tcPr>
            <w:tcW w:w="1232" w:type="dxa"/>
            <w:tcBorders>
              <w:top w:val="nil"/>
              <w:left w:val="nil"/>
              <w:bottom w:val="single" w:sz="4" w:space="0" w:color="auto"/>
              <w:right w:val="single" w:sz="4" w:space="0" w:color="auto"/>
            </w:tcBorders>
            <w:shd w:val="clear" w:color="auto" w:fill="C4EFCE"/>
            <w:vAlign w:val="center"/>
          </w:tcPr>
          <w:p w14:paraId="0D16819E"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9F"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Times New Roman" w:hAnsi="Times New Roman" w:cs="Times New Roman"/>
                <w:noProof/>
                <w:sz w:val="20"/>
                <w:szCs w:val="20"/>
              </w:rPr>
              <w:t>Signature</w:t>
            </w:r>
            <w:r w:rsidRPr="00D00840" w:rsidDel="00EC65AD">
              <w:rPr>
                <w:rFonts w:ascii="Times New Roman" w:eastAsia="Times New Roman" w:hAnsi="Times New Roman" w:cs="Times New Roman"/>
                <w:noProof/>
                <w:sz w:val="20"/>
                <w:szCs w:val="20"/>
              </w:rPr>
              <w:t xml:space="preserve"> of</w:t>
            </w:r>
            <w:r w:rsidRPr="00D00840">
              <w:rPr>
                <w:rFonts w:ascii="Times New Roman" w:eastAsia="Times New Roman" w:hAnsi="Times New Roman" w:cs="Times New Roman"/>
                <w:noProof/>
                <w:sz w:val="20"/>
                <w:szCs w:val="20"/>
              </w:rPr>
              <w:t xml:space="preserve"> legal agreements </w:t>
            </w:r>
            <w:r w:rsidRPr="00D00840" w:rsidDel="00EC65AD">
              <w:rPr>
                <w:rFonts w:ascii="Times New Roman" w:eastAsia="Times New Roman" w:hAnsi="Times New Roman" w:cs="Times New Roman"/>
                <w:noProof/>
                <w:sz w:val="20"/>
                <w:szCs w:val="20"/>
              </w:rPr>
              <w:t xml:space="preserve">with final beneficiaries and Ministry </w:t>
            </w:r>
            <w:r w:rsidRPr="00D00840">
              <w:rPr>
                <w:rFonts w:ascii="Times New Roman" w:eastAsia="Times New Roman" w:hAnsi="Times New Roman" w:cs="Times New Roman"/>
                <w:noProof/>
                <w:sz w:val="20"/>
                <w:szCs w:val="20"/>
              </w:rPr>
              <w:t xml:space="preserve">has </w:t>
            </w:r>
            <w:r w:rsidRPr="00D00840" w:rsidDel="00EC65AD">
              <w:rPr>
                <w:rFonts w:ascii="Times New Roman" w:eastAsia="Times New Roman" w:hAnsi="Times New Roman" w:cs="Times New Roman"/>
                <w:noProof/>
                <w:sz w:val="20"/>
                <w:szCs w:val="20"/>
              </w:rPr>
              <w:t>completed the investment</w:t>
            </w:r>
          </w:p>
        </w:tc>
      </w:tr>
      <w:tr w:rsidR="00E7502A" w:rsidRPr="00D00840" w14:paraId="0D1681A5"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14.11</w:t>
            </w:r>
          </w:p>
        </w:tc>
        <w:tc>
          <w:tcPr>
            <w:tcW w:w="2812" w:type="dxa"/>
            <w:tcBorders>
              <w:top w:val="nil"/>
              <w:left w:val="nil"/>
              <w:bottom w:val="single" w:sz="4" w:space="0" w:color="auto"/>
              <w:right w:val="single" w:sz="4" w:space="0" w:color="auto"/>
            </w:tcBorders>
            <w:shd w:val="clear" w:color="auto" w:fill="C4EFCE"/>
            <w:vAlign w:val="center"/>
          </w:tcPr>
          <w:p w14:paraId="0D1681A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TC-C14-i03-RAA</w:t>
            </w:r>
          </w:p>
        </w:tc>
        <w:tc>
          <w:tcPr>
            <w:tcW w:w="1232" w:type="dxa"/>
            <w:tcBorders>
              <w:top w:val="nil"/>
              <w:left w:val="nil"/>
              <w:bottom w:val="single" w:sz="4" w:space="0" w:color="auto"/>
              <w:right w:val="single" w:sz="4" w:space="0" w:color="auto"/>
            </w:tcBorders>
            <w:shd w:val="clear" w:color="auto" w:fill="C4EFCE"/>
            <w:vAlign w:val="center"/>
          </w:tcPr>
          <w:p w14:paraId="0D1681A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A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Installation of geothermal production capacity</w:t>
            </w:r>
          </w:p>
        </w:tc>
      </w:tr>
      <w:tr w:rsidR="00E7502A" w:rsidRPr="00D00840" w14:paraId="0D1681AA"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14.14</w:t>
            </w:r>
          </w:p>
        </w:tc>
        <w:tc>
          <w:tcPr>
            <w:tcW w:w="2812" w:type="dxa"/>
            <w:tcBorders>
              <w:top w:val="nil"/>
              <w:left w:val="nil"/>
              <w:bottom w:val="single" w:sz="4" w:space="0" w:color="auto"/>
              <w:right w:val="single" w:sz="4" w:space="0" w:color="auto"/>
            </w:tcBorders>
            <w:shd w:val="clear" w:color="auto" w:fill="C4EFCE"/>
            <w:vAlign w:val="center"/>
          </w:tcPr>
          <w:p w14:paraId="0D1681A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TC-C14-i03-RAA</w:t>
            </w:r>
          </w:p>
        </w:tc>
        <w:tc>
          <w:tcPr>
            <w:tcW w:w="1232" w:type="dxa"/>
            <w:tcBorders>
              <w:top w:val="nil"/>
              <w:left w:val="nil"/>
              <w:bottom w:val="single" w:sz="4" w:space="0" w:color="auto"/>
              <w:right w:val="single" w:sz="4" w:space="0" w:color="auto"/>
            </w:tcBorders>
            <w:shd w:val="clear" w:color="auto" w:fill="C4EFCE"/>
            <w:vAlign w:val="center"/>
          </w:tcPr>
          <w:p w14:paraId="0D1681A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A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Installation of photovoltaic units</w:t>
            </w:r>
          </w:p>
        </w:tc>
      </w:tr>
      <w:tr w:rsidR="00E7502A" w:rsidRPr="00D00840" w14:paraId="0D1681AF"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A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15.16</w:t>
            </w:r>
          </w:p>
        </w:tc>
        <w:tc>
          <w:tcPr>
            <w:tcW w:w="2812" w:type="dxa"/>
            <w:tcBorders>
              <w:top w:val="nil"/>
              <w:left w:val="nil"/>
              <w:bottom w:val="single" w:sz="4" w:space="0" w:color="auto"/>
              <w:right w:val="single" w:sz="4" w:space="0" w:color="auto"/>
            </w:tcBorders>
            <w:shd w:val="clear" w:color="auto" w:fill="C4EFCE"/>
            <w:vAlign w:val="center"/>
          </w:tcPr>
          <w:p w14:paraId="0D1681A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TC-C15-i06</w:t>
            </w:r>
          </w:p>
        </w:tc>
        <w:tc>
          <w:tcPr>
            <w:tcW w:w="1232" w:type="dxa"/>
            <w:tcBorders>
              <w:top w:val="nil"/>
              <w:left w:val="nil"/>
              <w:bottom w:val="single" w:sz="4" w:space="0" w:color="auto"/>
              <w:right w:val="single" w:sz="4" w:space="0" w:color="auto"/>
            </w:tcBorders>
            <w:shd w:val="clear" w:color="auto" w:fill="C4EFCE"/>
            <w:vAlign w:val="center"/>
          </w:tcPr>
          <w:p w14:paraId="0D1681A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A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Railway lines with electronic signalling systems </w:t>
            </w:r>
          </w:p>
        </w:tc>
      </w:tr>
      <w:tr w:rsidR="00E7502A" w:rsidRPr="00D00840" w14:paraId="0D1681B4"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16.8</w:t>
            </w:r>
          </w:p>
        </w:tc>
        <w:tc>
          <w:tcPr>
            <w:tcW w:w="2812" w:type="dxa"/>
            <w:tcBorders>
              <w:top w:val="nil"/>
              <w:left w:val="nil"/>
              <w:bottom w:val="single" w:sz="4" w:space="0" w:color="auto"/>
              <w:right w:val="single" w:sz="4" w:space="0" w:color="auto"/>
            </w:tcBorders>
            <w:shd w:val="clear" w:color="auto" w:fill="C4EFCE"/>
            <w:vAlign w:val="center"/>
          </w:tcPr>
          <w:p w14:paraId="0D1681B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0D1681B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B3" w14:textId="6AE19084"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sz w:val="20"/>
                <w:szCs w:val="20"/>
              </w:rPr>
              <w:t>Disbursement of EUR</w:t>
            </w:r>
            <w:r w:rsidR="00914DC7" w:rsidRPr="00D00840">
              <w:rPr>
                <w:rFonts w:ascii="Times New Roman" w:eastAsia="Calibri" w:hAnsi="Times New Roman" w:cs="Times New Roman"/>
                <w:noProof/>
                <w:sz w:val="20"/>
                <w:szCs w:val="20"/>
              </w:rPr>
              <w:t> </w:t>
            </w:r>
            <w:r w:rsidRPr="00D00840">
              <w:rPr>
                <w:rFonts w:ascii="Times New Roman" w:eastAsia="Calibri" w:hAnsi="Times New Roman" w:cs="Times New Roman"/>
                <w:noProof/>
                <w:sz w:val="20"/>
                <w:szCs w:val="20"/>
              </w:rPr>
              <w:t>61 000 000 to National Test Beds Network</w:t>
            </w:r>
          </w:p>
        </w:tc>
      </w:tr>
      <w:tr w:rsidR="00E7502A" w:rsidRPr="00D00840" w14:paraId="0D1681B9"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5"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16.9</w:t>
            </w:r>
          </w:p>
        </w:tc>
        <w:tc>
          <w:tcPr>
            <w:tcW w:w="2812" w:type="dxa"/>
            <w:tcBorders>
              <w:top w:val="nil"/>
              <w:left w:val="nil"/>
              <w:bottom w:val="single" w:sz="4" w:space="0" w:color="auto"/>
              <w:right w:val="single" w:sz="4" w:space="0" w:color="auto"/>
            </w:tcBorders>
            <w:shd w:val="clear" w:color="auto" w:fill="C4EFCE"/>
            <w:vAlign w:val="center"/>
          </w:tcPr>
          <w:p w14:paraId="0D1681B6"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0D1681B7"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B8"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 Commerce Neighbourhoods</w:t>
            </w:r>
          </w:p>
        </w:tc>
      </w:tr>
      <w:tr w:rsidR="00E7502A" w:rsidRPr="00D00840" w14:paraId="0D1681BE"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A"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16.10</w:t>
            </w:r>
          </w:p>
        </w:tc>
        <w:tc>
          <w:tcPr>
            <w:tcW w:w="2812" w:type="dxa"/>
            <w:tcBorders>
              <w:top w:val="nil"/>
              <w:left w:val="nil"/>
              <w:bottom w:val="single" w:sz="4" w:space="0" w:color="auto"/>
              <w:right w:val="single" w:sz="4" w:space="0" w:color="auto"/>
            </w:tcBorders>
            <w:shd w:val="clear" w:color="auto" w:fill="C4EFCE"/>
            <w:vAlign w:val="center"/>
          </w:tcPr>
          <w:p w14:paraId="0D1681BB"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0D1681BC"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BD"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sz w:val="20"/>
                <w:szCs w:val="20"/>
              </w:rPr>
              <w:t>Digital services for entities</w:t>
            </w:r>
          </w:p>
        </w:tc>
      </w:tr>
      <w:tr w:rsidR="00E7502A" w:rsidRPr="00D00840" w14:paraId="0D1681C3"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B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16.11</w:t>
            </w:r>
          </w:p>
        </w:tc>
        <w:tc>
          <w:tcPr>
            <w:tcW w:w="2812" w:type="dxa"/>
            <w:tcBorders>
              <w:top w:val="nil"/>
              <w:left w:val="nil"/>
              <w:bottom w:val="single" w:sz="4" w:space="0" w:color="auto"/>
              <w:right w:val="single" w:sz="4" w:space="0" w:color="auto"/>
            </w:tcBorders>
            <w:shd w:val="clear" w:color="auto" w:fill="C4EFCE"/>
            <w:vAlign w:val="center"/>
          </w:tcPr>
          <w:p w14:paraId="0D1681C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TD-C16-i02</w:t>
            </w:r>
          </w:p>
        </w:tc>
        <w:tc>
          <w:tcPr>
            <w:tcW w:w="1232" w:type="dxa"/>
            <w:tcBorders>
              <w:top w:val="nil"/>
              <w:left w:val="nil"/>
              <w:bottom w:val="single" w:sz="4" w:space="0" w:color="auto"/>
              <w:right w:val="single" w:sz="4" w:space="0" w:color="auto"/>
            </w:tcBorders>
            <w:shd w:val="clear" w:color="auto" w:fill="C4EFCE"/>
            <w:vAlign w:val="center"/>
          </w:tcPr>
          <w:p w14:paraId="0D1681C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C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Digitalisation programmes</w:t>
            </w:r>
          </w:p>
        </w:tc>
      </w:tr>
      <w:tr w:rsidR="00E7502A" w:rsidRPr="00D00840" w14:paraId="0D1681C8"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16.15</w:t>
            </w:r>
          </w:p>
        </w:tc>
        <w:tc>
          <w:tcPr>
            <w:tcW w:w="2812" w:type="dxa"/>
            <w:tcBorders>
              <w:top w:val="nil"/>
              <w:left w:val="nil"/>
              <w:bottom w:val="single" w:sz="4" w:space="0" w:color="auto"/>
              <w:right w:val="single" w:sz="4" w:space="0" w:color="auto"/>
            </w:tcBorders>
            <w:shd w:val="clear" w:color="auto" w:fill="C4EFCE"/>
            <w:vAlign w:val="center"/>
          </w:tcPr>
          <w:p w14:paraId="0D1681C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TD-C16-i03</w:t>
            </w:r>
          </w:p>
        </w:tc>
        <w:tc>
          <w:tcPr>
            <w:tcW w:w="1232" w:type="dxa"/>
            <w:tcBorders>
              <w:top w:val="nil"/>
              <w:left w:val="nil"/>
              <w:bottom w:val="single" w:sz="4" w:space="0" w:color="auto"/>
              <w:right w:val="single" w:sz="4" w:space="0" w:color="auto"/>
            </w:tcBorders>
            <w:shd w:val="clear" w:color="auto" w:fill="C4EFCE"/>
            <w:vAlign w:val="center"/>
          </w:tcPr>
          <w:p w14:paraId="0D1681C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C7" w14:textId="462B8505"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Disbursement of EUR</w:t>
            </w:r>
            <w:r w:rsidR="00914DC7" w:rsidRPr="00D00840">
              <w:rPr>
                <w:rFonts w:ascii="Times New Roman" w:eastAsia="Calibri" w:hAnsi="Times New Roman" w:cs="Times New Roman"/>
                <w:noProof/>
                <w:color w:val="000000"/>
                <w:kern w:val="0"/>
                <w:sz w:val="20"/>
                <w:szCs w:val="20"/>
                <w14:ligatures w14:val="none"/>
              </w:rPr>
              <w:t> </w:t>
            </w:r>
            <w:r w:rsidRPr="00D00840">
              <w:rPr>
                <w:rFonts w:ascii="Times New Roman" w:eastAsia="Calibri" w:hAnsi="Times New Roman" w:cs="Times New Roman"/>
                <w:noProof/>
                <w:color w:val="000000"/>
                <w:kern w:val="0"/>
                <w:sz w:val="20"/>
                <w:szCs w:val="20"/>
                <w14:ligatures w14:val="none"/>
              </w:rPr>
              <w:t xml:space="preserve">20 000 000 to Digital Innovation Hubs </w:t>
            </w:r>
          </w:p>
        </w:tc>
      </w:tr>
      <w:tr w:rsidR="00E7502A" w:rsidRPr="00D00840" w14:paraId="0D1681CD"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16.17</w:t>
            </w:r>
          </w:p>
        </w:tc>
        <w:tc>
          <w:tcPr>
            <w:tcW w:w="2812" w:type="dxa"/>
            <w:tcBorders>
              <w:top w:val="nil"/>
              <w:left w:val="nil"/>
              <w:bottom w:val="single" w:sz="4" w:space="0" w:color="auto"/>
              <w:right w:val="single" w:sz="4" w:space="0" w:color="auto"/>
            </w:tcBorders>
            <w:shd w:val="clear" w:color="auto" w:fill="C4EFCE"/>
            <w:vAlign w:val="center"/>
          </w:tcPr>
          <w:p w14:paraId="0D1681C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TD-C16-i04</w:t>
            </w:r>
          </w:p>
        </w:tc>
        <w:tc>
          <w:tcPr>
            <w:tcW w:w="1232" w:type="dxa"/>
            <w:tcBorders>
              <w:top w:val="nil"/>
              <w:left w:val="nil"/>
              <w:bottom w:val="single" w:sz="4" w:space="0" w:color="auto"/>
              <w:right w:val="single" w:sz="4" w:space="0" w:color="auto"/>
            </w:tcBorders>
            <w:shd w:val="clear" w:color="auto" w:fill="C4EFCE"/>
            <w:vAlign w:val="center"/>
          </w:tcPr>
          <w:p w14:paraId="0D1681C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C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‘Industry 4.0’ projects</w:t>
            </w:r>
          </w:p>
        </w:tc>
      </w:tr>
      <w:tr w:rsidR="00E7502A" w:rsidRPr="00D00840" w14:paraId="0D1681D2"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C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16.18</w:t>
            </w:r>
          </w:p>
        </w:tc>
        <w:tc>
          <w:tcPr>
            <w:tcW w:w="2812" w:type="dxa"/>
            <w:tcBorders>
              <w:top w:val="nil"/>
              <w:left w:val="nil"/>
              <w:bottom w:val="single" w:sz="4" w:space="0" w:color="auto"/>
              <w:right w:val="single" w:sz="4" w:space="0" w:color="auto"/>
            </w:tcBorders>
            <w:shd w:val="clear" w:color="auto" w:fill="C4EFCE"/>
            <w:vAlign w:val="center"/>
          </w:tcPr>
          <w:p w14:paraId="0D1681C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TD-C16-i05-RAA</w:t>
            </w:r>
          </w:p>
        </w:tc>
        <w:tc>
          <w:tcPr>
            <w:tcW w:w="1232" w:type="dxa"/>
            <w:tcBorders>
              <w:top w:val="nil"/>
              <w:left w:val="nil"/>
              <w:bottom w:val="single" w:sz="4" w:space="0" w:color="auto"/>
              <w:right w:val="single" w:sz="4" w:space="0" w:color="auto"/>
            </w:tcBorders>
            <w:shd w:val="clear" w:color="auto" w:fill="C4EFCE"/>
            <w:vAlign w:val="center"/>
          </w:tcPr>
          <w:p w14:paraId="0D1681D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D1"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 Capacity and Transformation of Enterprises in the Azores’ projects</w:t>
            </w:r>
          </w:p>
        </w:tc>
      </w:tr>
      <w:tr w:rsidR="00E7502A" w:rsidRPr="00D00840" w14:paraId="0D1681D7"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17.25</w:t>
            </w:r>
          </w:p>
        </w:tc>
        <w:tc>
          <w:tcPr>
            <w:tcW w:w="2812" w:type="dxa"/>
            <w:tcBorders>
              <w:top w:val="nil"/>
              <w:left w:val="nil"/>
              <w:bottom w:val="single" w:sz="4" w:space="0" w:color="auto"/>
              <w:right w:val="single" w:sz="4" w:space="0" w:color="auto"/>
            </w:tcBorders>
            <w:shd w:val="clear" w:color="auto" w:fill="C4EFCE"/>
            <w:vAlign w:val="center"/>
          </w:tcPr>
          <w:p w14:paraId="0D1681D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TD-C17-r40</w:t>
            </w:r>
          </w:p>
        </w:tc>
        <w:tc>
          <w:tcPr>
            <w:tcW w:w="1232" w:type="dxa"/>
            <w:tcBorders>
              <w:top w:val="nil"/>
              <w:left w:val="nil"/>
              <w:bottom w:val="single" w:sz="4" w:space="0" w:color="auto"/>
              <w:right w:val="single" w:sz="4" w:space="0" w:color="auto"/>
            </w:tcBorders>
            <w:shd w:val="clear" w:color="auto" w:fill="C4EFCE"/>
            <w:vAlign w:val="center"/>
          </w:tcPr>
          <w:p w14:paraId="0D1681D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D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Entry into force of legal act(s) on tax expenditures</w:t>
            </w:r>
          </w:p>
        </w:tc>
      </w:tr>
      <w:tr w:rsidR="00E7502A" w:rsidRPr="00D00840" w14:paraId="0D1681DC"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19.26</w:t>
            </w:r>
          </w:p>
        </w:tc>
        <w:tc>
          <w:tcPr>
            <w:tcW w:w="2812" w:type="dxa"/>
            <w:tcBorders>
              <w:top w:val="nil"/>
              <w:left w:val="nil"/>
              <w:bottom w:val="single" w:sz="4" w:space="0" w:color="auto"/>
              <w:right w:val="single" w:sz="4" w:space="0" w:color="auto"/>
            </w:tcBorders>
            <w:shd w:val="clear" w:color="auto" w:fill="C4EFCE"/>
            <w:vAlign w:val="center"/>
          </w:tcPr>
          <w:p w14:paraId="0D1681D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TD-C19-i01</w:t>
            </w:r>
          </w:p>
        </w:tc>
        <w:tc>
          <w:tcPr>
            <w:tcW w:w="1232" w:type="dxa"/>
            <w:tcBorders>
              <w:top w:val="nil"/>
              <w:left w:val="nil"/>
              <w:bottom w:val="single" w:sz="4" w:space="0" w:color="auto"/>
              <w:right w:val="single" w:sz="4" w:space="0" w:color="auto"/>
            </w:tcBorders>
            <w:shd w:val="clear" w:color="auto" w:fill="C4EFCE"/>
            <w:vAlign w:val="center"/>
          </w:tcPr>
          <w:p w14:paraId="0D1681D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D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Citizens shops and citizen spaces</w:t>
            </w:r>
          </w:p>
        </w:tc>
      </w:tr>
      <w:tr w:rsidR="00E7502A" w:rsidRPr="00D00840" w14:paraId="0D1681E1"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D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19.8</w:t>
            </w:r>
          </w:p>
        </w:tc>
        <w:tc>
          <w:tcPr>
            <w:tcW w:w="2812" w:type="dxa"/>
            <w:tcBorders>
              <w:top w:val="nil"/>
              <w:left w:val="nil"/>
              <w:bottom w:val="single" w:sz="4" w:space="0" w:color="auto"/>
              <w:right w:val="single" w:sz="4" w:space="0" w:color="auto"/>
            </w:tcBorders>
            <w:shd w:val="clear" w:color="auto" w:fill="C4EFCE"/>
            <w:vAlign w:val="center"/>
          </w:tcPr>
          <w:p w14:paraId="0D1681D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TD-C19-i03</w:t>
            </w:r>
          </w:p>
        </w:tc>
        <w:tc>
          <w:tcPr>
            <w:tcW w:w="1232" w:type="dxa"/>
            <w:tcBorders>
              <w:top w:val="nil"/>
              <w:left w:val="nil"/>
              <w:bottom w:val="single" w:sz="4" w:space="0" w:color="auto"/>
              <w:right w:val="single" w:sz="4" w:space="0" w:color="auto"/>
            </w:tcBorders>
            <w:shd w:val="clear" w:color="auto" w:fill="C4EFCE"/>
            <w:vAlign w:val="center"/>
          </w:tcPr>
          <w:p w14:paraId="0D1681D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E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Purchase of cryptographic equipment</w:t>
            </w:r>
          </w:p>
        </w:tc>
      </w:tr>
      <w:tr w:rsidR="00E7502A" w:rsidRPr="00D00840" w14:paraId="0D1681E6"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19.13</w:t>
            </w:r>
          </w:p>
        </w:tc>
        <w:tc>
          <w:tcPr>
            <w:tcW w:w="2812" w:type="dxa"/>
            <w:tcBorders>
              <w:top w:val="nil"/>
              <w:left w:val="nil"/>
              <w:bottom w:val="single" w:sz="4" w:space="0" w:color="auto"/>
              <w:right w:val="single" w:sz="4" w:space="0" w:color="auto"/>
            </w:tcBorders>
            <w:shd w:val="clear" w:color="auto" w:fill="C4EFCE"/>
            <w:vAlign w:val="center"/>
          </w:tcPr>
          <w:p w14:paraId="0D1681E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TD-C19-i04</w:t>
            </w:r>
          </w:p>
        </w:tc>
        <w:tc>
          <w:tcPr>
            <w:tcW w:w="1232" w:type="dxa"/>
            <w:tcBorders>
              <w:top w:val="nil"/>
              <w:left w:val="nil"/>
              <w:bottom w:val="single" w:sz="4" w:space="0" w:color="auto"/>
              <w:right w:val="single" w:sz="4" w:space="0" w:color="auto"/>
            </w:tcBorders>
            <w:shd w:val="clear" w:color="auto" w:fill="C4EFCE"/>
            <w:vAlign w:val="center"/>
          </w:tcPr>
          <w:p w14:paraId="0D1681E4"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E5"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Critical digital infrastructures</w:t>
            </w:r>
          </w:p>
        </w:tc>
      </w:tr>
      <w:tr w:rsidR="00E7502A" w:rsidRPr="00D00840" w14:paraId="0D1681EB"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19.15</w:t>
            </w:r>
          </w:p>
        </w:tc>
        <w:tc>
          <w:tcPr>
            <w:tcW w:w="2812" w:type="dxa"/>
            <w:tcBorders>
              <w:top w:val="nil"/>
              <w:left w:val="nil"/>
              <w:bottom w:val="single" w:sz="4" w:space="0" w:color="auto"/>
              <w:right w:val="single" w:sz="4" w:space="0" w:color="auto"/>
            </w:tcBorders>
            <w:shd w:val="clear" w:color="auto" w:fill="C4EFCE"/>
            <w:vAlign w:val="center"/>
          </w:tcPr>
          <w:p w14:paraId="0D1681E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TD-C19-i04</w:t>
            </w:r>
          </w:p>
        </w:tc>
        <w:tc>
          <w:tcPr>
            <w:tcW w:w="1232" w:type="dxa"/>
            <w:tcBorders>
              <w:top w:val="nil"/>
              <w:left w:val="nil"/>
              <w:bottom w:val="single" w:sz="4" w:space="0" w:color="auto"/>
              <w:right w:val="single" w:sz="4" w:space="0" w:color="auto"/>
            </w:tcBorders>
            <w:shd w:val="clear" w:color="auto" w:fill="C4EFCE"/>
            <w:vAlign w:val="center"/>
          </w:tcPr>
          <w:p w14:paraId="0D1681E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EA" w14:textId="556F9962" w:rsidR="00712FC4" w:rsidRPr="00D00840" w:rsidRDefault="00E7502A" w:rsidP="00E7502A">
            <w:pPr>
              <w:spacing w:after="0" w:line="276" w:lineRule="auto"/>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Government’s IT </w:t>
            </w:r>
            <w:r w:rsidR="008113F6" w:rsidRPr="00D00840">
              <w:rPr>
                <w:rFonts w:ascii="Times New Roman" w:eastAsia="Calibri" w:hAnsi="Times New Roman" w:cs="Times New Roman"/>
                <w:noProof/>
                <w:color w:val="000000"/>
                <w:kern w:val="0"/>
                <w:sz w:val="20"/>
                <w:szCs w:val="20"/>
                <w14:ligatures w14:val="none"/>
              </w:rPr>
              <w:t>solutions</w:t>
            </w:r>
            <w:r w:rsidRPr="00D00840">
              <w:rPr>
                <w:rFonts w:ascii="Times New Roman" w:eastAsia="Calibri" w:hAnsi="Times New Roman" w:cs="Times New Roman"/>
                <w:noProof/>
                <w:color w:val="000000"/>
                <w:kern w:val="0"/>
                <w:sz w:val="20"/>
                <w:szCs w:val="20"/>
                <w14:ligatures w14:val="none"/>
              </w:rPr>
              <w:t xml:space="preserve"> </w:t>
            </w:r>
          </w:p>
        </w:tc>
      </w:tr>
      <w:tr w:rsidR="00E7502A" w:rsidRPr="00D00840" w14:paraId="0D1681F0"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E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19.35</w:t>
            </w:r>
          </w:p>
        </w:tc>
        <w:tc>
          <w:tcPr>
            <w:tcW w:w="2812" w:type="dxa"/>
            <w:tcBorders>
              <w:top w:val="nil"/>
              <w:left w:val="nil"/>
              <w:bottom w:val="single" w:sz="4" w:space="0" w:color="auto"/>
              <w:right w:val="single" w:sz="4" w:space="0" w:color="auto"/>
            </w:tcBorders>
            <w:shd w:val="clear" w:color="auto" w:fill="C4EFCE"/>
            <w:vAlign w:val="center"/>
          </w:tcPr>
          <w:p w14:paraId="0D1681E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TD-C19-i08</w:t>
            </w:r>
          </w:p>
        </w:tc>
        <w:tc>
          <w:tcPr>
            <w:tcW w:w="1232" w:type="dxa"/>
            <w:tcBorders>
              <w:top w:val="nil"/>
              <w:left w:val="nil"/>
              <w:bottom w:val="single" w:sz="4" w:space="0" w:color="auto"/>
              <w:right w:val="single" w:sz="4" w:space="0" w:color="auto"/>
            </w:tcBorders>
            <w:shd w:val="clear" w:color="auto" w:fill="C4EFCE"/>
            <w:vAlign w:val="center"/>
          </w:tcPr>
          <w:p w14:paraId="0D1681E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1E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Intelligent territories: Urban Management Platforms, Digital Twins and Public Policy Dashboard</w:t>
            </w:r>
          </w:p>
        </w:tc>
      </w:tr>
      <w:tr w:rsidR="00E7502A" w:rsidRPr="00D00840" w:rsidDel="00470C72" w14:paraId="0D1681F5"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1" w14:textId="77777777" w:rsidR="00712FC4" w:rsidRPr="00D00840" w:rsidDel="00470C72"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20.8</w:t>
            </w:r>
          </w:p>
        </w:tc>
        <w:tc>
          <w:tcPr>
            <w:tcW w:w="2812" w:type="dxa"/>
            <w:tcBorders>
              <w:top w:val="nil"/>
              <w:left w:val="nil"/>
              <w:bottom w:val="single" w:sz="4" w:space="0" w:color="auto"/>
              <w:right w:val="single" w:sz="4" w:space="0" w:color="auto"/>
            </w:tcBorders>
            <w:shd w:val="clear" w:color="auto" w:fill="C4EFCE"/>
            <w:vAlign w:val="center"/>
          </w:tcPr>
          <w:p w14:paraId="0D1681F2" w14:textId="77777777" w:rsidR="00712FC4" w:rsidRPr="00D00840" w:rsidDel="00470C72"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TD-C20-i01</w:t>
            </w:r>
          </w:p>
        </w:tc>
        <w:tc>
          <w:tcPr>
            <w:tcW w:w="1232" w:type="dxa"/>
            <w:tcBorders>
              <w:top w:val="nil"/>
              <w:left w:val="nil"/>
              <w:bottom w:val="single" w:sz="4" w:space="0" w:color="auto"/>
              <w:right w:val="single" w:sz="4" w:space="0" w:color="auto"/>
            </w:tcBorders>
            <w:shd w:val="clear" w:color="auto" w:fill="C4EFCE"/>
            <w:vAlign w:val="center"/>
          </w:tcPr>
          <w:p w14:paraId="0D1681F3" w14:textId="77777777" w:rsidR="00712FC4" w:rsidRPr="00D00840" w:rsidDel="00470C72"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F4" w14:textId="77777777" w:rsidR="00712FC4" w:rsidRPr="00D00840" w:rsidDel="00470C72"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Digital educational resources</w:t>
            </w:r>
          </w:p>
        </w:tc>
      </w:tr>
      <w:tr w:rsidR="00E7502A" w:rsidRPr="00D00840" w14:paraId="0D1681FA"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21.6</w:t>
            </w:r>
          </w:p>
        </w:tc>
        <w:tc>
          <w:tcPr>
            <w:tcW w:w="2812" w:type="dxa"/>
            <w:tcBorders>
              <w:top w:val="nil"/>
              <w:left w:val="nil"/>
              <w:bottom w:val="single" w:sz="4" w:space="0" w:color="auto"/>
              <w:right w:val="single" w:sz="4" w:space="0" w:color="auto"/>
            </w:tcBorders>
            <w:shd w:val="clear" w:color="auto" w:fill="C4EFCE"/>
            <w:vAlign w:val="center"/>
          </w:tcPr>
          <w:p w14:paraId="0D1681F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RP-21-i04-RAM</w:t>
            </w:r>
          </w:p>
        </w:tc>
        <w:tc>
          <w:tcPr>
            <w:tcW w:w="1232" w:type="dxa"/>
            <w:tcBorders>
              <w:top w:val="nil"/>
              <w:left w:val="nil"/>
              <w:bottom w:val="single" w:sz="4" w:space="0" w:color="auto"/>
              <w:right w:val="single" w:sz="4" w:space="0" w:color="auto"/>
            </w:tcBorders>
            <w:shd w:val="clear" w:color="auto" w:fill="C4EFCE"/>
            <w:vAlign w:val="center"/>
          </w:tcPr>
          <w:p w14:paraId="0D1681F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F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Energy efficiency renovation in public </w:t>
            </w:r>
            <w:r w:rsidRPr="00D00840">
              <w:rPr>
                <w:rFonts w:ascii="Times New Roman" w:eastAsia="Calibri" w:hAnsi="Times New Roman" w:cs="Times New Roman"/>
                <w:noProof/>
                <w:color w:val="000000" w:themeColor="text1"/>
                <w:sz w:val="20"/>
                <w:szCs w:val="20"/>
              </w:rPr>
              <w:t xml:space="preserve">or regional administration </w:t>
            </w:r>
            <w:r w:rsidRPr="00D00840">
              <w:rPr>
                <w:rFonts w:ascii="Times New Roman" w:eastAsia="Calibri" w:hAnsi="Times New Roman" w:cs="Times New Roman"/>
                <w:noProof/>
                <w:color w:val="000000"/>
                <w:kern w:val="0"/>
                <w:sz w:val="20"/>
                <w:szCs w:val="20"/>
                <w14:ligatures w14:val="none"/>
              </w:rPr>
              <w:t>buildings</w:t>
            </w:r>
          </w:p>
        </w:tc>
      </w:tr>
      <w:tr w:rsidR="00E7502A" w:rsidRPr="00D00840" w14:paraId="0D1681FF"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1F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21.13</w:t>
            </w:r>
          </w:p>
        </w:tc>
        <w:tc>
          <w:tcPr>
            <w:tcW w:w="2812" w:type="dxa"/>
            <w:tcBorders>
              <w:top w:val="nil"/>
              <w:left w:val="nil"/>
              <w:bottom w:val="single" w:sz="4" w:space="0" w:color="auto"/>
              <w:right w:val="single" w:sz="4" w:space="0" w:color="auto"/>
            </w:tcBorders>
            <w:shd w:val="clear" w:color="auto" w:fill="C4EFCE"/>
            <w:vAlign w:val="center"/>
          </w:tcPr>
          <w:p w14:paraId="0D1681F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RP-C21-i05</w:t>
            </w:r>
          </w:p>
        </w:tc>
        <w:tc>
          <w:tcPr>
            <w:tcW w:w="1232" w:type="dxa"/>
            <w:tcBorders>
              <w:top w:val="nil"/>
              <w:left w:val="nil"/>
              <w:bottom w:val="single" w:sz="4" w:space="0" w:color="auto"/>
              <w:right w:val="single" w:sz="4" w:space="0" w:color="auto"/>
            </w:tcBorders>
            <w:shd w:val="clear" w:color="auto" w:fill="C4EFCE"/>
            <w:vAlign w:val="center"/>
          </w:tcPr>
          <w:p w14:paraId="0D1681F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1F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At least 5 industrial projects in technologies for the climate transition</w:t>
            </w:r>
          </w:p>
        </w:tc>
      </w:tr>
      <w:tr w:rsidR="00E7502A" w:rsidRPr="00D00840" w14:paraId="0D168204"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21.44</w:t>
            </w:r>
          </w:p>
        </w:tc>
        <w:tc>
          <w:tcPr>
            <w:tcW w:w="2812" w:type="dxa"/>
            <w:tcBorders>
              <w:top w:val="nil"/>
              <w:left w:val="nil"/>
              <w:bottom w:val="single" w:sz="4" w:space="0" w:color="auto"/>
              <w:right w:val="single" w:sz="4" w:space="0" w:color="auto"/>
            </w:tcBorders>
            <w:shd w:val="clear" w:color="auto" w:fill="C4EFCE"/>
            <w:vAlign w:val="center"/>
          </w:tcPr>
          <w:p w14:paraId="0D16820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RP-C21-r48</w:t>
            </w:r>
          </w:p>
        </w:tc>
        <w:tc>
          <w:tcPr>
            <w:tcW w:w="1232" w:type="dxa"/>
            <w:tcBorders>
              <w:top w:val="nil"/>
              <w:left w:val="nil"/>
              <w:bottom w:val="single" w:sz="4" w:space="0" w:color="auto"/>
              <w:right w:val="single" w:sz="4" w:space="0" w:color="auto"/>
            </w:tcBorders>
            <w:shd w:val="clear" w:color="auto" w:fill="C4EFCE"/>
            <w:vAlign w:val="center"/>
          </w:tcPr>
          <w:p w14:paraId="0D16820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20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Training in permitting of renewable energy projects</w:t>
            </w:r>
          </w:p>
        </w:tc>
      </w:tr>
      <w:tr w:rsidR="00E7502A" w:rsidRPr="00D00840" w14:paraId="0D168209"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21.23</w:t>
            </w:r>
          </w:p>
        </w:tc>
        <w:tc>
          <w:tcPr>
            <w:tcW w:w="2812" w:type="dxa"/>
            <w:tcBorders>
              <w:top w:val="nil"/>
              <w:left w:val="nil"/>
              <w:bottom w:val="single" w:sz="4" w:space="0" w:color="auto"/>
              <w:right w:val="single" w:sz="4" w:space="0" w:color="auto"/>
            </w:tcBorders>
            <w:shd w:val="clear" w:color="auto" w:fill="C4EFCE"/>
            <w:vAlign w:val="center"/>
          </w:tcPr>
          <w:p w14:paraId="0D16820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RP-C21-r48</w:t>
            </w:r>
          </w:p>
        </w:tc>
        <w:tc>
          <w:tcPr>
            <w:tcW w:w="1232" w:type="dxa"/>
            <w:tcBorders>
              <w:top w:val="nil"/>
              <w:left w:val="nil"/>
              <w:bottom w:val="single" w:sz="4" w:space="0" w:color="auto"/>
              <w:right w:val="single" w:sz="4" w:space="0" w:color="auto"/>
            </w:tcBorders>
            <w:shd w:val="clear" w:color="auto" w:fill="C4EFCE"/>
            <w:vAlign w:val="center"/>
          </w:tcPr>
          <w:p w14:paraId="0D16820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208" w14:textId="548A47D6" w:rsidR="00712FC4" w:rsidRPr="00D00840" w:rsidRDefault="00B47663"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Sector</w:t>
            </w:r>
            <w:r w:rsidR="00200A2C" w:rsidRPr="00D00840">
              <w:rPr>
                <w:rFonts w:ascii="Times New Roman" w:eastAsia="Calibri" w:hAnsi="Times New Roman" w:cs="Times New Roman"/>
                <w:noProof/>
                <w:color w:val="000000"/>
                <w:kern w:val="0"/>
                <w:sz w:val="20"/>
                <w:szCs w:val="20"/>
                <w14:ligatures w14:val="none"/>
              </w:rPr>
              <w:t>i</w:t>
            </w:r>
            <w:r w:rsidRPr="00D00840">
              <w:rPr>
                <w:rFonts w:ascii="Times New Roman" w:eastAsia="Calibri" w:hAnsi="Times New Roman" w:cs="Times New Roman"/>
                <w:noProof/>
                <w:color w:val="000000"/>
                <w:kern w:val="0"/>
                <w:sz w:val="20"/>
                <w:szCs w:val="20"/>
                <w14:ligatures w14:val="none"/>
              </w:rPr>
              <w:t>al programme for renewable acceleration areas.</w:t>
            </w:r>
          </w:p>
        </w:tc>
      </w:tr>
      <w:tr w:rsidR="00E7502A" w:rsidRPr="00D00840" w14:paraId="0D16820E"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21.27</w:t>
            </w:r>
          </w:p>
        </w:tc>
        <w:tc>
          <w:tcPr>
            <w:tcW w:w="2812" w:type="dxa"/>
            <w:tcBorders>
              <w:top w:val="nil"/>
              <w:left w:val="nil"/>
              <w:bottom w:val="single" w:sz="4" w:space="0" w:color="auto"/>
              <w:right w:val="single" w:sz="4" w:space="0" w:color="auto"/>
            </w:tcBorders>
            <w:shd w:val="clear" w:color="auto" w:fill="C4EFCE"/>
            <w:vAlign w:val="center"/>
          </w:tcPr>
          <w:p w14:paraId="0D16820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RP-C21-i07</w:t>
            </w:r>
          </w:p>
        </w:tc>
        <w:tc>
          <w:tcPr>
            <w:tcW w:w="1232" w:type="dxa"/>
            <w:tcBorders>
              <w:top w:val="nil"/>
              <w:left w:val="nil"/>
              <w:bottom w:val="single" w:sz="4" w:space="0" w:color="auto"/>
              <w:right w:val="single" w:sz="4" w:space="0" w:color="auto"/>
            </w:tcBorders>
            <w:shd w:val="clear" w:color="auto" w:fill="C4EFCE"/>
            <w:vAlign w:val="center"/>
          </w:tcPr>
          <w:p w14:paraId="0D16820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20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Publication of technical studies for offshore wind</w:t>
            </w:r>
          </w:p>
        </w:tc>
      </w:tr>
      <w:tr w:rsidR="00E7502A" w:rsidRPr="00D00840" w14:paraId="0D168213"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0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21.34</w:t>
            </w:r>
          </w:p>
        </w:tc>
        <w:tc>
          <w:tcPr>
            <w:tcW w:w="2812" w:type="dxa"/>
            <w:tcBorders>
              <w:top w:val="nil"/>
              <w:left w:val="nil"/>
              <w:bottom w:val="single" w:sz="4" w:space="0" w:color="auto"/>
              <w:right w:val="single" w:sz="4" w:space="0" w:color="auto"/>
            </w:tcBorders>
            <w:shd w:val="clear" w:color="auto" w:fill="C4EFCE"/>
            <w:vAlign w:val="center"/>
          </w:tcPr>
          <w:p w14:paraId="0D16821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RP-C21-i11-RAM</w:t>
            </w:r>
          </w:p>
        </w:tc>
        <w:tc>
          <w:tcPr>
            <w:tcW w:w="1232" w:type="dxa"/>
            <w:tcBorders>
              <w:top w:val="nil"/>
              <w:left w:val="nil"/>
              <w:bottom w:val="single" w:sz="4" w:space="0" w:color="auto"/>
              <w:right w:val="single" w:sz="4" w:space="0" w:color="auto"/>
            </w:tcBorders>
            <w:shd w:val="clear" w:color="auto" w:fill="C4EFCE"/>
            <w:vAlign w:val="center"/>
          </w:tcPr>
          <w:p w14:paraId="0D16821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21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Installation of renewable power capacity</w:t>
            </w:r>
          </w:p>
        </w:tc>
      </w:tr>
      <w:tr w:rsidR="00E7502A" w:rsidRPr="00D00840" w14:paraId="0D168218"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21.36</w:t>
            </w:r>
          </w:p>
        </w:tc>
        <w:tc>
          <w:tcPr>
            <w:tcW w:w="2812" w:type="dxa"/>
            <w:tcBorders>
              <w:top w:val="nil"/>
              <w:left w:val="nil"/>
              <w:bottom w:val="single" w:sz="4" w:space="0" w:color="auto"/>
              <w:right w:val="single" w:sz="4" w:space="0" w:color="auto"/>
            </w:tcBorders>
            <w:shd w:val="clear" w:color="auto" w:fill="C4EFCE"/>
            <w:vAlign w:val="center"/>
          </w:tcPr>
          <w:p w14:paraId="0D16821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RP-C21-i12</w:t>
            </w:r>
          </w:p>
        </w:tc>
        <w:tc>
          <w:tcPr>
            <w:tcW w:w="1232" w:type="dxa"/>
            <w:tcBorders>
              <w:top w:val="nil"/>
              <w:left w:val="nil"/>
              <w:bottom w:val="single" w:sz="4" w:space="0" w:color="auto"/>
              <w:right w:val="single" w:sz="4" w:space="0" w:color="auto"/>
            </w:tcBorders>
            <w:shd w:val="clear" w:color="auto" w:fill="C4EFCE"/>
            <w:vAlign w:val="center"/>
          </w:tcPr>
          <w:p w14:paraId="0D16821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217" w14:textId="77777777" w:rsidR="00712FC4" w:rsidRPr="00D00840" w:rsidRDefault="00E7502A" w:rsidP="00E7502A">
            <w:pPr>
              <w:spacing w:after="0" w:line="276" w:lineRule="auto"/>
              <w:jc w:val="both"/>
              <w:rPr>
                <w:rFonts w:ascii="Times New Roman" w:eastAsia="Calibri" w:hAnsi="Times New Roman" w:cs="Times New Roman"/>
                <w:noProof/>
                <w:sz w:val="20"/>
                <w:szCs w:val="20"/>
              </w:rPr>
            </w:pPr>
            <w:r w:rsidRPr="00D00840">
              <w:rPr>
                <w:rFonts w:ascii="Times New Roman" w:eastAsia="Calibri" w:hAnsi="Times New Roman" w:cs="Times New Roman"/>
                <w:noProof/>
                <w:color w:val="000000"/>
                <w:kern w:val="0"/>
                <w:sz w:val="20"/>
                <w:szCs w:val="20"/>
                <w14:ligatures w14:val="none"/>
              </w:rPr>
              <w:t xml:space="preserve">Delivery of zero emission buses </w:t>
            </w:r>
          </w:p>
        </w:tc>
      </w:tr>
      <w:tr w:rsidR="00E7502A" w:rsidRPr="00D00840" w14:paraId="0D16821D"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21.37</w:t>
            </w:r>
          </w:p>
        </w:tc>
        <w:tc>
          <w:tcPr>
            <w:tcW w:w="2812" w:type="dxa"/>
            <w:tcBorders>
              <w:top w:val="nil"/>
              <w:left w:val="nil"/>
              <w:bottom w:val="single" w:sz="4" w:space="0" w:color="auto"/>
              <w:right w:val="single" w:sz="4" w:space="0" w:color="auto"/>
            </w:tcBorders>
            <w:shd w:val="clear" w:color="auto" w:fill="C4EFCE"/>
            <w:vAlign w:val="center"/>
          </w:tcPr>
          <w:p w14:paraId="0D16821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RP-C21-i13-RAM</w:t>
            </w:r>
          </w:p>
        </w:tc>
        <w:tc>
          <w:tcPr>
            <w:tcW w:w="1232" w:type="dxa"/>
            <w:tcBorders>
              <w:top w:val="nil"/>
              <w:left w:val="nil"/>
              <w:bottom w:val="single" w:sz="4" w:space="0" w:color="auto"/>
              <w:right w:val="single" w:sz="4" w:space="0" w:color="auto"/>
            </w:tcBorders>
            <w:shd w:val="clear" w:color="auto" w:fill="C4EFCE"/>
            <w:vAlign w:val="center"/>
          </w:tcPr>
          <w:p w14:paraId="0D16821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4151" w:type="dxa"/>
            <w:tcBorders>
              <w:top w:val="nil"/>
              <w:left w:val="nil"/>
              <w:bottom w:val="single" w:sz="4" w:space="0" w:color="auto"/>
              <w:right w:val="single" w:sz="4" w:space="0" w:color="auto"/>
            </w:tcBorders>
            <w:shd w:val="clear" w:color="auto" w:fill="C4EFCE"/>
            <w:vAlign w:val="center"/>
          </w:tcPr>
          <w:p w14:paraId="0D16821C" w14:textId="77777777" w:rsidR="00712FC4" w:rsidRPr="00D00840" w:rsidRDefault="00E7502A" w:rsidP="00E7502A">
            <w:pPr>
              <w:spacing w:after="0" w:line="276" w:lineRule="auto"/>
              <w:jc w:val="both"/>
              <w:rPr>
                <w:rFonts w:ascii="Times New Roman" w:eastAsia="Calibri" w:hAnsi="Times New Roman" w:cs="Times New Roman"/>
                <w:noProof/>
                <w:color w:val="000000" w:themeColor="text1"/>
                <w:kern w:val="0"/>
                <w:sz w:val="20"/>
                <w:szCs w:val="20"/>
                <w14:ligatures w14:val="none"/>
              </w:rPr>
            </w:pPr>
            <w:r w:rsidRPr="00D00840">
              <w:rPr>
                <w:rFonts w:ascii="Times New Roman" w:eastAsia="Calibri" w:hAnsi="Times New Roman" w:cs="Times New Roman"/>
                <w:noProof/>
                <w:color w:val="000000"/>
                <w:kern w:val="0"/>
                <w:sz w:val="20"/>
                <w:szCs w:val="20"/>
                <w14:ligatures w14:val="none"/>
              </w:rPr>
              <w:t>Delivery of zero emission buses, scrapping of vehicles and purchase of electric vehicles</w:t>
            </w:r>
          </w:p>
        </w:tc>
      </w:tr>
      <w:tr w:rsidR="00E7502A" w:rsidRPr="00D00840" w14:paraId="0D168222"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1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21.43</w:t>
            </w:r>
          </w:p>
        </w:tc>
        <w:tc>
          <w:tcPr>
            <w:tcW w:w="2812" w:type="dxa"/>
            <w:tcBorders>
              <w:top w:val="nil"/>
              <w:left w:val="nil"/>
              <w:bottom w:val="single" w:sz="4" w:space="0" w:color="auto"/>
              <w:right w:val="single" w:sz="4" w:space="0" w:color="auto"/>
            </w:tcBorders>
            <w:shd w:val="clear" w:color="auto" w:fill="C4EFCE"/>
            <w:vAlign w:val="center"/>
          </w:tcPr>
          <w:p w14:paraId="0D16821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RP-C21-i16</w:t>
            </w:r>
          </w:p>
        </w:tc>
        <w:tc>
          <w:tcPr>
            <w:tcW w:w="1232" w:type="dxa"/>
            <w:tcBorders>
              <w:top w:val="nil"/>
              <w:left w:val="nil"/>
              <w:bottom w:val="single" w:sz="4" w:space="0" w:color="auto"/>
              <w:right w:val="single" w:sz="4" w:space="0" w:color="auto"/>
            </w:tcBorders>
            <w:shd w:val="clear" w:color="auto" w:fill="C4EFCE"/>
            <w:vAlign w:val="center"/>
          </w:tcPr>
          <w:p w14:paraId="0D16822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4151" w:type="dxa"/>
            <w:tcBorders>
              <w:top w:val="nil"/>
              <w:left w:val="nil"/>
              <w:bottom w:val="single" w:sz="4" w:space="0" w:color="auto"/>
              <w:right w:val="single" w:sz="4" w:space="0" w:color="auto"/>
            </w:tcBorders>
            <w:shd w:val="clear" w:color="auto" w:fill="C4EFCE"/>
            <w:vAlign w:val="center"/>
          </w:tcPr>
          <w:p w14:paraId="0D16822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Construction of a funicular</w:t>
            </w:r>
          </w:p>
        </w:tc>
      </w:tr>
      <w:tr w:rsidR="00E7502A" w:rsidRPr="00D00840" w14:paraId="0D168227" w14:textId="77777777" w:rsidTr="00B140B3">
        <w:trPr>
          <w:trHeight w:val="300"/>
          <w:jc w:val="center"/>
        </w:trPr>
        <w:tc>
          <w:tcPr>
            <w:tcW w:w="1300" w:type="dxa"/>
            <w:tcBorders>
              <w:top w:val="nil"/>
              <w:left w:val="single" w:sz="4" w:space="0" w:color="auto"/>
              <w:bottom w:val="single" w:sz="4" w:space="0" w:color="auto"/>
              <w:right w:val="single" w:sz="4" w:space="0" w:color="auto"/>
            </w:tcBorders>
            <w:shd w:val="clear" w:color="auto" w:fill="C4EFCE"/>
            <w:vAlign w:val="center"/>
          </w:tcPr>
          <w:p w14:paraId="0D168223"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21.48</w:t>
            </w:r>
          </w:p>
        </w:tc>
        <w:tc>
          <w:tcPr>
            <w:tcW w:w="2812" w:type="dxa"/>
            <w:tcBorders>
              <w:top w:val="nil"/>
              <w:left w:val="nil"/>
              <w:bottom w:val="single" w:sz="4" w:space="0" w:color="auto"/>
              <w:right w:val="single" w:sz="4" w:space="0" w:color="auto"/>
            </w:tcBorders>
            <w:shd w:val="clear" w:color="auto" w:fill="C4EFCE"/>
            <w:vAlign w:val="center"/>
          </w:tcPr>
          <w:p w14:paraId="0D168224" w14:textId="77777777" w:rsidR="00712FC4" w:rsidRPr="00D00840" w:rsidRDefault="00E7502A" w:rsidP="00E7502A">
            <w:pPr>
              <w:spacing w:after="0" w:line="240"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RP-C21-i18</w:t>
            </w:r>
          </w:p>
        </w:tc>
        <w:tc>
          <w:tcPr>
            <w:tcW w:w="1232" w:type="dxa"/>
            <w:tcBorders>
              <w:top w:val="nil"/>
              <w:left w:val="nil"/>
              <w:bottom w:val="single" w:sz="4" w:space="0" w:color="auto"/>
              <w:right w:val="single" w:sz="4" w:space="0" w:color="auto"/>
            </w:tcBorders>
            <w:shd w:val="clear" w:color="auto" w:fill="C4EFCE"/>
            <w:vAlign w:val="center"/>
          </w:tcPr>
          <w:p w14:paraId="0D168225"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T</w:t>
            </w:r>
          </w:p>
        </w:tc>
        <w:tc>
          <w:tcPr>
            <w:tcW w:w="4151" w:type="dxa"/>
            <w:tcBorders>
              <w:top w:val="nil"/>
              <w:left w:val="nil"/>
              <w:bottom w:val="single" w:sz="4" w:space="0" w:color="auto"/>
              <w:right w:val="single" w:sz="4" w:space="0" w:color="auto"/>
            </w:tcBorders>
            <w:shd w:val="clear" w:color="auto" w:fill="C4EFCE"/>
            <w:vAlign w:val="center"/>
          </w:tcPr>
          <w:p w14:paraId="0D168226" w14:textId="77777777" w:rsidR="00712FC4" w:rsidRPr="00D00840" w:rsidRDefault="00E7502A" w:rsidP="00E7502A">
            <w:pPr>
              <w:spacing w:line="276" w:lineRule="auto"/>
              <w:jc w:val="both"/>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Legal agreements signed with final beneficiaries and Ministry has completed the investment</w:t>
            </w:r>
          </w:p>
        </w:tc>
      </w:tr>
      <w:tr w:rsidR="00E7502A" w:rsidRPr="00D00840" w14:paraId="0D16822C" w14:textId="77777777" w:rsidTr="00B140B3">
        <w:trPr>
          <w:trHeight w:val="440"/>
          <w:jc w:val="center"/>
        </w:trPr>
        <w:tc>
          <w:tcPr>
            <w:tcW w:w="1300" w:type="dxa"/>
            <w:tcBorders>
              <w:top w:val="nil"/>
              <w:left w:val="single" w:sz="4" w:space="0" w:color="auto"/>
              <w:bottom w:val="single" w:sz="4" w:space="0" w:color="auto"/>
              <w:right w:val="single" w:sz="4" w:space="0" w:color="auto"/>
            </w:tcBorders>
            <w:shd w:val="clear" w:color="auto" w:fill="C4EFCE"/>
            <w:vAlign w:val="center"/>
            <w:hideMark/>
          </w:tcPr>
          <w:p w14:paraId="0D168228" w14:textId="77777777" w:rsidR="00712FC4" w:rsidRPr="00D00840" w:rsidRDefault="00712FC4" w:rsidP="00E7502A">
            <w:pPr>
              <w:spacing w:after="0" w:line="276" w:lineRule="auto"/>
              <w:jc w:val="center"/>
              <w:rPr>
                <w:rFonts w:ascii="Times New Roman" w:eastAsia="Calibri" w:hAnsi="Times New Roman" w:cs="Times New Roman"/>
                <w:noProof/>
                <w:kern w:val="0"/>
                <w:sz w:val="20"/>
                <w:szCs w:val="20"/>
                <w14:ligatures w14:val="none"/>
              </w:rPr>
            </w:pPr>
          </w:p>
        </w:tc>
        <w:tc>
          <w:tcPr>
            <w:tcW w:w="2812" w:type="dxa"/>
            <w:tcBorders>
              <w:top w:val="nil"/>
              <w:left w:val="nil"/>
              <w:bottom w:val="single" w:sz="4" w:space="0" w:color="auto"/>
              <w:right w:val="single" w:sz="4" w:space="0" w:color="auto"/>
            </w:tcBorders>
            <w:shd w:val="clear" w:color="auto" w:fill="C4EFCE"/>
            <w:vAlign w:val="center"/>
            <w:hideMark/>
          </w:tcPr>
          <w:p w14:paraId="0D168229" w14:textId="77777777" w:rsidR="00712FC4" w:rsidRPr="00D00840" w:rsidRDefault="00712FC4" w:rsidP="00E7502A">
            <w:pPr>
              <w:spacing w:after="0" w:line="276" w:lineRule="auto"/>
              <w:jc w:val="center"/>
              <w:rPr>
                <w:rFonts w:ascii="Times New Roman" w:eastAsia="Calibri" w:hAnsi="Times New Roman" w:cs="Times New Roman"/>
                <w:noProof/>
                <w:kern w:val="0"/>
                <w:sz w:val="20"/>
                <w:szCs w:val="20"/>
                <w14:ligatures w14:val="none"/>
              </w:rPr>
            </w:pPr>
          </w:p>
        </w:tc>
        <w:tc>
          <w:tcPr>
            <w:tcW w:w="1232" w:type="dxa"/>
            <w:tcBorders>
              <w:top w:val="nil"/>
              <w:left w:val="nil"/>
              <w:bottom w:val="single" w:sz="4" w:space="0" w:color="auto"/>
              <w:right w:val="single" w:sz="4" w:space="0" w:color="auto"/>
            </w:tcBorders>
            <w:shd w:val="clear" w:color="auto" w:fill="C4EFCE"/>
            <w:vAlign w:val="center"/>
            <w:hideMark/>
          </w:tcPr>
          <w:p w14:paraId="0D16822A"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4151" w:type="dxa"/>
            <w:tcBorders>
              <w:top w:val="nil"/>
              <w:left w:val="nil"/>
              <w:bottom w:val="single" w:sz="4" w:space="0" w:color="auto"/>
              <w:right w:val="single" w:sz="4" w:space="0" w:color="auto"/>
            </w:tcBorders>
            <w:shd w:val="clear" w:color="auto" w:fill="C4EFCE"/>
            <w:vAlign w:val="center"/>
            <w:hideMark/>
          </w:tcPr>
          <w:p w14:paraId="0D16822B" w14:textId="355C30CD"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rPr>
              <w:t>EUR 3 667 313 </w:t>
            </w:r>
            <w:r w:rsidR="000A0644" w:rsidRPr="00D00840">
              <w:rPr>
                <w:rFonts w:ascii="Times New Roman" w:eastAsia="Calibri" w:hAnsi="Times New Roman" w:cs="Times New Roman"/>
                <w:i/>
                <w:noProof/>
              </w:rPr>
              <w:t>865</w:t>
            </w:r>
          </w:p>
        </w:tc>
      </w:tr>
    </w:tbl>
    <w:p w14:paraId="0D16822D" w14:textId="77777777" w:rsidR="00712FC4" w:rsidRPr="00D00840" w:rsidRDefault="00E7502A" w:rsidP="00E7502A">
      <w:pPr>
        <w:keepNext/>
        <w:numPr>
          <w:ilvl w:val="0"/>
          <w:numId w:val="70"/>
        </w:numPr>
        <w:spacing w:before="40" w:after="0" w:line="276" w:lineRule="auto"/>
        <w:jc w:val="both"/>
        <w:outlineLvl w:val="1"/>
        <w:rPr>
          <w:rFonts w:ascii="Times New Roman" w:eastAsia="Times New Roman" w:hAnsi="Times New Roman" w:cs="Times New Roman"/>
          <w:b/>
          <w:noProof/>
          <w:kern w:val="0"/>
          <w:szCs w:val="26"/>
          <w:u w:val="single"/>
          <w14:ligatures w14:val="none"/>
        </w:rPr>
      </w:pPr>
      <w:r w:rsidRPr="00D00840">
        <w:rPr>
          <w:rFonts w:ascii="Times New Roman" w:eastAsia="Calibri" w:hAnsi="Times New Roman" w:cs="Times New Roman"/>
          <w:b/>
          <w:noProof/>
          <w:kern w:val="0"/>
          <w:u w:val="single"/>
          <w14:ligatures w14:val="none"/>
        </w:rPr>
        <w:t xml:space="preserve">Loan </w:t>
      </w:r>
    </w:p>
    <w:p w14:paraId="0D16822F" w14:textId="00C9726C" w:rsidR="00712FC4" w:rsidRPr="00D00840" w:rsidRDefault="00E7502A" w:rsidP="00B140B3">
      <w:pPr>
        <w:keepNext/>
        <w:spacing w:before="40" w:after="120"/>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The instalments referred to in Article 3(2) shall be organised in the following manner:</w:t>
      </w:r>
    </w:p>
    <w:p w14:paraId="0D168230" w14:textId="4B7AFDD1"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First Instalment (loan support):</w:t>
      </w:r>
    </w:p>
    <w:p w14:paraId="0D168231"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8236" w14:textId="77777777" w:rsidTr="00B140B3">
        <w:trPr>
          <w:trHeight w:val="509"/>
          <w:tblHeader/>
          <w:jc w:val="center"/>
        </w:trPr>
        <w:tc>
          <w:tcPr>
            <w:tcW w:w="1200" w:type="dxa"/>
            <w:vMerge w:val="restart"/>
            <w:shd w:val="clear" w:color="auto" w:fill="BDD7EE"/>
            <w:vAlign w:val="center"/>
            <w:hideMark/>
          </w:tcPr>
          <w:p w14:paraId="0D16823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823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823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823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23B" w14:textId="77777777" w:rsidTr="00B140B3">
        <w:trPr>
          <w:trHeight w:val="509"/>
          <w:jc w:val="center"/>
        </w:trPr>
        <w:tc>
          <w:tcPr>
            <w:tcW w:w="1200" w:type="dxa"/>
            <w:vMerge/>
            <w:vAlign w:val="center"/>
            <w:hideMark/>
          </w:tcPr>
          <w:p w14:paraId="0D168237"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38"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39"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3A"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r>
      <w:tr w:rsidR="00E7502A" w:rsidRPr="00D00840" w14:paraId="0D168240" w14:textId="77777777" w:rsidTr="00B140B3">
        <w:trPr>
          <w:trHeight w:val="440"/>
          <w:jc w:val="center"/>
        </w:trPr>
        <w:tc>
          <w:tcPr>
            <w:tcW w:w="1200" w:type="dxa"/>
            <w:shd w:val="clear" w:color="auto" w:fill="C4EFCE"/>
            <w:vAlign w:val="center"/>
            <w:hideMark/>
          </w:tcPr>
          <w:p w14:paraId="0D16823C"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5.23</w:t>
            </w:r>
          </w:p>
        </w:tc>
        <w:tc>
          <w:tcPr>
            <w:tcW w:w="1760" w:type="dxa"/>
            <w:shd w:val="clear" w:color="auto" w:fill="C4EFCE"/>
            <w:vAlign w:val="center"/>
            <w:hideMark/>
          </w:tcPr>
          <w:p w14:paraId="0D16823D"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RE-C05-r10</w:t>
            </w:r>
          </w:p>
        </w:tc>
        <w:tc>
          <w:tcPr>
            <w:tcW w:w="1520" w:type="dxa"/>
            <w:shd w:val="clear" w:color="auto" w:fill="C4EFCE"/>
            <w:vAlign w:val="center"/>
            <w:hideMark/>
          </w:tcPr>
          <w:p w14:paraId="0D16823E"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3F" w14:textId="77777777" w:rsidR="00712FC4" w:rsidRPr="00D00840" w:rsidRDefault="00E7502A" w:rsidP="00E7502A">
            <w:pPr>
              <w:spacing w:after="0" w:line="240" w:lineRule="auto"/>
              <w:jc w:val="both"/>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regulation setting the activities and statutes of Banco Português de Fomento (BPF)</w:t>
            </w:r>
          </w:p>
        </w:tc>
      </w:tr>
      <w:tr w:rsidR="00E7502A" w:rsidRPr="00D00840" w14:paraId="0D168245" w14:textId="77777777" w:rsidTr="00B140B3">
        <w:trPr>
          <w:trHeight w:val="440"/>
          <w:jc w:val="center"/>
        </w:trPr>
        <w:tc>
          <w:tcPr>
            <w:tcW w:w="1200" w:type="dxa"/>
            <w:shd w:val="clear" w:color="auto" w:fill="C4EFCE"/>
            <w:vAlign w:val="center"/>
            <w:hideMark/>
          </w:tcPr>
          <w:p w14:paraId="0D168241"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5.27</w:t>
            </w:r>
          </w:p>
        </w:tc>
        <w:tc>
          <w:tcPr>
            <w:tcW w:w="1760" w:type="dxa"/>
            <w:shd w:val="clear" w:color="auto" w:fill="C4EFCE"/>
            <w:vAlign w:val="center"/>
            <w:hideMark/>
          </w:tcPr>
          <w:p w14:paraId="0D168242"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0D168243"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44" w14:textId="77777777" w:rsidR="00712FC4" w:rsidRPr="00D00840" w:rsidRDefault="00E7502A" w:rsidP="00E7502A">
            <w:pPr>
              <w:spacing w:after="0" w:line="240" w:lineRule="auto"/>
              <w:jc w:val="both"/>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Entry into force of a decree law regulating the capitalisation measure of BPF </w:t>
            </w:r>
          </w:p>
        </w:tc>
      </w:tr>
      <w:tr w:rsidR="00E7502A" w:rsidRPr="00D00840" w14:paraId="0D16824A" w14:textId="77777777" w:rsidTr="00B140B3">
        <w:trPr>
          <w:trHeight w:val="440"/>
          <w:jc w:val="center"/>
        </w:trPr>
        <w:tc>
          <w:tcPr>
            <w:tcW w:w="1200" w:type="dxa"/>
            <w:shd w:val="clear" w:color="auto" w:fill="C4EFCE"/>
            <w:vAlign w:val="center"/>
            <w:hideMark/>
          </w:tcPr>
          <w:p w14:paraId="0D168246"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5.28</w:t>
            </w:r>
          </w:p>
        </w:tc>
        <w:tc>
          <w:tcPr>
            <w:tcW w:w="1760" w:type="dxa"/>
            <w:shd w:val="clear" w:color="auto" w:fill="C4EFCE"/>
            <w:vAlign w:val="center"/>
            <w:hideMark/>
          </w:tcPr>
          <w:p w14:paraId="0D168247"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0D168248"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49" w14:textId="77777777" w:rsidR="00712FC4" w:rsidRPr="00D00840" w:rsidRDefault="00E7502A" w:rsidP="00E7502A">
            <w:pPr>
              <w:spacing w:after="0" w:line="240" w:lineRule="auto"/>
              <w:jc w:val="both"/>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Development of the investment policy (capitalisation) and adoption by the vehicle manager</w:t>
            </w:r>
          </w:p>
        </w:tc>
      </w:tr>
      <w:tr w:rsidR="00E7502A" w:rsidRPr="00D00840" w14:paraId="0D16824F" w14:textId="77777777" w:rsidTr="00B140B3">
        <w:trPr>
          <w:trHeight w:val="440"/>
          <w:jc w:val="center"/>
        </w:trPr>
        <w:tc>
          <w:tcPr>
            <w:tcW w:w="1200" w:type="dxa"/>
            <w:shd w:val="clear" w:color="auto" w:fill="C4EFCE"/>
            <w:vAlign w:val="center"/>
            <w:hideMark/>
          </w:tcPr>
          <w:p w14:paraId="0D16824B"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824C"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824D"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824E"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700 000 000</w:t>
            </w:r>
            <w:r w:rsidRPr="00D00840">
              <w:rPr>
                <w:rFonts w:ascii="Times New Roman" w:eastAsia="Calibri" w:hAnsi="Times New Roman" w:cs="Times New Roman"/>
                <w:i/>
                <w:noProof/>
                <w:kern w:val="0"/>
                <w:sz w:val="20"/>
                <w:szCs w:val="20"/>
                <w14:ligatures w14:val="none"/>
              </w:rPr>
              <w:t xml:space="preserve"> </w:t>
            </w:r>
          </w:p>
        </w:tc>
      </w:tr>
    </w:tbl>
    <w:p w14:paraId="5CE2EA03" w14:textId="77777777" w:rsidR="00D37E04" w:rsidRPr="00D00840" w:rsidRDefault="00D37E04" w:rsidP="00D37E04">
      <w:pPr>
        <w:keepNext/>
        <w:spacing w:before="40" w:after="200" w:line="276" w:lineRule="auto"/>
        <w:ind w:left="360"/>
        <w:contextualSpacing/>
        <w:jc w:val="both"/>
        <w:rPr>
          <w:rFonts w:ascii="Times New Roman" w:eastAsia="Times New Roman" w:hAnsi="Times New Roman" w:cs="Times New Roman"/>
          <w:bCs/>
          <w:noProof/>
          <w:kern w:val="0"/>
          <w14:ligatures w14:val="none"/>
        </w:rPr>
      </w:pPr>
    </w:p>
    <w:p w14:paraId="0D168250" w14:textId="08384D95"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Second Instalment (loan support): </w:t>
      </w:r>
    </w:p>
    <w:p w14:paraId="0D168251"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8256" w14:textId="77777777" w:rsidTr="00B140B3">
        <w:trPr>
          <w:trHeight w:val="509"/>
          <w:tblHeader/>
          <w:jc w:val="center"/>
        </w:trPr>
        <w:tc>
          <w:tcPr>
            <w:tcW w:w="1200" w:type="dxa"/>
            <w:vMerge w:val="restart"/>
            <w:shd w:val="clear" w:color="auto" w:fill="BDD7EE"/>
            <w:vAlign w:val="center"/>
            <w:hideMark/>
          </w:tcPr>
          <w:p w14:paraId="0D16825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825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8254"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8255"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25B" w14:textId="77777777" w:rsidTr="00B140B3">
        <w:trPr>
          <w:trHeight w:val="509"/>
          <w:jc w:val="center"/>
        </w:trPr>
        <w:tc>
          <w:tcPr>
            <w:tcW w:w="1200" w:type="dxa"/>
            <w:vMerge/>
            <w:vAlign w:val="center"/>
            <w:hideMark/>
          </w:tcPr>
          <w:p w14:paraId="0D168257"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58"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59"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5A"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r>
      <w:tr w:rsidR="00E7502A" w:rsidRPr="00D00840" w14:paraId="0D168260" w14:textId="77777777" w:rsidTr="00B140B3">
        <w:trPr>
          <w:trHeight w:val="440"/>
          <w:jc w:val="center"/>
        </w:trPr>
        <w:tc>
          <w:tcPr>
            <w:tcW w:w="1200" w:type="dxa"/>
            <w:shd w:val="clear" w:color="auto" w:fill="C4EFCE"/>
            <w:vAlign w:val="center"/>
            <w:hideMark/>
          </w:tcPr>
          <w:p w14:paraId="0D16825C"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5.30</w:t>
            </w:r>
          </w:p>
        </w:tc>
        <w:tc>
          <w:tcPr>
            <w:tcW w:w="1760" w:type="dxa"/>
            <w:shd w:val="clear" w:color="auto" w:fill="C4EFCE"/>
            <w:vAlign w:val="center"/>
            <w:hideMark/>
          </w:tcPr>
          <w:p w14:paraId="0D16825D"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0D1682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5F" w14:textId="77777777" w:rsidR="00712FC4" w:rsidRPr="00D00840" w:rsidRDefault="00E7502A" w:rsidP="00E7502A">
            <w:pPr>
              <w:spacing w:after="0" w:line="240" w:lineRule="auto"/>
              <w:jc w:val="both"/>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Notification to the European Commission of the successful passing of the pillar assessment for BPF</w:t>
            </w:r>
          </w:p>
        </w:tc>
      </w:tr>
      <w:tr w:rsidR="00E7502A" w:rsidRPr="00D00840" w14:paraId="0D168265" w14:textId="77777777" w:rsidTr="00B140B3">
        <w:trPr>
          <w:trHeight w:val="440"/>
          <w:jc w:val="center"/>
        </w:trPr>
        <w:tc>
          <w:tcPr>
            <w:tcW w:w="1200" w:type="dxa"/>
            <w:shd w:val="clear" w:color="auto" w:fill="C4EFCE"/>
            <w:vAlign w:val="center"/>
            <w:hideMark/>
          </w:tcPr>
          <w:p w14:paraId="0D168261"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5.31</w:t>
            </w:r>
          </w:p>
        </w:tc>
        <w:tc>
          <w:tcPr>
            <w:tcW w:w="1760" w:type="dxa"/>
            <w:shd w:val="clear" w:color="auto" w:fill="C4EFCE"/>
            <w:vAlign w:val="center"/>
            <w:hideMark/>
          </w:tcPr>
          <w:p w14:paraId="0D168262"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0D168263"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64" w14:textId="77777777" w:rsidR="00712FC4" w:rsidRPr="00D00840" w:rsidRDefault="00E7502A" w:rsidP="00E7502A">
            <w:pPr>
              <w:spacing w:after="0" w:line="240" w:lineRule="auto"/>
              <w:jc w:val="both"/>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Capital transfer of EUR 250 000 000 from the Portuguese Government to BPF and adoption of the investment policy for BPF</w:t>
            </w:r>
          </w:p>
        </w:tc>
      </w:tr>
      <w:tr w:rsidR="00E7502A" w:rsidRPr="00D00840" w14:paraId="0D16826A" w14:textId="77777777" w:rsidTr="00B140B3">
        <w:trPr>
          <w:trHeight w:val="440"/>
          <w:jc w:val="center"/>
        </w:trPr>
        <w:tc>
          <w:tcPr>
            <w:tcW w:w="1200" w:type="dxa"/>
            <w:shd w:val="clear" w:color="auto" w:fill="C4EFCE"/>
            <w:vAlign w:val="center"/>
            <w:hideMark/>
          </w:tcPr>
          <w:p w14:paraId="0D168266"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8267"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8268"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8269" w14:textId="77777777" w:rsidR="00712FC4" w:rsidRPr="00D00840" w:rsidRDefault="00E7502A" w:rsidP="00E7502A">
            <w:pPr>
              <w:spacing w:after="0" w:line="240" w:lineRule="auto"/>
              <w:jc w:val="center"/>
              <w:rPr>
                <w:rFonts w:ascii="Times New Roman" w:eastAsia="Calibri" w:hAnsi="Times New Roman" w:cs="Times New Roman"/>
                <w:i/>
                <w:noProof/>
                <w:kern w:val="0"/>
                <w14:ligatures w14:val="none"/>
              </w:rPr>
            </w:pPr>
            <w:r w:rsidRPr="00D00840">
              <w:rPr>
                <w:rFonts w:ascii="Times New Roman" w:eastAsia="Calibri" w:hAnsi="Times New Roman" w:cs="Times New Roman"/>
                <w:i/>
                <w:noProof/>
                <w:kern w:val="0"/>
                <w14:ligatures w14:val="none"/>
              </w:rPr>
              <w:t xml:space="preserve">EUR 125 000 000 </w:t>
            </w:r>
          </w:p>
        </w:tc>
      </w:tr>
    </w:tbl>
    <w:p w14:paraId="0D16826B"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p w14:paraId="0D16826C" w14:textId="77777777" w:rsidR="00712FC4" w:rsidRPr="00D00840" w:rsidRDefault="00E7502A"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Third Instalment (loan support): </w:t>
      </w:r>
    </w:p>
    <w:p w14:paraId="0D16826D"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sz w:val="20"/>
          <w:szCs w:val="20"/>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8272" w14:textId="77777777" w:rsidTr="00B140B3">
        <w:trPr>
          <w:trHeight w:val="509"/>
          <w:tblHeader/>
          <w:jc w:val="center"/>
        </w:trPr>
        <w:tc>
          <w:tcPr>
            <w:tcW w:w="1200" w:type="dxa"/>
            <w:vMerge w:val="restart"/>
            <w:shd w:val="clear" w:color="auto" w:fill="BDD7EE"/>
            <w:vAlign w:val="center"/>
            <w:hideMark/>
          </w:tcPr>
          <w:p w14:paraId="0D16826E" w14:textId="77777777" w:rsidR="00712FC4" w:rsidRPr="00D00840" w:rsidRDefault="00E7502A" w:rsidP="00E7502A">
            <w:pPr>
              <w:keepNext/>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826F" w14:textId="77777777" w:rsidR="00712FC4" w:rsidRPr="00D00840" w:rsidRDefault="00E7502A" w:rsidP="00E7502A">
            <w:pPr>
              <w:keepNext/>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8270" w14:textId="77777777" w:rsidR="00712FC4" w:rsidRPr="00D00840" w:rsidRDefault="00E7502A" w:rsidP="00E7502A">
            <w:pPr>
              <w:keepNext/>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8271" w14:textId="77777777" w:rsidR="00712FC4" w:rsidRPr="00D00840" w:rsidRDefault="00E7502A" w:rsidP="00E7502A">
            <w:pPr>
              <w:keepNext/>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277" w14:textId="77777777" w:rsidTr="00B140B3">
        <w:trPr>
          <w:trHeight w:val="509"/>
          <w:tblHeader/>
          <w:jc w:val="center"/>
        </w:trPr>
        <w:tc>
          <w:tcPr>
            <w:tcW w:w="1200" w:type="dxa"/>
            <w:vMerge/>
            <w:vAlign w:val="center"/>
            <w:hideMark/>
          </w:tcPr>
          <w:p w14:paraId="0D168273"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74"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75"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76"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r>
      <w:tr w:rsidR="00E7502A" w:rsidRPr="00D00840" w14:paraId="0D16827C" w14:textId="77777777" w:rsidTr="00B140B3">
        <w:trPr>
          <w:trHeight w:val="440"/>
          <w:jc w:val="center"/>
        </w:trPr>
        <w:tc>
          <w:tcPr>
            <w:tcW w:w="1200" w:type="dxa"/>
            <w:shd w:val="clear" w:color="auto" w:fill="C4EFCE"/>
            <w:vAlign w:val="center"/>
          </w:tcPr>
          <w:p w14:paraId="0D16827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2.20</w:t>
            </w:r>
          </w:p>
        </w:tc>
        <w:tc>
          <w:tcPr>
            <w:tcW w:w="1760" w:type="dxa"/>
            <w:shd w:val="clear" w:color="auto" w:fill="C4EFCE"/>
            <w:vAlign w:val="center"/>
          </w:tcPr>
          <w:p w14:paraId="0D16827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RE-C02-i05</w:t>
            </w:r>
          </w:p>
        </w:tc>
        <w:tc>
          <w:tcPr>
            <w:tcW w:w="1520" w:type="dxa"/>
            <w:shd w:val="clear" w:color="auto" w:fill="C4EFCE"/>
            <w:vAlign w:val="center"/>
          </w:tcPr>
          <w:p w14:paraId="0D16827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tcPr>
          <w:p w14:paraId="0D16827B"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Affordable public housing stock - Dwellings with started work (constructed with high energy efficiency or rehabilitated with improved energy performance)</w:t>
            </w:r>
          </w:p>
        </w:tc>
      </w:tr>
      <w:tr w:rsidR="00E7502A" w:rsidRPr="00D00840" w14:paraId="0D168281" w14:textId="77777777" w:rsidTr="00B140B3">
        <w:trPr>
          <w:trHeight w:val="440"/>
          <w:jc w:val="center"/>
        </w:trPr>
        <w:tc>
          <w:tcPr>
            <w:tcW w:w="1200" w:type="dxa"/>
            <w:shd w:val="clear" w:color="auto" w:fill="C4EFCE"/>
            <w:vAlign w:val="center"/>
            <w:hideMark/>
          </w:tcPr>
          <w:p w14:paraId="0D16827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2.25</w:t>
            </w:r>
          </w:p>
        </w:tc>
        <w:tc>
          <w:tcPr>
            <w:tcW w:w="1760" w:type="dxa"/>
            <w:shd w:val="clear" w:color="auto" w:fill="C4EFCE"/>
            <w:vAlign w:val="center"/>
            <w:hideMark/>
          </w:tcPr>
          <w:p w14:paraId="0D16827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RE-C02-i06</w:t>
            </w:r>
          </w:p>
        </w:tc>
        <w:tc>
          <w:tcPr>
            <w:tcW w:w="1520" w:type="dxa"/>
            <w:shd w:val="clear" w:color="auto" w:fill="C4EFCE"/>
            <w:vAlign w:val="center"/>
            <w:hideMark/>
          </w:tcPr>
          <w:p w14:paraId="0D16827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8280"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Student accommodation at affordable costs – number of student accommodation places with launched tenders</w:t>
            </w:r>
          </w:p>
        </w:tc>
      </w:tr>
      <w:tr w:rsidR="00E7502A" w:rsidRPr="00D00840" w14:paraId="0D168286" w14:textId="77777777" w:rsidTr="00B140B3">
        <w:trPr>
          <w:trHeight w:val="440"/>
          <w:jc w:val="center"/>
        </w:trPr>
        <w:tc>
          <w:tcPr>
            <w:tcW w:w="1200" w:type="dxa"/>
            <w:shd w:val="clear" w:color="auto" w:fill="C4EFCE"/>
            <w:vAlign w:val="center"/>
            <w:hideMark/>
          </w:tcPr>
          <w:p w14:paraId="0D16828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5.24</w:t>
            </w:r>
          </w:p>
        </w:tc>
        <w:tc>
          <w:tcPr>
            <w:tcW w:w="1760" w:type="dxa"/>
            <w:shd w:val="clear" w:color="auto" w:fill="C4EFCE"/>
            <w:vAlign w:val="center"/>
            <w:hideMark/>
          </w:tcPr>
          <w:p w14:paraId="0D16828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RE-C05-r13</w:t>
            </w:r>
          </w:p>
        </w:tc>
        <w:tc>
          <w:tcPr>
            <w:tcW w:w="1520" w:type="dxa"/>
            <w:shd w:val="clear" w:color="auto" w:fill="C4EFCE"/>
            <w:vAlign w:val="center"/>
            <w:hideMark/>
          </w:tcPr>
          <w:p w14:paraId="0D16828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85"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revision of the legal framework for collective investment undertakings</w:t>
            </w:r>
          </w:p>
        </w:tc>
      </w:tr>
      <w:tr w:rsidR="00E7502A" w:rsidRPr="00D00840" w14:paraId="0D16828B" w14:textId="77777777" w:rsidTr="00B140B3">
        <w:trPr>
          <w:trHeight w:val="440"/>
          <w:jc w:val="center"/>
        </w:trPr>
        <w:tc>
          <w:tcPr>
            <w:tcW w:w="1200" w:type="dxa"/>
            <w:shd w:val="clear" w:color="auto" w:fill="C4EFCE"/>
            <w:vAlign w:val="center"/>
            <w:hideMark/>
          </w:tcPr>
          <w:p w14:paraId="0D16828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5.25</w:t>
            </w:r>
          </w:p>
        </w:tc>
        <w:tc>
          <w:tcPr>
            <w:tcW w:w="1760" w:type="dxa"/>
            <w:shd w:val="clear" w:color="auto" w:fill="C4EFCE"/>
            <w:vAlign w:val="center"/>
            <w:hideMark/>
          </w:tcPr>
          <w:p w14:paraId="0D16828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RE-C05-r13</w:t>
            </w:r>
          </w:p>
        </w:tc>
        <w:tc>
          <w:tcPr>
            <w:tcW w:w="1520" w:type="dxa"/>
            <w:shd w:val="clear" w:color="auto" w:fill="C4EFCE"/>
            <w:vAlign w:val="center"/>
            <w:hideMark/>
          </w:tcPr>
          <w:p w14:paraId="0D16828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8A"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revision of the Securities Code Act</w:t>
            </w:r>
          </w:p>
        </w:tc>
      </w:tr>
      <w:tr w:rsidR="00E7502A" w:rsidRPr="00D00840" w14:paraId="0D168290" w14:textId="77777777" w:rsidTr="00B140B3">
        <w:trPr>
          <w:trHeight w:val="440"/>
          <w:jc w:val="center"/>
        </w:trPr>
        <w:tc>
          <w:tcPr>
            <w:tcW w:w="1200" w:type="dxa"/>
            <w:shd w:val="clear" w:color="auto" w:fill="C4EFCE"/>
            <w:vAlign w:val="center"/>
            <w:hideMark/>
          </w:tcPr>
          <w:p w14:paraId="0D16828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7.9</w:t>
            </w:r>
          </w:p>
        </w:tc>
        <w:tc>
          <w:tcPr>
            <w:tcW w:w="1760" w:type="dxa"/>
            <w:shd w:val="clear" w:color="auto" w:fill="C4EFCE"/>
            <w:vAlign w:val="center"/>
            <w:hideMark/>
          </w:tcPr>
          <w:p w14:paraId="0D16828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RE-C07-i03 </w:t>
            </w:r>
          </w:p>
        </w:tc>
        <w:tc>
          <w:tcPr>
            <w:tcW w:w="1520" w:type="dxa"/>
            <w:shd w:val="clear" w:color="auto" w:fill="C4EFCE"/>
            <w:vAlign w:val="center"/>
            <w:hideMark/>
          </w:tcPr>
          <w:p w14:paraId="0D16828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8F"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First Environmental Impact Assessment completed</w:t>
            </w:r>
          </w:p>
        </w:tc>
      </w:tr>
      <w:tr w:rsidR="00E7502A" w:rsidRPr="00D00840" w14:paraId="0D168295" w14:textId="77777777" w:rsidTr="00B140B3">
        <w:trPr>
          <w:trHeight w:val="440"/>
          <w:jc w:val="center"/>
        </w:trPr>
        <w:tc>
          <w:tcPr>
            <w:tcW w:w="1200" w:type="dxa"/>
            <w:shd w:val="clear" w:color="auto" w:fill="C4EFCE"/>
            <w:vAlign w:val="center"/>
            <w:hideMark/>
          </w:tcPr>
          <w:p w14:paraId="0D168291"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8292"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8293"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8294"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379 431 726</w:t>
            </w:r>
          </w:p>
        </w:tc>
      </w:tr>
    </w:tbl>
    <w:p w14:paraId="0D168296"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sz w:val="20"/>
          <w:szCs w:val="20"/>
          <w14:ligatures w14:val="none"/>
        </w:rPr>
      </w:pPr>
    </w:p>
    <w:p w14:paraId="0D168297" w14:textId="73051475"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Fourth Instalment (loan support): </w:t>
      </w:r>
    </w:p>
    <w:p w14:paraId="0D168298"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829D" w14:textId="77777777" w:rsidTr="00B140B3">
        <w:trPr>
          <w:trHeight w:val="1018"/>
          <w:jc w:val="center"/>
        </w:trPr>
        <w:tc>
          <w:tcPr>
            <w:tcW w:w="1200" w:type="dxa"/>
            <w:shd w:val="clear" w:color="auto" w:fill="BDD7EE"/>
            <w:vAlign w:val="center"/>
            <w:hideMark/>
          </w:tcPr>
          <w:p w14:paraId="0D16829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0D16829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0D16829B"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0D16829C"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2A2" w14:textId="77777777" w:rsidTr="00B140B3">
        <w:trPr>
          <w:trHeight w:val="440"/>
          <w:jc w:val="center"/>
        </w:trPr>
        <w:tc>
          <w:tcPr>
            <w:tcW w:w="1200" w:type="dxa"/>
            <w:shd w:val="clear" w:color="auto" w:fill="C4EFCE"/>
            <w:vAlign w:val="center"/>
            <w:hideMark/>
          </w:tcPr>
          <w:p w14:paraId="0D16829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5.44</w:t>
            </w:r>
          </w:p>
        </w:tc>
        <w:tc>
          <w:tcPr>
            <w:tcW w:w="1760" w:type="dxa"/>
            <w:shd w:val="clear" w:color="auto" w:fill="C4EFCE"/>
            <w:vAlign w:val="center"/>
            <w:hideMark/>
          </w:tcPr>
          <w:p w14:paraId="0D16829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RE-C05-i11 </w:t>
            </w:r>
          </w:p>
        </w:tc>
        <w:tc>
          <w:tcPr>
            <w:tcW w:w="1520" w:type="dxa"/>
            <w:shd w:val="clear" w:color="auto" w:fill="C4EFCE"/>
            <w:vAlign w:val="center"/>
            <w:hideMark/>
          </w:tcPr>
          <w:p w14:paraId="0D1682A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82A1"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Conclusion of contracts to develop new products, processes or services in relevant strategic areas (Innovation Agendas).</w:t>
            </w:r>
          </w:p>
        </w:tc>
      </w:tr>
      <w:tr w:rsidR="00E7502A" w:rsidRPr="00D00840" w14:paraId="0D1682A7" w14:textId="77777777" w:rsidTr="00B140B3">
        <w:trPr>
          <w:trHeight w:val="440"/>
          <w:jc w:val="center"/>
        </w:trPr>
        <w:tc>
          <w:tcPr>
            <w:tcW w:w="1200" w:type="dxa"/>
            <w:shd w:val="clear" w:color="auto" w:fill="C4EFCE"/>
            <w:vAlign w:val="center"/>
            <w:hideMark/>
          </w:tcPr>
          <w:p w14:paraId="0D1682A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7.11</w:t>
            </w:r>
          </w:p>
        </w:tc>
        <w:tc>
          <w:tcPr>
            <w:tcW w:w="1760" w:type="dxa"/>
            <w:shd w:val="clear" w:color="auto" w:fill="C4EFCE"/>
            <w:vAlign w:val="center"/>
            <w:hideMark/>
          </w:tcPr>
          <w:p w14:paraId="0D1682A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RE-C07-i04</w:t>
            </w:r>
          </w:p>
        </w:tc>
        <w:tc>
          <w:tcPr>
            <w:tcW w:w="1520" w:type="dxa"/>
            <w:shd w:val="clear" w:color="auto" w:fill="C4EFCE"/>
            <w:vAlign w:val="center"/>
            <w:hideMark/>
          </w:tcPr>
          <w:p w14:paraId="0D1682A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A6"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Contract signed for 10 road projects</w:t>
            </w:r>
          </w:p>
        </w:tc>
      </w:tr>
      <w:tr w:rsidR="00E7502A" w:rsidRPr="00D00840" w14:paraId="0D1682AC" w14:textId="77777777" w:rsidTr="00B140B3">
        <w:trPr>
          <w:trHeight w:val="440"/>
          <w:jc w:val="center"/>
        </w:trPr>
        <w:tc>
          <w:tcPr>
            <w:tcW w:w="1200" w:type="dxa"/>
            <w:shd w:val="clear" w:color="auto" w:fill="C4EFCE"/>
            <w:vAlign w:val="center"/>
            <w:hideMark/>
          </w:tcPr>
          <w:p w14:paraId="0D1682A8"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82A9"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82AA"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82AB" w14:textId="77777777" w:rsidR="00712FC4" w:rsidRPr="00D00840" w:rsidRDefault="00E7502A" w:rsidP="00E7502A">
            <w:pPr>
              <w:spacing w:after="0" w:line="240" w:lineRule="auto"/>
              <w:jc w:val="center"/>
              <w:rPr>
                <w:rFonts w:ascii="Times New Roman" w:eastAsia="Calibri" w:hAnsi="Times New Roman" w:cs="Times New Roman"/>
                <w:i/>
                <w:noProof/>
                <w:kern w:val="0"/>
                <w14:ligatures w14:val="none"/>
              </w:rPr>
            </w:pPr>
            <w:r w:rsidRPr="00D00840">
              <w:rPr>
                <w:rFonts w:ascii="Times New Roman" w:eastAsia="Calibri" w:hAnsi="Times New Roman" w:cs="Times New Roman"/>
                <w:i/>
                <w:noProof/>
                <w:kern w:val="0"/>
                <w14:ligatures w14:val="none"/>
              </w:rPr>
              <w:t xml:space="preserve">EUR 235 337 423 </w:t>
            </w:r>
          </w:p>
        </w:tc>
      </w:tr>
    </w:tbl>
    <w:p w14:paraId="0D1682AD" w14:textId="77777777" w:rsidR="00712FC4" w:rsidRPr="00D00840" w:rsidRDefault="00712FC4" w:rsidP="00E7502A">
      <w:pPr>
        <w:keepNext/>
        <w:spacing w:before="40"/>
        <w:ind w:left="360"/>
        <w:contextualSpacing/>
        <w:jc w:val="both"/>
        <w:rPr>
          <w:rFonts w:ascii="Times New Roman" w:eastAsia="Times New Roman" w:hAnsi="Times New Roman" w:cs="Times New Roman"/>
          <w:bCs/>
          <w:noProof/>
          <w:kern w:val="0"/>
          <w14:ligatures w14:val="none"/>
        </w:rPr>
      </w:pPr>
    </w:p>
    <w:p w14:paraId="0D1682AE" w14:textId="739D0207"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 xml:space="preserve">Fifth Instalment (loan support): </w:t>
      </w:r>
    </w:p>
    <w:p w14:paraId="0D1682AF"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82B4" w14:textId="77777777" w:rsidTr="00B140B3">
        <w:trPr>
          <w:trHeight w:val="509"/>
          <w:tblHeader/>
          <w:jc w:val="center"/>
        </w:trPr>
        <w:tc>
          <w:tcPr>
            <w:tcW w:w="1200" w:type="dxa"/>
            <w:vMerge w:val="restart"/>
            <w:shd w:val="clear" w:color="auto" w:fill="BDD7EE"/>
            <w:vAlign w:val="center"/>
            <w:hideMark/>
          </w:tcPr>
          <w:p w14:paraId="0D1682B0"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vMerge w:val="restart"/>
            <w:shd w:val="clear" w:color="auto" w:fill="BDD7EE"/>
            <w:vAlign w:val="center"/>
            <w:hideMark/>
          </w:tcPr>
          <w:p w14:paraId="0D1682B1"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vMerge w:val="restart"/>
            <w:shd w:val="clear" w:color="auto" w:fill="BDD7EE"/>
            <w:vAlign w:val="center"/>
            <w:hideMark/>
          </w:tcPr>
          <w:p w14:paraId="0D1682B2"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vMerge w:val="restart"/>
            <w:shd w:val="clear" w:color="auto" w:fill="BDD7EE"/>
            <w:vAlign w:val="center"/>
            <w:hideMark/>
          </w:tcPr>
          <w:p w14:paraId="0D1682B3"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2B9" w14:textId="77777777" w:rsidTr="00B140B3">
        <w:trPr>
          <w:trHeight w:val="509"/>
          <w:jc w:val="center"/>
        </w:trPr>
        <w:tc>
          <w:tcPr>
            <w:tcW w:w="1200" w:type="dxa"/>
            <w:vMerge/>
            <w:vAlign w:val="center"/>
            <w:hideMark/>
          </w:tcPr>
          <w:p w14:paraId="0D1682B5"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760" w:type="dxa"/>
            <w:vMerge/>
            <w:vAlign w:val="center"/>
            <w:hideMark/>
          </w:tcPr>
          <w:p w14:paraId="0D1682B6"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520" w:type="dxa"/>
            <w:vMerge/>
            <w:vAlign w:val="center"/>
            <w:hideMark/>
          </w:tcPr>
          <w:p w14:paraId="0D1682B7"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5060" w:type="dxa"/>
            <w:vMerge/>
            <w:vAlign w:val="center"/>
            <w:hideMark/>
          </w:tcPr>
          <w:p w14:paraId="0D1682B8"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r>
      <w:tr w:rsidR="00E7502A" w:rsidRPr="00D00840" w14:paraId="0D1682BE" w14:textId="77777777" w:rsidTr="00B140B3">
        <w:trPr>
          <w:trHeight w:val="440"/>
          <w:jc w:val="center"/>
        </w:trPr>
        <w:tc>
          <w:tcPr>
            <w:tcW w:w="1200" w:type="dxa"/>
            <w:shd w:val="clear" w:color="auto" w:fill="C4EFCE"/>
            <w:vAlign w:val="center"/>
            <w:hideMark/>
          </w:tcPr>
          <w:p w14:paraId="0D1682B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5.26</w:t>
            </w:r>
          </w:p>
        </w:tc>
        <w:tc>
          <w:tcPr>
            <w:tcW w:w="1760" w:type="dxa"/>
            <w:shd w:val="clear" w:color="auto" w:fill="C4EFCE"/>
            <w:vAlign w:val="center"/>
            <w:hideMark/>
          </w:tcPr>
          <w:p w14:paraId="0D1682B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RE-C05-r13</w:t>
            </w:r>
          </w:p>
        </w:tc>
        <w:tc>
          <w:tcPr>
            <w:tcW w:w="1520" w:type="dxa"/>
            <w:shd w:val="clear" w:color="auto" w:fill="C4EFCE"/>
            <w:vAlign w:val="center"/>
            <w:hideMark/>
          </w:tcPr>
          <w:p w14:paraId="0D1682B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B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Capital market development — entry into force of legislation</w:t>
            </w:r>
          </w:p>
        </w:tc>
      </w:tr>
      <w:tr w:rsidR="00E7502A" w:rsidRPr="00D00840" w14:paraId="0D1682C3" w14:textId="77777777" w:rsidTr="00B140B3">
        <w:trPr>
          <w:trHeight w:val="440"/>
          <w:jc w:val="center"/>
        </w:trPr>
        <w:tc>
          <w:tcPr>
            <w:tcW w:w="1200" w:type="dxa"/>
            <w:shd w:val="clear" w:color="auto" w:fill="C4EFCE"/>
            <w:vAlign w:val="center"/>
            <w:hideMark/>
          </w:tcPr>
          <w:p w14:paraId="0D1682BF"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5.43</w:t>
            </w:r>
          </w:p>
        </w:tc>
        <w:tc>
          <w:tcPr>
            <w:tcW w:w="1760" w:type="dxa"/>
            <w:shd w:val="clear" w:color="auto" w:fill="C4EFCE"/>
            <w:vAlign w:val="center"/>
            <w:hideMark/>
          </w:tcPr>
          <w:p w14:paraId="0D1682C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RE-C05-i06</w:t>
            </w:r>
          </w:p>
        </w:tc>
        <w:tc>
          <w:tcPr>
            <w:tcW w:w="1520" w:type="dxa"/>
            <w:shd w:val="clear" w:color="auto" w:fill="C4EFCE"/>
            <w:vAlign w:val="center"/>
            <w:hideMark/>
          </w:tcPr>
          <w:p w14:paraId="0D1682C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82C2"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Delivery by the capitalisation instrument of a total of EUR 650 000 000 to non - financial corporations established and/or operating in Portugal, in equity and quasi - equity support, in line with its investment policy</w:t>
            </w:r>
          </w:p>
        </w:tc>
      </w:tr>
      <w:tr w:rsidR="00E7502A" w:rsidRPr="00D00840" w14:paraId="0D1682C8" w14:textId="77777777" w:rsidTr="00B140B3">
        <w:trPr>
          <w:trHeight w:val="440"/>
          <w:jc w:val="center"/>
        </w:trPr>
        <w:tc>
          <w:tcPr>
            <w:tcW w:w="1200" w:type="dxa"/>
            <w:shd w:val="clear" w:color="auto" w:fill="C4EFCE"/>
            <w:vAlign w:val="center"/>
            <w:hideMark/>
          </w:tcPr>
          <w:p w14:paraId="0D1682C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5.46</w:t>
            </w:r>
          </w:p>
        </w:tc>
        <w:tc>
          <w:tcPr>
            <w:tcW w:w="1760" w:type="dxa"/>
            <w:shd w:val="clear" w:color="auto" w:fill="C4EFCE"/>
            <w:vAlign w:val="center"/>
            <w:hideMark/>
          </w:tcPr>
          <w:p w14:paraId="0D1682C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RE-C05-i12</w:t>
            </w:r>
          </w:p>
        </w:tc>
        <w:tc>
          <w:tcPr>
            <w:tcW w:w="1520" w:type="dxa"/>
            <w:shd w:val="clear" w:color="auto" w:fill="C4EFCE"/>
            <w:vAlign w:val="center"/>
            <w:hideMark/>
          </w:tcPr>
          <w:p w14:paraId="0D1682C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82C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Conclusion of contracts to develop new products, processes or services in strategic areas relevant to the low - carbon economy, resilience and adaptation to climate change.</w:t>
            </w:r>
          </w:p>
        </w:tc>
      </w:tr>
      <w:tr w:rsidR="00E7502A" w:rsidRPr="00D00840" w14:paraId="0D1682CD" w14:textId="77777777" w:rsidTr="00B140B3">
        <w:trPr>
          <w:trHeight w:val="440"/>
          <w:jc w:val="center"/>
        </w:trPr>
        <w:tc>
          <w:tcPr>
            <w:tcW w:w="1200" w:type="dxa"/>
            <w:shd w:val="clear" w:color="auto" w:fill="C4EFCE"/>
            <w:vAlign w:val="center"/>
            <w:hideMark/>
          </w:tcPr>
          <w:p w14:paraId="0D1682C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10.17</w:t>
            </w:r>
          </w:p>
        </w:tc>
        <w:tc>
          <w:tcPr>
            <w:tcW w:w="1760" w:type="dxa"/>
            <w:shd w:val="clear" w:color="auto" w:fill="C4EFCE"/>
            <w:vAlign w:val="center"/>
            <w:hideMark/>
          </w:tcPr>
          <w:p w14:paraId="0D1682C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TC-C10-i07</w:t>
            </w:r>
          </w:p>
        </w:tc>
        <w:tc>
          <w:tcPr>
            <w:tcW w:w="1520" w:type="dxa"/>
            <w:shd w:val="clear" w:color="auto" w:fill="C4EFCE"/>
            <w:vAlign w:val="center"/>
            <w:hideMark/>
          </w:tcPr>
          <w:p w14:paraId="0D1682C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hideMark/>
          </w:tcPr>
          <w:p w14:paraId="0D1682CC"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Launch of call for tenders for the decarbonisation of vessels</w:t>
            </w:r>
          </w:p>
        </w:tc>
      </w:tr>
      <w:tr w:rsidR="00E7502A" w:rsidRPr="00D00840" w14:paraId="0D1682D2" w14:textId="77777777" w:rsidTr="00B140B3">
        <w:trPr>
          <w:trHeight w:val="440"/>
          <w:jc w:val="center"/>
        </w:trPr>
        <w:tc>
          <w:tcPr>
            <w:tcW w:w="1200" w:type="dxa"/>
            <w:shd w:val="clear" w:color="auto" w:fill="C4EFCE"/>
            <w:vAlign w:val="center"/>
            <w:hideMark/>
          </w:tcPr>
          <w:p w14:paraId="0D1682CE"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82CF"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82D0"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82D1"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1 313 054 513</w:t>
            </w:r>
            <w:r w:rsidRPr="00D00840">
              <w:rPr>
                <w:rFonts w:ascii="Times New Roman" w:eastAsia="Calibri" w:hAnsi="Times New Roman" w:cs="Times New Roman"/>
                <w:i/>
                <w:noProof/>
                <w:kern w:val="0"/>
                <w:sz w:val="20"/>
                <w:szCs w:val="20"/>
                <w14:ligatures w14:val="none"/>
              </w:rPr>
              <w:t xml:space="preserve"> </w:t>
            </w:r>
          </w:p>
        </w:tc>
      </w:tr>
    </w:tbl>
    <w:p w14:paraId="0D1682D3" w14:textId="77777777" w:rsidR="00712FC4" w:rsidRPr="00D00840" w:rsidRDefault="00712FC4" w:rsidP="00E7502A">
      <w:pPr>
        <w:keepNext/>
        <w:spacing w:before="40"/>
        <w:contextualSpacing/>
        <w:jc w:val="both"/>
        <w:rPr>
          <w:rFonts w:ascii="Times New Roman" w:eastAsia="Times New Roman" w:hAnsi="Times New Roman" w:cs="Times New Roman"/>
          <w:bCs/>
          <w:noProof/>
          <w:kern w:val="0"/>
          <w14:ligatures w14:val="none"/>
        </w:rPr>
      </w:pPr>
    </w:p>
    <w:p w14:paraId="0D1682D4" w14:textId="77777777" w:rsidR="00712FC4" w:rsidRPr="00D00840" w:rsidRDefault="00E7502A" w:rsidP="00E7502A">
      <w:pPr>
        <w:keepNext/>
        <w:numPr>
          <w:ilvl w:val="1"/>
          <w:numId w:val="70"/>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Sixth Instalment (loan support): </w:t>
      </w:r>
    </w:p>
    <w:p w14:paraId="0D1682D5"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60"/>
        <w:gridCol w:w="1520"/>
        <w:gridCol w:w="5060"/>
      </w:tblGrid>
      <w:tr w:rsidR="00E7502A" w:rsidRPr="00D00840" w14:paraId="0D1682DA" w14:textId="77777777" w:rsidTr="00B140B3">
        <w:trPr>
          <w:trHeight w:val="1018"/>
          <w:jc w:val="center"/>
        </w:trPr>
        <w:tc>
          <w:tcPr>
            <w:tcW w:w="1200" w:type="dxa"/>
            <w:shd w:val="clear" w:color="auto" w:fill="BDD7EE"/>
            <w:vAlign w:val="center"/>
            <w:hideMark/>
          </w:tcPr>
          <w:p w14:paraId="0D1682D6"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hideMark/>
          </w:tcPr>
          <w:p w14:paraId="0D1682D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hideMark/>
          </w:tcPr>
          <w:p w14:paraId="0D1682D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60" w:type="dxa"/>
            <w:shd w:val="clear" w:color="auto" w:fill="BDD7EE"/>
            <w:vAlign w:val="center"/>
            <w:hideMark/>
          </w:tcPr>
          <w:p w14:paraId="0D1682D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2DF" w14:textId="77777777" w:rsidTr="00B140B3">
        <w:trPr>
          <w:trHeight w:val="440"/>
          <w:jc w:val="center"/>
        </w:trPr>
        <w:tc>
          <w:tcPr>
            <w:tcW w:w="1200" w:type="dxa"/>
            <w:shd w:val="clear" w:color="auto" w:fill="C4EFCE"/>
            <w:vAlign w:val="center"/>
            <w:hideMark/>
          </w:tcPr>
          <w:p w14:paraId="0D1682D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6.28</w:t>
            </w:r>
          </w:p>
        </w:tc>
        <w:tc>
          <w:tcPr>
            <w:tcW w:w="1760" w:type="dxa"/>
            <w:shd w:val="clear" w:color="auto" w:fill="C4EFCE"/>
            <w:vAlign w:val="center"/>
            <w:hideMark/>
          </w:tcPr>
          <w:p w14:paraId="0D1682D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RE-C06-i09</w:t>
            </w:r>
          </w:p>
        </w:tc>
        <w:tc>
          <w:tcPr>
            <w:tcW w:w="1520" w:type="dxa"/>
            <w:shd w:val="clear" w:color="auto" w:fill="C4EFCE"/>
            <w:vAlign w:val="center"/>
            <w:hideMark/>
          </w:tcPr>
          <w:p w14:paraId="0D1682D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w:t>
            </w:r>
          </w:p>
        </w:tc>
        <w:tc>
          <w:tcPr>
            <w:tcW w:w="5060" w:type="dxa"/>
            <w:shd w:val="clear" w:color="auto" w:fill="C4EFCE"/>
            <w:vAlign w:val="center"/>
            <w:hideMark/>
          </w:tcPr>
          <w:p w14:paraId="0D1682DE"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terms of acceptance for financing building and renovation of public schools</w:t>
            </w:r>
          </w:p>
        </w:tc>
      </w:tr>
      <w:tr w:rsidR="00E7502A" w:rsidRPr="00D00840" w14:paraId="0D1682E4" w14:textId="77777777" w:rsidTr="00B140B3">
        <w:trPr>
          <w:trHeight w:val="440"/>
          <w:jc w:val="center"/>
        </w:trPr>
        <w:tc>
          <w:tcPr>
            <w:tcW w:w="1200" w:type="dxa"/>
            <w:shd w:val="clear" w:color="auto" w:fill="C4EFCE"/>
            <w:vAlign w:val="center"/>
          </w:tcPr>
          <w:p w14:paraId="0D1682E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19.30</w:t>
            </w:r>
          </w:p>
        </w:tc>
        <w:tc>
          <w:tcPr>
            <w:tcW w:w="1760" w:type="dxa"/>
            <w:shd w:val="clear" w:color="auto" w:fill="C4EFCE"/>
            <w:vAlign w:val="center"/>
          </w:tcPr>
          <w:p w14:paraId="0D1682E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TD-C19-r41</w:t>
            </w:r>
          </w:p>
        </w:tc>
        <w:tc>
          <w:tcPr>
            <w:tcW w:w="1520" w:type="dxa"/>
            <w:shd w:val="clear" w:color="auto" w:fill="C4EFCE"/>
            <w:vAlign w:val="center"/>
          </w:tcPr>
          <w:p w14:paraId="0D1682E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82E3"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legislative act on access to public services</w:t>
            </w:r>
          </w:p>
        </w:tc>
      </w:tr>
      <w:tr w:rsidR="00E7502A" w:rsidRPr="00D00840" w14:paraId="0D1682E9" w14:textId="77777777" w:rsidTr="00B140B3">
        <w:trPr>
          <w:trHeight w:val="440"/>
          <w:jc w:val="center"/>
        </w:trPr>
        <w:tc>
          <w:tcPr>
            <w:tcW w:w="1200" w:type="dxa"/>
            <w:shd w:val="clear" w:color="auto" w:fill="C4EFCE"/>
            <w:vAlign w:val="center"/>
          </w:tcPr>
          <w:p w14:paraId="0D1682E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19.31</w:t>
            </w:r>
          </w:p>
        </w:tc>
        <w:tc>
          <w:tcPr>
            <w:tcW w:w="1760" w:type="dxa"/>
            <w:shd w:val="clear" w:color="auto" w:fill="C4EFCE"/>
            <w:vAlign w:val="center"/>
          </w:tcPr>
          <w:p w14:paraId="0D1682E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TD-C19-r42</w:t>
            </w:r>
          </w:p>
        </w:tc>
        <w:tc>
          <w:tcPr>
            <w:tcW w:w="1520" w:type="dxa"/>
            <w:shd w:val="clear" w:color="auto" w:fill="C4EFCE"/>
            <w:vAlign w:val="center"/>
          </w:tcPr>
          <w:p w14:paraId="0D1682E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82E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legislative act that revises the SIADAP</w:t>
            </w:r>
          </w:p>
        </w:tc>
      </w:tr>
      <w:tr w:rsidR="00E7502A" w:rsidRPr="00D00840" w14:paraId="0D1682EE" w14:textId="77777777" w:rsidTr="00B140B3">
        <w:trPr>
          <w:trHeight w:val="440"/>
          <w:jc w:val="center"/>
        </w:trPr>
        <w:tc>
          <w:tcPr>
            <w:tcW w:w="1200" w:type="dxa"/>
            <w:shd w:val="clear" w:color="auto" w:fill="C4EFCE"/>
            <w:vAlign w:val="center"/>
          </w:tcPr>
          <w:p w14:paraId="0D1682E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19.32</w:t>
            </w:r>
          </w:p>
        </w:tc>
        <w:tc>
          <w:tcPr>
            <w:tcW w:w="1760" w:type="dxa"/>
            <w:shd w:val="clear" w:color="auto" w:fill="C4EFCE"/>
            <w:vAlign w:val="center"/>
          </w:tcPr>
          <w:p w14:paraId="0D1682E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TD-C19-r42</w:t>
            </w:r>
          </w:p>
        </w:tc>
        <w:tc>
          <w:tcPr>
            <w:tcW w:w="1520" w:type="dxa"/>
            <w:shd w:val="clear" w:color="auto" w:fill="C4EFCE"/>
            <w:vAlign w:val="center"/>
          </w:tcPr>
          <w:p w14:paraId="0D1682E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60" w:type="dxa"/>
            <w:shd w:val="clear" w:color="auto" w:fill="C4EFCE"/>
            <w:vAlign w:val="center"/>
          </w:tcPr>
          <w:p w14:paraId="0D1682E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Entry into force of the legislative act that revises Public Administration Competencies profile</w:t>
            </w:r>
          </w:p>
        </w:tc>
      </w:tr>
      <w:tr w:rsidR="00E7502A" w:rsidRPr="00D00840" w14:paraId="0D1682F3" w14:textId="77777777" w:rsidTr="00B140B3">
        <w:trPr>
          <w:trHeight w:val="440"/>
          <w:jc w:val="center"/>
        </w:trPr>
        <w:tc>
          <w:tcPr>
            <w:tcW w:w="1200" w:type="dxa"/>
            <w:shd w:val="clear" w:color="auto" w:fill="C4EFCE"/>
            <w:vAlign w:val="center"/>
            <w:hideMark/>
          </w:tcPr>
          <w:p w14:paraId="0D1682EF"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hideMark/>
          </w:tcPr>
          <w:p w14:paraId="0D1682F0"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hideMark/>
          </w:tcPr>
          <w:p w14:paraId="0D1682F1"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60" w:type="dxa"/>
            <w:shd w:val="clear" w:color="auto" w:fill="C4EFCE"/>
            <w:vAlign w:val="center"/>
            <w:hideMark/>
          </w:tcPr>
          <w:p w14:paraId="0D1682F2"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509 920 104</w:t>
            </w:r>
          </w:p>
        </w:tc>
      </w:tr>
    </w:tbl>
    <w:p w14:paraId="0D1682F5" w14:textId="2B823C3C" w:rsidR="00712FC4" w:rsidRPr="00D00840" w:rsidRDefault="00D37E04" w:rsidP="00E7502A">
      <w:pPr>
        <w:keepNext/>
        <w:numPr>
          <w:ilvl w:val="1"/>
          <w:numId w:val="7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Calibri" w:hAnsi="Times New Roman" w:cs="Times New Roman"/>
          <w:noProof/>
          <w:kern w:val="0"/>
          <w14:ligatures w14:val="none"/>
        </w:rPr>
        <w:t xml:space="preserve"> </w:t>
      </w:r>
      <w:r w:rsidR="00E7502A" w:rsidRPr="00D00840">
        <w:rPr>
          <w:rFonts w:ascii="Times New Roman" w:eastAsia="Calibri" w:hAnsi="Times New Roman" w:cs="Times New Roman"/>
          <w:noProof/>
          <w:kern w:val="0"/>
          <w14:ligatures w14:val="none"/>
        </w:rPr>
        <w:t>Eighth Instalment (loan support):</w:t>
      </w:r>
    </w:p>
    <w:p w14:paraId="0D1682F6" w14:textId="77777777" w:rsidR="00712FC4" w:rsidRPr="00D00840" w:rsidRDefault="00712FC4" w:rsidP="00E7502A">
      <w:pPr>
        <w:keepNext/>
        <w:spacing w:before="40"/>
        <w:ind w:left="360"/>
        <w:contextualSpacing/>
        <w:jc w:val="both"/>
        <w:rPr>
          <w:rFonts w:ascii="Times New Roman" w:eastAsia="Times New Roman" w:hAnsi="Times New Roman" w:cs="Times New Roman"/>
          <w:noProof/>
          <w:kern w:val="0"/>
          <w14:ligatures w14:val="non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1758"/>
        <w:gridCol w:w="1518"/>
        <w:gridCol w:w="5044"/>
      </w:tblGrid>
      <w:tr w:rsidR="00E7502A" w:rsidRPr="00D00840" w14:paraId="0D1682FB" w14:textId="77777777" w:rsidTr="00E7502A">
        <w:trPr>
          <w:trHeight w:val="1018"/>
        </w:trPr>
        <w:tc>
          <w:tcPr>
            <w:tcW w:w="1200" w:type="dxa"/>
            <w:shd w:val="clear" w:color="auto" w:fill="BDD7EE"/>
            <w:vAlign w:val="center"/>
          </w:tcPr>
          <w:p w14:paraId="0D1682F7"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58" w:type="dxa"/>
            <w:shd w:val="clear" w:color="auto" w:fill="BDD7EE"/>
            <w:vAlign w:val="center"/>
          </w:tcPr>
          <w:p w14:paraId="0D1682F8"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18" w:type="dxa"/>
            <w:shd w:val="clear" w:color="auto" w:fill="BDD7EE"/>
            <w:vAlign w:val="center"/>
          </w:tcPr>
          <w:p w14:paraId="0D1682F9"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45" w:type="dxa"/>
            <w:shd w:val="clear" w:color="auto" w:fill="BDD7EE"/>
            <w:vAlign w:val="center"/>
          </w:tcPr>
          <w:p w14:paraId="0D1682FA"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300" w14:textId="77777777" w:rsidTr="00E7502A">
        <w:trPr>
          <w:trHeight w:val="440"/>
        </w:trPr>
        <w:tc>
          <w:tcPr>
            <w:tcW w:w="1200" w:type="dxa"/>
            <w:shd w:val="clear" w:color="auto" w:fill="C4EFCE"/>
            <w:vAlign w:val="center"/>
          </w:tcPr>
          <w:p w14:paraId="0D1682F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5.48</w:t>
            </w:r>
          </w:p>
        </w:tc>
        <w:tc>
          <w:tcPr>
            <w:tcW w:w="1758" w:type="dxa"/>
            <w:shd w:val="clear" w:color="auto" w:fill="C4EFCE"/>
            <w:vAlign w:val="center"/>
          </w:tcPr>
          <w:p w14:paraId="0D1682F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RE-C05-i16</w:t>
            </w:r>
          </w:p>
        </w:tc>
        <w:tc>
          <w:tcPr>
            <w:tcW w:w="1518" w:type="dxa"/>
            <w:shd w:val="clear" w:color="auto" w:fill="C4EFCE"/>
            <w:vAlign w:val="center"/>
          </w:tcPr>
          <w:p w14:paraId="0D1682FE"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45" w:type="dxa"/>
            <w:shd w:val="clear" w:color="auto" w:fill="C4EFCE"/>
            <w:vAlign w:val="center"/>
          </w:tcPr>
          <w:p w14:paraId="0D1682FF" w14:textId="77777777" w:rsidR="00712FC4" w:rsidRPr="00D00840" w:rsidRDefault="00E7502A" w:rsidP="00E7502A">
            <w:pPr>
              <w:spacing w:after="0" w:line="276" w:lineRule="auto"/>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Signature of the Contribution Agreement between the government of Portugal and the European Commission</w:t>
            </w:r>
          </w:p>
        </w:tc>
      </w:tr>
      <w:tr w:rsidR="00E7502A" w:rsidRPr="00D00840" w14:paraId="0D168305" w14:textId="77777777" w:rsidTr="00E7502A">
        <w:trPr>
          <w:trHeight w:val="440"/>
        </w:trPr>
        <w:tc>
          <w:tcPr>
            <w:tcW w:w="1200" w:type="dxa"/>
            <w:shd w:val="clear" w:color="auto" w:fill="C4EFCE"/>
            <w:vAlign w:val="center"/>
          </w:tcPr>
          <w:p w14:paraId="0D16830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19.33</w:t>
            </w:r>
          </w:p>
        </w:tc>
        <w:tc>
          <w:tcPr>
            <w:tcW w:w="1758" w:type="dxa"/>
            <w:shd w:val="clear" w:color="auto" w:fill="C4EFCE"/>
            <w:vAlign w:val="center"/>
          </w:tcPr>
          <w:p w14:paraId="0D16830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TD-C19-r42</w:t>
            </w:r>
          </w:p>
        </w:tc>
        <w:tc>
          <w:tcPr>
            <w:tcW w:w="1518" w:type="dxa"/>
            <w:shd w:val="clear" w:color="auto" w:fill="C4EFCE"/>
            <w:vAlign w:val="center"/>
          </w:tcPr>
          <w:p w14:paraId="0D168303"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M</w:t>
            </w:r>
          </w:p>
        </w:tc>
        <w:tc>
          <w:tcPr>
            <w:tcW w:w="5045" w:type="dxa"/>
            <w:shd w:val="clear" w:color="auto" w:fill="C4EFCE"/>
            <w:vAlign w:val="center"/>
          </w:tcPr>
          <w:p w14:paraId="0D168304"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SIADAP platform</w:t>
            </w:r>
          </w:p>
        </w:tc>
      </w:tr>
      <w:tr w:rsidR="00E7502A" w:rsidRPr="00D00840" w14:paraId="0D16830A" w14:textId="77777777" w:rsidTr="00E7502A">
        <w:trPr>
          <w:trHeight w:val="440"/>
        </w:trPr>
        <w:tc>
          <w:tcPr>
            <w:tcW w:w="1200" w:type="dxa"/>
            <w:shd w:val="clear" w:color="auto" w:fill="C4EFCE"/>
            <w:vAlign w:val="center"/>
          </w:tcPr>
          <w:p w14:paraId="0D168306" w14:textId="77777777" w:rsidR="00712FC4" w:rsidRPr="00D00840" w:rsidRDefault="00712FC4" w:rsidP="00E7502A">
            <w:pPr>
              <w:spacing w:after="0" w:line="240" w:lineRule="auto"/>
              <w:jc w:val="center"/>
              <w:rPr>
                <w:rFonts w:ascii="Times New Roman" w:eastAsia="Times New Roman" w:hAnsi="Times New Roman" w:cs="Times New Roman"/>
                <w:noProof/>
                <w:kern w:val="0"/>
                <w:sz w:val="20"/>
                <w:szCs w:val="20"/>
                <w14:ligatures w14:val="none"/>
              </w:rPr>
            </w:pPr>
          </w:p>
        </w:tc>
        <w:tc>
          <w:tcPr>
            <w:tcW w:w="1758" w:type="dxa"/>
            <w:shd w:val="clear" w:color="auto" w:fill="C4EFCE"/>
            <w:vAlign w:val="center"/>
          </w:tcPr>
          <w:p w14:paraId="0D168307" w14:textId="77777777" w:rsidR="00712FC4" w:rsidRPr="00D00840" w:rsidRDefault="00712FC4" w:rsidP="00E7502A">
            <w:pPr>
              <w:spacing w:after="0" w:line="240" w:lineRule="auto"/>
              <w:rPr>
                <w:rFonts w:ascii="Times New Roman" w:eastAsia="Times New Roman" w:hAnsi="Times New Roman" w:cs="Times New Roman"/>
                <w:noProof/>
                <w:kern w:val="0"/>
                <w:sz w:val="20"/>
                <w:szCs w:val="20"/>
                <w14:ligatures w14:val="none"/>
              </w:rPr>
            </w:pPr>
          </w:p>
        </w:tc>
        <w:tc>
          <w:tcPr>
            <w:tcW w:w="1518" w:type="dxa"/>
            <w:shd w:val="clear" w:color="auto" w:fill="C4EFCE"/>
            <w:vAlign w:val="center"/>
          </w:tcPr>
          <w:p w14:paraId="0D168308"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45" w:type="dxa"/>
            <w:shd w:val="clear" w:color="auto" w:fill="C4EFCE"/>
            <w:vAlign w:val="center"/>
          </w:tcPr>
          <w:p w14:paraId="0D168309" w14:textId="77777777" w:rsidR="00712FC4" w:rsidRPr="00D00840" w:rsidRDefault="00E7502A" w:rsidP="00E7502A">
            <w:pPr>
              <w:spacing w:after="0" w:line="240" w:lineRule="auto"/>
              <w:jc w:val="center"/>
              <w:rPr>
                <w:rFonts w:ascii="Times New Roman" w:eastAsia="Calibri" w:hAnsi="Times New Roman" w:cs="Times New Roman"/>
                <w:i/>
                <w:noProof/>
                <w:kern w:val="0"/>
                <w14:ligatures w14:val="none"/>
              </w:rPr>
            </w:pPr>
            <w:r w:rsidRPr="00D00840">
              <w:rPr>
                <w:rFonts w:ascii="Times New Roman" w:eastAsia="Calibri" w:hAnsi="Times New Roman" w:cs="Times New Roman"/>
                <w:i/>
                <w:noProof/>
                <w:kern w:val="0"/>
                <w14:ligatures w14:val="none"/>
              </w:rPr>
              <w:t>EUR 302 504 066</w:t>
            </w:r>
          </w:p>
        </w:tc>
      </w:tr>
    </w:tbl>
    <w:p w14:paraId="53320442" w14:textId="77777777" w:rsidR="00B140B3" w:rsidRPr="00D00840" w:rsidRDefault="00B140B3" w:rsidP="00B140B3">
      <w:pPr>
        <w:keepNext/>
        <w:spacing w:before="40" w:after="200" w:line="276" w:lineRule="auto"/>
        <w:ind w:left="360"/>
        <w:contextualSpacing/>
        <w:jc w:val="both"/>
        <w:rPr>
          <w:rFonts w:ascii="Times New Roman" w:eastAsia="Times New Roman" w:hAnsi="Times New Roman" w:cs="Times New Roman"/>
          <w:noProof/>
          <w:kern w:val="0"/>
          <w14:ligatures w14:val="none"/>
        </w:rPr>
      </w:pPr>
    </w:p>
    <w:p w14:paraId="0D16830B" w14:textId="3FEBC6AF" w:rsidR="00712FC4" w:rsidRPr="00D00840" w:rsidRDefault="00E7502A" w:rsidP="00E7502A">
      <w:pPr>
        <w:keepNext/>
        <w:numPr>
          <w:ilvl w:val="1"/>
          <w:numId w:val="70"/>
        </w:numPr>
        <w:spacing w:before="40" w:after="200" w:line="276" w:lineRule="auto"/>
        <w:contextualSpacing/>
        <w:jc w:val="both"/>
        <w:rPr>
          <w:rFonts w:ascii="Times New Roman" w:eastAsia="Times New Roman" w:hAnsi="Times New Roman" w:cs="Times New Roman"/>
          <w:noProof/>
          <w:kern w:val="0"/>
          <w14:ligatures w14:val="none"/>
        </w:rPr>
      </w:pPr>
      <w:r w:rsidRPr="00D00840">
        <w:rPr>
          <w:rFonts w:ascii="Times New Roman" w:eastAsia="Times New Roman" w:hAnsi="Times New Roman" w:cs="Times New Roman"/>
          <w:noProof/>
          <w:kern w:val="0"/>
          <w14:ligatures w14:val="none"/>
        </w:rPr>
        <w:t xml:space="preserve"> Ninth Instalment (loan support):</w:t>
      </w:r>
    </w:p>
    <w:p w14:paraId="1EBC7BF2" w14:textId="77777777" w:rsidR="00B140B3" w:rsidRPr="00D00840" w:rsidRDefault="00B140B3" w:rsidP="00B140B3">
      <w:pPr>
        <w:keepNext/>
        <w:spacing w:before="40" w:after="200" w:line="276" w:lineRule="auto"/>
        <w:ind w:left="360"/>
        <w:contextualSpacing/>
        <w:jc w:val="both"/>
        <w:rPr>
          <w:rFonts w:ascii="Times New Roman" w:eastAsia="Times New Roman" w:hAnsi="Times New Roman" w:cs="Times New Roman"/>
          <w:noProof/>
          <w:kern w:val="0"/>
          <w14:ligatures w14:val="none"/>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1760"/>
        <w:gridCol w:w="1520"/>
        <w:gridCol w:w="5042"/>
        <w:gridCol w:w="19"/>
      </w:tblGrid>
      <w:tr w:rsidR="00E7502A" w:rsidRPr="00D00840" w14:paraId="0D168310" w14:textId="77777777" w:rsidTr="00E7502A">
        <w:trPr>
          <w:gridAfter w:val="1"/>
          <w:wAfter w:w="19" w:type="dxa"/>
          <w:trHeight w:val="1018"/>
          <w:tblHeader/>
        </w:trPr>
        <w:tc>
          <w:tcPr>
            <w:tcW w:w="1199" w:type="dxa"/>
            <w:shd w:val="clear" w:color="auto" w:fill="BDD7EE"/>
            <w:vAlign w:val="center"/>
          </w:tcPr>
          <w:p w14:paraId="0D16830C"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760" w:type="dxa"/>
            <w:shd w:val="clear" w:color="auto" w:fill="BDD7EE"/>
            <w:vAlign w:val="center"/>
          </w:tcPr>
          <w:p w14:paraId="0D16830D"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520" w:type="dxa"/>
            <w:shd w:val="clear" w:color="auto" w:fill="BDD7EE"/>
            <w:vAlign w:val="center"/>
          </w:tcPr>
          <w:p w14:paraId="0D16830E"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042" w:type="dxa"/>
            <w:shd w:val="clear" w:color="auto" w:fill="BDD7EE"/>
            <w:vAlign w:val="center"/>
          </w:tcPr>
          <w:p w14:paraId="0D16830F" w14:textId="77777777" w:rsidR="00712FC4" w:rsidRPr="00D00840" w:rsidRDefault="00E7502A" w:rsidP="00E7502A">
            <w:pPr>
              <w:spacing w:after="0" w:line="240" w:lineRule="auto"/>
              <w:jc w:val="center"/>
              <w:rPr>
                <w:rFonts w:ascii="Times New Roman" w:eastAsia="Times New Roman" w:hAnsi="Times New Roman" w:cs="Times New Roman"/>
                <w:b/>
                <w:bCs/>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315" w14:textId="77777777" w:rsidTr="00E7502A">
        <w:trPr>
          <w:trHeight w:val="440"/>
        </w:trPr>
        <w:tc>
          <w:tcPr>
            <w:tcW w:w="1199" w:type="dxa"/>
            <w:shd w:val="clear" w:color="auto" w:fill="C4EFCE"/>
            <w:vAlign w:val="center"/>
          </w:tcPr>
          <w:p w14:paraId="0D16831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5.29</w:t>
            </w:r>
          </w:p>
        </w:tc>
        <w:tc>
          <w:tcPr>
            <w:tcW w:w="1760" w:type="dxa"/>
            <w:shd w:val="clear" w:color="auto" w:fill="C4EFCE"/>
            <w:vAlign w:val="center"/>
          </w:tcPr>
          <w:p w14:paraId="0D168312"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RE-C05-i06</w:t>
            </w:r>
          </w:p>
        </w:tc>
        <w:tc>
          <w:tcPr>
            <w:tcW w:w="1520" w:type="dxa"/>
            <w:shd w:val="clear" w:color="auto" w:fill="C4EFCE"/>
            <w:vAlign w:val="center"/>
          </w:tcPr>
          <w:p w14:paraId="0D168313"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1" w:type="dxa"/>
            <w:gridSpan w:val="2"/>
            <w:shd w:val="clear" w:color="auto" w:fill="C4EFCE"/>
            <w:vAlign w:val="center"/>
          </w:tcPr>
          <w:p w14:paraId="0D168314"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themeColor="text1"/>
                <w:sz w:val="20"/>
                <w:szCs w:val="20"/>
              </w:rPr>
              <w:t>Delivery by the capitalisation instrument of a total of EUR</w:t>
            </w:r>
            <w:r w:rsidRPr="00D00840">
              <w:rPr>
                <w:rFonts w:ascii="Times New Roman" w:eastAsia="Calibri" w:hAnsi="Times New Roman" w:cs="Times New Roman"/>
                <w:noProof/>
                <w:sz w:val="20"/>
                <w:szCs w:val="20"/>
              </w:rPr>
              <w:t> </w:t>
            </w:r>
            <w:r w:rsidRPr="00D00840">
              <w:rPr>
                <w:rFonts w:ascii="Times New Roman" w:eastAsia="Calibri" w:hAnsi="Times New Roman" w:cs="Times New Roman"/>
                <w:noProof/>
                <w:color w:val="000000" w:themeColor="text1"/>
                <w:sz w:val="20"/>
                <w:szCs w:val="20"/>
              </w:rPr>
              <w:t>1 050 653 000 to non-financial corporations established and/or operating in Portugal in equity and quasi-equity support, in line with its investment policy</w:t>
            </w:r>
          </w:p>
        </w:tc>
      </w:tr>
      <w:tr w:rsidR="00E7502A" w:rsidRPr="00D00840" w14:paraId="0D16831A" w14:textId="77777777" w:rsidTr="00E7502A">
        <w:trPr>
          <w:trHeight w:val="440"/>
        </w:trPr>
        <w:tc>
          <w:tcPr>
            <w:tcW w:w="1199" w:type="dxa"/>
            <w:shd w:val="clear" w:color="auto" w:fill="C4EFCE"/>
            <w:vAlign w:val="center"/>
          </w:tcPr>
          <w:p w14:paraId="0D16831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5.49</w:t>
            </w:r>
          </w:p>
        </w:tc>
        <w:tc>
          <w:tcPr>
            <w:tcW w:w="1760" w:type="dxa"/>
            <w:shd w:val="clear" w:color="auto" w:fill="C4EFCE"/>
            <w:vAlign w:val="center"/>
          </w:tcPr>
          <w:p w14:paraId="0D16831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RE-C05-i16</w:t>
            </w:r>
          </w:p>
        </w:tc>
        <w:tc>
          <w:tcPr>
            <w:tcW w:w="1520" w:type="dxa"/>
            <w:shd w:val="clear" w:color="auto" w:fill="C4EFCE"/>
            <w:vAlign w:val="center"/>
          </w:tcPr>
          <w:p w14:paraId="0D16831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061" w:type="dxa"/>
            <w:gridSpan w:val="2"/>
            <w:shd w:val="clear" w:color="auto" w:fill="C4EFCE"/>
            <w:vAlign w:val="center"/>
          </w:tcPr>
          <w:p w14:paraId="0D16831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Financing or investment operations approved by the InvestEU Investment Committee.</w:t>
            </w:r>
          </w:p>
        </w:tc>
      </w:tr>
      <w:tr w:rsidR="00E7502A" w:rsidRPr="00D00840" w:rsidDel="00667B88" w14:paraId="0D16831F" w14:textId="77777777" w:rsidTr="00E7502A">
        <w:trPr>
          <w:gridAfter w:val="1"/>
          <w:wAfter w:w="19" w:type="dxa"/>
          <w:trHeight w:val="440"/>
        </w:trPr>
        <w:tc>
          <w:tcPr>
            <w:tcW w:w="1199" w:type="dxa"/>
            <w:shd w:val="clear" w:color="auto" w:fill="C4EFCE"/>
            <w:vAlign w:val="center"/>
          </w:tcPr>
          <w:p w14:paraId="0D16831B" w14:textId="77777777" w:rsidR="00712FC4" w:rsidRPr="00D00840" w:rsidDel="00667B88"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667B88">
              <w:rPr>
                <w:rFonts w:ascii="Times New Roman" w:eastAsia="Calibri" w:hAnsi="Times New Roman" w:cs="Times New Roman"/>
                <w:noProof/>
                <w:kern w:val="0"/>
                <w:sz w:val="20"/>
                <w:szCs w:val="20"/>
                <w14:ligatures w14:val="none"/>
              </w:rPr>
              <w:t>7.10</w:t>
            </w:r>
          </w:p>
        </w:tc>
        <w:tc>
          <w:tcPr>
            <w:tcW w:w="1760" w:type="dxa"/>
            <w:shd w:val="clear" w:color="auto" w:fill="C4EFCE"/>
            <w:vAlign w:val="center"/>
          </w:tcPr>
          <w:p w14:paraId="0D16831C" w14:textId="77777777" w:rsidR="00712FC4" w:rsidRPr="00D00840" w:rsidDel="00667B88"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667B88">
              <w:rPr>
                <w:rFonts w:ascii="Times New Roman" w:eastAsia="Calibri" w:hAnsi="Times New Roman" w:cs="Times New Roman"/>
                <w:noProof/>
                <w:kern w:val="0"/>
                <w:sz w:val="20"/>
                <w:szCs w:val="20"/>
                <w14:ligatures w14:val="none"/>
              </w:rPr>
              <w:t>RE-C07-i03</w:t>
            </w:r>
          </w:p>
        </w:tc>
        <w:tc>
          <w:tcPr>
            <w:tcW w:w="1520" w:type="dxa"/>
            <w:shd w:val="clear" w:color="auto" w:fill="C4EFCE"/>
            <w:vAlign w:val="center"/>
          </w:tcPr>
          <w:p w14:paraId="0D16831D" w14:textId="77777777" w:rsidR="00712FC4" w:rsidRPr="00D00840" w:rsidDel="00667B88"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sidDel="00667B88">
              <w:rPr>
                <w:rFonts w:ascii="Times New Roman" w:eastAsia="Calibri" w:hAnsi="Times New Roman" w:cs="Times New Roman"/>
                <w:noProof/>
                <w:kern w:val="0"/>
                <w:sz w:val="20"/>
                <w:szCs w:val="20"/>
                <w14:ligatures w14:val="none"/>
              </w:rPr>
              <w:t>T</w:t>
            </w:r>
          </w:p>
        </w:tc>
        <w:tc>
          <w:tcPr>
            <w:tcW w:w="5042" w:type="dxa"/>
            <w:shd w:val="clear" w:color="auto" w:fill="C4EFCE"/>
            <w:vAlign w:val="center"/>
          </w:tcPr>
          <w:p w14:paraId="0D16831E" w14:textId="77777777" w:rsidR="00712FC4" w:rsidRPr="00D00840" w:rsidDel="00667B88"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sidDel="00667B88">
              <w:rPr>
                <w:rFonts w:ascii="Times New Roman" w:eastAsia="Calibri" w:hAnsi="Times New Roman" w:cs="Times New Roman"/>
                <w:noProof/>
                <w:kern w:val="0"/>
                <w:sz w:val="20"/>
                <w:szCs w:val="20"/>
                <w14:ligatures w14:val="none"/>
              </w:rPr>
              <w:t>Roads built or r</w:t>
            </w:r>
            <w:r w:rsidRPr="00D00840">
              <w:rPr>
                <w:rFonts w:ascii="Times New Roman" w:eastAsia="Calibri" w:hAnsi="Times New Roman" w:cs="Times New Roman"/>
                <w:noProof/>
                <w:kern w:val="0"/>
                <w:sz w:val="20"/>
                <w:szCs w:val="20"/>
                <w14:ligatures w14:val="none"/>
              </w:rPr>
              <w:t>e</w:t>
            </w:r>
            <w:r w:rsidRPr="00D00840" w:rsidDel="00667B88">
              <w:rPr>
                <w:rFonts w:ascii="Times New Roman" w:eastAsia="Calibri" w:hAnsi="Times New Roman" w:cs="Times New Roman"/>
                <w:noProof/>
                <w:kern w:val="0"/>
                <w:sz w:val="20"/>
                <w:szCs w:val="20"/>
                <w14:ligatures w14:val="none"/>
              </w:rPr>
              <w:t>novated</w:t>
            </w:r>
          </w:p>
        </w:tc>
      </w:tr>
      <w:tr w:rsidR="00E7502A" w:rsidRPr="00D00840" w14:paraId="0D168324" w14:textId="77777777" w:rsidTr="00E7502A">
        <w:trPr>
          <w:gridAfter w:val="1"/>
          <w:wAfter w:w="19" w:type="dxa"/>
          <w:trHeight w:val="440"/>
        </w:trPr>
        <w:tc>
          <w:tcPr>
            <w:tcW w:w="1199" w:type="dxa"/>
            <w:shd w:val="clear" w:color="auto" w:fill="C4EFCE"/>
            <w:vAlign w:val="center"/>
          </w:tcPr>
          <w:p w14:paraId="0D168320"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760" w:type="dxa"/>
            <w:shd w:val="clear" w:color="auto" w:fill="C4EFCE"/>
            <w:vAlign w:val="center"/>
          </w:tcPr>
          <w:p w14:paraId="0D168321"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520" w:type="dxa"/>
            <w:shd w:val="clear" w:color="auto" w:fill="C4EFCE"/>
            <w:vAlign w:val="center"/>
          </w:tcPr>
          <w:p w14:paraId="0D168322"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042" w:type="dxa"/>
            <w:shd w:val="clear" w:color="auto" w:fill="C4EFCE"/>
            <w:vAlign w:val="center"/>
          </w:tcPr>
          <w:p w14:paraId="0D168323"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488 671 912</w:t>
            </w:r>
          </w:p>
        </w:tc>
      </w:tr>
    </w:tbl>
    <w:p w14:paraId="75758AC0" w14:textId="77777777" w:rsidR="00B140B3" w:rsidRPr="00D00840" w:rsidRDefault="00B140B3" w:rsidP="00E7502A">
      <w:pPr>
        <w:keepNext/>
        <w:spacing w:before="40"/>
        <w:contextualSpacing/>
        <w:jc w:val="both"/>
        <w:rPr>
          <w:rFonts w:ascii="Times New Roman" w:eastAsia="Calibri" w:hAnsi="Times New Roman" w:cs="Times New Roman"/>
          <w:noProof/>
          <w:kern w:val="0"/>
          <w14:ligatures w14:val="none"/>
        </w:rPr>
      </w:pPr>
    </w:p>
    <w:p w14:paraId="0D168325" w14:textId="487617A2" w:rsidR="00712FC4" w:rsidRPr="00D00840" w:rsidRDefault="00E7502A" w:rsidP="00E7502A">
      <w:pPr>
        <w:keepNext/>
        <w:spacing w:before="40"/>
        <w:contextualSpacing/>
        <w:jc w:val="both"/>
        <w:rPr>
          <w:rFonts w:ascii="Times New Roman" w:eastAsia="Yu Mincho" w:hAnsi="Times New Roman" w:cs="Times New Roman"/>
          <w:noProof/>
          <w:kern w:val="0"/>
          <w14:ligatures w14:val="none"/>
        </w:rPr>
      </w:pPr>
      <w:r w:rsidRPr="00D00840">
        <w:rPr>
          <w:rFonts w:ascii="Times New Roman" w:eastAsia="Calibri" w:hAnsi="Times New Roman" w:cs="Times New Roman"/>
          <w:noProof/>
          <w:kern w:val="0"/>
          <w14:ligatures w14:val="none"/>
        </w:rPr>
        <w:t>2.9. Tenth Instalment (loan support):</w:t>
      </w:r>
    </w:p>
    <w:p w14:paraId="0D168326"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pPr>
    </w:p>
    <w:tbl>
      <w:tblPr>
        <w:tblW w:w="95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1"/>
        <w:gridCol w:w="1697"/>
        <w:gridCol w:w="1468"/>
        <w:gridCol w:w="5214"/>
      </w:tblGrid>
      <w:tr w:rsidR="00E7502A" w:rsidRPr="00D00840" w14:paraId="0D16832B" w14:textId="77777777" w:rsidTr="00B140B3">
        <w:trPr>
          <w:trHeight w:val="509"/>
          <w:tblHeader/>
          <w:jc w:val="center"/>
        </w:trPr>
        <w:tc>
          <w:tcPr>
            <w:tcW w:w="1161" w:type="dxa"/>
            <w:vMerge w:val="restart"/>
            <w:shd w:val="clear" w:color="auto" w:fill="BDD7EE"/>
            <w:vAlign w:val="center"/>
            <w:hideMark/>
          </w:tcPr>
          <w:p w14:paraId="0D168327"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Sequential Number</w:t>
            </w:r>
          </w:p>
        </w:tc>
        <w:tc>
          <w:tcPr>
            <w:tcW w:w="1697" w:type="dxa"/>
            <w:vMerge w:val="restart"/>
            <w:shd w:val="clear" w:color="auto" w:fill="BDD7EE"/>
            <w:vAlign w:val="center"/>
            <w:hideMark/>
          </w:tcPr>
          <w:p w14:paraId="0D168328"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Related Measure (Reform or Investment)</w:t>
            </w:r>
          </w:p>
        </w:tc>
        <w:tc>
          <w:tcPr>
            <w:tcW w:w="1468" w:type="dxa"/>
            <w:vMerge w:val="restart"/>
            <w:shd w:val="clear" w:color="auto" w:fill="BDD7EE"/>
            <w:vAlign w:val="center"/>
            <w:hideMark/>
          </w:tcPr>
          <w:p w14:paraId="0D168329"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Milestone / Target</w:t>
            </w:r>
          </w:p>
        </w:tc>
        <w:tc>
          <w:tcPr>
            <w:tcW w:w="5214" w:type="dxa"/>
            <w:vMerge w:val="restart"/>
            <w:shd w:val="clear" w:color="auto" w:fill="BDD7EE"/>
            <w:vAlign w:val="center"/>
            <w:hideMark/>
          </w:tcPr>
          <w:p w14:paraId="0D16832A" w14:textId="77777777" w:rsidR="00712FC4" w:rsidRPr="00D00840" w:rsidRDefault="00E7502A" w:rsidP="00E7502A">
            <w:pPr>
              <w:spacing w:after="0" w:line="240" w:lineRule="auto"/>
              <w:jc w:val="center"/>
              <w:rPr>
                <w:rFonts w:ascii="Times New Roman" w:eastAsia="Times New Roman" w:hAnsi="Times New Roman" w:cs="Times New Roman"/>
                <w:b/>
                <w:noProof/>
                <w:kern w:val="0"/>
                <w:sz w:val="20"/>
                <w:szCs w:val="20"/>
                <w14:ligatures w14:val="none"/>
              </w:rPr>
            </w:pPr>
            <w:r w:rsidRPr="00D00840">
              <w:rPr>
                <w:rFonts w:ascii="Times New Roman" w:eastAsia="Calibri" w:hAnsi="Times New Roman" w:cs="Times New Roman"/>
                <w:b/>
                <w:noProof/>
                <w:kern w:val="0"/>
                <w:sz w:val="20"/>
                <w:szCs w:val="20"/>
                <w14:ligatures w14:val="none"/>
              </w:rPr>
              <w:t>Name</w:t>
            </w:r>
          </w:p>
        </w:tc>
      </w:tr>
      <w:tr w:rsidR="00E7502A" w:rsidRPr="00D00840" w14:paraId="0D168330" w14:textId="77777777" w:rsidTr="00B140B3">
        <w:trPr>
          <w:trHeight w:val="509"/>
          <w:tblHeader/>
          <w:jc w:val="center"/>
        </w:trPr>
        <w:tc>
          <w:tcPr>
            <w:tcW w:w="1161" w:type="dxa"/>
            <w:vMerge/>
            <w:vAlign w:val="center"/>
            <w:hideMark/>
          </w:tcPr>
          <w:p w14:paraId="0D16832C"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697" w:type="dxa"/>
            <w:vMerge/>
            <w:vAlign w:val="center"/>
            <w:hideMark/>
          </w:tcPr>
          <w:p w14:paraId="0D16832D"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1468" w:type="dxa"/>
            <w:vMerge/>
            <w:vAlign w:val="center"/>
            <w:hideMark/>
          </w:tcPr>
          <w:p w14:paraId="0D16832E"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c>
          <w:tcPr>
            <w:tcW w:w="5214" w:type="dxa"/>
            <w:vMerge/>
            <w:vAlign w:val="center"/>
            <w:hideMark/>
          </w:tcPr>
          <w:p w14:paraId="0D16832F" w14:textId="77777777" w:rsidR="00712FC4" w:rsidRPr="00D00840" w:rsidRDefault="00712FC4" w:rsidP="00E7502A">
            <w:pPr>
              <w:spacing w:after="0" w:line="240" w:lineRule="auto"/>
              <w:rPr>
                <w:rFonts w:ascii="Times New Roman" w:eastAsia="Times New Roman" w:hAnsi="Times New Roman" w:cs="Times New Roman"/>
                <w:bCs/>
                <w:noProof/>
                <w:kern w:val="0"/>
                <w:sz w:val="20"/>
                <w:szCs w:val="20"/>
                <w14:ligatures w14:val="none"/>
              </w:rPr>
            </w:pPr>
          </w:p>
        </w:tc>
      </w:tr>
      <w:tr w:rsidR="00E7502A" w:rsidRPr="00D00840" w14:paraId="0D168335" w14:textId="77777777" w:rsidTr="00B140B3">
        <w:trPr>
          <w:trHeight w:val="440"/>
          <w:jc w:val="center"/>
        </w:trPr>
        <w:tc>
          <w:tcPr>
            <w:tcW w:w="1161" w:type="dxa"/>
            <w:shd w:val="clear" w:color="auto" w:fill="C4EFCE"/>
            <w:vAlign w:val="center"/>
          </w:tcPr>
          <w:p w14:paraId="0D168331"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1.46</w:t>
            </w:r>
          </w:p>
        </w:tc>
        <w:tc>
          <w:tcPr>
            <w:tcW w:w="1697" w:type="dxa"/>
            <w:shd w:val="clear" w:color="auto" w:fill="C4EFCE"/>
            <w:vAlign w:val="center"/>
          </w:tcPr>
          <w:p w14:paraId="0D168332"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RE-C01-i13</w:t>
            </w:r>
          </w:p>
        </w:tc>
        <w:tc>
          <w:tcPr>
            <w:tcW w:w="1468" w:type="dxa"/>
            <w:shd w:val="clear" w:color="auto" w:fill="C4EFCE"/>
            <w:vAlign w:val="center"/>
          </w:tcPr>
          <w:p w14:paraId="0D168333" w14:textId="77777777" w:rsidR="00712FC4" w:rsidRPr="00D00840" w:rsidRDefault="00E7502A" w:rsidP="00E7502A">
            <w:pPr>
              <w:spacing w:line="276" w:lineRule="auto"/>
              <w:jc w:val="center"/>
              <w:rPr>
                <w:rFonts w:ascii="Times New Roman" w:eastAsia="Calibri" w:hAnsi="Times New Roman" w:cs="Times New Roman"/>
                <w:noProof/>
                <w:color w:val="000000" w:themeColor="text1"/>
                <w:sz w:val="20"/>
                <w:szCs w:val="20"/>
              </w:rPr>
            </w:pPr>
            <w:r w:rsidRPr="00D00840">
              <w:rPr>
                <w:rFonts w:ascii="Times New Roman" w:eastAsia="Calibri" w:hAnsi="Times New Roman" w:cs="Times New Roman"/>
                <w:noProof/>
                <w:color w:val="000000" w:themeColor="text1"/>
                <w:sz w:val="20"/>
                <w:szCs w:val="20"/>
              </w:rPr>
              <w:t>T</w:t>
            </w:r>
          </w:p>
        </w:tc>
        <w:tc>
          <w:tcPr>
            <w:tcW w:w="5214" w:type="dxa"/>
            <w:shd w:val="clear" w:color="auto" w:fill="C4EFCE"/>
            <w:vAlign w:val="center"/>
          </w:tcPr>
          <w:p w14:paraId="0D168334" w14:textId="2EB2B618" w:rsidR="00712FC4" w:rsidRPr="00D00840" w:rsidRDefault="00E7502A" w:rsidP="00E7502A">
            <w:pPr>
              <w:spacing w:after="0" w:line="240" w:lineRule="auto"/>
              <w:rPr>
                <w:rFonts w:ascii="Times New Roman" w:eastAsia="Times New Roman" w:hAnsi="Times New Roman" w:cs="Times New Roman"/>
                <w:noProof/>
                <w:sz w:val="20"/>
                <w:szCs w:val="20"/>
              </w:rPr>
            </w:pPr>
            <w:r w:rsidRPr="00D00840">
              <w:rPr>
                <w:rFonts w:ascii="Times New Roman" w:eastAsia="Times New Roman" w:hAnsi="Times New Roman" w:cs="Times New Roman"/>
                <w:noProof/>
                <w:sz w:val="20"/>
                <w:szCs w:val="20"/>
              </w:rPr>
              <w:t xml:space="preserve">Financial execution for construction or renovation </w:t>
            </w:r>
            <w:r w:rsidR="0064162B" w:rsidRPr="00D00840">
              <w:rPr>
                <w:rFonts w:ascii="Times New Roman" w:eastAsia="Times New Roman" w:hAnsi="Times New Roman" w:cs="Times New Roman"/>
                <w:noProof/>
                <w:sz w:val="20"/>
                <w:szCs w:val="20"/>
              </w:rPr>
              <w:t>or equipment</w:t>
            </w:r>
          </w:p>
        </w:tc>
      </w:tr>
      <w:tr w:rsidR="00E7502A" w:rsidRPr="00D00840" w14:paraId="0D16833A" w14:textId="77777777" w:rsidTr="00B140B3">
        <w:trPr>
          <w:trHeight w:val="440"/>
          <w:jc w:val="center"/>
        </w:trPr>
        <w:tc>
          <w:tcPr>
            <w:tcW w:w="1161" w:type="dxa"/>
            <w:shd w:val="clear" w:color="auto" w:fill="C4EFCE"/>
            <w:vAlign w:val="center"/>
          </w:tcPr>
          <w:p w14:paraId="0D16833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2.24</w:t>
            </w:r>
          </w:p>
        </w:tc>
        <w:tc>
          <w:tcPr>
            <w:tcW w:w="1697" w:type="dxa"/>
            <w:shd w:val="clear" w:color="auto" w:fill="C4EFCE"/>
            <w:vAlign w:val="center"/>
          </w:tcPr>
          <w:p w14:paraId="0D16833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RE-C02-i05</w:t>
            </w:r>
          </w:p>
        </w:tc>
        <w:tc>
          <w:tcPr>
            <w:tcW w:w="1468" w:type="dxa"/>
            <w:shd w:val="clear" w:color="auto" w:fill="C4EFCE"/>
            <w:vAlign w:val="center"/>
          </w:tcPr>
          <w:p w14:paraId="0D168338"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M </w:t>
            </w:r>
          </w:p>
        </w:tc>
        <w:tc>
          <w:tcPr>
            <w:tcW w:w="5214" w:type="dxa"/>
            <w:shd w:val="clear" w:color="auto" w:fill="C4EFCE"/>
            <w:vAlign w:val="center"/>
          </w:tcPr>
          <w:p w14:paraId="0D168339"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Affordable public housing </w:t>
            </w:r>
          </w:p>
        </w:tc>
      </w:tr>
      <w:tr w:rsidR="00E7502A" w:rsidRPr="00D00840" w14:paraId="0D16833F" w14:textId="77777777" w:rsidTr="00B140B3">
        <w:trPr>
          <w:trHeight w:val="440"/>
          <w:jc w:val="center"/>
        </w:trPr>
        <w:tc>
          <w:tcPr>
            <w:tcW w:w="1161" w:type="dxa"/>
            <w:shd w:val="clear" w:color="auto" w:fill="C4EFCE"/>
            <w:vAlign w:val="center"/>
          </w:tcPr>
          <w:p w14:paraId="0D16833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2.28</w:t>
            </w:r>
          </w:p>
        </w:tc>
        <w:tc>
          <w:tcPr>
            <w:tcW w:w="1697" w:type="dxa"/>
            <w:shd w:val="clear" w:color="auto" w:fill="C4EFCE"/>
            <w:vAlign w:val="center"/>
          </w:tcPr>
          <w:p w14:paraId="0D16833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RE-C02-i06</w:t>
            </w:r>
          </w:p>
        </w:tc>
        <w:tc>
          <w:tcPr>
            <w:tcW w:w="1468" w:type="dxa"/>
            <w:shd w:val="clear" w:color="auto" w:fill="C4EFCE"/>
            <w:vAlign w:val="center"/>
          </w:tcPr>
          <w:p w14:paraId="0D16833D"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0D16833E"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Student accommodation at affordable costs </w:t>
            </w:r>
          </w:p>
        </w:tc>
      </w:tr>
      <w:tr w:rsidR="00E7502A" w:rsidRPr="00D00840" w14:paraId="0D168344" w14:textId="77777777" w:rsidTr="00B140B3">
        <w:trPr>
          <w:trHeight w:val="440"/>
          <w:jc w:val="center"/>
        </w:trPr>
        <w:tc>
          <w:tcPr>
            <w:tcW w:w="1161" w:type="dxa"/>
            <w:shd w:val="clear" w:color="auto" w:fill="C4EFCE"/>
            <w:vAlign w:val="center"/>
          </w:tcPr>
          <w:p w14:paraId="0D168340"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5.32</w:t>
            </w:r>
          </w:p>
        </w:tc>
        <w:tc>
          <w:tcPr>
            <w:tcW w:w="1697" w:type="dxa"/>
            <w:shd w:val="clear" w:color="auto" w:fill="C4EFCE"/>
            <w:vAlign w:val="center"/>
          </w:tcPr>
          <w:p w14:paraId="0D168341"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RE-C05-i06</w:t>
            </w:r>
          </w:p>
        </w:tc>
        <w:tc>
          <w:tcPr>
            <w:tcW w:w="1468" w:type="dxa"/>
            <w:shd w:val="clear" w:color="auto" w:fill="C4EFCE"/>
            <w:vAlign w:val="center"/>
          </w:tcPr>
          <w:p w14:paraId="0D168342"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M</w:t>
            </w:r>
          </w:p>
        </w:tc>
        <w:tc>
          <w:tcPr>
            <w:tcW w:w="5214" w:type="dxa"/>
            <w:shd w:val="clear" w:color="auto" w:fill="C4EFCE"/>
            <w:vAlign w:val="center"/>
          </w:tcPr>
          <w:p w14:paraId="0D168343"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Investment policies</w:t>
            </w:r>
          </w:p>
        </w:tc>
      </w:tr>
      <w:tr w:rsidR="00E7502A" w:rsidRPr="00D00840" w14:paraId="0D168349" w14:textId="77777777" w:rsidTr="00B140B3">
        <w:trPr>
          <w:trHeight w:val="440"/>
          <w:jc w:val="center"/>
        </w:trPr>
        <w:tc>
          <w:tcPr>
            <w:tcW w:w="1161" w:type="dxa"/>
            <w:shd w:val="clear" w:color="auto" w:fill="C4EFCE"/>
            <w:vAlign w:val="center"/>
          </w:tcPr>
          <w:p w14:paraId="0D16834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5.45</w:t>
            </w:r>
          </w:p>
        </w:tc>
        <w:tc>
          <w:tcPr>
            <w:tcW w:w="1697" w:type="dxa"/>
            <w:shd w:val="clear" w:color="auto" w:fill="C4EFCE"/>
            <w:vAlign w:val="center"/>
          </w:tcPr>
          <w:p w14:paraId="0D16834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RE-C05-i11</w:t>
            </w:r>
          </w:p>
        </w:tc>
        <w:tc>
          <w:tcPr>
            <w:tcW w:w="1468" w:type="dxa"/>
            <w:shd w:val="clear" w:color="auto" w:fill="C4EFCE"/>
            <w:vAlign w:val="center"/>
          </w:tcPr>
          <w:p w14:paraId="0D168347"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0D168348"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Products, processes or services</w:t>
            </w:r>
          </w:p>
        </w:tc>
      </w:tr>
      <w:tr w:rsidR="00E7502A" w:rsidRPr="00D00840" w14:paraId="0D16834E" w14:textId="77777777" w:rsidTr="00B140B3">
        <w:trPr>
          <w:trHeight w:val="440"/>
          <w:jc w:val="center"/>
        </w:trPr>
        <w:tc>
          <w:tcPr>
            <w:tcW w:w="1161" w:type="dxa"/>
            <w:shd w:val="clear" w:color="auto" w:fill="C4EFCE"/>
            <w:vAlign w:val="center"/>
          </w:tcPr>
          <w:p w14:paraId="0D16834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6.29</w:t>
            </w:r>
          </w:p>
        </w:tc>
        <w:tc>
          <w:tcPr>
            <w:tcW w:w="1697" w:type="dxa"/>
            <w:shd w:val="clear" w:color="auto" w:fill="C4EFCE"/>
            <w:vAlign w:val="center"/>
          </w:tcPr>
          <w:p w14:paraId="0D16834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RE-C06-i09</w:t>
            </w:r>
          </w:p>
        </w:tc>
        <w:tc>
          <w:tcPr>
            <w:tcW w:w="1468" w:type="dxa"/>
            <w:shd w:val="clear" w:color="auto" w:fill="C4EFCE"/>
            <w:vAlign w:val="center"/>
          </w:tcPr>
          <w:p w14:paraId="0D16834C"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M </w:t>
            </w:r>
          </w:p>
        </w:tc>
        <w:tc>
          <w:tcPr>
            <w:tcW w:w="5214" w:type="dxa"/>
            <w:shd w:val="clear" w:color="auto" w:fill="C4EFCE"/>
            <w:vAlign w:val="center"/>
          </w:tcPr>
          <w:p w14:paraId="0D16834D"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Schools built or renovated or purchase of equipment for schools</w:t>
            </w:r>
          </w:p>
        </w:tc>
      </w:tr>
      <w:tr w:rsidR="00E7502A" w:rsidRPr="00D00840" w14:paraId="0D168353" w14:textId="77777777" w:rsidTr="00B140B3">
        <w:trPr>
          <w:trHeight w:val="440"/>
          <w:jc w:val="center"/>
        </w:trPr>
        <w:tc>
          <w:tcPr>
            <w:tcW w:w="1161" w:type="dxa"/>
            <w:shd w:val="clear" w:color="auto" w:fill="C4EFCE"/>
            <w:vAlign w:val="center"/>
          </w:tcPr>
          <w:p w14:paraId="0D16834F"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7.5</w:t>
            </w:r>
          </w:p>
        </w:tc>
        <w:tc>
          <w:tcPr>
            <w:tcW w:w="1697" w:type="dxa"/>
            <w:shd w:val="clear" w:color="auto" w:fill="C4EFCE"/>
            <w:vAlign w:val="center"/>
          </w:tcPr>
          <w:p w14:paraId="0D168350"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RE-C07-i06 </w:t>
            </w:r>
          </w:p>
        </w:tc>
        <w:tc>
          <w:tcPr>
            <w:tcW w:w="1468" w:type="dxa"/>
            <w:shd w:val="clear" w:color="auto" w:fill="C4EFCE"/>
            <w:vAlign w:val="center"/>
          </w:tcPr>
          <w:p w14:paraId="0D168351" w14:textId="77777777" w:rsidR="00712FC4" w:rsidRPr="00D00840" w:rsidRDefault="00E7502A" w:rsidP="00E7502A">
            <w:pPr>
              <w:spacing w:after="0" w:line="276" w:lineRule="auto"/>
              <w:jc w:val="center"/>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0D168352" w14:textId="77777777" w:rsidR="00712FC4" w:rsidRPr="00D00840" w:rsidRDefault="00E7502A" w:rsidP="00E7502A">
            <w:pPr>
              <w:spacing w:after="0" w:line="276" w:lineRule="auto"/>
              <w:jc w:val="both"/>
              <w:rPr>
                <w:rFonts w:ascii="Times New Roman" w:eastAsia="Calibri" w:hAnsi="Times New Roman" w:cs="Times New Roman"/>
                <w:noProof/>
                <w:color w:val="000000"/>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Interventions in selected business reception areas </w:t>
            </w:r>
          </w:p>
        </w:tc>
      </w:tr>
      <w:tr w:rsidR="00E7502A" w:rsidRPr="00D00840" w14:paraId="0D168358" w14:textId="77777777" w:rsidTr="00B140B3">
        <w:trPr>
          <w:trHeight w:val="440"/>
          <w:jc w:val="center"/>
        </w:trPr>
        <w:tc>
          <w:tcPr>
            <w:tcW w:w="1161" w:type="dxa"/>
            <w:shd w:val="clear" w:color="auto" w:fill="C4EFCE"/>
            <w:vAlign w:val="center"/>
          </w:tcPr>
          <w:p w14:paraId="0D168354"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10.18</w:t>
            </w:r>
          </w:p>
        </w:tc>
        <w:tc>
          <w:tcPr>
            <w:tcW w:w="1697" w:type="dxa"/>
            <w:shd w:val="clear" w:color="auto" w:fill="C4EFCE"/>
            <w:vAlign w:val="center"/>
          </w:tcPr>
          <w:p w14:paraId="0D168355"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TC-C10-i07</w:t>
            </w:r>
          </w:p>
        </w:tc>
        <w:tc>
          <w:tcPr>
            <w:tcW w:w="1468" w:type="dxa"/>
            <w:shd w:val="clear" w:color="auto" w:fill="C4EFCE"/>
            <w:vAlign w:val="center"/>
          </w:tcPr>
          <w:p w14:paraId="0D168356"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M </w:t>
            </w:r>
          </w:p>
        </w:tc>
        <w:tc>
          <w:tcPr>
            <w:tcW w:w="5214" w:type="dxa"/>
            <w:shd w:val="clear" w:color="auto" w:fill="C4EFCE"/>
            <w:vAlign w:val="center"/>
          </w:tcPr>
          <w:p w14:paraId="0D168357" w14:textId="77777777"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sz w:val="20"/>
                <w:szCs w:val="20"/>
              </w:rPr>
              <w:t>Payments for calls for bids issued by IAPMEI</w:t>
            </w:r>
          </w:p>
        </w:tc>
      </w:tr>
      <w:tr w:rsidR="00E7502A" w:rsidRPr="00D00840" w14:paraId="0D16835D" w14:textId="77777777" w:rsidTr="00B140B3">
        <w:trPr>
          <w:trHeight w:val="440"/>
          <w:jc w:val="center"/>
        </w:trPr>
        <w:tc>
          <w:tcPr>
            <w:tcW w:w="1161" w:type="dxa"/>
            <w:shd w:val="clear" w:color="auto" w:fill="C4EFCE"/>
            <w:vAlign w:val="center"/>
          </w:tcPr>
          <w:p w14:paraId="0D168359"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15.6</w:t>
            </w:r>
          </w:p>
        </w:tc>
        <w:tc>
          <w:tcPr>
            <w:tcW w:w="1697" w:type="dxa"/>
            <w:shd w:val="clear" w:color="auto" w:fill="C4EFCE"/>
            <w:vAlign w:val="center"/>
          </w:tcPr>
          <w:p w14:paraId="0D16835A"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TC-C15-i08</w:t>
            </w:r>
          </w:p>
        </w:tc>
        <w:tc>
          <w:tcPr>
            <w:tcW w:w="1468" w:type="dxa"/>
            <w:shd w:val="clear" w:color="auto" w:fill="C4EFCE"/>
            <w:vAlign w:val="center"/>
          </w:tcPr>
          <w:p w14:paraId="0D16835B" w14:textId="77777777" w:rsidR="00712FC4" w:rsidRPr="00D00840" w:rsidRDefault="00E7502A" w:rsidP="00E7502A">
            <w:pPr>
              <w:spacing w:after="0" w:line="276" w:lineRule="auto"/>
              <w:jc w:val="center"/>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T</w:t>
            </w:r>
          </w:p>
        </w:tc>
        <w:tc>
          <w:tcPr>
            <w:tcW w:w="5214" w:type="dxa"/>
            <w:shd w:val="clear" w:color="auto" w:fill="C4EFCE"/>
            <w:vAlign w:val="center"/>
          </w:tcPr>
          <w:p w14:paraId="0D16835C" w14:textId="777605DE" w:rsidR="00712FC4" w:rsidRPr="00D00840" w:rsidRDefault="00E7502A" w:rsidP="00E7502A">
            <w:pPr>
              <w:spacing w:after="0" w:line="276" w:lineRule="auto"/>
              <w:jc w:val="both"/>
              <w:rPr>
                <w:rFonts w:ascii="Times New Roman" w:eastAsia="Calibri" w:hAnsi="Times New Roman" w:cs="Times New Roman"/>
                <w:noProof/>
                <w:kern w:val="0"/>
                <w:sz w:val="20"/>
                <w:szCs w:val="20"/>
                <w14:ligatures w14:val="none"/>
              </w:rPr>
            </w:pPr>
            <w:r w:rsidRPr="00D00840">
              <w:rPr>
                <w:rFonts w:ascii="Times New Roman" w:eastAsia="Calibri" w:hAnsi="Times New Roman" w:cs="Times New Roman"/>
                <w:noProof/>
                <w:color w:val="000000"/>
                <w:kern w:val="0"/>
                <w:sz w:val="20"/>
                <w:szCs w:val="20"/>
                <w14:ligatures w14:val="none"/>
              </w:rPr>
              <w:t xml:space="preserve">Financial execution </w:t>
            </w:r>
            <w:r w:rsidR="00CE159C" w:rsidRPr="00D00840">
              <w:rPr>
                <w:rFonts w:ascii="Times New Roman" w:eastAsia="Calibri" w:hAnsi="Times New Roman" w:cs="Times New Roman"/>
                <w:noProof/>
                <w:color w:val="000000"/>
                <w:kern w:val="0"/>
                <w:sz w:val="20"/>
                <w:szCs w:val="20"/>
                <w14:ligatures w14:val="none"/>
              </w:rPr>
              <w:t>for the expansion of part of the Porto Metro network</w:t>
            </w:r>
          </w:p>
        </w:tc>
      </w:tr>
      <w:tr w:rsidR="00E7502A" w:rsidRPr="00D00840" w14:paraId="0D168362" w14:textId="77777777" w:rsidTr="00B140B3">
        <w:trPr>
          <w:trHeight w:val="440"/>
          <w:jc w:val="center"/>
        </w:trPr>
        <w:tc>
          <w:tcPr>
            <w:tcW w:w="1161" w:type="dxa"/>
            <w:shd w:val="clear" w:color="auto" w:fill="C4EFCE"/>
            <w:vAlign w:val="center"/>
            <w:hideMark/>
          </w:tcPr>
          <w:p w14:paraId="0D16835E"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697" w:type="dxa"/>
            <w:shd w:val="clear" w:color="auto" w:fill="C4EFCE"/>
            <w:vAlign w:val="center"/>
            <w:hideMark/>
          </w:tcPr>
          <w:p w14:paraId="0D16835F" w14:textId="77777777" w:rsidR="00712FC4" w:rsidRPr="00D00840" w:rsidRDefault="00E7502A" w:rsidP="00E7502A">
            <w:pPr>
              <w:spacing w:after="0" w:line="240" w:lineRule="auto"/>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 xml:space="preserve"> </w:t>
            </w:r>
          </w:p>
        </w:tc>
        <w:tc>
          <w:tcPr>
            <w:tcW w:w="1468" w:type="dxa"/>
            <w:shd w:val="clear" w:color="auto" w:fill="C4EFCE"/>
            <w:vAlign w:val="center"/>
            <w:hideMark/>
          </w:tcPr>
          <w:p w14:paraId="0D168360" w14:textId="77777777" w:rsidR="00712FC4" w:rsidRPr="00D00840" w:rsidRDefault="00E7502A" w:rsidP="00E7502A">
            <w:pPr>
              <w:spacing w:after="0" w:line="240" w:lineRule="auto"/>
              <w:jc w:val="center"/>
              <w:rPr>
                <w:rFonts w:ascii="Times New Roman" w:eastAsia="Times New Roman" w:hAnsi="Times New Roman" w:cs="Times New Roman"/>
                <w:noProof/>
                <w:kern w:val="0"/>
                <w:sz w:val="20"/>
                <w:szCs w:val="20"/>
                <w14:ligatures w14:val="none"/>
              </w:rPr>
            </w:pPr>
            <w:r w:rsidRPr="00D00840">
              <w:rPr>
                <w:rFonts w:ascii="Times New Roman" w:eastAsia="Calibri" w:hAnsi="Times New Roman" w:cs="Times New Roman"/>
                <w:noProof/>
                <w:kern w:val="0"/>
                <w:sz w:val="20"/>
                <w:szCs w:val="20"/>
                <w14:ligatures w14:val="none"/>
              </w:rPr>
              <w:t>Instalment Amount</w:t>
            </w:r>
          </w:p>
        </w:tc>
        <w:tc>
          <w:tcPr>
            <w:tcW w:w="5214" w:type="dxa"/>
            <w:shd w:val="clear" w:color="auto" w:fill="C4EFCE"/>
            <w:vAlign w:val="center"/>
            <w:hideMark/>
          </w:tcPr>
          <w:p w14:paraId="0D168361" w14:textId="77777777" w:rsidR="00712FC4" w:rsidRPr="00D00840" w:rsidRDefault="00E7502A" w:rsidP="00E7502A">
            <w:pPr>
              <w:spacing w:after="0" w:line="240" w:lineRule="auto"/>
              <w:jc w:val="center"/>
              <w:rPr>
                <w:rFonts w:ascii="Times New Roman" w:eastAsia="Calibri" w:hAnsi="Times New Roman" w:cs="Times New Roman"/>
                <w:i/>
                <w:iCs/>
                <w:noProof/>
                <w:kern w:val="0"/>
                <w:sz w:val="20"/>
                <w:szCs w:val="20"/>
                <w14:ligatures w14:val="none"/>
              </w:rPr>
            </w:pPr>
            <w:r w:rsidRPr="00D00840">
              <w:rPr>
                <w:rFonts w:ascii="Times New Roman" w:eastAsia="Calibri" w:hAnsi="Times New Roman" w:cs="Times New Roman"/>
                <w:i/>
                <w:noProof/>
                <w:kern w:val="0"/>
                <w14:ligatures w14:val="none"/>
              </w:rPr>
              <w:t>EUR 1 526 299 465</w:t>
            </w:r>
          </w:p>
        </w:tc>
      </w:tr>
    </w:tbl>
    <w:p w14:paraId="0D168364" w14:textId="77777777" w:rsidR="00712FC4" w:rsidRPr="00D00840" w:rsidRDefault="00E7502A" w:rsidP="00E7502A">
      <w:pPr>
        <w:keepNext/>
        <w:tabs>
          <w:tab w:val="num" w:pos="850"/>
        </w:tabs>
        <w:spacing w:before="360" w:after="0" w:line="276" w:lineRule="auto"/>
        <w:ind w:left="850" w:hanging="850"/>
        <w:jc w:val="both"/>
        <w:outlineLvl w:val="0"/>
        <w:rPr>
          <w:rFonts w:ascii="Times New Roman" w:eastAsia="Times New Roman" w:hAnsi="Times New Roman" w:cs="Times New Roman"/>
          <w:b/>
          <w:bCs/>
          <w:smallCaps/>
          <w:noProof/>
          <w:kern w:val="0"/>
          <w:szCs w:val="28"/>
          <w14:ligatures w14:val="none"/>
        </w:rPr>
      </w:pPr>
      <w:r w:rsidRPr="00D00840">
        <w:rPr>
          <w:rFonts w:ascii="Times New Roman" w:eastAsia="Times New Roman" w:hAnsi="Times New Roman" w:cs="Times New Roman"/>
          <w:b/>
          <w:bCs/>
          <w:smallCaps/>
          <w:noProof/>
          <w:kern w:val="0"/>
          <w14:ligatures w14:val="none"/>
        </w:rPr>
        <w:br w:type="page"/>
        <w:t>SECTION 3: ADDITIONAL ARRANGEMENTS</w:t>
      </w:r>
    </w:p>
    <w:p w14:paraId="0D168365" w14:textId="77777777" w:rsidR="00712FC4" w:rsidRPr="00D00840" w:rsidRDefault="00E7502A" w:rsidP="00E7502A">
      <w:pPr>
        <w:keepNext/>
        <w:numPr>
          <w:ilvl w:val="1"/>
          <w:numId w:val="71"/>
        </w:numPr>
        <w:spacing w:before="40" w:after="0" w:line="276" w:lineRule="auto"/>
        <w:ind w:left="357" w:hanging="357"/>
        <w:jc w:val="both"/>
        <w:outlineLvl w:val="1"/>
        <w:rPr>
          <w:rFonts w:ascii="Times New Roman" w:eastAsia="Times New Roman" w:hAnsi="Times New Roman" w:cs="Times New Roman"/>
          <w:b/>
          <w:noProof/>
          <w:kern w:val="0"/>
          <w:szCs w:val="26"/>
          <w:u w:val="single"/>
          <w14:ligatures w14:val="none"/>
        </w:rPr>
      </w:pPr>
      <w:r w:rsidRPr="00D00840">
        <w:rPr>
          <w:rFonts w:ascii="Times New Roman" w:eastAsia="Calibri" w:hAnsi="Times New Roman" w:cs="Times New Roman"/>
          <w:b/>
          <w:noProof/>
          <w:kern w:val="0"/>
          <w:u w:val="single"/>
          <w14:ligatures w14:val="none"/>
        </w:rPr>
        <w:t>Arrangements for monitoring and implementation of the recovery and resilience plan</w:t>
      </w:r>
    </w:p>
    <w:p w14:paraId="0D168366" w14:textId="77777777" w:rsidR="00712FC4" w:rsidRPr="00D00840" w:rsidRDefault="00E7502A" w:rsidP="00E7502A">
      <w:pPr>
        <w:keepNext/>
        <w:spacing w:before="40" w:after="0"/>
        <w:jc w:val="both"/>
        <w:rPr>
          <w:rFonts w:ascii="Times New Roman" w:eastAsia="Times New Roman" w:hAnsi="Times New Roman" w:cs="Times New Roman"/>
          <w:bCs/>
          <w:noProof/>
          <w:kern w:val="0"/>
          <w:szCs w:val="26"/>
          <w14:ligatures w14:val="none"/>
        </w:rPr>
      </w:pPr>
      <w:r w:rsidRPr="00D00840">
        <w:rPr>
          <w:rFonts w:ascii="Times New Roman" w:eastAsia="Calibri" w:hAnsi="Times New Roman" w:cs="Times New Roman"/>
          <w:noProof/>
          <w:kern w:val="0"/>
          <w14:ligatures w14:val="none"/>
        </w:rPr>
        <w:t xml:space="preserve">The monitoring and implementation of the recovery and resilience plan of Portugal shall take place in accordance with the following arrangements: </w:t>
      </w:r>
    </w:p>
    <w:p w14:paraId="0D168367" w14:textId="77777777" w:rsidR="00712FC4" w:rsidRPr="00D00840" w:rsidRDefault="00E7502A" w:rsidP="00E7502A">
      <w:pPr>
        <w:keepNext/>
        <w:spacing w:before="40" w:after="0"/>
        <w:jc w:val="both"/>
        <w:rPr>
          <w:rFonts w:ascii="Times New Roman" w:eastAsia="Times New Roman" w:hAnsi="Times New Roman" w:cs="Times New Roman"/>
          <w:bCs/>
          <w:noProof/>
          <w:kern w:val="0"/>
          <w:szCs w:val="26"/>
          <w14:ligatures w14:val="none"/>
        </w:rPr>
      </w:pPr>
      <w:r w:rsidRPr="00D00840">
        <w:rPr>
          <w:rFonts w:ascii="Times New Roman" w:eastAsia="Calibri" w:hAnsi="Times New Roman" w:cs="Times New Roman"/>
          <w:noProof/>
          <w:kern w:val="0"/>
          <w14:ligatures w14:val="none"/>
        </w:rPr>
        <w:t xml:space="preserve">The Decree Law No. 29-B/2021, amended by Decree-Law 61/2023 of July 24, establishes a four-level governance model: </w:t>
      </w:r>
    </w:p>
    <w:p w14:paraId="0D168368" w14:textId="77777777" w:rsidR="00712FC4" w:rsidRPr="00D00840" w:rsidRDefault="00E7502A" w:rsidP="00E7502A">
      <w:pPr>
        <w:keepNext/>
        <w:numPr>
          <w:ilvl w:val="0"/>
          <w:numId w:val="72"/>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An Inter-Ministerial Commission, chaired by the Prime Minister, in charge of the strategic and policy coordination and the overall political steering; </w:t>
      </w:r>
    </w:p>
    <w:p w14:paraId="0D168369" w14:textId="77777777" w:rsidR="00712FC4" w:rsidRPr="00D00840" w:rsidRDefault="00E7502A" w:rsidP="00E7502A">
      <w:pPr>
        <w:keepNext/>
        <w:numPr>
          <w:ilvl w:val="0"/>
          <w:numId w:val="72"/>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A National Monitoring Commission, made up of representatives of the various social and economic partners and key civil society figures and chaired by an independent person, to monitor the recovery and resilience plan’s implementation and its results, promote its proper dissemination to citizens, businesses and other organisations, and examine any issues affecting its performance and propose recommendations; </w:t>
      </w:r>
    </w:p>
    <w:p w14:paraId="0D16836A" w14:textId="77777777" w:rsidR="00712FC4" w:rsidRPr="00D00840" w:rsidRDefault="00E7502A" w:rsidP="00E7502A">
      <w:pPr>
        <w:keepNext/>
        <w:numPr>
          <w:ilvl w:val="0"/>
          <w:numId w:val="72"/>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 xml:space="preserve">An administrative structure </w:t>
      </w:r>
      <w:r w:rsidRPr="00D00840">
        <w:rPr>
          <w:rFonts w:ascii="Times New Roman" w:eastAsia="Calibri" w:hAnsi="Times New Roman" w:cs="Times New Roman"/>
          <w:i/>
          <w:noProof/>
          <w:kern w:val="0"/>
          <w14:ligatures w14:val="none"/>
        </w:rPr>
        <w:t>Estrutura de Missao Recuperar Portugal</w:t>
      </w:r>
      <w:r w:rsidRPr="00D00840">
        <w:rPr>
          <w:rFonts w:ascii="Times New Roman" w:eastAsia="Calibri" w:hAnsi="Times New Roman" w:cs="Times New Roman"/>
          <w:noProof/>
          <w:kern w:val="0"/>
          <w14:ligatures w14:val="none"/>
        </w:rPr>
        <w:t xml:space="preserve"> (‘task force’) established by Resolution of Council of Ministers No 46-B/2021 is in charge of the implementation of the recovery and resilience plan, together with the Agency of Development and Cohesion (supervising the use of the mix of the EU funds, controlling the risk of double funding and the consistency with other initiatives), and the Ministry of Finance;</w:t>
      </w:r>
    </w:p>
    <w:p w14:paraId="0D16836B" w14:textId="77777777" w:rsidR="00712FC4" w:rsidRPr="00D00840" w:rsidRDefault="00E7502A" w:rsidP="00E7502A">
      <w:pPr>
        <w:keepNext/>
        <w:numPr>
          <w:ilvl w:val="0"/>
          <w:numId w:val="72"/>
        </w:numPr>
        <w:spacing w:before="40" w:after="200" w:line="276" w:lineRule="auto"/>
        <w:contextualSpacing/>
        <w:jc w:val="both"/>
        <w:rPr>
          <w:rFonts w:ascii="Times New Roman" w:eastAsia="Times New Roman" w:hAnsi="Times New Roman" w:cs="Times New Roman"/>
          <w:bCs/>
          <w:noProof/>
          <w:kern w:val="0"/>
          <w14:ligatures w14:val="none"/>
        </w:rPr>
      </w:pPr>
      <w:r w:rsidRPr="00D00840">
        <w:rPr>
          <w:rFonts w:ascii="Times New Roman" w:eastAsia="Calibri" w:hAnsi="Times New Roman" w:cs="Times New Roman"/>
          <w:noProof/>
          <w:kern w:val="0"/>
          <w14:ligatures w14:val="none"/>
        </w:rPr>
        <w:t>The Audit and Control Committee (CAC), chaired by the Inspectorate-General of Finance (IGF), to be responsible for audit and control activities.</w:t>
      </w:r>
    </w:p>
    <w:p w14:paraId="0D16836C" w14:textId="77777777" w:rsidR="00712FC4" w:rsidRPr="00D00840" w:rsidRDefault="00712FC4" w:rsidP="00E7502A">
      <w:pPr>
        <w:keepNext/>
        <w:spacing w:after="0" w:line="240" w:lineRule="auto"/>
        <w:jc w:val="both"/>
        <w:rPr>
          <w:rFonts w:ascii="Times New Roman" w:eastAsia="Calibri" w:hAnsi="Times New Roman" w:cs="Times New Roman"/>
          <w:noProof/>
          <w:kern w:val="0"/>
          <w14:ligatures w14:val="none"/>
        </w:rPr>
      </w:pPr>
    </w:p>
    <w:p w14:paraId="0D16836D" w14:textId="77777777" w:rsidR="00712FC4" w:rsidRPr="00D00840" w:rsidRDefault="00E7502A" w:rsidP="00E7502A">
      <w:pPr>
        <w:keepNext/>
        <w:spacing w:after="0" w:line="240" w:lineRule="auto"/>
        <w:jc w:val="both"/>
        <w:rPr>
          <w:rFonts w:ascii="Times New Roman" w:eastAsia="Times New Roman" w:hAnsi="Times New Roman" w:cs="Times New Roman"/>
          <w:bCs/>
          <w:noProof/>
          <w:kern w:val="0"/>
          <w:szCs w:val="26"/>
          <w14:ligatures w14:val="none"/>
        </w:rPr>
      </w:pPr>
      <w:r w:rsidRPr="00D00840">
        <w:rPr>
          <w:rFonts w:ascii="Times New Roman" w:eastAsia="Calibri" w:hAnsi="Times New Roman" w:cs="Times New Roman"/>
          <w:noProof/>
          <w:kern w:val="0"/>
          <w14:ligatures w14:val="none"/>
        </w:rPr>
        <w:t xml:space="preserve">Portugal has established the institutional actors that are responsible for the implementation of the individual reforms and investments at component level. The responsible ministries or actors involved in the execution of each reform and investment shall liaise on a regular basis with the task force, which shall be the structure in charge of coordinating the work on the recovery and resilience plan, signing contracts with direct and intermediate beneficiaries, verifying the accomplishment of milestones and targets and sending the payment requests to the European Commission. </w:t>
      </w:r>
    </w:p>
    <w:p w14:paraId="0D16836E" w14:textId="77777777" w:rsidR="00712FC4" w:rsidRPr="00D00840" w:rsidRDefault="00712FC4" w:rsidP="00E7502A">
      <w:pPr>
        <w:keepNext/>
        <w:spacing w:before="40" w:after="0"/>
        <w:jc w:val="both"/>
        <w:rPr>
          <w:rFonts w:ascii="Times New Roman" w:eastAsia="Times New Roman" w:hAnsi="Times New Roman" w:cs="Times New Roman"/>
          <w:bCs/>
          <w:noProof/>
          <w:kern w:val="0"/>
          <w:szCs w:val="26"/>
          <w14:ligatures w14:val="none"/>
        </w:rPr>
      </w:pPr>
    </w:p>
    <w:p w14:paraId="0D16836F" w14:textId="77777777" w:rsidR="00712FC4" w:rsidRPr="00D00840" w:rsidRDefault="00E7502A" w:rsidP="00E7502A">
      <w:pPr>
        <w:keepNext/>
        <w:numPr>
          <w:ilvl w:val="1"/>
          <w:numId w:val="71"/>
        </w:numPr>
        <w:spacing w:before="40" w:after="0" w:line="276" w:lineRule="auto"/>
        <w:ind w:left="357" w:hanging="357"/>
        <w:jc w:val="both"/>
        <w:outlineLvl w:val="1"/>
        <w:rPr>
          <w:rFonts w:ascii="Times New Roman" w:eastAsia="Times New Roman" w:hAnsi="Times New Roman" w:cs="Times New Roman"/>
          <w:b/>
          <w:noProof/>
          <w:kern w:val="0"/>
          <w:szCs w:val="26"/>
          <w:u w:val="single"/>
          <w14:ligatures w14:val="none"/>
        </w:rPr>
      </w:pPr>
      <w:r w:rsidRPr="00D00840">
        <w:rPr>
          <w:rFonts w:ascii="Times New Roman" w:eastAsia="Calibri" w:hAnsi="Times New Roman" w:cs="Times New Roman"/>
          <w:b/>
          <w:noProof/>
          <w:kern w:val="0"/>
          <w:u w:val="single"/>
          <w14:ligatures w14:val="none"/>
        </w:rPr>
        <w:t>Arrangements for providing full access by the Commission to the underlying data</w:t>
      </w:r>
    </w:p>
    <w:p w14:paraId="0D168370" w14:textId="77777777" w:rsidR="00712FC4" w:rsidRPr="00D00840" w:rsidRDefault="00E7502A" w:rsidP="00E7502A">
      <w:pPr>
        <w:keepNext/>
        <w:numPr>
          <w:ilvl w:val="0"/>
          <w:numId w:val="73"/>
        </w:numPr>
        <w:spacing w:before="120" w:after="0" w:line="240" w:lineRule="auto"/>
        <w:ind w:left="714" w:hanging="357"/>
        <w:contextualSpacing/>
        <w:jc w:val="both"/>
        <w:rPr>
          <w:rFonts w:ascii="Times New Roman" w:eastAsia="Calibri" w:hAnsi="Times New Roman" w:cs="Times New Roman"/>
          <w:noProof/>
          <w:kern w:val="0"/>
          <w14:ligatures w14:val="none"/>
        </w:rPr>
      </w:pPr>
      <w:r w:rsidRPr="00D00840">
        <w:rPr>
          <w:rFonts w:ascii="Times New Roman" w:eastAsia="Calibri" w:hAnsi="Times New Roman" w:cs="Times New Roman"/>
          <w:noProof/>
          <w:kern w:val="0"/>
          <w14:ligatures w14:val="none"/>
        </w:rPr>
        <w:t>The task force ‘Estrutura de Missao Recuperar Portugal’, as the central coordinating body for Portugal’s recovery and resilience plan and its implementation, is responsible for overall coordination and monitoring of the plan, together with the Agency of Development and Cohesion and the Ministry of Finance. In particular, it acts as a coordinating body for monitoring progress on milestones and targets, for monitoring and, where appropriate, implementing control and audit activities, and for providing reporting and requests for payments. It coordinates the reporting of milestones and targets, relevant indicators, but also qualitative financial information and other data, such as on final recipients. The data encoding is taking place in a centralised IT system.</w:t>
      </w:r>
    </w:p>
    <w:p w14:paraId="0D168371" w14:textId="77777777" w:rsidR="00712FC4" w:rsidRPr="00D00840" w:rsidRDefault="00E7502A" w:rsidP="00E7502A">
      <w:pPr>
        <w:keepNext/>
        <w:numPr>
          <w:ilvl w:val="0"/>
          <w:numId w:val="73"/>
        </w:numPr>
        <w:spacing w:before="120" w:after="120" w:line="240" w:lineRule="auto"/>
        <w:contextualSpacing/>
        <w:jc w:val="both"/>
        <w:rPr>
          <w:rFonts w:ascii="Calibri" w:eastAsia="Calibri" w:hAnsi="Calibri" w:cs="Times New Roman"/>
          <w:noProof/>
          <w:kern w:val="0"/>
          <w14:ligatures w14:val="none"/>
        </w:rPr>
      </w:pPr>
      <w:r w:rsidRPr="00D00840">
        <w:rPr>
          <w:rFonts w:ascii="Times New Roman" w:eastAsia="Calibri" w:hAnsi="Times New Roman" w:cs="Times New Roman"/>
          <w:noProof/>
          <w:kern w:val="0"/>
          <w14:ligatures w14:val="none"/>
        </w:rPr>
        <w:t>In accordance with Article 24(2) of Regulation (EU) 2021/241, upon completion of the relevant agreed milestones and targets in Section 2.1 of this Annex, Portugal shall submit to the Commission a duly justified request for payment of the financial contribution and, where relevant, of the loan. Portugal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p w14:paraId="0D168372" w14:textId="77777777" w:rsidR="00712FC4" w:rsidRDefault="00712FC4">
      <w:pPr>
        <w:rPr>
          <w:noProof/>
        </w:rPr>
      </w:pPr>
    </w:p>
    <w:sectPr w:rsidR="00712FC4">
      <w:headerReference w:type="even" r:id="rId415"/>
      <w:headerReference w:type="default" r:id="rId416"/>
      <w:footerReference w:type="even" r:id="rId417"/>
      <w:footerReference w:type="default" r:id="rId418"/>
      <w:headerReference w:type="first" r:id="rId419"/>
      <w:footerReference w:type="first" r:id="rId420"/>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7BA6D" w14:textId="77777777" w:rsidR="00A1196E" w:rsidRPr="00D00840" w:rsidRDefault="00A1196E" w:rsidP="00A43C50">
      <w:r w:rsidRPr="00D00840">
        <w:separator/>
      </w:r>
    </w:p>
  </w:endnote>
  <w:endnote w:type="continuationSeparator" w:id="0">
    <w:p w14:paraId="7ABF848C" w14:textId="77777777" w:rsidR="00A1196E" w:rsidRPr="00D00840" w:rsidRDefault="00A1196E" w:rsidP="00A43C50">
      <w:r w:rsidRPr="00D008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S Mincho">
    <w:panose1 w:val="020206090402050803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Times New Roman félkövér">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rial New Roman">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EC Square Sans Pro">
    <w:altName w:val="Segoe UI"/>
    <w:charset w:val="00"/>
    <w:family w:val="swiss"/>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95AB6E" w14:textId="2E0C251D" w:rsidR="003E53DC" w:rsidRPr="003E53DC" w:rsidRDefault="003E53DC" w:rsidP="003E53DC">
    <w:pPr>
      <w:pStyle w:val="FooterCoverPage"/>
      <w:rPr>
        <w:rFonts w:ascii="Arial" w:hAnsi="Arial" w:cs="Arial"/>
        <w:b/>
        <w:sz w:val="48"/>
      </w:rPr>
    </w:pPr>
    <w:r w:rsidRPr="003E53DC">
      <w:rPr>
        <w:rFonts w:ascii="Arial" w:hAnsi="Arial" w:cs="Arial"/>
        <w:b/>
        <w:sz w:val="48"/>
      </w:rPr>
      <w:t>EN</w:t>
    </w:r>
    <w:r w:rsidRPr="003E53DC">
      <w:rPr>
        <w:rFonts w:ascii="Arial" w:hAnsi="Arial" w:cs="Arial"/>
        <w:b/>
        <w:sz w:val="48"/>
      </w:rPr>
      <w:tab/>
    </w:r>
    <w:r w:rsidRPr="003E53DC">
      <w:rPr>
        <w:rFonts w:ascii="Arial" w:hAnsi="Arial" w:cs="Arial"/>
        <w:b/>
        <w:sz w:val="48"/>
      </w:rPr>
      <w:tab/>
    </w:r>
    <w:r w:rsidRPr="003E53DC">
      <w:tab/>
    </w:r>
    <w:r w:rsidRPr="003E53DC">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10AD2C" w14:textId="34085343" w:rsidR="003E53DC" w:rsidRPr="003E53DC" w:rsidRDefault="003E53DC" w:rsidP="003E53DC">
    <w:pPr>
      <w:pStyle w:val="FooterCoverPage"/>
      <w:rPr>
        <w:rFonts w:ascii="Arial" w:hAnsi="Arial" w:cs="Arial"/>
        <w:b/>
        <w:sz w:val="48"/>
      </w:rPr>
    </w:pPr>
    <w:r w:rsidRPr="003E53DC">
      <w:rPr>
        <w:rFonts w:ascii="Arial" w:hAnsi="Arial" w:cs="Arial"/>
        <w:b/>
        <w:sz w:val="48"/>
      </w:rPr>
      <w:t>EN</w:t>
    </w:r>
    <w:r w:rsidRPr="003E53DC">
      <w:rPr>
        <w:rFonts w:ascii="Arial" w:hAnsi="Arial" w:cs="Arial"/>
        <w:b/>
        <w:sz w:val="48"/>
      </w:rPr>
      <w:tab/>
    </w:r>
    <w:r w:rsidRPr="003E53DC">
      <w:rPr>
        <w:rFonts w:ascii="Arial" w:hAnsi="Arial" w:cs="Arial"/>
        <w:b/>
        <w:sz w:val="48"/>
      </w:rPr>
      <w:tab/>
    </w:r>
    <w:r w:rsidRPr="003E53DC">
      <w:tab/>
    </w:r>
    <w:r w:rsidRPr="003E53DC">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747EF" w14:textId="77777777" w:rsidR="003E53DC" w:rsidRPr="003E53DC" w:rsidRDefault="003E53DC" w:rsidP="003E53DC">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EBA9E" w14:textId="77777777" w:rsidR="0019033E" w:rsidRPr="00D00840" w:rsidRDefault="0019033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8664052"/>
      <w:docPartObj>
        <w:docPartGallery w:val="Page Numbers (Bottom of Page)"/>
        <w:docPartUnique/>
      </w:docPartObj>
    </w:sdtPr>
    <w:sdtEndPr/>
    <w:sdtContent>
      <w:p w14:paraId="23C1C93E" w14:textId="2BF67B5B" w:rsidR="0019033E" w:rsidRPr="00D00840" w:rsidRDefault="0019033E">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003E53DC">
          <w:rPr>
            <w:rFonts w:ascii="Times New Roman" w:hAnsi="Times New Roman" w:cs="Times New Roman"/>
            <w:noProof/>
            <w:sz w:val="24"/>
            <w:szCs w:val="24"/>
          </w:rPr>
          <w:t>3</w:t>
        </w:r>
        <w:r w:rsidRPr="00D00840">
          <w:rPr>
            <w:rFonts w:ascii="Times New Roman" w:hAnsi="Times New Roman" w:cs="Times New Roman"/>
            <w:sz w:val="24"/>
            <w:szCs w:val="24"/>
          </w:rPr>
          <w:fldChar w:fldCharType="end"/>
        </w:r>
      </w:p>
    </w:sdtContent>
  </w:sdt>
  <w:p w14:paraId="39D82455" w14:textId="77777777" w:rsidR="0019033E" w:rsidRPr="00D00840" w:rsidRDefault="0019033E" w:rsidP="0019033E">
    <w:pPr>
      <w:pStyle w:val="Footer"/>
      <w:rPr>
        <w:rFonts w:ascii="Times New Roman" w:hAnsi="Times New Roman" w:cs="Times New Roman"/>
        <w:sz w:val="24"/>
        <w:szCs w:val="24"/>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0D1E2" w14:textId="77777777" w:rsidR="0019033E" w:rsidRPr="00D00840" w:rsidRDefault="0019033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A" w14:textId="77777777" w:rsidR="00712FC4" w:rsidRPr="00D00840" w:rsidRDefault="00712FC4">
    <w:pPr>
      <w:pStyle w:val="Footer1"/>
      <w:rPr>
        <w:lang w:val="en-GB"/>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92317234"/>
      <w:docPartObj>
        <w:docPartGallery w:val="Page Numbers (Bottom of Page)"/>
        <w:docPartUnique/>
      </w:docPartObj>
    </w:sdtPr>
    <w:sdtEndPr/>
    <w:sdtContent>
      <w:p w14:paraId="0F304481" w14:textId="29A81739" w:rsidR="0019033E" w:rsidRPr="00D00840" w:rsidRDefault="0019033E">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003E53DC">
          <w:rPr>
            <w:rFonts w:ascii="Times New Roman" w:hAnsi="Times New Roman" w:cs="Times New Roman"/>
            <w:noProof/>
            <w:sz w:val="24"/>
            <w:szCs w:val="24"/>
          </w:rPr>
          <w:t>5</w:t>
        </w:r>
        <w:r w:rsidRPr="00D00840">
          <w:rPr>
            <w:rFonts w:ascii="Times New Roman" w:hAnsi="Times New Roman" w:cs="Times New Roman"/>
            <w:sz w:val="24"/>
            <w:szCs w:val="24"/>
          </w:rPr>
          <w:fldChar w:fldCharType="end"/>
        </w:r>
      </w:p>
    </w:sdtContent>
  </w:sdt>
  <w:p w14:paraId="0D4955FF" w14:textId="77777777" w:rsidR="0019033E" w:rsidRPr="00D00840" w:rsidRDefault="0019033E" w:rsidP="0019033E">
    <w:pPr>
      <w:pStyle w:val="Footer"/>
      <w:rPr>
        <w:rFonts w:ascii="Times New Roman" w:hAnsi="Times New Roman" w:cs="Times New Roman"/>
        <w:sz w:val="24"/>
        <w:szCs w:val="24"/>
      </w:rP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C" w14:textId="77777777" w:rsidR="00712FC4" w:rsidRPr="00D00840" w:rsidRDefault="00712FC4">
    <w:pPr>
      <w:pStyle w:val="Footer1"/>
      <w:rPr>
        <w:lang w:val="en-GB"/>
      </w:rP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E" w14:textId="77777777" w:rsidR="00712FC4" w:rsidRPr="00D00840" w:rsidRDefault="00712FC4">
    <w:pPr>
      <w:pStyle w:val="Footer1"/>
      <w:rPr>
        <w:lang w:val="en-GB"/>
      </w:rP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11276986"/>
      <w:docPartObj>
        <w:docPartGallery w:val="Page Numbers (Bottom of Page)"/>
        <w:docPartUnique/>
      </w:docPartObj>
    </w:sdtPr>
    <w:sdtEndPr/>
    <w:sdtContent>
      <w:p w14:paraId="01FA1099" w14:textId="131F0D47" w:rsidR="0019033E" w:rsidRPr="00D00840" w:rsidRDefault="0019033E">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003E53DC">
          <w:rPr>
            <w:rFonts w:ascii="Times New Roman" w:hAnsi="Times New Roman" w:cs="Times New Roman"/>
            <w:noProof/>
            <w:sz w:val="24"/>
            <w:szCs w:val="24"/>
          </w:rPr>
          <w:t>6</w:t>
        </w:r>
        <w:r w:rsidRPr="00D00840">
          <w:rPr>
            <w:rFonts w:ascii="Times New Roman" w:hAnsi="Times New Roman" w:cs="Times New Roman"/>
            <w:sz w:val="24"/>
            <w:szCs w:val="24"/>
          </w:rPr>
          <w:fldChar w:fldCharType="end"/>
        </w:r>
      </w:p>
    </w:sdtContent>
  </w:sdt>
  <w:p w14:paraId="1E105748" w14:textId="77777777" w:rsidR="0019033E" w:rsidRPr="00D00840" w:rsidRDefault="0019033E" w:rsidP="0019033E">
    <w:pPr>
      <w:pStyle w:val="Footer"/>
      <w:rPr>
        <w:rFonts w:ascii="Times New Roman" w:hAnsi="Times New Roman" w:cs="Times New Roman"/>
        <w:sz w:val="24"/>
        <w:szCs w:val="24"/>
      </w:rPr>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0" w14:textId="77777777" w:rsidR="00712FC4" w:rsidRPr="00D00840" w:rsidRDefault="00712FC4">
    <w:pPr>
      <w:pStyle w:val="Footer1"/>
      <w:rPr>
        <w:lang w:val="en-GB"/>
      </w:rP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3" w14:textId="77777777" w:rsidR="00712FC4" w:rsidRPr="00D00840" w:rsidRDefault="00712FC4">
    <w:pPr>
      <w:pStyle w:val="Footer1"/>
      <w:rPr>
        <w:lang w:val="en-GB"/>
      </w:rP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3290279"/>
      <w:docPartObj>
        <w:docPartGallery w:val="Page Numbers (Bottom of Page)"/>
        <w:docPartUnique/>
      </w:docPartObj>
    </w:sdtPr>
    <w:sdtEndPr/>
    <w:sdtContent>
      <w:p w14:paraId="1F5D5EDA" w14:textId="10754AB4" w:rsidR="004A516D" w:rsidRPr="00D00840" w:rsidRDefault="004A516D">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003E53DC">
          <w:rPr>
            <w:rFonts w:ascii="Times New Roman" w:hAnsi="Times New Roman" w:cs="Times New Roman"/>
            <w:noProof/>
            <w:sz w:val="24"/>
            <w:szCs w:val="24"/>
          </w:rPr>
          <w:t>7</w:t>
        </w:r>
        <w:r w:rsidRPr="00D00840">
          <w:rPr>
            <w:rFonts w:ascii="Times New Roman" w:hAnsi="Times New Roman" w:cs="Times New Roman"/>
            <w:sz w:val="24"/>
            <w:szCs w:val="24"/>
          </w:rPr>
          <w:fldChar w:fldCharType="end"/>
        </w:r>
      </w:p>
    </w:sdtContent>
  </w:sdt>
  <w:p w14:paraId="0D1683C0" w14:textId="77777777" w:rsidR="00C63BE4" w:rsidRPr="00D00840" w:rsidRDefault="00C63BE4" w:rsidP="004A516D">
    <w:pPr>
      <w:pStyle w:val="Footer"/>
      <w:rPr>
        <w:rFonts w:ascii="Times New Roman" w:hAnsi="Times New Roman" w:cs="Times New Roman"/>
        <w:sz w:val="24"/>
        <w:szCs w:val="24"/>
      </w:rP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2" w14:textId="77777777" w:rsidR="00712FC4" w:rsidRPr="00D00840" w:rsidRDefault="00712FC4">
    <w:pPr>
      <w:pStyle w:val="Footer1"/>
      <w:rPr>
        <w:lang w:val="en-GB"/>
      </w:rP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5" w14:textId="77777777" w:rsidR="00712FC4" w:rsidRPr="00D00840" w:rsidRDefault="00712FC4">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77263117"/>
      <w:docPartObj>
        <w:docPartGallery w:val="Page Numbers (Bottom of Page)"/>
        <w:docPartUnique/>
      </w:docPartObj>
    </w:sdtPr>
    <w:sdtEndPr/>
    <w:sdtContent>
      <w:p w14:paraId="1E5C8A58" w14:textId="4E57E603" w:rsidR="004A516D" w:rsidRPr="00D00840" w:rsidRDefault="004A516D">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3D2" w14:textId="77777777" w:rsidR="00C63BE4" w:rsidRPr="00D00840" w:rsidRDefault="00C63BE4" w:rsidP="004A516D">
    <w:pPr>
      <w:pStyle w:val="Footer"/>
      <w:rPr>
        <w:rFonts w:ascii="Times New Roman" w:hAnsi="Times New Roman" w:cs="Times New Roman"/>
        <w:sz w:val="24"/>
        <w:szCs w:val="24"/>
      </w:rPr>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4" w14:textId="77777777" w:rsidR="00712FC4" w:rsidRPr="00D00840" w:rsidRDefault="00712FC4">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7" w14:textId="77777777" w:rsidR="00712FC4" w:rsidRPr="00D00840" w:rsidRDefault="00712FC4">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4630013"/>
      <w:docPartObj>
        <w:docPartGallery w:val="Page Numbers (Bottom of Page)"/>
        <w:docPartUnique/>
      </w:docPartObj>
    </w:sdtPr>
    <w:sdtEndPr/>
    <w:sdtContent>
      <w:p w14:paraId="77B2D83B" w14:textId="11E77F11" w:rsidR="004A516D" w:rsidRPr="00D00840" w:rsidRDefault="004A516D">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3E4" w14:textId="77777777" w:rsidR="00C63BE4" w:rsidRPr="00D00840" w:rsidRDefault="00C63BE4" w:rsidP="004A516D">
    <w:pPr>
      <w:pStyle w:val="Footer"/>
      <w:rPr>
        <w:rFonts w:ascii="Times New Roman" w:hAnsi="Times New Roman" w:cs="Times New Roman"/>
        <w:sz w:val="24"/>
        <w:szCs w:val="24"/>
      </w:rP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6" w14:textId="77777777" w:rsidR="00712FC4" w:rsidRPr="00D00840" w:rsidRDefault="00712FC4">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9" w14:textId="77777777" w:rsidR="00712FC4" w:rsidRPr="00D00840" w:rsidRDefault="00712FC4">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91840180"/>
      <w:docPartObj>
        <w:docPartGallery w:val="Page Numbers (Bottom of Page)"/>
        <w:docPartUnique/>
      </w:docPartObj>
    </w:sdtPr>
    <w:sdtEndPr/>
    <w:sdtContent>
      <w:p w14:paraId="0845DF35" w14:textId="545412CA" w:rsidR="004A516D" w:rsidRPr="00D00840" w:rsidRDefault="004A516D">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3F6" w14:textId="77777777" w:rsidR="00C63BE4" w:rsidRPr="00D00840" w:rsidRDefault="00C63BE4" w:rsidP="004A516D">
    <w:pPr>
      <w:pStyle w:val="Footer"/>
      <w:rPr>
        <w:rFonts w:ascii="Times New Roman" w:hAnsi="Times New Roman" w:cs="Times New Roman"/>
        <w:sz w:val="24"/>
        <w:szCs w:val="24"/>
      </w:rPr>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8" w14:textId="77777777" w:rsidR="00712FC4" w:rsidRPr="00D00840" w:rsidRDefault="00712FC4">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B" w14:textId="77777777" w:rsidR="00712FC4" w:rsidRPr="00D00840" w:rsidRDefault="00712FC4">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65287982"/>
      <w:docPartObj>
        <w:docPartGallery w:val="Page Numbers (Bottom of Page)"/>
        <w:docPartUnique/>
      </w:docPartObj>
    </w:sdtPr>
    <w:sdtEndPr/>
    <w:sdtContent>
      <w:p w14:paraId="6B8F81D9" w14:textId="69B463E3" w:rsidR="0019027B" w:rsidRPr="00D00840" w:rsidRDefault="0019027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08" w14:textId="77777777" w:rsidR="00C63BE4" w:rsidRPr="00D00840" w:rsidRDefault="00C63BE4" w:rsidP="0019027B">
    <w:pPr>
      <w:pStyle w:val="Footer"/>
      <w:rPr>
        <w:rFonts w:ascii="Times New Roman" w:hAnsi="Times New Roman" w:cs="Times New Roman"/>
        <w:sz w:val="24"/>
        <w:szCs w:val="24"/>
      </w:rP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A" w14:textId="77777777" w:rsidR="00712FC4" w:rsidRPr="00D00840" w:rsidRDefault="00712FC4">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D" w14:textId="77777777" w:rsidR="00712FC4" w:rsidRPr="00D00840" w:rsidRDefault="00712FC4">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980310"/>
      <w:docPartObj>
        <w:docPartGallery w:val="Page Numbers (Bottom of Page)"/>
        <w:docPartUnique/>
      </w:docPartObj>
    </w:sdtPr>
    <w:sdtEndPr/>
    <w:sdtContent>
      <w:p w14:paraId="11BEEA53" w14:textId="63FD1EBB" w:rsidR="001A6B7B" w:rsidRPr="00D00840" w:rsidRDefault="001A6B7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1A" w14:textId="77777777" w:rsidR="00C63BE4" w:rsidRPr="00D00840" w:rsidRDefault="00C63BE4" w:rsidP="001A6B7B">
    <w:pPr>
      <w:pStyle w:val="Footer"/>
      <w:rPr>
        <w:rFonts w:ascii="Times New Roman" w:hAnsi="Times New Roman" w:cs="Times New Roman"/>
        <w:sz w:val="24"/>
        <w:szCs w:val="24"/>
      </w:rPr>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C" w14:textId="77777777" w:rsidR="00712FC4" w:rsidRPr="00D00840" w:rsidRDefault="00712FC4">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F" w14:textId="77777777" w:rsidR="00712FC4" w:rsidRPr="00D00840" w:rsidRDefault="00712FC4">
    <w:pPr>
      <w:pStyle w:val="Footer1"/>
      <w:rPr>
        <w:lang w:val="en-GB"/>
      </w:rP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48722278"/>
      <w:docPartObj>
        <w:docPartGallery w:val="Page Numbers (Bottom of Page)"/>
        <w:docPartUnique/>
      </w:docPartObj>
    </w:sdtPr>
    <w:sdtEndPr/>
    <w:sdtContent>
      <w:p w14:paraId="6AE4D1A6" w14:textId="05284997" w:rsidR="001A6B7B" w:rsidRPr="00D00840" w:rsidRDefault="001A6B7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2C" w14:textId="77777777" w:rsidR="00C63BE4" w:rsidRPr="00D00840" w:rsidRDefault="00C63BE4" w:rsidP="001A6B7B">
    <w:pPr>
      <w:pStyle w:val="Footer"/>
      <w:rPr>
        <w:rFonts w:ascii="Times New Roman" w:hAnsi="Times New Roman" w:cs="Times New Roman"/>
        <w:sz w:val="24"/>
        <w:szCs w:val="24"/>
      </w:rPr>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E" w14:textId="77777777" w:rsidR="00712FC4" w:rsidRPr="00D00840" w:rsidRDefault="00712FC4">
    <w:pPr>
      <w:pStyle w:val="Footer1"/>
      <w:rPr>
        <w:lang w:val="en-GB"/>
      </w:rP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1" w14:textId="77777777" w:rsidR="00712FC4" w:rsidRPr="00D00840" w:rsidRDefault="00712FC4">
    <w:pPr>
      <w:pStyle w:val="Footer1"/>
      <w:rPr>
        <w:lang w:val="en-GB"/>
      </w:rP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32639425"/>
      <w:docPartObj>
        <w:docPartGallery w:val="Page Numbers (Bottom of Page)"/>
        <w:docPartUnique/>
      </w:docPartObj>
    </w:sdtPr>
    <w:sdtEndPr/>
    <w:sdtContent>
      <w:p w14:paraId="34520936" w14:textId="7F7E34A9" w:rsidR="001A6B7B" w:rsidRPr="00D00840" w:rsidRDefault="001A6B7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3E" w14:textId="77777777" w:rsidR="00C63BE4" w:rsidRPr="00D00840" w:rsidRDefault="00C63BE4" w:rsidP="001A6B7B">
    <w:pPr>
      <w:pStyle w:val="Footer"/>
      <w:rPr>
        <w:rFonts w:ascii="Times New Roman" w:hAnsi="Times New Roman" w:cs="Times New Roman"/>
        <w:sz w:val="24"/>
        <w:szCs w:val="24"/>
      </w:rPr>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0" w14:textId="77777777" w:rsidR="00712FC4" w:rsidRPr="00D00840" w:rsidRDefault="00712FC4">
    <w:pPr>
      <w:pStyle w:val="Footer1"/>
      <w:rPr>
        <w:lang w:val="en-GB"/>
      </w:rP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2" w14:textId="77777777" w:rsidR="00712FC4" w:rsidRPr="00D00840" w:rsidRDefault="00712FC4">
    <w:pPr>
      <w:pStyle w:val="Footer1"/>
      <w:rPr>
        <w:lang w:val="en-GB"/>
      </w:rP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76605418"/>
      <w:docPartObj>
        <w:docPartGallery w:val="Page Numbers (Bottom of Page)"/>
        <w:docPartUnique/>
      </w:docPartObj>
    </w:sdtPr>
    <w:sdtEndPr/>
    <w:sdtContent>
      <w:p w14:paraId="1AB3334D" w14:textId="3F99BEEC" w:rsidR="005813C1" w:rsidRPr="00D00840" w:rsidRDefault="005813C1">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68285F9B" w14:textId="77777777" w:rsidR="0019033E" w:rsidRPr="00D00840" w:rsidRDefault="0019033E" w:rsidP="005813C1">
    <w:pPr>
      <w:pStyle w:val="Footer"/>
      <w:rPr>
        <w:rFonts w:ascii="Times New Roman" w:hAnsi="Times New Roman" w:cs="Times New Roman"/>
        <w:sz w:val="24"/>
        <w:szCs w:val="24"/>
      </w:rPr>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4" w14:textId="77777777" w:rsidR="00712FC4" w:rsidRPr="00D00840" w:rsidRDefault="00712FC4">
    <w:pPr>
      <w:pStyle w:val="Footer1"/>
      <w:rPr>
        <w:lang w:val="en-GB"/>
      </w:rP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7" w14:textId="77777777" w:rsidR="00712FC4" w:rsidRPr="00D00840" w:rsidRDefault="00712FC4">
    <w:pPr>
      <w:pStyle w:val="Footer1"/>
      <w:rPr>
        <w:lang w:val="en-GB"/>
      </w:rP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15146347"/>
      <w:docPartObj>
        <w:docPartGallery w:val="Page Numbers (Bottom of Page)"/>
        <w:docPartUnique/>
      </w:docPartObj>
    </w:sdtPr>
    <w:sdtEndPr/>
    <w:sdtContent>
      <w:p w14:paraId="23D89D95" w14:textId="2DF83C67" w:rsidR="005813C1" w:rsidRPr="00D00840" w:rsidRDefault="005813C1">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54" w14:textId="77777777" w:rsidR="00C63BE4" w:rsidRPr="00D00840" w:rsidRDefault="00C63BE4" w:rsidP="005813C1">
    <w:pPr>
      <w:pStyle w:val="Footer"/>
      <w:rPr>
        <w:rFonts w:ascii="Times New Roman" w:hAnsi="Times New Roman" w:cs="Times New Roman"/>
        <w:sz w:val="24"/>
        <w:szCs w:val="24"/>
      </w:rPr>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6" w14:textId="77777777" w:rsidR="00712FC4" w:rsidRPr="00D00840" w:rsidRDefault="00712FC4">
    <w:pPr>
      <w:pStyle w:val="Footer1"/>
      <w:rPr>
        <w:lang w:val="en-GB"/>
      </w:rP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9" w14:textId="77777777" w:rsidR="00712FC4" w:rsidRPr="00D00840" w:rsidRDefault="00712FC4">
    <w:pPr>
      <w:pStyle w:val="Footer1"/>
      <w:rPr>
        <w:lang w:val="en-GB"/>
      </w:rP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68691393"/>
      <w:docPartObj>
        <w:docPartGallery w:val="Page Numbers (Bottom of Page)"/>
        <w:docPartUnique/>
      </w:docPartObj>
    </w:sdtPr>
    <w:sdtEndPr/>
    <w:sdtContent>
      <w:p w14:paraId="36F5D08D" w14:textId="196B0BAE" w:rsidR="009E5350" w:rsidRPr="00D00840" w:rsidRDefault="009E5350">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66" w14:textId="77777777" w:rsidR="00C63BE4" w:rsidRPr="00D00840" w:rsidRDefault="00C63BE4" w:rsidP="009E5350">
    <w:pPr>
      <w:pStyle w:val="Footer"/>
      <w:rPr>
        <w:rFonts w:ascii="Times New Roman" w:hAnsi="Times New Roman" w:cs="Times New Roman"/>
        <w:sz w:val="24"/>
        <w:szCs w:val="24"/>
      </w:rPr>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8" w14:textId="77777777" w:rsidR="00712FC4" w:rsidRPr="00D00840" w:rsidRDefault="00712FC4">
    <w:pPr>
      <w:pStyle w:val="Footer1"/>
      <w:rPr>
        <w:lang w:val="en-GB"/>
      </w:rP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B" w14:textId="77777777" w:rsidR="00712FC4" w:rsidRPr="00D00840" w:rsidRDefault="00712FC4">
    <w:pPr>
      <w:pStyle w:val="Footer1"/>
      <w:rPr>
        <w:lang w:val="en-GB"/>
      </w:rP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66134493"/>
      <w:docPartObj>
        <w:docPartGallery w:val="Page Numbers (Bottom of Page)"/>
        <w:docPartUnique/>
      </w:docPartObj>
    </w:sdtPr>
    <w:sdtEndPr/>
    <w:sdtContent>
      <w:p w14:paraId="4E16A48E" w14:textId="0DF890DD" w:rsidR="009E5350" w:rsidRPr="00D00840" w:rsidRDefault="009E5350">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78" w14:textId="77777777" w:rsidR="00C63BE4" w:rsidRPr="00D00840" w:rsidRDefault="00C63BE4">
    <w:pPr>
      <w:pStyle w:val="FooterCouncil"/>
      <w:rPr>
        <w:rFonts w:cs="Times New Roman"/>
        <w:sz w:val="24"/>
        <w:szCs w:val="24"/>
        <w:lang w:val="en-GB"/>
      </w:rPr>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A" w14:textId="77777777" w:rsidR="00712FC4" w:rsidRPr="00D00840" w:rsidRDefault="00712FC4">
    <w:pPr>
      <w:pStyle w:val="Footer1"/>
      <w:rPr>
        <w:lang w:val="en-GB"/>
      </w:rP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D" w14:textId="77777777" w:rsidR="00712FC4" w:rsidRPr="00D00840" w:rsidRDefault="00712FC4">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39907502"/>
      <w:docPartObj>
        <w:docPartGallery w:val="Page Numbers (Bottom of Page)"/>
        <w:docPartUnique/>
      </w:docPartObj>
    </w:sdtPr>
    <w:sdtEndPr/>
    <w:sdtContent>
      <w:p w14:paraId="7D5D7177" w14:textId="166A4D59" w:rsidR="009E5350" w:rsidRPr="00D00840" w:rsidRDefault="009E5350">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8A" w14:textId="77777777" w:rsidR="00C63BE4" w:rsidRPr="00D00840" w:rsidRDefault="00C63BE4" w:rsidP="009E5350">
    <w:pPr>
      <w:pStyle w:val="Footer"/>
      <w:rPr>
        <w:rFonts w:ascii="Times New Roman" w:hAnsi="Times New Roman" w:cs="Times New Roman"/>
        <w:sz w:val="24"/>
        <w:szCs w:val="24"/>
      </w:rPr>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C" w14:textId="77777777" w:rsidR="00712FC4" w:rsidRPr="00D00840" w:rsidRDefault="00712FC4">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F" w14:textId="77777777" w:rsidR="00712FC4" w:rsidRPr="00D00840" w:rsidRDefault="00712FC4">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60678228"/>
      <w:docPartObj>
        <w:docPartGallery w:val="Page Numbers (Bottom of Page)"/>
        <w:docPartUnique/>
      </w:docPartObj>
    </w:sdtPr>
    <w:sdtEndPr/>
    <w:sdtContent>
      <w:p w14:paraId="5800892D" w14:textId="44453809" w:rsidR="00C93C7D" w:rsidRPr="00D00840" w:rsidRDefault="00C93C7D">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9C" w14:textId="77777777" w:rsidR="00C63BE4" w:rsidRPr="00D00840" w:rsidRDefault="00C63BE4" w:rsidP="00C93C7D">
    <w:pPr>
      <w:pStyle w:val="Footer"/>
      <w:rPr>
        <w:rFonts w:ascii="Times New Roman" w:hAnsi="Times New Roman" w:cs="Times New Roman"/>
        <w:sz w:val="24"/>
        <w:szCs w:val="24"/>
      </w:rPr>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E" w14:textId="77777777" w:rsidR="00712FC4" w:rsidRPr="00D00840" w:rsidRDefault="00712FC4">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1" w14:textId="77777777" w:rsidR="00712FC4" w:rsidRPr="00D00840" w:rsidRDefault="00712FC4">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2419626"/>
      <w:docPartObj>
        <w:docPartGallery w:val="Page Numbers (Bottom of Page)"/>
        <w:docPartUnique/>
      </w:docPartObj>
    </w:sdtPr>
    <w:sdtEndPr/>
    <w:sdtContent>
      <w:p w14:paraId="013F06FD" w14:textId="1CE451D4" w:rsidR="00C93C7D" w:rsidRPr="00D00840" w:rsidRDefault="00C93C7D">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AE" w14:textId="77777777" w:rsidR="00C63BE4" w:rsidRPr="00D00840" w:rsidRDefault="00C63BE4" w:rsidP="00C93C7D">
    <w:pPr>
      <w:pStyle w:val="Footer"/>
      <w:rPr>
        <w:rFonts w:ascii="Times New Roman" w:hAnsi="Times New Roman" w:cs="Times New Roman"/>
        <w:sz w:val="24"/>
        <w:szCs w:val="24"/>
      </w:rPr>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0" w14:textId="77777777" w:rsidR="00712FC4" w:rsidRPr="00D00840" w:rsidRDefault="00712FC4">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3" w14:textId="77777777" w:rsidR="00712FC4" w:rsidRPr="00D00840" w:rsidRDefault="00712FC4">
    <w:pPr>
      <w:pStyle w:val="Footer1"/>
      <w:rPr>
        <w:lang w:val="en-GB"/>
      </w:rP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47171693"/>
      <w:docPartObj>
        <w:docPartGallery w:val="Page Numbers (Bottom of Page)"/>
        <w:docPartUnique/>
      </w:docPartObj>
    </w:sdtPr>
    <w:sdtEndPr/>
    <w:sdtContent>
      <w:p w14:paraId="1E27C5AF" w14:textId="71BEBA6C" w:rsidR="004516D3" w:rsidRPr="00D00840" w:rsidRDefault="004516D3">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C0" w14:textId="77777777" w:rsidR="00C63BE4" w:rsidRPr="00D00840" w:rsidRDefault="00C63BE4" w:rsidP="004516D3">
    <w:pPr>
      <w:pStyle w:val="Footer"/>
      <w:rPr>
        <w:rFonts w:ascii="Times New Roman" w:hAnsi="Times New Roman" w:cs="Times New Roman"/>
        <w:sz w:val="24"/>
        <w:szCs w:val="24"/>
      </w:rPr>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2" w14:textId="77777777" w:rsidR="00712FC4" w:rsidRPr="00D00840" w:rsidRDefault="00712FC4">
    <w:pPr>
      <w:pStyle w:val="Footer1"/>
      <w:rPr>
        <w:lang w:val="en-GB"/>
      </w:rP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5" w14:textId="77777777" w:rsidR="00712FC4" w:rsidRPr="00D00840" w:rsidRDefault="00712FC4">
    <w:pPr>
      <w:pStyle w:val="Footer1"/>
      <w:rPr>
        <w:lang w:val="en-GB"/>
      </w:rP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12809453"/>
      <w:docPartObj>
        <w:docPartGallery w:val="Page Numbers (Bottom of Page)"/>
        <w:docPartUnique/>
      </w:docPartObj>
    </w:sdtPr>
    <w:sdtEndPr/>
    <w:sdtContent>
      <w:p w14:paraId="7A93A5FB" w14:textId="6D471AC6" w:rsidR="004516D3" w:rsidRPr="00D00840" w:rsidRDefault="004516D3">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D2" w14:textId="77777777" w:rsidR="00C63BE4" w:rsidRPr="00D00840" w:rsidRDefault="00C63BE4" w:rsidP="004516D3">
    <w:pPr>
      <w:pStyle w:val="Footer"/>
      <w:rPr>
        <w:rFonts w:ascii="Times New Roman" w:hAnsi="Times New Roman" w:cs="Times New Roman"/>
        <w:sz w:val="24"/>
        <w:szCs w:val="24"/>
      </w:rPr>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4" w14:textId="77777777" w:rsidR="00712FC4" w:rsidRPr="00D00840" w:rsidRDefault="00712FC4">
    <w:pPr>
      <w:pStyle w:val="Footer1"/>
      <w:rPr>
        <w:lang w:val="en-GB"/>
      </w:rP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6" w14:textId="77777777" w:rsidR="00712FC4" w:rsidRPr="00D00840" w:rsidRDefault="00712FC4">
    <w:pPr>
      <w:pStyle w:val="Footer1"/>
      <w:rPr>
        <w:lang w:val="en-GB"/>
      </w:rP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20383611"/>
      <w:docPartObj>
        <w:docPartGallery w:val="Page Numbers (Bottom of Page)"/>
        <w:docPartUnique/>
      </w:docPartObj>
    </w:sdtPr>
    <w:sdtEndPr/>
    <w:sdtContent>
      <w:p w14:paraId="5908B195" w14:textId="37876E1B" w:rsidR="004516D3" w:rsidRPr="00D00840" w:rsidRDefault="004516D3">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60A57D7A" w14:textId="77777777" w:rsidR="0019033E" w:rsidRPr="00D00840" w:rsidRDefault="0019033E" w:rsidP="004516D3">
    <w:pPr>
      <w:pStyle w:val="Footer"/>
      <w:rPr>
        <w:rFonts w:ascii="Times New Roman" w:hAnsi="Times New Roman" w:cs="Times New Roman"/>
        <w:sz w:val="24"/>
        <w:szCs w:val="24"/>
      </w:rPr>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8" w14:textId="77777777" w:rsidR="00712FC4" w:rsidRPr="00D00840" w:rsidRDefault="00712FC4">
    <w:pPr>
      <w:pStyle w:val="Footer1"/>
      <w:rPr>
        <w:lang w:val="en-GB"/>
      </w:rP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B" w14:textId="77777777" w:rsidR="00712FC4" w:rsidRPr="00D00840" w:rsidRDefault="00712FC4">
    <w:pPr>
      <w:pStyle w:val="Footer1"/>
      <w:rPr>
        <w:lang w:val="en-GB"/>
      </w:rP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12900985"/>
      <w:docPartObj>
        <w:docPartGallery w:val="Page Numbers (Bottom of Page)"/>
        <w:docPartUnique/>
      </w:docPartObj>
    </w:sdtPr>
    <w:sdtEndPr/>
    <w:sdtContent>
      <w:p w14:paraId="169E2D54" w14:textId="39887BD3" w:rsidR="004516D3" w:rsidRPr="00D00840" w:rsidRDefault="004516D3">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E8" w14:textId="77777777" w:rsidR="00C63BE4" w:rsidRPr="00D00840" w:rsidRDefault="00C63BE4" w:rsidP="004516D3">
    <w:pPr>
      <w:pStyle w:val="Footer"/>
      <w:rPr>
        <w:rFonts w:ascii="Times New Roman" w:hAnsi="Times New Roman" w:cs="Times New Roman"/>
        <w:sz w:val="24"/>
        <w:szCs w:val="24"/>
      </w:rPr>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A" w14:textId="77777777" w:rsidR="00712FC4" w:rsidRPr="00D00840" w:rsidRDefault="00712FC4">
    <w:pPr>
      <w:pStyle w:val="Footer1"/>
      <w:rPr>
        <w:lang w:val="en-GB"/>
      </w:rP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D" w14:textId="77777777" w:rsidR="00712FC4" w:rsidRPr="00D00840" w:rsidRDefault="00712FC4">
    <w:pPr>
      <w:pStyle w:val="Footer1"/>
      <w:rPr>
        <w:lang w:val="en-GB"/>
      </w:rP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76220923"/>
      <w:docPartObj>
        <w:docPartGallery w:val="Page Numbers (Bottom of Page)"/>
        <w:docPartUnique/>
      </w:docPartObj>
    </w:sdtPr>
    <w:sdtEndPr/>
    <w:sdtContent>
      <w:p w14:paraId="43BAB362" w14:textId="098BD1EF" w:rsidR="004516D3" w:rsidRPr="00D00840" w:rsidRDefault="004516D3">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4FA" w14:textId="77777777" w:rsidR="00C63BE4" w:rsidRPr="00D00840" w:rsidRDefault="00C63BE4" w:rsidP="004516D3">
    <w:pPr>
      <w:pStyle w:val="Footer"/>
      <w:rPr>
        <w:rFonts w:ascii="Times New Roman" w:hAnsi="Times New Roman" w:cs="Times New Roman"/>
        <w:sz w:val="24"/>
        <w:szCs w:val="24"/>
      </w:rPr>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C" w14:textId="77777777" w:rsidR="00712FC4" w:rsidRPr="00D00840" w:rsidRDefault="00712FC4">
    <w:pPr>
      <w:pStyle w:val="Footer1"/>
      <w:rPr>
        <w:lang w:val="en-GB"/>
      </w:rP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F" w14:textId="77777777" w:rsidR="00712FC4" w:rsidRPr="00D00840" w:rsidRDefault="00712FC4">
    <w:pPr>
      <w:pStyle w:val="Footer1"/>
      <w:rPr>
        <w:lang w:val="en-GB"/>
      </w:rP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2438242"/>
      <w:docPartObj>
        <w:docPartGallery w:val="Page Numbers (Bottom of Page)"/>
        <w:docPartUnique/>
      </w:docPartObj>
    </w:sdtPr>
    <w:sdtEndPr/>
    <w:sdtContent>
      <w:p w14:paraId="291B5BDC" w14:textId="48DB659C" w:rsidR="00A977EB" w:rsidRPr="00D00840" w:rsidRDefault="00A977E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0C" w14:textId="77777777" w:rsidR="00C63BE4" w:rsidRPr="00D00840" w:rsidRDefault="00C63BE4" w:rsidP="00A977EB">
    <w:pPr>
      <w:pStyle w:val="Footer"/>
      <w:rPr>
        <w:rFonts w:ascii="Times New Roman" w:hAnsi="Times New Roman" w:cs="Times New Roman"/>
        <w:sz w:val="24"/>
        <w:szCs w:val="24"/>
      </w:rPr>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E" w14:textId="77777777" w:rsidR="00712FC4" w:rsidRPr="00D00840" w:rsidRDefault="00712FC4">
    <w:pPr>
      <w:pStyle w:val="Footer1"/>
      <w:rPr>
        <w:lang w:val="en-GB"/>
      </w:rP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1" w14:textId="77777777" w:rsidR="00712FC4" w:rsidRPr="00D00840" w:rsidRDefault="00712FC4">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89255586"/>
      <w:docPartObj>
        <w:docPartGallery w:val="Page Numbers (Bottom of Page)"/>
        <w:docPartUnique/>
      </w:docPartObj>
    </w:sdtPr>
    <w:sdtEndPr/>
    <w:sdtContent>
      <w:p w14:paraId="1C811FBC" w14:textId="738C3954" w:rsidR="0040160F" w:rsidRPr="00D00840" w:rsidRDefault="0040160F">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1E" w14:textId="77777777" w:rsidR="00C63BE4" w:rsidRPr="00D00840" w:rsidRDefault="00C63BE4" w:rsidP="0040160F">
    <w:pPr>
      <w:pStyle w:val="Footer"/>
      <w:rPr>
        <w:rFonts w:ascii="Times New Roman" w:hAnsi="Times New Roman" w:cs="Times New Roman"/>
        <w:sz w:val="24"/>
        <w:szCs w:val="24"/>
      </w:rPr>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0" w14:textId="77777777" w:rsidR="00712FC4" w:rsidRPr="00D00840" w:rsidRDefault="00712FC4">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3" w14:textId="77777777" w:rsidR="00712FC4" w:rsidRPr="00D00840" w:rsidRDefault="00712FC4">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73684361"/>
      <w:docPartObj>
        <w:docPartGallery w:val="Page Numbers (Bottom of Page)"/>
        <w:docPartUnique/>
      </w:docPartObj>
    </w:sdtPr>
    <w:sdtEndPr/>
    <w:sdtContent>
      <w:p w14:paraId="735C4691" w14:textId="297DB832" w:rsidR="0040160F" w:rsidRPr="00D00840" w:rsidRDefault="0040160F">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30" w14:textId="77777777" w:rsidR="00C63BE4" w:rsidRPr="00D00840" w:rsidRDefault="00C63BE4" w:rsidP="0040160F">
    <w:pPr>
      <w:pStyle w:val="Footer"/>
      <w:rPr>
        <w:rFonts w:ascii="Times New Roman" w:hAnsi="Times New Roman" w:cs="Times New Roman"/>
        <w:sz w:val="24"/>
        <w:szCs w:val="24"/>
      </w:rP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2" w14:textId="77777777" w:rsidR="00712FC4" w:rsidRPr="00D00840" w:rsidRDefault="00712FC4">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5" w14:textId="77777777" w:rsidR="00712FC4" w:rsidRPr="00D00840" w:rsidRDefault="00712FC4">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72981456"/>
      <w:docPartObj>
        <w:docPartGallery w:val="Page Numbers (Bottom of Page)"/>
        <w:docPartUnique/>
      </w:docPartObj>
    </w:sdtPr>
    <w:sdtEndPr/>
    <w:sdtContent>
      <w:p w14:paraId="3BE394D2" w14:textId="422A11FE" w:rsidR="0040160F" w:rsidRPr="00D00840" w:rsidRDefault="0040160F">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42" w14:textId="77777777" w:rsidR="00C63BE4" w:rsidRPr="00D00840" w:rsidRDefault="00C63BE4" w:rsidP="0040160F">
    <w:pPr>
      <w:pStyle w:val="Footer"/>
      <w:rPr>
        <w:rFonts w:ascii="Times New Roman" w:hAnsi="Times New Roman" w:cs="Times New Roman"/>
        <w:sz w:val="24"/>
        <w:szCs w:val="24"/>
      </w:rP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4" w14:textId="77777777" w:rsidR="00712FC4" w:rsidRPr="00D00840" w:rsidRDefault="00712FC4">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7" w14:textId="77777777" w:rsidR="00712FC4" w:rsidRPr="00D00840" w:rsidRDefault="00712FC4">
    <w:pPr>
      <w:pStyle w:val="Footer1"/>
      <w:rPr>
        <w:lang w:val="en-GB"/>
      </w:rP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0357523"/>
      <w:docPartObj>
        <w:docPartGallery w:val="Page Numbers (Bottom of Page)"/>
        <w:docPartUnique/>
      </w:docPartObj>
    </w:sdtPr>
    <w:sdtEndPr/>
    <w:sdtContent>
      <w:p w14:paraId="42525E50" w14:textId="462D7919" w:rsidR="0040160F" w:rsidRPr="00D00840" w:rsidRDefault="0040160F">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54" w14:textId="77777777" w:rsidR="00C63BE4" w:rsidRPr="00D00840" w:rsidRDefault="00C63BE4" w:rsidP="0040160F">
    <w:pPr>
      <w:pStyle w:val="Footer"/>
      <w:rPr>
        <w:rFonts w:ascii="Times New Roman" w:hAnsi="Times New Roman" w:cs="Times New Roman"/>
        <w:sz w:val="24"/>
        <w:szCs w:val="24"/>
      </w:rP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6" w14:textId="77777777" w:rsidR="00712FC4" w:rsidRPr="00D00840" w:rsidRDefault="00712FC4">
    <w:pPr>
      <w:pStyle w:val="Footer1"/>
      <w:rPr>
        <w:lang w:val="en-GB"/>
      </w:rPr>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9" w14:textId="77777777" w:rsidR="00712FC4" w:rsidRPr="00D00840" w:rsidRDefault="00712FC4">
    <w:pPr>
      <w:pStyle w:val="Footer1"/>
      <w:rPr>
        <w:lang w:val="en-GB"/>
      </w:rP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93445984"/>
      <w:docPartObj>
        <w:docPartGallery w:val="Page Numbers (Bottom of Page)"/>
        <w:docPartUnique/>
      </w:docPartObj>
    </w:sdtPr>
    <w:sdtEndPr/>
    <w:sdtContent>
      <w:p w14:paraId="52BE3F40" w14:textId="56B24FE5" w:rsidR="0040160F" w:rsidRPr="00D00840" w:rsidRDefault="0040160F">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66" w14:textId="77777777" w:rsidR="00C63BE4" w:rsidRPr="00D00840" w:rsidRDefault="00C63BE4" w:rsidP="0040160F">
    <w:pPr>
      <w:pStyle w:val="Footer"/>
      <w:rPr>
        <w:rFonts w:ascii="Times New Roman" w:hAnsi="Times New Roman" w:cs="Times New Roman"/>
        <w:sz w:val="24"/>
        <w:szCs w:val="24"/>
      </w:rP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8" w14:textId="77777777" w:rsidR="00712FC4" w:rsidRPr="00D00840" w:rsidRDefault="00712FC4">
    <w:pPr>
      <w:pStyle w:val="Footer1"/>
      <w:rPr>
        <w:lang w:val="en-GB"/>
      </w:rPr>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A" w14:textId="77777777" w:rsidR="00712FC4" w:rsidRPr="00D00840" w:rsidRDefault="00712FC4">
    <w:pPr>
      <w:pStyle w:val="Footer1"/>
      <w:rPr>
        <w:lang w:val="en-GB"/>
      </w:rP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89355738"/>
      <w:docPartObj>
        <w:docPartGallery w:val="Page Numbers (Bottom of Page)"/>
        <w:docPartUnique/>
      </w:docPartObj>
    </w:sdtPr>
    <w:sdtEndPr/>
    <w:sdtContent>
      <w:p w14:paraId="791AFE4F" w14:textId="6CC59EAE" w:rsidR="007B405A" w:rsidRPr="00D00840" w:rsidRDefault="007B405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3A3D27E0" w14:textId="77777777" w:rsidR="0019033E" w:rsidRPr="00D00840" w:rsidRDefault="0019033E" w:rsidP="007B405A">
    <w:pPr>
      <w:pStyle w:val="Footer"/>
      <w:rPr>
        <w:rFonts w:ascii="Times New Roman" w:hAnsi="Times New Roman" w:cs="Times New Roman"/>
        <w:sz w:val="24"/>
        <w:szCs w:val="24"/>
      </w:rP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C" w14:textId="77777777" w:rsidR="00712FC4" w:rsidRPr="00D00840" w:rsidRDefault="00712FC4">
    <w:pPr>
      <w:pStyle w:val="Footer1"/>
      <w:rPr>
        <w:lang w:val="en-GB"/>
      </w:rPr>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F" w14:textId="77777777" w:rsidR="00712FC4" w:rsidRPr="00D00840" w:rsidRDefault="00712FC4">
    <w:pPr>
      <w:pStyle w:val="Footer1"/>
      <w:rPr>
        <w:lang w:val="en-GB"/>
      </w:rP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60266455"/>
      <w:docPartObj>
        <w:docPartGallery w:val="Page Numbers (Bottom of Page)"/>
        <w:docPartUnique/>
      </w:docPartObj>
    </w:sdtPr>
    <w:sdtEndPr/>
    <w:sdtContent>
      <w:p w14:paraId="76011F20" w14:textId="524CB253" w:rsidR="007B405A" w:rsidRPr="00D00840" w:rsidRDefault="007B405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7C" w14:textId="77777777" w:rsidR="00C63BE4" w:rsidRPr="00D00840" w:rsidRDefault="00C63BE4" w:rsidP="007B405A">
    <w:pPr>
      <w:pStyle w:val="Footer"/>
      <w:rPr>
        <w:rFonts w:ascii="Times New Roman" w:hAnsi="Times New Roman" w:cs="Times New Roman"/>
        <w:sz w:val="24"/>
        <w:szCs w:val="24"/>
      </w:rP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E" w14:textId="77777777" w:rsidR="00712FC4" w:rsidRPr="00D00840" w:rsidRDefault="00712FC4">
    <w:pPr>
      <w:pStyle w:val="Footer1"/>
      <w:rPr>
        <w:lang w:val="en-GB"/>
      </w:rPr>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1" w14:textId="77777777" w:rsidR="00712FC4" w:rsidRPr="00D00840" w:rsidRDefault="00712FC4">
    <w:pPr>
      <w:pStyle w:val="Footer1"/>
      <w:rPr>
        <w:lang w:val="en-GB"/>
      </w:rP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42660127"/>
      <w:docPartObj>
        <w:docPartGallery w:val="Page Numbers (Bottom of Page)"/>
        <w:docPartUnique/>
      </w:docPartObj>
    </w:sdtPr>
    <w:sdtEndPr/>
    <w:sdtContent>
      <w:p w14:paraId="4534CA6B" w14:textId="3CE3E0BC" w:rsidR="003C5EA0" w:rsidRPr="00D00840" w:rsidRDefault="003C5EA0">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8E" w14:textId="77777777" w:rsidR="00C63BE4" w:rsidRPr="00D00840" w:rsidRDefault="00C63BE4" w:rsidP="003C5EA0">
    <w:pPr>
      <w:pStyle w:val="Footer"/>
      <w:rPr>
        <w:rFonts w:ascii="Times New Roman" w:hAnsi="Times New Roman" w:cs="Times New Roman"/>
        <w:sz w:val="24"/>
        <w:szCs w:val="24"/>
      </w:rP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0" w14:textId="77777777" w:rsidR="00712FC4" w:rsidRPr="00D00840" w:rsidRDefault="00712FC4">
    <w:pPr>
      <w:pStyle w:val="Footer1"/>
      <w:rPr>
        <w:lang w:val="en-GB"/>
      </w:rPr>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3" w14:textId="77777777" w:rsidR="00712FC4" w:rsidRPr="00D00840" w:rsidRDefault="00712FC4">
    <w:pPr>
      <w:pStyle w:val="Footer1"/>
      <w:rPr>
        <w:lang w:val="en-GB"/>
      </w:rP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43555540"/>
      <w:docPartObj>
        <w:docPartGallery w:val="Page Numbers (Bottom of Page)"/>
        <w:docPartUnique/>
      </w:docPartObj>
    </w:sdtPr>
    <w:sdtEndPr/>
    <w:sdtContent>
      <w:p w14:paraId="6D5E12C1" w14:textId="3AC77079" w:rsidR="003C5EA0" w:rsidRPr="00D00840" w:rsidRDefault="003C5EA0">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A0" w14:textId="77777777" w:rsidR="00C63BE4" w:rsidRPr="00D00840" w:rsidRDefault="00C63BE4" w:rsidP="003C5EA0">
    <w:pPr>
      <w:pStyle w:val="Footer"/>
      <w:rPr>
        <w:rFonts w:ascii="Times New Roman" w:hAnsi="Times New Roman" w:cs="Times New Roman"/>
        <w:sz w:val="24"/>
        <w:szCs w:val="24"/>
      </w:rP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2" w14:textId="77777777" w:rsidR="00712FC4" w:rsidRPr="00D00840" w:rsidRDefault="00712FC4">
    <w:pPr>
      <w:pStyle w:val="Footer1"/>
      <w:rPr>
        <w:lang w:val="en-GB"/>
      </w:rPr>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5" w14:textId="77777777" w:rsidR="00712FC4" w:rsidRPr="00D00840" w:rsidRDefault="00712FC4">
    <w:pPr>
      <w:pStyle w:val="Footer1"/>
      <w:rPr>
        <w:lang w:val="en-GB"/>
      </w:rP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6133667"/>
      <w:docPartObj>
        <w:docPartGallery w:val="Page Numbers (Bottom of Page)"/>
        <w:docPartUnique/>
      </w:docPartObj>
    </w:sdtPr>
    <w:sdtEndPr/>
    <w:sdtContent>
      <w:p w14:paraId="56A7531B" w14:textId="6FA4162A" w:rsidR="003C5EA0" w:rsidRPr="00D00840" w:rsidRDefault="003C5EA0">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B2" w14:textId="77777777" w:rsidR="00C63BE4" w:rsidRPr="00D00840" w:rsidRDefault="00C63BE4" w:rsidP="003C5EA0">
    <w:pPr>
      <w:pStyle w:val="Footer"/>
      <w:rPr>
        <w:rFonts w:ascii="Times New Roman" w:hAnsi="Times New Roman" w:cs="Times New Roman"/>
        <w:sz w:val="24"/>
        <w:szCs w:val="24"/>
      </w:rP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4" w14:textId="77777777" w:rsidR="00712FC4" w:rsidRPr="00D00840" w:rsidRDefault="00712FC4">
    <w:pPr>
      <w:pStyle w:val="Footer1"/>
      <w:rPr>
        <w:lang w:val="en-GB"/>
      </w:rPr>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7" w14:textId="77777777" w:rsidR="00712FC4" w:rsidRPr="00D00840" w:rsidRDefault="00712FC4">
    <w:pPr>
      <w:pStyle w:val="Footer1"/>
      <w:rPr>
        <w:lang w:val="en-GB"/>
      </w:rP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0627118"/>
      <w:docPartObj>
        <w:docPartGallery w:val="Page Numbers (Bottom of Page)"/>
        <w:docPartUnique/>
      </w:docPartObj>
    </w:sdtPr>
    <w:sdtEndPr/>
    <w:sdtContent>
      <w:p w14:paraId="6842AF7C" w14:textId="2BB15C82" w:rsidR="006E2461" w:rsidRPr="00D00840" w:rsidRDefault="006E2461">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C4" w14:textId="77777777" w:rsidR="00C63BE4" w:rsidRPr="00D00840" w:rsidRDefault="00C63BE4" w:rsidP="006E2461">
    <w:pPr>
      <w:pStyle w:val="Footer"/>
      <w:rPr>
        <w:rFonts w:ascii="Times New Roman" w:hAnsi="Times New Roman" w:cs="Times New Roman"/>
        <w:sz w:val="24"/>
        <w:szCs w:val="24"/>
      </w:rP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6" w14:textId="77777777" w:rsidR="00712FC4" w:rsidRPr="00D00840" w:rsidRDefault="00712FC4">
    <w:pPr>
      <w:pStyle w:val="Footer1"/>
      <w:rPr>
        <w:lang w:val="en-GB"/>
      </w:rPr>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9" w14:textId="77777777" w:rsidR="00712FC4" w:rsidRPr="00D00840" w:rsidRDefault="00712FC4">
    <w:pPr>
      <w:pStyle w:val="Footer1"/>
      <w:rPr>
        <w:lang w:val="en-GB"/>
      </w:rP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252852"/>
      <w:docPartObj>
        <w:docPartGallery w:val="Page Numbers (Bottom of Page)"/>
        <w:docPartUnique/>
      </w:docPartObj>
    </w:sdtPr>
    <w:sdtEndPr/>
    <w:sdtContent>
      <w:p w14:paraId="04292AC8" w14:textId="4FF83544" w:rsidR="006E2461" w:rsidRPr="00D00840" w:rsidRDefault="006E2461">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D6" w14:textId="77777777" w:rsidR="00C63BE4" w:rsidRPr="00D00840" w:rsidRDefault="00C63BE4" w:rsidP="006E2461">
    <w:pPr>
      <w:pStyle w:val="Footer"/>
      <w:rPr>
        <w:rFonts w:ascii="Times New Roman" w:hAnsi="Times New Roman" w:cs="Times New Roman"/>
        <w:sz w:val="24"/>
        <w:szCs w:val="24"/>
      </w:rP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8" w14:textId="77777777" w:rsidR="00712FC4" w:rsidRPr="00D00840" w:rsidRDefault="00712FC4">
    <w:pPr>
      <w:pStyle w:val="Footer1"/>
      <w:rPr>
        <w:lang w:val="en-GB"/>
      </w:rPr>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B" w14:textId="77777777" w:rsidR="00712FC4" w:rsidRPr="00D00840" w:rsidRDefault="00712FC4">
    <w:pPr>
      <w:pStyle w:val="Footer1"/>
      <w:rPr>
        <w:lang w:val="en-GB"/>
      </w:rP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28445581"/>
      <w:docPartObj>
        <w:docPartGallery w:val="Page Numbers (Bottom of Page)"/>
        <w:docPartUnique/>
      </w:docPartObj>
    </w:sdtPr>
    <w:sdtEndPr/>
    <w:sdtContent>
      <w:p w14:paraId="3B09BAA1" w14:textId="098E277A" w:rsidR="0086314B" w:rsidRPr="00D00840" w:rsidRDefault="0086314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E8" w14:textId="77777777" w:rsidR="00C63BE4" w:rsidRPr="00D00840" w:rsidRDefault="00C63BE4" w:rsidP="0086314B">
    <w:pPr>
      <w:pStyle w:val="Footer"/>
      <w:rPr>
        <w:rFonts w:ascii="Times New Roman" w:hAnsi="Times New Roman" w:cs="Times New Roman"/>
        <w:sz w:val="24"/>
        <w:szCs w:val="24"/>
      </w:rP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A" w14:textId="77777777" w:rsidR="00712FC4" w:rsidRPr="00D00840" w:rsidRDefault="00712FC4">
    <w:pPr>
      <w:pStyle w:val="Footer1"/>
      <w:rPr>
        <w:lang w:val="en-GB"/>
      </w:rPr>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D" w14:textId="77777777" w:rsidR="00712FC4" w:rsidRPr="00D00840" w:rsidRDefault="00712FC4">
    <w:pPr>
      <w:pStyle w:val="Footer1"/>
      <w:rPr>
        <w:lang w:val="en-GB"/>
      </w:rP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0880653"/>
      <w:docPartObj>
        <w:docPartGallery w:val="Page Numbers (Bottom of Page)"/>
        <w:docPartUnique/>
      </w:docPartObj>
    </w:sdtPr>
    <w:sdtEndPr/>
    <w:sdtContent>
      <w:p w14:paraId="38662FBE" w14:textId="5AF8191F" w:rsidR="0086314B" w:rsidRPr="00D00840" w:rsidRDefault="0086314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5FA" w14:textId="77777777" w:rsidR="00C63BE4" w:rsidRPr="00D00840" w:rsidRDefault="00C63BE4" w:rsidP="0086314B">
    <w:pPr>
      <w:pStyle w:val="Footer"/>
      <w:rPr>
        <w:rFonts w:ascii="Times New Roman" w:hAnsi="Times New Roman" w:cs="Times New Roman"/>
        <w:sz w:val="24"/>
        <w:szCs w:val="24"/>
      </w:rP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C" w14:textId="77777777" w:rsidR="00712FC4" w:rsidRPr="00D00840" w:rsidRDefault="00712FC4">
    <w:pPr>
      <w:pStyle w:val="Footer1"/>
      <w:rPr>
        <w:lang w:val="en-GB"/>
      </w:rPr>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F" w14:textId="77777777" w:rsidR="00712FC4" w:rsidRPr="00D00840" w:rsidRDefault="00712FC4">
    <w:pPr>
      <w:pStyle w:val="Footer1"/>
      <w:rPr>
        <w:lang w:val="en-GB"/>
      </w:rP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57781915"/>
      <w:docPartObj>
        <w:docPartGallery w:val="Page Numbers (Bottom of Page)"/>
        <w:docPartUnique/>
      </w:docPartObj>
    </w:sdtPr>
    <w:sdtEndPr/>
    <w:sdtContent>
      <w:p w14:paraId="0304E96F" w14:textId="12D5A069" w:rsidR="0086314B" w:rsidRPr="00D00840" w:rsidRDefault="0086314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0C" w14:textId="77777777" w:rsidR="00C63BE4" w:rsidRPr="00D00840" w:rsidRDefault="00C63BE4" w:rsidP="0086314B">
    <w:pPr>
      <w:pStyle w:val="Footer"/>
      <w:rPr>
        <w:rFonts w:ascii="Times New Roman" w:hAnsi="Times New Roman" w:cs="Times New Roman"/>
        <w:sz w:val="24"/>
        <w:szCs w:val="24"/>
      </w:rP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E" w14:textId="77777777" w:rsidR="00712FC4" w:rsidRPr="00D00840" w:rsidRDefault="00712FC4">
    <w:pPr>
      <w:pStyle w:val="Footer1"/>
      <w:rPr>
        <w:lang w:val="en-GB"/>
      </w:rPr>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1" w14:textId="77777777" w:rsidR="00712FC4" w:rsidRPr="00D00840" w:rsidRDefault="00712FC4">
    <w:pPr>
      <w:pStyle w:val="Footer1"/>
      <w:rPr>
        <w:lang w:val="en-GB"/>
      </w:rP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57171525"/>
      <w:docPartObj>
        <w:docPartGallery w:val="Page Numbers (Bottom of Page)"/>
        <w:docPartUnique/>
      </w:docPartObj>
    </w:sdtPr>
    <w:sdtEndPr/>
    <w:sdtContent>
      <w:p w14:paraId="35810D92" w14:textId="6A32446A" w:rsidR="0086314B" w:rsidRPr="00D00840" w:rsidRDefault="0086314B">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1E" w14:textId="77777777" w:rsidR="00C63BE4" w:rsidRPr="00D00840" w:rsidRDefault="00C63BE4" w:rsidP="0086314B">
    <w:pPr>
      <w:pStyle w:val="Footer"/>
      <w:rPr>
        <w:rFonts w:ascii="Times New Roman" w:hAnsi="Times New Roman" w:cs="Times New Roman"/>
        <w:sz w:val="24"/>
        <w:szCs w:val="24"/>
      </w:rP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0" w14:textId="77777777" w:rsidR="00712FC4" w:rsidRPr="00D00840" w:rsidRDefault="00712FC4">
    <w:pPr>
      <w:pStyle w:val="Footer1"/>
      <w:rPr>
        <w:lang w:val="en-GB"/>
      </w:rPr>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3" w14:textId="77777777" w:rsidR="00712FC4" w:rsidRPr="00D00840" w:rsidRDefault="00712FC4">
    <w:pPr>
      <w:pStyle w:val="Footer1"/>
      <w:rPr>
        <w:lang w:val="en-GB"/>
      </w:rP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63718930"/>
      <w:docPartObj>
        <w:docPartGallery w:val="Page Numbers (Bottom of Page)"/>
        <w:docPartUnique/>
      </w:docPartObj>
    </w:sdtPr>
    <w:sdtEndPr/>
    <w:sdtContent>
      <w:p w14:paraId="76AE1090" w14:textId="02D3FDD8" w:rsidR="002266B2" w:rsidRPr="00D00840" w:rsidRDefault="002266B2">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30" w14:textId="77777777" w:rsidR="00C63BE4" w:rsidRPr="00D00840" w:rsidRDefault="00C63BE4" w:rsidP="002266B2">
    <w:pPr>
      <w:pStyle w:val="Footer"/>
      <w:rPr>
        <w:rFonts w:ascii="Times New Roman" w:hAnsi="Times New Roman" w:cs="Times New Roman"/>
        <w:sz w:val="24"/>
        <w:szCs w:val="24"/>
      </w:rP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2" w14:textId="77777777" w:rsidR="00712FC4" w:rsidRPr="00D00840" w:rsidRDefault="00712FC4">
    <w:pPr>
      <w:pStyle w:val="Footer1"/>
      <w:rPr>
        <w:lang w:val="en-GB"/>
      </w:rPr>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5" w14:textId="77777777" w:rsidR="00712FC4" w:rsidRPr="00D00840" w:rsidRDefault="00712FC4">
    <w:pPr>
      <w:pStyle w:val="Footer1"/>
      <w:rPr>
        <w:lang w:val="en-GB"/>
      </w:rP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42610980"/>
      <w:docPartObj>
        <w:docPartGallery w:val="Page Numbers (Bottom of Page)"/>
        <w:docPartUnique/>
      </w:docPartObj>
    </w:sdtPr>
    <w:sdtEndPr/>
    <w:sdtContent>
      <w:p w14:paraId="3301C251" w14:textId="7AE5FB5B" w:rsidR="00ED6CB9" w:rsidRPr="00D00840" w:rsidRDefault="00ED6CB9">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42" w14:textId="77777777" w:rsidR="00C63BE4" w:rsidRPr="00D00840" w:rsidRDefault="00C63BE4" w:rsidP="00ED6CB9">
    <w:pPr>
      <w:pStyle w:val="Footer"/>
      <w:rPr>
        <w:rFonts w:ascii="Times New Roman" w:hAnsi="Times New Roman" w:cs="Times New Roman"/>
        <w:sz w:val="24"/>
        <w:szCs w:val="24"/>
      </w:rP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4" w14:textId="77777777" w:rsidR="00712FC4" w:rsidRPr="00D00840" w:rsidRDefault="00712FC4">
    <w:pPr>
      <w:pStyle w:val="Footer1"/>
      <w:rPr>
        <w:lang w:val="en-GB"/>
      </w:rPr>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7" w14:textId="77777777" w:rsidR="00712FC4" w:rsidRPr="00D00840" w:rsidRDefault="00712FC4">
    <w:pPr>
      <w:pStyle w:val="Footer1"/>
      <w:rPr>
        <w:lang w:val="en-GB"/>
      </w:rP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49532292"/>
      <w:docPartObj>
        <w:docPartGallery w:val="Page Numbers (Bottom of Page)"/>
        <w:docPartUnique/>
      </w:docPartObj>
    </w:sdtPr>
    <w:sdtEndPr/>
    <w:sdtContent>
      <w:p w14:paraId="0DE14557" w14:textId="77EBB2D5" w:rsidR="00ED6CB9" w:rsidRPr="00D00840" w:rsidRDefault="00ED6CB9">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54" w14:textId="77777777" w:rsidR="00C63BE4" w:rsidRPr="00D00840" w:rsidRDefault="00C63BE4" w:rsidP="00ED6CB9">
    <w:pPr>
      <w:pStyle w:val="Footer"/>
      <w:rPr>
        <w:rFonts w:ascii="Times New Roman" w:hAnsi="Times New Roman" w:cs="Times New Roman"/>
        <w:sz w:val="24"/>
        <w:szCs w:val="24"/>
      </w:rP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6" w14:textId="77777777" w:rsidR="00712FC4" w:rsidRPr="00D00840" w:rsidRDefault="00712FC4">
    <w:pPr>
      <w:pStyle w:val="Footer1"/>
      <w:rPr>
        <w:lang w:val="en-GB"/>
      </w:rPr>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9" w14:textId="77777777" w:rsidR="00712FC4" w:rsidRPr="00D00840" w:rsidRDefault="00712FC4">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09669270"/>
      <w:docPartObj>
        <w:docPartGallery w:val="Page Numbers (Bottom of Page)"/>
        <w:docPartUnique/>
      </w:docPartObj>
    </w:sdtPr>
    <w:sdtEndPr/>
    <w:sdtContent>
      <w:p w14:paraId="1D3BB450" w14:textId="2AFFE488" w:rsidR="00ED6CB9" w:rsidRPr="00D00840" w:rsidRDefault="00ED6CB9">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66" w14:textId="77777777" w:rsidR="00C63BE4" w:rsidRPr="00D00840" w:rsidRDefault="00C63BE4" w:rsidP="00ED6CB9">
    <w:pPr>
      <w:pStyle w:val="Footer"/>
      <w:rPr>
        <w:rFonts w:ascii="Times New Roman" w:hAnsi="Times New Roman" w:cs="Times New Roman"/>
        <w:sz w:val="24"/>
        <w:szCs w:val="24"/>
      </w:rP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8" w14:textId="77777777" w:rsidR="00712FC4" w:rsidRPr="00D00840" w:rsidRDefault="00712FC4">
    <w:pPr>
      <w:pStyle w:val="Footer"/>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B" w14:textId="77777777" w:rsidR="00712FC4" w:rsidRPr="00D00840" w:rsidRDefault="00712FC4">
    <w:pPr>
      <w:pStyle w:val="Footer1"/>
      <w:rPr>
        <w:lang w:val="en-GB"/>
      </w:rP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73211509"/>
      <w:docPartObj>
        <w:docPartGallery w:val="Page Numbers (Bottom of Page)"/>
        <w:docPartUnique/>
      </w:docPartObj>
    </w:sdtPr>
    <w:sdtEndPr/>
    <w:sdtContent>
      <w:p w14:paraId="49FFA098" w14:textId="796238E2" w:rsidR="00ED6CB9" w:rsidRPr="00D00840" w:rsidRDefault="00ED6CB9">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78" w14:textId="77777777" w:rsidR="00C63BE4" w:rsidRPr="00D00840" w:rsidRDefault="00C63BE4" w:rsidP="00ED6CB9">
    <w:pPr>
      <w:pStyle w:val="Footer"/>
      <w:rPr>
        <w:rFonts w:ascii="Times New Roman" w:hAnsi="Times New Roman" w:cs="Times New Roman"/>
        <w:sz w:val="24"/>
        <w:szCs w:val="24"/>
      </w:rP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A" w14:textId="77777777" w:rsidR="00712FC4" w:rsidRPr="00D00840" w:rsidRDefault="00712FC4">
    <w:pPr>
      <w:pStyle w:val="Footer1"/>
      <w:rPr>
        <w:lang w:val="en-GB"/>
      </w:rPr>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D" w14:textId="77777777" w:rsidR="00712FC4" w:rsidRPr="00D00840" w:rsidRDefault="00712FC4">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0023712"/>
      <w:docPartObj>
        <w:docPartGallery w:val="Page Numbers (Bottom of Page)"/>
        <w:docPartUnique/>
      </w:docPartObj>
    </w:sdtPr>
    <w:sdtEndPr/>
    <w:sdtContent>
      <w:p w14:paraId="1BD1E501" w14:textId="72D06139" w:rsidR="00ED6CB9" w:rsidRPr="00D00840" w:rsidRDefault="00ED6CB9">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8A" w14:textId="77777777" w:rsidR="00C63BE4" w:rsidRPr="00D00840" w:rsidRDefault="00C63BE4" w:rsidP="00ED6CB9">
    <w:pPr>
      <w:pStyle w:val="Footer"/>
      <w:rPr>
        <w:rFonts w:ascii="Times New Roman" w:hAnsi="Times New Roman" w:cs="Times New Roman"/>
        <w:sz w:val="24"/>
        <w:szCs w:val="24"/>
      </w:rPr>
    </w:pPr>
  </w:p>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C" w14:textId="77777777" w:rsidR="00712FC4" w:rsidRPr="00D00840" w:rsidRDefault="00712FC4">
    <w:pPr>
      <w:pStyle w:val="Footer"/>
    </w:pPr>
  </w:p>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F" w14:textId="77777777" w:rsidR="00712FC4" w:rsidRPr="00D00840" w:rsidRDefault="00712FC4">
    <w:pPr>
      <w:pStyle w:val="Footer"/>
    </w:pPr>
  </w:p>
</w:ftr>
</file>

<file path=word/footer1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33486382"/>
      <w:docPartObj>
        <w:docPartGallery w:val="Page Numbers (Bottom of Page)"/>
        <w:docPartUnique/>
      </w:docPartObj>
    </w:sdtPr>
    <w:sdtEndPr/>
    <w:sdtContent>
      <w:p w14:paraId="7B9F2171" w14:textId="3AA64CA2" w:rsidR="00ED6CB9" w:rsidRPr="00D00840" w:rsidRDefault="00ED6CB9">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9C" w14:textId="77777777" w:rsidR="00C63BE4" w:rsidRPr="00D00840" w:rsidRDefault="00C63BE4" w:rsidP="00ED6CB9">
    <w:pPr>
      <w:pStyle w:val="Footer"/>
      <w:rPr>
        <w:rFonts w:ascii="Times New Roman" w:hAnsi="Times New Roman" w:cs="Times New Roman"/>
        <w:sz w:val="24"/>
        <w:szCs w:val="24"/>
      </w:rPr>
    </w:pPr>
  </w:p>
</w:ftr>
</file>

<file path=word/footer1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E" w14:textId="77777777" w:rsidR="00712FC4" w:rsidRPr="00D00840" w:rsidRDefault="00712FC4">
    <w:pPr>
      <w:pStyle w:val="Footer"/>
    </w:pPr>
  </w:p>
</w:ftr>
</file>

<file path=word/footer1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1" w14:textId="77777777" w:rsidR="00712FC4" w:rsidRPr="00D00840" w:rsidRDefault="00712FC4">
    <w:pPr>
      <w:pStyle w:val="Footer1"/>
      <w:rPr>
        <w:lang w:val="en-GB"/>
      </w:rPr>
    </w:pPr>
  </w:p>
</w:ftr>
</file>

<file path=word/footer1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70900421"/>
      <w:docPartObj>
        <w:docPartGallery w:val="Page Numbers (Bottom of Page)"/>
        <w:docPartUnique/>
      </w:docPartObj>
    </w:sdtPr>
    <w:sdtEndPr/>
    <w:sdtContent>
      <w:p w14:paraId="7E26A965" w14:textId="6D74B836" w:rsidR="00ED6CB9" w:rsidRPr="00D00840" w:rsidRDefault="00ED6CB9">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AE" w14:textId="77777777" w:rsidR="00C63BE4" w:rsidRPr="00D00840" w:rsidRDefault="00C63BE4" w:rsidP="00ED6CB9">
    <w:pPr>
      <w:pStyle w:val="Footer"/>
      <w:rPr>
        <w:rFonts w:ascii="Times New Roman" w:hAnsi="Times New Roman" w:cs="Times New Roman"/>
        <w:sz w:val="24"/>
        <w:szCs w:val="24"/>
      </w:rPr>
    </w:pPr>
  </w:p>
</w:ftr>
</file>

<file path=word/footer1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0" w14:textId="77777777" w:rsidR="00712FC4" w:rsidRPr="00D00840" w:rsidRDefault="00712FC4">
    <w:pPr>
      <w:pStyle w:val="Footer1"/>
      <w:rPr>
        <w:lang w:val="en-GB"/>
      </w:rPr>
    </w:pPr>
  </w:p>
</w:ftr>
</file>

<file path=word/footer1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3" w14:textId="77777777" w:rsidR="00712FC4" w:rsidRPr="00D00840" w:rsidRDefault="00712FC4">
    <w:pPr>
      <w:pStyle w:val="Footer1"/>
      <w:rPr>
        <w:lang w:val="en-GB"/>
      </w:rPr>
    </w:pPr>
  </w:p>
</w:ftr>
</file>

<file path=word/footer1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21010156"/>
      <w:docPartObj>
        <w:docPartGallery w:val="Page Numbers (Bottom of Page)"/>
        <w:docPartUnique/>
      </w:docPartObj>
    </w:sdtPr>
    <w:sdtEndPr/>
    <w:sdtContent>
      <w:p w14:paraId="0FC85FAE" w14:textId="33468432" w:rsidR="00F432B5" w:rsidRPr="00D00840" w:rsidRDefault="00F432B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C0" w14:textId="77777777" w:rsidR="00C63BE4" w:rsidRPr="00D00840" w:rsidRDefault="00C63BE4" w:rsidP="00F432B5">
    <w:pPr>
      <w:pStyle w:val="Footer"/>
      <w:rPr>
        <w:rFonts w:ascii="Times New Roman" w:hAnsi="Times New Roman" w:cs="Times New Roman"/>
        <w:sz w:val="24"/>
        <w:szCs w:val="24"/>
      </w:rPr>
    </w:pPr>
  </w:p>
</w:ftr>
</file>

<file path=word/footer1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2" w14:textId="77777777" w:rsidR="00712FC4" w:rsidRPr="00D00840" w:rsidRDefault="00712FC4">
    <w:pPr>
      <w:pStyle w:val="Footer1"/>
      <w:rPr>
        <w:lang w:val="en-GB"/>
      </w:rPr>
    </w:pPr>
  </w:p>
</w:ftr>
</file>

<file path=word/footer1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5" w14:textId="77777777" w:rsidR="00712FC4" w:rsidRPr="00D00840" w:rsidRDefault="00712FC4">
    <w:pPr>
      <w:pStyle w:val="Footer1"/>
      <w:rPr>
        <w:lang w:val="en-GB"/>
      </w:rPr>
    </w:pPr>
  </w:p>
</w:ftr>
</file>

<file path=word/footer1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00106224"/>
      <w:docPartObj>
        <w:docPartGallery w:val="Page Numbers (Bottom of Page)"/>
        <w:docPartUnique/>
      </w:docPartObj>
    </w:sdtPr>
    <w:sdtEndPr/>
    <w:sdtContent>
      <w:p w14:paraId="4DAB06FE" w14:textId="43675468" w:rsidR="00F432B5" w:rsidRPr="00D00840" w:rsidRDefault="00F432B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D2" w14:textId="77777777" w:rsidR="00C63BE4" w:rsidRPr="00D00840" w:rsidRDefault="00C63BE4" w:rsidP="00F432B5">
    <w:pPr>
      <w:pStyle w:val="Footer"/>
      <w:rPr>
        <w:rFonts w:ascii="Times New Roman" w:hAnsi="Times New Roman" w:cs="Times New Roman"/>
        <w:sz w:val="24"/>
        <w:szCs w:val="24"/>
      </w:rPr>
    </w:pPr>
  </w:p>
</w:ftr>
</file>

<file path=word/footer1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4" w14:textId="77777777" w:rsidR="00712FC4" w:rsidRPr="00D00840" w:rsidRDefault="00712FC4">
    <w:pPr>
      <w:pStyle w:val="Footer1"/>
      <w:rPr>
        <w:lang w:val="en-GB"/>
      </w:rPr>
    </w:pPr>
  </w:p>
</w:ftr>
</file>

<file path=word/footer1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7" w14:textId="77777777" w:rsidR="00712FC4" w:rsidRPr="00D00840" w:rsidRDefault="00712FC4">
    <w:pPr>
      <w:pStyle w:val="Footer1"/>
      <w:rPr>
        <w:lang w:val="en-GB"/>
      </w:rPr>
    </w:pPr>
  </w:p>
</w:ftr>
</file>

<file path=word/footer1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23548657"/>
      <w:docPartObj>
        <w:docPartGallery w:val="Page Numbers (Bottom of Page)"/>
        <w:docPartUnique/>
      </w:docPartObj>
    </w:sdtPr>
    <w:sdtEndPr/>
    <w:sdtContent>
      <w:p w14:paraId="68C3ABDF" w14:textId="34FF046A" w:rsidR="00F432B5" w:rsidRPr="00D00840" w:rsidRDefault="00F432B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E4" w14:textId="77777777" w:rsidR="00C63BE4" w:rsidRPr="00D00840" w:rsidRDefault="00C63BE4" w:rsidP="00F432B5">
    <w:pPr>
      <w:pStyle w:val="Footer"/>
      <w:rPr>
        <w:rFonts w:ascii="Times New Roman" w:hAnsi="Times New Roman" w:cs="Times New Roman"/>
        <w:sz w:val="24"/>
        <w:szCs w:val="24"/>
      </w:rPr>
    </w:pPr>
  </w:p>
</w:ftr>
</file>

<file path=word/footer1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6" w14:textId="77777777" w:rsidR="00712FC4" w:rsidRPr="00D00840" w:rsidRDefault="00712FC4">
    <w:pPr>
      <w:pStyle w:val="Footer1"/>
      <w:rPr>
        <w:lang w:val="en-GB"/>
      </w:rPr>
    </w:pPr>
  </w:p>
</w:ftr>
</file>

<file path=word/footer1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9" w14:textId="77777777" w:rsidR="00712FC4" w:rsidRPr="00D00840" w:rsidRDefault="00712FC4">
    <w:pPr>
      <w:pStyle w:val="Footer1"/>
      <w:rPr>
        <w:lang w:val="en-GB"/>
      </w:rPr>
    </w:pPr>
  </w:p>
</w:ftr>
</file>

<file path=word/footer1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53490842"/>
      <w:docPartObj>
        <w:docPartGallery w:val="Page Numbers (Bottom of Page)"/>
        <w:docPartUnique/>
      </w:docPartObj>
    </w:sdtPr>
    <w:sdtEndPr/>
    <w:sdtContent>
      <w:p w14:paraId="16955675" w14:textId="1AA118F8" w:rsidR="00F432B5" w:rsidRPr="00D00840" w:rsidRDefault="00F432B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6F6" w14:textId="77777777" w:rsidR="00C63BE4" w:rsidRPr="00D00840" w:rsidRDefault="00C63BE4" w:rsidP="00F432B5">
    <w:pPr>
      <w:pStyle w:val="Footer"/>
      <w:rPr>
        <w:rFonts w:ascii="Times New Roman" w:hAnsi="Times New Roman" w:cs="Times New Roman"/>
        <w:sz w:val="24"/>
        <w:szCs w:val="24"/>
      </w:rPr>
    </w:pPr>
  </w:p>
</w:ftr>
</file>

<file path=word/footer1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8" w14:textId="77777777" w:rsidR="00712FC4" w:rsidRPr="00D00840" w:rsidRDefault="00712FC4">
    <w:pPr>
      <w:pStyle w:val="Footer1"/>
      <w:rPr>
        <w:lang w:val="en-GB"/>
      </w:rPr>
    </w:pPr>
  </w:p>
</w:ftr>
</file>

<file path=word/footer1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B" w14:textId="77777777" w:rsidR="00712FC4" w:rsidRPr="00D00840" w:rsidRDefault="00712FC4">
    <w:pPr>
      <w:pStyle w:val="Footer1"/>
      <w:rPr>
        <w:lang w:val="en-GB"/>
      </w:rPr>
    </w:pPr>
  </w:p>
</w:ftr>
</file>

<file path=word/footer1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09051562"/>
      <w:docPartObj>
        <w:docPartGallery w:val="Page Numbers (Bottom of Page)"/>
        <w:docPartUnique/>
      </w:docPartObj>
    </w:sdtPr>
    <w:sdtEndPr/>
    <w:sdtContent>
      <w:p w14:paraId="22F3965B" w14:textId="568B96AD" w:rsidR="00F432B5" w:rsidRPr="00D00840" w:rsidRDefault="00F432B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08" w14:textId="77777777" w:rsidR="00C63BE4" w:rsidRPr="00D00840" w:rsidRDefault="00C63BE4" w:rsidP="00F432B5">
    <w:pPr>
      <w:pStyle w:val="Footer"/>
      <w:rPr>
        <w:rFonts w:ascii="Times New Roman" w:hAnsi="Times New Roman" w:cs="Times New Roman"/>
        <w:sz w:val="24"/>
        <w:szCs w:val="24"/>
      </w:rPr>
    </w:pPr>
  </w:p>
</w:ftr>
</file>

<file path=word/footer1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A" w14:textId="77777777" w:rsidR="00712FC4" w:rsidRPr="00D00840" w:rsidRDefault="00712FC4">
    <w:pPr>
      <w:pStyle w:val="Footer1"/>
      <w:rPr>
        <w:lang w:val="en-GB"/>
      </w:rPr>
    </w:pPr>
  </w:p>
</w:ftr>
</file>

<file path=word/footer1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D" w14:textId="77777777" w:rsidR="00712FC4" w:rsidRPr="00D00840" w:rsidRDefault="00712FC4">
    <w:pPr>
      <w:pStyle w:val="Footer1"/>
      <w:rPr>
        <w:lang w:val="en-GB"/>
      </w:rPr>
    </w:pPr>
  </w:p>
</w:ftr>
</file>

<file path=word/footer1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1181491"/>
      <w:docPartObj>
        <w:docPartGallery w:val="Page Numbers (Bottom of Page)"/>
        <w:docPartUnique/>
      </w:docPartObj>
    </w:sdtPr>
    <w:sdtEndPr/>
    <w:sdtContent>
      <w:p w14:paraId="7A5224FA" w14:textId="750F6E19"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1A" w14:textId="77777777" w:rsidR="00C63BE4" w:rsidRPr="00D00840" w:rsidRDefault="00C63BE4" w:rsidP="00D3592A">
    <w:pPr>
      <w:pStyle w:val="Footer"/>
      <w:rPr>
        <w:rFonts w:ascii="Times New Roman" w:hAnsi="Times New Roman" w:cs="Times New Roman"/>
        <w:sz w:val="24"/>
        <w:szCs w:val="24"/>
      </w:rPr>
    </w:pPr>
  </w:p>
</w:ftr>
</file>

<file path=word/footer1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C" w14:textId="77777777" w:rsidR="00712FC4" w:rsidRPr="00D00840" w:rsidRDefault="00712FC4">
    <w:pPr>
      <w:pStyle w:val="Footer1"/>
      <w:rPr>
        <w:lang w:val="en-GB"/>
      </w:rPr>
    </w:pPr>
  </w:p>
</w:ftr>
</file>

<file path=word/footer1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F" w14:textId="77777777" w:rsidR="00712FC4" w:rsidRPr="00D00840" w:rsidRDefault="00712FC4">
    <w:pPr>
      <w:pStyle w:val="Footer1"/>
      <w:rPr>
        <w:lang w:val="en-GB"/>
      </w:rPr>
    </w:pPr>
  </w:p>
</w:ftr>
</file>

<file path=word/footer1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63913722"/>
      <w:docPartObj>
        <w:docPartGallery w:val="Page Numbers (Bottom of Page)"/>
        <w:docPartUnique/>
      </w:docPartObj>
    </w:sdtPr>
    <w:sdtEndPr/>
    <w:sdtContent>
      <w:p w14:paraId="6967E0AA" w14:textId="0E2AEC3A"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2C" w14:textId="77777777" w:rsidR="00C63BE4" w:rsidRPr="00D00840" w:rsidRDefault="00C63BE4" w:rsidP="00D3592A">
    <w:pPr>
      <w:pStyle w:val="Footer"/>
      <w:rPr>
        <w:rFonts w:ascii="Times New Roman" w:hAnsi="Times New Roman" w:cs="Times New Roman"/>
        <w:sz w:val="24"/>
        <w:szCs w:val="24"/>
      </w:rPr>
    </w:pPr>
  </w:p>
</w:ftr>
</file>

<file path=word/footer1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E" w14:textId="77777777" w:rsidR="00712FC4" w:rsidRPr="00D00840" w:rsidRDefault="00712FC4">
    <w:pPr>
      <w:pStyle w:val="Footer1"/>
      <w:rPr>
        <w:lang w:val="en-GB"/>
      </w:rPr>
    </w:pPr>
  </w:p>
</w:ftr>
</file>

<file path=word/footer1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1" w14:textId="77777777" w:rsidR="00712FC4" w:rsidRPr="00D00840" w:rsidRDefault="00712FC4">
    <w:pPr>
      <w:pStyle w:val="Footer1"/>
      <w:rPr>
        <w:lang w:val="en-GB"/>
      </w:rPr>
    </w:pPr>
  </w:p>
</w:ftr>
</file>

<file path=word/footer1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89402508"/>
      <w:docPartObj>
        <w:docPartGallery w:val="Page Numbers (Bottom of Page)"/>
        <w:docPartUnique/>
      </w:docPartObj>
    </w:sdtPr>
    <w:sdtEndPr/>
    <w:sdtContent>
      <w:p w14:paraId="606CBA5A" w14:textId="11ECE247"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3E" w14:textId="77777777" w:rsidR="00C63BE4" w:rsidRPr="00D00840" w:rsidRDefault="00C63BE4" w:rsidP="00D3592A">
    <w:pPr>
      <w:pStyle w:val="Footer"/>
      <w:rPr>
        <w:rFonts w:ascii="Times New Roman" w:hAnsi="Times New Roman" w:cs="Times New Roman"/>
        <w:sz w:val="24"/>
        <w:szCs w:val="24"/>
      </w:rPr>
    </w:pPr>
  </w:p>
</w:ftr>
</file>

<file path=word/footer1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0" w14:textId="77777777" w:rsidR="00712FC4" w:rsidRPr="00D00840" w:rsidRDefault="00712FC4">
    <w:pPr>
      <w:pStyle w:val="Footer1"/>
      <w:rPr>
        <w:lang w:val="en-GB"/>
      </w:rPr>
    </w:pPr>
  </w:p>
</w:ftr>
</file>

<file path=word/footer1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3" w14:textId="77777777" w:rsidR="00712FC4" w:rsidRPr="00D00840" w:rsidRDefault="00712FC4">
    <w:pPr>
      <w:pStyle w:val="Footer1"/>
      <w:rPr>
        <w:lang w:val="en-GB"/>
      </w:rPr>
    </w:pPr>
  </w:p>
</w:ftr>
</file>

<file path=word/footer1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30742284"/>
      <w:docPartObj>
        <w:docPartGallery w:val="Page Numbers (Bottom of Page)"/>
        <w:docPartUnique/>
      </w:docPartObj>
    </w:sdtPr>
    <w:sdtEndPr/>
    <w:sdtContent>
      <w:p w14:paraId="1C96CC2A" w14:textId="4CC2B268"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50" w14:textId="77777777" w:rsidR="00C63BE4" w:rsidRPr="00D00840" w:rsidRDefault="00C63BE4" w:rsidP="00D3592A">
    <w:pPr>
      <w:pStyle w:val="Footer"/>
      <w:rPr>
        <w:rFonts w:ascii="Times New Roman" w:hAnsi="Times New Roman" w:cs="Times New Roman"/>
        <w:sz w:val="24"/>
        <w:szCs w:val="24"/>
      </w:rPr>
    </w:pPr>
  </w:p>
</w:ftr>
</file>

<file path=word/footer1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2" w14:textId="77777777" w:rsidR="00712FC4" w:rsidRPr="00D00840" w:rsidRDefault="00712FC4">
    <w:pPr>
      <w:pStyle w:val="Footer1"/>
      <w:rPr>
        <w:lang w:val="en-GB"/>
      </w:rPr>
    </w:pPr>
  </w:p>
</w:ftr>
</file>

<file path=word/footer1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5" w14:textId="77777777" w:rsidR="00712FC4" w:rsidRPr="00D00840" w:rsidRDefault="00712FC4">
    <w:pPr>
      <w:pStyle w:val="Footer1"/>
      <w:rPr>
        <w:lang w:val="en-GB"/>
      </w:rPr>
    </w:pPr>
  </w:p>
</w:ftr>
</file>

<file path=word/footer1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01916688"/>
      <w:docPartObj>
        <w:docPartGallery w:val="Page Numbers (Bottom of Page)"/>
        <w:docPartUnique/>
      </w:docPartObj>
    </w:sdtPr>
    <w:sdtEndPr/>
    <w:sdtContent>
      <w:p w14:paraId="3C26439F" w14:textId="321DC8B3"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62" w14:textId="77777777" w:rsidR="00C63BE4" w:rsidRPr="00D00840" w:rsidRDefault="00C63BE4" w:rsidP="00D3592A">
    <w:pPr>
      <w:pStyle w:val="Footer"/>
      <w:rPr>
        <w:rFonts w:ascii="Times New Roman" w:hAnsi="Times New Roman" w:cs="Times New Roman"/>
        <w:sz w:val="24"/>
        <w:szCs w:val="24"/>
      </w:rPr>
    </w:pPr>
  </w:p>
</w:ftr>
</file>

<file path=word/footer1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4" w14:textId="77777777" w:rsidR="00712FC4" w:rsidRPr="00D00840" w:rsidRDefault="00712FC4">
    <w:pPr>
      <w:pStyle w:val="Footer1"/>
      <w:rPr>
        <w:lang w:val="en-GB"/>
      </w:rPr>
    </w:pPr>
  </w:p>
</w:ftr>
</file>

<file path=word/footer1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7" w14:textId="77777777" w:rsidR="00712FC4" w:rsidRPr="00D00840" w:rsidRDefault="00712FC4">
    <w:pPr>
      <w:pStyle w:val="Footer1"/>
      <w:rPr>
        <w:lang w:val="en-GB"/>
      </w:rPr>
    </w:pPr>
  </w:p>
</w:ftr>
</file>

<file path=word/footer1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78480536"/>
      <w:docPartObj>
        <w:docPartGallery w:val="Page Numbers (Bottom of Page)"/>
        <w:docPartUnique/>
      </w:docPartObj>
    </w:sdtPr>
    <w:sdtEndPr/>
    <w:sdtContent>
      <w:p w14:paraId="1313348D" w14:textId="412BDE64"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74" w14:textId="77777777" w:rsidR="00C63BE4" w:rsidRPr="00D00840" w:rsidRDefault="00C63BE4" w:rsidP="00D3592A">
    <w:pPr>
      <w:pStyle w:val="Footer"/>
      <w:rPr>
        <w:rFonts w:ascii="Times New Roman" w:hAnsi="Times New Roman" w:cs="Times New Roman"/>
        <w:sz w:val="24"/>
        <w:szCs w:val="24"/>
      </w:rPr>
    </w:pPr>
  </w:p>
</w:ftr>
</file>

<file path=word/footer1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6" w14:textId="77777777" w:rsidR="00712FC4" w:rsidRPr="00D00840" w:rsidRDefault="00712FC4">
    <w:pPr>
      <w:pStyle w:val="Footer1"/>
      <w:rPr>
        <w:lang w:val="en-GB"/>
      </w:rPr>
    </w:pPr>
  </w:p>
</w:ftr>
</file>

<file path=word/footer1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9" w14:textId="77777777" w:rsidR="00712FC4" w:rsidRPr="00D00840" w:rsidRDefault="00712FC4">
    <w:pPr>
      <w:pStyle w:val="Footer1"/>
      <w:rPr>
        <w:lang w:val="en-GB"/>
      </w:rPr>
    </w:pPr>
  </w:p>
</w:ftr>
</file>

<file path=word/footer1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96752623"/>
      <w:docPartObj>
        <w:docPartGallery w:val="Page Numbers (Bottom of Page)"/>
        <w:docPartUnique/>
      </w:docPartObj>
    </w:sdtPr>
    <w:sdtEndPr/>
    <w:sdtContent>
      <w:p w14:paraId="107537E2" w14:textId="7CA886A2"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86" w14:textId="77777777" w:rsidR="00C63BE4" w:rsidRPr="00D00840" w:rsidRDefault="00C63BE4" w:rsidP="00D3592A">
    <w:pPr>
      <w:pStyle w:val="Footer"/>
      <w:rPr>
        <w:rFonts w:ascii="Times New Roman" w:hAnsi="Times New Roman" w:cs="Times New Roman"/>
        <w:sz w:val="24"/>
        <w:szCs w:val="24"/>
      </w:rPr>
    </w:pPr>
  </w:p>
</w:ftr>
</file>

<file path=word/footer1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8" w14:textId="77777777" w:rsidR="00712FC4" w:rsidRPr="00D00840" w:rsidRDefault="00712FC4">
    <w:pPr>
      <w:pStyle w:val="Footer1"/>
      <w:rPr>
        <w:lang w:val="en-GB"/>
      </w:rPr>
    </w:pPr>
  </w:p>
</w:ftr>
</file>

<file path=word/footer1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B" w14:textId="77777777" w:rsidR="00712FC4" w:rsidRPr="00D00840" w:rsidRDefault="00712FC4">
    <w:pPr>
      <w:pStyle w:val="Footer1"/>
      <w:rPr>
        <w:lang w:val="en-GB"/>
      </w:rPr>
    </w:pPr>
  </w:p>
</w:ftr>
</file>

<file path=word/footer1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89865346"/>
      <w:docPartObj>
        <w:docPartGallery w:val="Page Numbers (Bottom of Page)"/>
        <w:docPartUnique/>
      </w:docPartObj>
    </w:sdtPr>
    <w:sdtEndPr/>
    <w:sdtContent>
      <w:p w14:paraId="1F31E019" w14:textId="07E182E5"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98" w14:textId="77777777" w:rsidR="00C63BE4" w:rsidRPr="00D00840" w:rsidRDefault="00C63BE4" w:rsidP="00D3592A">
    <w:pPr>
      <w:pStyle w:val="Footer"/>
      <w:rPr>
        <w:rFonts w:ascii="Times New Roman" w:hAnsi="Times New Roman" w:cs="Times New Roman"/>
        <w:sz w:val="24"/>
        <w:szCs w:val="24"/>
      </w:rPr>
    </w:pPr>
  </w:p>
</w:ftr>
</file>

<file path=word/footer1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A" w14:textId="77777777" w:rsidR="00712FC4" w:rsidRPr="00D00840" w:rsidRDefault="00712FC4">
    <w:pPr>
      <w:pStyle w:val="Footer1"/>
      <w:rPr>
        <w:lang w:val="en-GB"/>
      </w:rPr>
    </w:pPr>
  </w:p>
</w:ftr>
</file>

<file path=word/footer1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D" w14:textId="77777777" w:rsidR="00712FC4" w:rsidRPr="00D00840" w:rsidRDefault="00712FC4" w:rsidP="00E7502A">
    <w:pPr>
      <w:pStyle w:val="Footer1"/>
      <w:rPr>
        <w:lang w:val="en-GB"/>
      </w:rPr>
    </w:pPr>
  </w:p>
</w:ftr>
</file>

<file path=word/footer1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900050409"/>
      <w:docPartObj>
        <w:docPartGallery w:val="Page Numbers (Bottom of Page)"/>
        <w:docPartUnique/>
      </w:docPartObj>
    </w:sdtPr>
    <w:sdtEndPr/>
    <w:sdtContent>
      <w:p w14:paraId="568AD383" w14:textId="19F4F37D" w:rsidR="00D3592A" w:rsidRPr="00D00840" w:rsidRDefault="00D3592A">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AA" w14:textId="77777777" w:rsidR="00C63BE4" w:rsidRPr="00D00840" w:rsidRDefault="00C63BE4" w:rsidP="00D3592A">
    <w:pPr>
      <w:pStyle w:val="Footer"/>
      <w:rPr>
        <w:rFonts w:ascii="Times New Roman" w:hAnsi="Times New Roman" w:cs="Times New Roman"/>
        <w:sz w:val="24"/>
        <w:szCs w:val="24"/>
      </w:rPr>
    </w:pPr>
  </w:p>
</w:ftr>
</file>

<file path=word/footer1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C" w14:textId="77777777" w:rsidR="00712FC4" w:rsidRPr="00D00840" w:rsidRDefault="00712FC4" w:rsidP="00E7502A">
    <w:pPr>
      <w:pStyle w:val="Footer1"/>
      <w:rPr>
        <w:lang w:val="en-GB"/>
      </w:rPr>
    </w:pPr>
  </w:p>
</w:ftr>
</file>

<file path=word/footer1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F" w14:textId="77777777" w:rsidR="00712FC4" w:rsidRPr="00D00840" w:rsidRDefault="00712FC4" w:rsidP="00E7502A">
    <w:pPr>
      <w:pStyle w:val="Footer1"/>
      <w:rPr>
        <w:lang w:val="en-GB"/>
      </w:rPr>
    </w:pPr>
  </w:p>
</w:ftr>
</file>

<file path=word/footer1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77035145"/>
      <w:docPartObj>
        <w:docPartGallery w:val="Page Numbers (Bottom of Page)"/>
        <w:docPartUnique/>
      </w:docPartObj>
    </w:sdtPr>
    <w:sdtEndPr/>
    <w:sdtContent>
      <w:p w14:paraId="62A51B15" w14:textId="0390F9FE" w:rsidR="00100885" w:rsidRPr="00D00840" w:rsidRDefault="0010088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BC" w14:textId="77777777" w:rsidR="00C63BE4" w:rsidRPr="00D00840" w:rsidRDefault="00C63BE4" w:rsidP="00100885">
    <w:pPr>
      <w:pStyle w:val="Footer"/>
      <w:rPr>
        <w:rFonts w:ascii="Times New Roman" w:hAnsi="Times New Roman" w:cs="Times New Roman"/>
        <w:sz w:val="24"/>
        <w:szCs w:val="24"/>
      </w:rPr>
    </w:pPr>
  </w:p>
</w:ftr>
</file>

<file path=word/footer1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E" w14:textId="77777777" w:rsidR="00712FC4" w:rsidRPr="00D00840" w:rsidRDefault="00712FC4" w:rsidP="00E7502A">
    <w:pPr>
      <w:pStyle w:val="Footer1"/>
      <w:rPr>
        <w:lang w:val="en-GB"/>
      </w:rPr>
    </w:pPr>
  </w:p>
</w:ftr>
</file>

<file path=word/footer1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1" w14:textId="77777777" w:rsidR="00712FC4" w:rsidRPr="00D00840" w:rsidRDefault="00712FC4">
    <w:pPr>
      <w:pStyle w:val="Footer1"/>
      <w:rPr>
        <w:lang w:val="en-GB"/>
      </w:rPr>
    </w:pPr>
  </w:p>
</w:ftr>
</file>

<file path=word/footer1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0909512"/>
      <w:docPartObj>
        <w:docPartGallery w:val="Page Numbers (Bottom of Page)"/>
        <w:docPartUnique/>
      </w:docPartObj>
    </w:sdtPr>
    <w:sdtEndPr/>
    <w:sdtContent>
      <w:p w14:paraId="6696656C" w14:textId="3C4D7DFA" w:rsidR="00100885" w:rsidRPr="00D00840" w:rsidRDefault="0010088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CE" w14:textId="77777777" w:rsidR="00C63BE4" w:rsidRPr="00D00840" w:rsidRDefault="00C63BE4" w:rsidP="00100885">
    <w:pPr>
      <w:pStyle w:val="Footer"/>
      <w:rPr>
        <w:rFonts w:ascii="Times New Roman" w:hAnsi="Times New Roman" w:cs="Times New Roman"/>
        <w:sz w:val="24"/>
        <w:szCs w:val="24"/>
      </w:rPr>
    </w:pPr>
  </w:p>
</w:ftr>
</file>

<file path=word/footer1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0" w14:textId="77777777" w:rsidR="00712FC4" w:rsidRPr="00D00840" w:rsidRDefault="00712FC4">
    <w:pPr>
      <w:pStyle w:val="Footer1"/>
      <w:rPr>
        <w:lang w:val="en-GB"/>
      </w:rPr>
    </w:pPr>
  </w:p>
</w:ftr>
</file>

<file path=word/footer1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3" w14:textId="77777777" w:rsidR="00712FC4" w:rsidRPr="00D00840" w:rsidRDefault="00712FC4">
    <w:pPr>
      <w:pStyle w:val="Footer1"/>
      <w:rPr>
        <w:lang w:val="en-GB"/>
      </w:rPr>
    </w:pPr>
  </w:p>
</w:ftr>
</file>

<file path=word/footer1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25457466"/>
      <w:docPartObj>
        <w:docPartGallery w:val="Page Numbers (Bottom of Page)"/>
        <w:docPartUnique/>
      </w:docPartObj>
    </w:sdtPr>
    <w:sdtEndPr/>
    <w:sdtContent>
      <w:p w14:paraId="7D3833E5" w14:textId="4BA2A360" w:rsidR="00100885" w:rsidRPr="00D00840" w:rsidRDefault="0010088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E0" w14:textId="77777777" w:rsidR="00C63BE4" w:rsidRPr="00D00840" w:rsidRDefault="00C63BE4" w:rsidP="00100885">
    <w:pPr>
      <w:pStyle w:val="Footer"/>
      <w:rPr>
        <w:rFonts w:ascii="Times New Roman" w:hAnsi="Times New Roman" w:cs="Times New Roman"/>
        <w:sz w:val="24"/>
        <w:szCs w:val="24"/>
      </w:rPr>
    </w:pPr>
  </w:p>
</w:ftr>
</file>

<file path=word/footer1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2" w14:textId="77777777" w:rsidR="00712FC4" w:rsidRPr="00D00840" w:rsidRDefault="00712FC4">
    <w:pPr>
      <w:pStyle w:val="Footer1"/>
      <w:rPr>
        <w:lang w:val="en-GB"/>
      </w:rPr>
    </w:pPr>
  </w:p>
</w:ftr>
</file>

<file path=word/footer1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5" w14:textId="77777777" w:rsidR="00712FC4" w:rsidRPr="00D00840" w:rsidRDefault="00712FC4">
    <w:pPr>
      <w:pStyle w:val="Footer1"/>
      <w:rPr>
        <w:lang w:val="en-GB"/>
      </w:rPr>
    </w:pPr>
  </w:p>
</w:ftr>
</file>

<file path=word/footer2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97363220"/>
      <w:docPartObj>
        <w:docPartGallery w:val="Page Numbers (Bottom of Page)"/>
        <w:docPartUnique/>
      </w:docPartObj>
    </w:sdtPr>
    <w:sdtEndPr/>
    <w:sdtContent>
      <w:p w14:paraId="4D0C5F24" w14:textId="5CB2E728" w:rsidR="00100885" w:rsidRPr="00D00840" w:rsidRDefault="0010088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0D1687F2" w14:textId="77777777" w:rsidR="00C63BE4" w:rsidRPr="00D00840" w:rsidRDefault="00C63BE4" w:rsidP="00100885">
    <w:pPr>
      <w:pStyle w:val="Footer"/>
      <w:rPr>
        <w:rFonts w:ascii="Times New Roman" w:hAnsi="Times New Roman" w:cs="Times New Roman"/>
        <w:sz w:val="24"/>
        <w:szCs w:val="24"/>
      </w:rPr>
    </w:pPr>
  </w:p>
</w:ftr>
</file>

<file path=word/footer2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4" w14:textId="77777777" w:rsidR="00712FC4" w:rsidRPr="00D00840" w:rsidRDefault="00712FC4">
    <w:pPr>
      <w:pStyle w:val="Footer1"/>
      <w:rPr>
        <w:lang w:val="en-GB"/>
      </w:rPr>
    </w:pPr>
  </w:p>
</w:ftr>
</file>

<file path=word/footer2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6" w14:textId="77777777" w:rsidR="00712FC4" w:rsidRPr="00D00840" w:rsidRDefault="00712FC4">
    <w:pPr>
      <w:pStyle w:val="Footer1"/>
      <w:rPr>
        <w:lang w:val="en-GB"/>
      </w:rPr>
    </w:pPr>
  </w:p>
</w:ftr>
</file>

<file path=word/footer2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33756551"/>
      <w:docPartObj>
        <w:docPartGallery w:val="Page Numbers (Bottom of Page)"/>
        <w:docPartUnique/>
      </w:docPartObj>
    </w:sdtPr>
    <w:sdtEndPr/>
    <w:sdtContent>
      <w:p w14:paraId="5F9DA9E7" w14:textId="491D4C12" w:rsidR="00100885" w:rsidRPr="00D00840" w:rsidRDefault="00100885">
        <w:pPr>
          <w:pStyle w:val="Footer"/>
          <w:jc w:val="center"/>
          <w:rPr>
            <w:rFonts w:ascii="Times New Roman" w:hAnsi="Times New Roman" w:cs="Times New Roman"/>
            <w:sz w:val="24"/>
            <w:szCs w:val="24"/>
          </w:rPr>
        </w:pPr>
        <w:r w:rsidRPr="00D00840">
          <w:rPr>
            <w:rFonts w:ascii="Times New Roman" w:hAnsi="Times New Roman" w:cs="Times New Roman"/>
            <w:sz w:val="24"/>
            <w:szCs w:val="24"/>
          </w:rPr>
          <w:fldChar w:fldCharType="begin"/>
        </w:r>
        <w:r w:rsidRPr="00D00840">
          <w:rPr>
            <w:rFonts w:ascii="Times New Roman" w:hAnsi="Times New Roman" w:cs="Times New Roman"/>
            <w:sz w:val="24"/>
            <w:szCs w:val="24"/>
          </w:rPr>
          <w:instrText xml:space="preserve"> PAGE   \* MERGEFORMAT </w:instrText>
        </w:r>
        <w:r w:rsidRPr="00D00840">
          <w:rPr>
            <w:rFonts w:ascii="Times New Roman" w:hAnsi="Times New Roman" w:cs="Times New Roman"/>
            <w:sz w:val="24"/>
            <w:szCs w:val="24"/>
          </w:rPr>
          <w:fldChar w:fldCharType="separate"/>
        </w:r>
        <w:r w:rsidRPr="00D00840">
          <w:rPr>
            <w:rFonts w:ascii="Times New Roman" w:hAnsi="Times New Roman" w:cs="Times New Roman"/>
            <w:sz w:val="24"/>
            <w:szCs w:val="24"/>
          </w:rPr>
          <w:t>2</w:t>
        </w:r>
        <w:r w:rsidRPr="00D00840">
          <w:rPr>
            <w:rFonts w:ascii="Times New Roman" w:hAnsi="Times New Roman" w:cs="Times New Roman"/>
            <w:sz w:val="24"/>
            <w:szCs w:val="24"/>
          </w:rPr>
          <w:fldChar w:fldCharType="end"/>
        </w:r>
      </w:p>
    </w:sdtContent>
  </w:sdt>
  <w:p w14:paraId="7EF4C365" w14:textId="77777777" w:rsidR="0019033E" w:rsidRPr="00D00840" w:rsidRDefault="0019033E" w:rsidP="00100885">
    <w:pPr>
      <w:pStyle w:val="Footer"/>
      <w:rPr>
        <w:rFonts w:ascii="Times New Roman" w:hAnsi="Times New Roman" w:cs="Times New Roman"/>
        <w:sz w:val="24"/>
        <w:szCs w:val="24"/>
      </w:rPr>
    </w:pPr>
  </w:p>
</w:ftr>
</file>

<file path=word/footer2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8" w14:textId="77777777" w:rsidR="00712FC4" w:rsidRPr="00D00840" w:rsidRDefault="00712FC4">
    <w:pPr>
      <w:pStyle w:val="Footer1"/>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CE6757" w14:textId="77777777" w:rsidR="00A1196E" w:rsidRPr="00D00840" w:rsidRDefault="00A1196E" w:rsidP="00E7502A">
      <w:pPr>
        <w:spacing w:after="0" w:line="240" w:lineRule="auto"/>
      </w:pPr>
      <w:r w:rsidRPr="00D00840">
        <w:separator/>
      </w:r>
    </w:p>
  </w:footnote>
  <w:footnote w:type="continuationSeparator" w:id="0">
    <w:p w14:paraId="40ECCD1F" w14:textId="77777777" w:rsidR="00A1196E" w:rsidRPr="00D00840" w:rsidRDefault="00A1196E" w:rsidP="00E7502A">
      <w:pPr>
        <w:spacing w:after="0" w:line="240" w:lineRule="auto"/>
      </w:pPr>
      <w:r w:rsidRPr="00D00840">
        <w:continuationSeparator/>
      </w:r>
    </w:p>
  </w:footnote>
  <w:footnote w:id="1">
    <w:p w14:paraId="0D1687F9" w14:textId="77777777" w:rsidR="00712FC4" w:rsidRPr="00D00840" w:rsidRDefault="00E7502A" w:rsidP="00E7502A">
      <w:pPr>
        <w:pStyle w:val="FootnoteText1"/>
        <w:ind w:left="709" w:hanging="709"/>
        <w:rPr>
          <w:lang w:val="en-GB"/>
        </w:rPr>
      </w:pPr>
      <w:r w:rsidRPr="00D00840">
        <w:rPr>
          <w:rStyle w:val="FootnoteReference"/>
          <w:lang w:val="en-GB"/>
        </w:rPr>
        <w:footnoteRef/>
      </w:r>
      <w:r w:rsidRPr="00D00840">
        <w:rPr>
          <w:lang w:val="en-GB"/>
        </w:rPr>
        <w:t xml:space="preserve"> </w:t>
      </w:r>
      <w:hyperlink r:id="rId1" w:history="1">
        <w:r w:rsidR="00712FC4" w:rsidRPr="00D00840">
          <w:rPr>
            <w:rStyle w:val="Hyperlink1"/>
            <w:lang w:val="en-GB"/>
          </w:rPr>
          <w:t>https://www.un.org/development/desa/disabilities/convention-on-the-rights-of-persons-with-disabilities.html</w:t>
        </w:r>
      </w:hyperlink>
      <w:r w:rsidRPr="00D00840">
        <w:rPr>
          <w:lang w:val="en-GB"/>
        </w:rPr>
        <w:t>.</w:t>
      </w:r>
    </w:p>
  </w:footnote>
  <w:footnote w:id="2">
    <w:p w14:paraId="0D1687FA" w14:textId="77777777" w:rsidR="00712FC4" w:rsidRPr="00D00840" w:rsidRDefault="00E7502A" w:rsidP="00E7502A">
      <w:pPr>
        <w:pStyle w:val="FootnoteText1"/>
        <w:ind w:left="709" w:hanging="709"/>
        <w:rPr>
          <w:lang w:val="en-GB"/>
        </w:rPr>
      </w:pPr>
      <w:r w:rsidRPr="00D00840">
        <w:rPr>
          <w:rStyle w:val="FootnoteReference"/>
          <w:lang w:val="en-GB"/>
        </w:rPr>
        <w:footnoteRef/>
      </w:r>
      <w:r w:rsidRPr="00D00840">
        <w:rPr>
          <w:lang w:val="en-GB"/>
        </w:rPr>
        <w:t xml:space="preserve"> </w:t>
      </w:r>
      <w:hyperlink r:id="rId2" w:history="1">
        <w:r w:rsidR="00712FC4" w:rsidRPr="00D00840">
          <w:rPr>
            <w:rStyle w:val="Hyperlink1"/>
            <w:lang w:val="en-GB"/>
          </w:rPr>
          <w:t>https://ec.europa.eu/social/main.jsp?catId=738&amp;langId=en&amp;pubId=8376&amp;furtherPubs=yes</w:t>
        </w:r>
      </w:hyperlink>
      <w:r w:rsidRPr="00D00840">
        <w:rPr>
          <w:lang w:val="en-GB"/>
        </w:rPr>
        <w:t>.</w:t>
      </w:r>
    </w:p>
  </w:footnote>
  <w:footnote w:id="3">
    <w:p w14:paraId="0D1687FB" w14:textId="77777777" w:rsidR="00712FC4" w:rsidRPr="00D00840" w:rsidRDefault="00E7502A" w:rsidP="00E7502A">
      <w:pPr>
        <w:pStyle w:val="FootnoteText1"/>
        <w:ind w:left="709" w:hanging="709"/>
        <w:rPr>
          <w:lang w:val="en-GB"/>
        </w:rPr>
      </w:pPr>
      <w:r w:rsidRPr="00D00840">
        <w:rPr>
          <w:rStyle w:val="FootnoteReference"/>
          <w:lang w:val="en-GB"/>
        </w:rPr>
        <w:footnoteRef/>
      </w:r>
      <w:r w:rsidRPr="00D00840">
        <w:rPr>
          <w:lang w:val="en-GB"/>
        </w:rPr>
        <w:t xml:space="preserve"> </w:t>
      </w:r>
      <w:hyperlink r:id="rId3" w:history="1">
        <w:r w:rsidR="00712FC4" w:rsidRPr="00D00840">
          <w:rPr>
            <w:rStyle w:val="Hyperlink1"/>
            <w:lang w:val="en-GB"/>
          </w:rPr>
          <w:t>https://ec.europa.eu/info/sites/default/files/1_en_act_part1_v8_0.pdf</w:t>
        </w:r>
      </w:hyperlink>
      <w:r w:rsidRPr="00D00840">
        <w:rPr>
          <w:lang w:val="en-GB"/>
        </w:rPr>
        <w:t>.</w:t>
      </w:r>
    </w:p>
  </w:footnote>
  <w:footnote w:id="4">
    <w:p w14:paraId="0D1687FC" w14:textId="77777777" w:rsidR="00712FC4" w:rsidRPr="00D00840" w:rsidRDefault="00E7502A" w:rsidP="00E7502A">
      <w:pPr>
        <w:pStyle w:val="FootnoteText1"/>
        <w:ind w:left="709" w:hanging="709"/>
        <w:rPr>
          <w:lang w:val="en-GB"/>
        </w:rPr>
      </w:pPr>
      <w:r w:rsidRPr="00D00840">
        <w:rPr>
          <w:rStyle w:val="FootnoteReference"/>
          <w:lang w:val="en-GB"/>
        </w:rPr>
        <w:footnoteRef/>
      </w:r>
      <w:r w:rsidRPr="00D00840">
        <w:rPr>
          <w:lang w:val="en-GB"/>
        </w:rPr>
        <w:t xml:space="preserve"> </w:t>
      </w:r>
      <w:hyperlink r:id="rId4" w:history="1">
        <w:r w:rsidR="00712FC4" w:rsidRPr="00D00840">
          <w:rPr>
            <w:rStyle w:val="Hyperlink1"/>
            <w:lang w:val="en-GB"/>
          </w:rPr>
          <w:t>https://www.un.org/development/desa/disabilities/convention-on-the-rights-of-persons-with-disabilities.html</w:t>
        </w:r>
      </w:hyperlink>
      <w:r w:rsidRPr="00D00840">
        <w:rPr>
          <w:lang w:val="en-GB"/>
        </w:rPr>
        <w:t>.</w:t>
      </w:r>
    </w:p>
  </w:footnote>
  <w:footnote w:id="5">
    <w:p w14:paraId="0D1687FD" w14:textId="77777777" w:rsidR="00712FC4" w:rsidRPr="00D00840" w:rsidRDefault="00E7502A" w:rsidP="00E7502A">
      <w:pPr>
        <w:pStyle w:val="FootnoteText"/>
        <w:ind w:left="709" w:hanging="709"/>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hAnsi="Times New Roman" w:cs="Times New Roman"/>
        </w:rPr>
        <w:tab/>
        <w:t>Except projects under this measure in power and/or heat generation, as well as related transmission and distribution infrastructure, using natural gas, that are compliant with the conditions set out in Annex III of the ‘Do no significant harm’ Technical Guidance (2021/C58/01).</w:t>
      </w:r>
    </w:p>
  </w:footnote>
  <w:footnote w:id="6">
    <w:p w14:paraId="0D1687FE" w14:textId="77777777" w:rsidR="00712FC4" w:rsidRPr="00D00840" w:rsidRDefault="00E7502A" w:rsidP="00E7502A">
      <w:pPr>
        <w:pStyle w:val="FootnoteText"/>
        <w:ind w:left="709" w:hanging="709"/>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hAnsi="Times New Roman" w:cs="Times New Roman"/>
        </w:rPr>
        <w:tab/>
        <w:t>Where the activity supported achieves projected greenhouse gas emissions that are not substantially lower than the relevant benchmarks an explanation of the reasons why this is not possible should be provided. Benchmarks established for free allocation for activities falling within the scope of the Emissions Trading System, as set out in the Commission Implementing Regulation (EU) 2021/447.</w:t>
      </w:r>
    </w:p>
  </w:footnote>
  <w:footnote w:id="7">
    <w:p w14:paraId="0D1687FF" w14:textId="77777777" w:rsidR="00712FC4" w:rsidRPr="00D00840" w:rsidRDefault="00E7502A" w:rsidP="00E7502A">
      <w:pPr>
        <w:spacing w:after="0" w:line="240" w:lineRule="auto"/>
        <w:ind w:left="709" w:hanging="709"/>
        <w:jc w:val="both"/>
        <w:rPr>
          <w:rFonts w:ascii="Times New Roman" w:eastAsiaTheme="minorEastAsia" w:hAnsi="Times New Roman" w:cs="Times New Roman"/>
          <w:sz w:val="20"/>
          <w:szCs w:val="20"/>
        </w:rPr>
      </w:pPr>
      <w:r w:rsidRPr="00D00840">
        <w:rPr>
          <w:rStyle w:val="FootnoteReference"/>
          <w:rFonts w:ascii="Times New Roman" w:hAnsi="Times New Roman" w:cs="Times New Roman"/>
          <w:sz w:val="20"/>
        </w:rPr>
        <w:footnoteRef/>
      </w:r>
      <w:r w:rsidRPr="00D00840">
        <w:rPr>
          <w:rFonts w:ascii="Times New Roman" w:hAnsi="Times New Roman" w:cs="Times New Roman"/>
          <w:sz w:val="20"/>
        </w:rPr>
        <w:t xml:space="preserve"> </w:t>
      </w:r>
      <w:r w:rsidRPr="00D00840">
        <w:rPr>
          <w:rFonts w:ascii="Times New Roman" w:hAnsi="Times New Roman" w:cs="Times New Roman"/>
        </w:rPr>
        <w:tab/>
      </w:r>
      <w:r w:rsidRPr="00D00840">
        <w:rPr>
          <w:rFonts w:ascii="Times New Roman" w:hAnsi="Times New Roman" w:cs="Times New Roman"/>
          <w:sz w:val="20"/>
        </w:rPr>
        <w:t>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8">
    <w:p w14:paraId="0D168800" w14:textId="77777777" w:rsidR="00712FC4" w:rsidRPr="00D00840" w:rsidRDefault="00E7502A" w:rsidP="00E7502A">
      <w:pPr>
        <w:pStyle w:val="FootnoteText"/>
        <w:ind w:left="709" w:hanging="709"/>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hAnsi="Times New Roman" w:cs="Times New Roman"/>
        </w:rPr>
        <w:tab/>
        <w:t>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w:t>
      </w:r>
    </w:p>
    <w:p w14:paraId="0D168801" w14:textId="77777777" w:rsidR="00712FC4" w:rsidRPr="00D00840" w:rsidRDefault="00712FC4" w:rsidP="00E7502A">
      <w:pPr>
        <w:pStyle w:val="FootnoteText"/>
      </w:pPr>
    </w:p>
  </w:footnote>
  <w:footnote w:id="9">
    <w:p w14:paraId="0D168802" w14:textId="77777777" w:rsidR="00712FC4" w:rsidRPr="00D00840" w:rsidRDefault="00E7502A" w:rsidP="00E7502A">
      <w:pPr>
        <w:pStyle w:val="FootnoteText"/>
        <w:jc w:val="both"/>
        <w:rPr>
          <w:rFonts w:ascii="Times New Roman" w:eastAsia="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It is considered that a Final Beneficiary has a “substantial focus” on a sector or business activity if such sector or activity is identified as being an essential part of the business activity of the Final Beneficiary respectively in relation to the gross revenue, profit, or client base of the Final Beneficiary. The gross revenue generated from the restricted sector or activity shall, in any case, not exceed 50% of the gross revenue.</w:t>
      </w:r>
    </w:p>
  </w:footnote>
  <w:footnote w:id="10">
    <w:p w14:paraId="0D168803" w14:textId="77777777" w:rsidR="00712FC4" w:rsidRPr="00D00840" w:rsidRDefault="00E7502A" w:rsidP="00E7502A">
      <w:pPr>
        <w:spacing w:after="0" w:line="240" w:lineRule="auto"/>
        <w:jc w:val="both"/>
        <w:rPr>
          <w:rFonts w:ascii="Times New Roman" w:eastAsia="Times New Roman" w:hAnsi="Times New Roman" w:cs="Times New Roman"/>
          <w:sz w:val="20"/>
          <w:szCs w:val="20"/>
        </w:rPr>
      </w:pPr>
      <w:r w:rsidRPr="00D00840">
        <w:rPr>
          <w:rStyle w:val="FootnoteReference"/>
          <w:rFonts w:ascii="Times New Roman" w:hAnsi="Times New Roman" w:cs="Times New Roman"/>
          <w:sz w:val="20"/>
        </w:rPr>
        <w:footnoteRef/>
      </w:r>
      <w:r w:rsidRPr="00D00840">
        <w:rPr>
          <w:rFonts w:ascii="Times New Roman" w:hAnsi="Times New Roman" w:cs="Times New Roman"/>
          <w:sz w:val="20"/>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1">
    <w:p w14:paraId="0D168804" w14:textId="77777777" w:rsidR="00712FC4" w:rsidRPr="00D00840" w:rsidRDefault="00E7502A" w:rsidP="00E7502A">
      <w:pPr>
        <w:spacing w:after="0" w:line="240" w:lineRule="auto"/>
        <w:jc w:val="both"/>
        <w:rPr>
          <w:rFonts w:ascii="Times New Roman" w:eastAsia="Times New Roman" w:hAnsi="Times New Roman" w:cs="Times New Roman"/>
          <w:sz w:val="20"/>
          <w:szCs w:val="20"/>
        </w:rPr>
      </w:pPr>
      <w:r w:rsidRPr="00D00840">
        <w:rPr>
          <w:rStyle w:val="FootnoteReference"/>
          <w:rFonts w:ascii="Times New Roman" w:hAnsi="Times New Roman" w:cs="Times New Roman"/>
          <w:sz w:val="20"/>
        </w:rPr>
        <w:footnoteRef/>
      </w:r>
      <w:r w:rsidRPr="00D00840">
        <w:rPr>
          <w:rFonts w:ascii="Times New Roman" w:hAnsi="Times New Roman" w:cs="Times New Roman"/>
          <w:sz w:val="20"/>
        </w:rPr>
        <w:t xml:space="preserve"> Including activities and assets under the EU Emission Trading System (ETS) achieving projected greenhouse gas emissions that are not lower than the relevant benchmarks.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12">
    <w:p w14:paraId="0D168805" w14:textId="77777777" w:rsidR="00712FC4" w:rsidRPr="00D00840" w:rsidRDefault="00E7502A" w:rsidP="00E7502A">
      <w:pPr>
        <w:spacing w:after="0" w:line="240" w:lineRule="auto"/>
        <w:jc w:val="both"/>
        <w:rPr>
          <w:rFonts w:ascii="Times New Roman" w:eastAsia="Times New Roman" w:hAnsi="Times New Roman" w:cs="Times New Roman"/>
          <w:sz w:val="20"/>
          <w:szCs w:val="20"/>
        </w:rPr>
      </w:pPr>
      <w:r w:rsidRPr="00D00840">
        <w:rPr>
          <w:rStyle w:val="FootnoteReference"/>
          <w:rFonts w:ascii="Times New Roman" w:hAnsi="Times New Roman" w:cs="Times New Roman"/>
          <w:sz w:val="20"/>
        </w:rPr>
        <w:footnoteRef/>
      </w:r>
      <w:r w:rsidRPr="00D00840">
        <w:rPr>
          <w:rFonts w:ascii="Times New Roman" w:hAnsi="Times New Roman" w:cs="Times New Roman"/>
          <w:sz w:val="20"/>
        </w:rPr>
        <w:t xml:space="preserve"> Polluting vehicles are defined as non-zero-emission vehicles.</w:t>
      </w:r>
    </w:p>
  </w:footnote>
  <w:footnote w:id="13">
    <w:p w14:paraId="0D168806" w14:textId="77777777" w:rsidR="00712FC4" w:rsidRPr="00D00840" w:rsidRDefault="00E7502A" w:rsidP="00E7502A">
      <w:pPr>
        <w:pStyle w:val="FootnoteText"/>
        <w:jc w:val="both"/>
        <w:rPr>
          <w:rFonts w:ascii="Times New Roman" w:eastAsia="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This exclusion does not apply to actions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w:t>
      </w:r>
    </w:p>
  </w:footnote>
  <w:footnote w:id="14">
    <w:p w14:paraId="0D168807" w14:textId="77777777" w:rsidR="00712FC4" w:rsidRPr="00D00840" w:rsidRDefault="00E7502A" w:rsidP="00E7502A">
      <w:pPr>
        <w:pStyle w:val="FootnoteText"/>
        <w:jc w:val="both"/>
        <w:rPr>
          <w:rFonts w:ascii="Times New Roman" w:eastAsia="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15">
    <w:p w14:paraId="0D168808" w14:textId="77777777" w:rsidR="00712FC4" w:rsidRPr="00D00840" w:rsidRDefault="00E7502A" w:rsidP="00E7502A">
      <w:pPr>
        <w:pStyle w:val="FootnoteText"/>
        <w:jc w:val="both"/>
        <w:rPr>
          <w:rFonts w:ascii="Times New Roman" w:eastAsia="EC Square Sans Pro"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16">
    <w:p w14:paraId="0D168809" w14:textId="77777777" w:rsidR="00712FC4" w:rsidRPr="00D00840" w:rsidRDefault="00E7502A" w:rsidP="00E7502A">
      <w:pPr>
        <w:pStyle w:val="FootnoteText"/>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17">
    <w:p w14:paraId="0D16880A" w14:textId="77777777" w:rsidR="00712FC4" w:rsidRPr="00D00840" w:rsidRDefault="00E7502A" w:rsidP="00E7502A">
      <w:pPr>
        <w:pStyle w:val="FootnoteText"/>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18">
    <w:p w14:paraId="0D16880B" w14:textId="77777777" w:rsidR="00712FC4" w:rsidRPr="00D00840" w:rsidRDefault="00E7502A" w:rsidP="00E7502A">
      <w:pPr>
        <w:pStyle w:val="FootnoteText"/>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Final beneficiaries associated to specific projects shall be required to provide a justification of the selected intervention field for each project supported, together with a description of the project, for the purpose of the computation of the climate contribution. For the purpose of the computation of the climate contribution, final beneficiaries from equity, quasi-equity, corporate bonds or equivalent instruments not targeted to specific projects shall provide a justification for the selected intervention field(s). The implementing partner shall also be required to provide to the Member State a semi-annual report on the implementation of each project/activity.</w:t>
      </w:r>
    </w:p>
  </w:footnote>
  <w:footnote w:id="19">
    <w:p w14:paraId="0D16880C" w14:textId="77777777" w:rsidR="00712FC4" w:rsidRPr="00D00840" w:rsidRDefault="00E7502A" w:rsidP="00E7502A">
      <w:pPr>
        <w:spacing w:after="0"/>
        <w:jc w:val="both"/>
        <w:rPr>
          <w:rFonts w:ascii="Times New Roman" w:hAnsi="Times New Roman" w:cs="Times New Roman"/>
          <w:sz w:val="20"/>
          <w:szCs w:val="20"/>
        </w:rPr>
      </w:pPr>
      <w:r w:rsidRPr="00D00840">
        <w:rPr>
          <w:rStyle w:val="FootnoteReference"/>
          <w:rFonts w:ascii="Times New Roman" w:hAnsi="Times New Roman" w:cs="Times New Roman"/>
          <w:sz w:val="20"/>
          <w:szCs w:val="20"/>
        </w:rPr>
        <w:footnoteRef/>
      </w:r>
      <w:r w:rsidRPr="00D00840">
        <w:rPr>
          <w:rFonts w:ascii="Times New Roman" w:hAnsi="Times New Roman" w:cs="Times New Roman"/>
          <w:sz w:val="20"/>
          <w:szCs w:val="20"/>
        </w:rPr>
        <w:t xml:space="preserve"> Except for (a) projects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0">
    <w:p w14:paraId="0D16880D" w14:textId="77777777" w:rsidR="00712FC4" w:rsidRPr="00D00840" w:rsidRDefault="00E7502A" w:rsidP="00E7502A">
      <w:pPr>
        <w:spacing w:after="0"/>
        <w:jc w:val="both"/>
        <w:rPr>
          <w:rFonts w:ascii="Times New Roman" w:eastAsia="Times New Roman" w:hAnsi="Times New Roman" w:cs="Times New Roman"/>
          <w:sz w:val="20"/>
          <w:szCs w:val="20"/>
        </w:rPr>
      </w:pPr>
      <w:r w:rsidRPr="00D00840">
        <w:rPr>
          <w:rStyle w:val="FootnoteReference"/>
          <w:rFonts w:ascii="Times New Roman" w:hAnsi="Times New Roman" w:cs="Times New Roman"/>
          <w:sz w:val="20"/>
          <w:szCs w:val="20"/>
        </w:rPr>
        <w:footnoteRef/>
      </w:r>
      <w:r w:rsidRPr="00D00840">
        <w:rPr>
          <w:rFonts w:ascii="Times New Roman" w:hAnsi="Times New Roman" w:cs="Times New Roman"/>
          <w:sz w:val="20"/>
          <w:szCs w:val="20"/>
        </w:rPr>
        <w:t xml:space="preserve"> 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1">
    <w:p w14:paraId="0D16880E" w14:textId="77777777" w:rsidR="00712FC4" w:rsidRPr="00D00840" w:rsidRDefault="00E7502A" w:rsidP="00E7502A">
      <w:pPr>
        <w:pStyle w:val="NoSpacing"/>
        <w:jc w:val="both"/>
        <w:rPr>
          <w:rFonts w:ascii="Times New Roman" w:hAnsi="Times New Roman" w:cs="Times New Roman"/>
          <w:sz w:val="20"/>
          <w:szCs w:val="20"/>
          <w:lang w:val="en-GB"/>
        </w:rPr>
      </w:pPr>
      <w:r w:rsidRPr="00D00840">
        <w:rPr>
          <w:rStyle w:val="FootnoteReference"/>
          <w:rFonts w:ascii="Times New Roman" w:hAnsi="Times New Roman" w:cs="Times New Roman"/>
          <w:sz w:val="20"/>
          <w:szCs w:val="20"/>
          <w:lang w:val="en-GB"/>
        </w:rPr>
        <w:footnoteRef/>
      </w:r>
      <w:r w:rsidRPr="00D00840">
        <w:rPr>
          <w:rFonts w:ascii="Times New Roman" w:hAnsi="Times New Roman" w:cs="Times New Roman"/>
          <w:sz w:val="20"/>
          <w:szCs w:val="20"/>
          <w:lang w:val="en-GB"/>
        </w:rPr>
        <w:t xml:space="preserve"> This exclusion does not apply to actions in plants exclusively dedicated to treating non-recyclable hazardous waste, and to existing plants, where the actions are for the purpose of increasing energy efficiency, capturing exhaust gases for storage or use or recovering materials from incineration ashes, provided such actions do not result in an increase of the plants’ waste processing capacity or in an extension of the lifetime of the plants; for which evidence is provided at plant level.</w:t>
      </w:r>
    </w:p>
  </w:footnote>
  <w:footnote w:id="22">
    <w:p w14:paraId="0D16880F" w14:textId="77777777" w:rsidR="00712FC4" w:rsidRPr="00D00840" w:rsidRDefault="00E7502A" w:rsidP="00E7502A">
      <w:pPr>
        <w:spacing w:after="0"/>
        <w:jc w:val="both"/>
        <w:rPr>
          <w:rFonts w:ascii="Times New Roman" w:hAnsi="Times New Roman" w:cs="Times New Roman"/>
          <w:sz w:val="20"/>
          <w:szCs w:val="20"/>
        </w:rPr>
      </w:pPr>
      <w:r w:rsidRPr="00D00840">
        <w:rPr>
          <w:rStyle w:val="FootnoteReference"/>
          <w:rFonts w:ascii="Times New Roman" w:hAnsi="Times New Roman" w:cs="Times New Roman"/>
          <w:sz w:val="20"/>
          <w:szCs w:val="20"/>
        </w:rPr>
        <w:footnoteRef/>
      </w:r>
      <w:r w:rsidRPr="00D00840">
        <w:rPr>
          <w:rFonts w:ascii="Times New Roman" w:hAnsi="Times New Roman" w:cs="Times New Roman"/>
          <w:sz w:val="20"/>
          <w:szCs w:val="20"/>
        </w:rPr>
        <w:t xml:space="preserve"> This exclusion does not apply to actions in existing mechanical biological treatment plants, where the actions are for the purpose of increasing energy efficiency or retrofitting to recycling operations of separated waste to compost bio-waste and anaerobic digestion of bio-waste, provided such actions do not result in an increase of the plants’ waste processing capacity or in an extension of the lifetime of the plants; for which evidence is provided at plant level.</w:t>
      </w:r>
    </w:p>
  </w:footnote>
  <w:footnote w:id="23">
    <w:p w14:paraId="0D168810" w14:textId="77777777" w:rsidR="00712FC4" w:rsidRPr="00D00840" w:rsidRDefault="00E7502A" w:rsidP="00E7502A">
      <w:pPr>
        <w:pStyle w:val="FootnoteText1"/>
        <w:ind w:left="709" w:hanging="709"/>
        <w:rPr>
          <w:lang w:val="en-GB"/>
        </w:rPr>
      </w:pPr>
      <w:r w:rsidRPr="00D00840">
        <w:rPr>
          <w:rStyle w:val="FootnoteReference"/>
          <w:lang w:val="en-GB"/>
        </w:rPr>
        <w:footnoteRef/>
      </w:r>
      <w:r w:rsidRPr="00D00840">
        <w:rPr>
          <w:lang w:val="en-GB"/>
        </w:rPr>
        <w:t xml:space="preserve"> </w:t>
      </w:r>
      <w:r w:rsidRPr="00D00840">
        <w:rPr>
          <w:lang w:val="en-GB"/>
        </w:rPr>
        <w:tab/>
        <w:t xml:space="preserve">Decreto Regulamentar n.º 9-A/2017: </w:t>
      </w:r>
      <w:hyperlink r:id="rId5" w:history="1">
        <w:r w:rsidR="00712FC4" w:rsidRPr="00D00840">
          <w:rPr>
            <w:rStyle w:val="Hyperlink1"/>
            <w:lang w:val="en-GB"/>
          </w:rPr>
          <w:t>https://dre.pt/application/conteudo/114152782</w:t>
        </w:r>
      </w:hyperlink>
      <w:r w:rsidRPr="00D00840">
        <w:rPr>
          <w:lang w:val="en-GB"/>
        </w:rPr>
        <w:t>.</w:t>
      </w:r>
    </w:p>
  </w:footnote>
  <w:footnote w:id="24">
    <w:p w14:paraId="0D168811" w14:textId="77777777" w:rsidR="00712FC4" w:rsidRPr="00D00840" w:rsidRDefault="00E7502A" w:rsidP="00E7502A">
      <w:pPr>
        <w:pStyle w:val="FootnoteText"/>
        <w:jc w:val="both"/>
        <w:rPr>
          <w:rFonts w:ascii="Times New Roman" w:eastAsia="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eastAsia="Times New Roman" w:hAnsi="Times New Roman" w:cs="Times New Roman"/>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25">
    <w:p w14:paraId="0D168812" w14:textId="77777777" w:rsidR="00712FC4" w:rsidRPr="00D00840" w:rsidRDefault="00E7502A" w:rsidP="00E7502A">
      <w:pPr>
        <w:pStyle w:val="FootnoteText"/>
        <w:jc w:val="both"/>
        <w:rPr>
          <w:rFonts w:ascii="Times New Roman" w:eastAsia="EC Square Sans Pro"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eastAsia="EC Square Sans Pro" w:hAnsi="Times New Roman" w:cs="Times New Roman"/>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w:t>
      </w:r>
    </w:p>
  </w:footnote>
  <w:footnote w:id="26">
    <w:p w14:paraId="0D168813" w14:textId="77777777" w:rsidR="00712FC4" w:rsidRPr="00D00840" w:rsidRDefault="00E7502A" w:rsidP="00E7502A">
      <w:pPr>
        <w:pStyle w:val="FootnoteText"/>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27">
    <w:p w14:paraId="0D168814" w14:textId="77777777" w:rsidR="00712FC4" w:rsidRPr="00D00840" w:rsidRDefault="00E7502A" w:rsidP="00E7502A">
      <w:pPr>
        <w:pStyle w:val="FootnoteText"/>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 w:id="28">
    <w:p w14:paraId="0D168815" w14:textId="77777777" w:rsidR="00712FC4" w:rsidRPr="00D00840" w:rsidRDefault="00E7502A" w:rsidP="00E7502A">
      <w:pPr>
        <w:pStyle w:val="FootnoteText"/>
        <w:jc w:val="both"/>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eastAsia="Times New Roman" w:hAnsi="Times New Roman" w:cs="Times New Roman"/>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r w:rsidRPr="00D00840">
        <w:rPr>
          <w:rFonts w:ascii="Times New Roman" w:hAnsi="Times New Roman" w:cs="Times New Roman"/>
        </w:rPr>
        <w:t>.</w:t>
      </w:r>
    </w:p>
  </w:footnote>
  <w:footnote w:id="29">
    <w:p w14:paraId="0D168816" w14:textId="77777777" w:rsidR="00712FC4" w:rsidRPr="00D00840" w:rsidRDefault="00E7502A" w:rsidP="00E7502A">
      <w:pPr>
        <w:pStyle w:val="FootnoteText"/>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eastAsia="Times New Roman" w:hAnsi="Times New Roman" w:cs="Times New Roman"/>
        </w:rPr>
        <w:t>Final beneficiaries associated to specific projects shall be required to provide a justification of the selected intervention field for each project supported, together with a description of the project, for the purpose of the computation of the climate contribution. The implementing partner shall also be required to provide to the Member State a semi-annual report on the implementation of each project/activity.</w:t>
      </w:r>
    </w:p>
  </w:footnote>
  <w:footnote w:id="30">
    <w:p w14:paraId="0D168817" w14:textId="77777777" w:rsidR="00712FC4" w:rsidRPr="00D00840" w:rsidRDefault="00E7502A" w:rsidP="00E7502A">
      <w:pPr>
        <w:pStyle w:val="FootnoteText"/>
        <w:jc w:val="both"/>
        <w:rPr>
          <w:rFonts w:ascii="Times New Roman" w:eastAsia="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eastAsia="Times New Roman" w:hAnsi="Times New Roman" w:cs="Times New Roman"/>
        </w:rPr>
        <w:t>Except for (a) assets and activities in power and/or heat generation, as well as related transmission and distribution infrastructure, using natural gas, that are compliant with the conditions set out in Annex III of the ‘Do no significant harm’ Technical Guidance (2021/C58/01) and (b) activities and assets under point (ii) for which the use of fossil fuels is temporary and technically unavoidable for the timely transition towards a fossil fuel free operation.</w:t>
      </w:r>
    </w:p>
  </w:footnote>
  <w:footnote w:id="31">
    <w:p w14:paraId="0D168818" w14:textId="77777777" w:rsidR="00712FC4" w:rsidRPr="00D00840" w:rsidRDefault="00E7502A" w:rsidP="00E7502A">
      <w:pPr>
        <w:pStyle w:val="FootnoteText"/>
        <w:jc w:val="both"/>
        <w:rPr>
          <w:rFonts w:ascii="Times New Roman" w:eastAsia="EC Square Sans Pro"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w:t>
      </w:r>
      <w:r w:rsidRPr="00D00840">
        <w:rPr>
          <w:rFonts w:ascii="Times New Roman" w:eastAsia="EC Square Sans Pro" w:hAnsi="Times New Roman" w:cs="Times New Roman"/>
        </w:rPr>
        <w:t>Where the activity supported achieves projected greenhouse gas emissions that are not significantly lower than the relevant benchmarks, an explanation of the reasons why this is not possible shall be provided. Benchmarks established for free allocation for activities falling within the scope of the Emissions Trading System, as set out in the Commission Implementing Regulation (EU) 2021/447. </w:t>
      </w:r>
    </w:p>
  </w:footnote>
  <w:footnote w:id="32">
    <w:p w14:paraId="0D168819" w14:textId="77777777" w:rsidR="00712FC4" w:rsidRPr="00D00840" w:rsidRDefault="00E7502A" w:rsidP="00E7502A">
      <w:pPr>
        <w:pStyle w:val="FootnoteText"/>
        <w:jc w:val="both"/>
        <w:rPr>
          <w:rFonts w:ascii="Times New Roman" w:hAnsi="Times New Roman" w:cs="Times New Roman"/>
        </w:rPr>
      </w:pPr>
      <w:r w:rsidRPr="00D00840">
        <w:rPr>
          <w:rStyle w:val="FootnoteReference"/>
          <w:rFonts w:ascii="Times New Roman" w:hAnsi="Times New Roman" w:cs="Times New Roman"/>
        </w:rPr>
        <w:footnoteRef/>
      </w:r>
      <w:r w:rsidRPr="00D00840">
        <w:rPr>
          <w:rFonts w:ascii="Times New Roman" w:hAnsi="Times New Roman" w:cs="Times New Roman"/>
        </w:rPr>
        <w:t xml:space="preserve"> This exclusion does not apply to actions under this measure in plants exclusively dedicated to treating non-recyclable hazardous waste, and to existing plants, where the actions under this measure are for the purpose of increasing energy efficiency, capturing exhaust gases for storage or use or recovering materials from incineration ashes, provided such actions under this measure do not result in an increase of the plants’ waste processing capacity or in an extension of the lifetime of the plants; for which evidence is provided at plant level. </w:t>
      </w:r>
    </w:p>
  </w:footnote>
  <w:footnote w:id="33">
    <w:p w14:paraId="0D16881A" w14:textId="77777777" w:rsidR="00712FC4" w:rsidRPr="00BB2E64" w:rsidRDefault="00E7502A" w:rsidP="00E7502A">
      <w:pPr>
        <w:pStyle w:val="FootnoteText"/>
        <w:jc w:val="both"/>
        <w:rPr>
          <w:rFonts w:ascii="Times New Roman" w:hAnsi="Times New Roman" w:cs="Times New Roman"/>
          <w:lang w:val="en-US"/>
        </w:rPr>
      </w:pPr>
      <w:r w:rsidRPr="00D00840">
        <w:rPr>
          <w:rStyle w:val="FootnoteReference"/>
          <w:rFonts w:ascii="Times New Roman" w:hAnsi="Times New Roman" w:cs="Times New Roman"/>
        </w:rPr>
        <w:footnoteRef/>
      </w:r>
      <w:r w:rsidRPr="00D00840">
        <w:rPr>
          <w:rFonts w:ascii="Times New Roman" w:hAnsi="Times New Roman" w:cs="Times New Roman"/>
        </w:rPr>
        <w:t xml:space="preserve"> This exclusion does not apply to actions under this measure in existing mechanical biological treatment plants, where the actions under this measure are for the purpose of increasing energy efficiency or retrofitting to recycling operations of separated waste to compost bio-waste and anaerobic digestion of bio-waste, provided such actions under this measure do not result in an increase of the plants’ waste processing capacity or in an extension of the lifetime of the plants; for which evidence is provided at plant level.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E9C491" w14:textId="77777777" w:rsidR="003E53DC" w:rsidRPr="003E53DC" w:rsidRDefault="003E53DC" w:rsidP="003E53DC">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EE87C" w14:textId="77777777" w:rsidR="003E53DC" w:rsidRPr="003E53DC" w:rsidRDefault="003E53DC" w:rsidP="003E53DC">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08F4F" w14:textId="77777777" w:rsidR="003E53DC" w:rsidRPr="003E53DC" w:rsidRDefault="003E53DC" w:rsidP="003E53DC">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D42C4" w14:textId="77777777" w:rsidR="0019033E" w:rsidRPr="00D00840" w:rsidRDefault="0019033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ABECB" w14:textId="77777777" w:rsidR="0019033E" w:rsidRPr="00D00840" w:rsidRDefault="0019033E">
    <w:r w:rsidRPr="00D00840">
      <w:t>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61124" w14:textId="77777777" w:rsidR="0019033E" w:rsidRPr="00D00840" w:rsidRDefault="0019033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9" w14:textId="77777777" w:rsidR="00712FC4" w:rsidRPr="00D00840" w:rsidRDefault="00712FC4">
    <w:pPr>
      <w:pStyle w:val="Header1"/>
      <w:rPr>
        <w:lang w:val="en-GB"/>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8FB045" w14:textId="77777777" w:rsidR="0019033E" w:rsidRPr="00D00840" w:rsidRDefault="0019033E">
    <w:r w:rsidRPr="00D00840">
      <w:t>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B" w14:textId="77777777" w:rsidR="00712FC4" w:rsidRPr="00D00840" w:rsidRDefault="00712FC4">
    <w:pPr>
      <w:pStyle w:val="Header1"/>
      <w:rPr>
        <w:lang w:val="en-GB"/>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D" w14:textId="77777777" w:rsidR="00712FC4" w:rsidRPr="00D00840" w:rsidRDefault="00712FC4">
    <w:pPr>
      <w:pStyle w:val="Header1"/>
      <w:rPr>
        <w:lang w:val="en-GB"/>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DC365" w14:textId="77777777" w:rsidR="0019033E" w:rsidRPr="00D00840" w:rsidRDefault="0019033E">
    <w:r w:rsidRPr="00D00840">
      <w:t> </w:t>
    </w: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AF" w14:textId="77777777" w:rsidR="00712FC4" w:rsidRPr="00D00840" w:rsidRDefault="00712FC4">
    <w:pPr>
      <w:pStyle w:val="Header1"/>
      <w:rPr>
        <w:lang w:val="en-GB"/>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1" w14:textId="77777777" w:rsidR="00712FC4" w:rsidRPr="00D00840" w:rsidRDefault="00712FC4">
    <w:pPr>
      <w:pStyle w:val="Header1"/>
      <w:rPr>
        <w:lang w:val="en-GB"/>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B2" w14:textId="77777777" w:rsidR="00C63BE4" w:rsidRPr="00D00840" w:rsidRDefault="00E7502A">
    <w:r w:rsidRPr="00D00840">
      <w:t> </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1" w14:textId="77777777" w:rsidR="00712FC4" w:rsidRPr="00D00840" w:rsidRDefault="00712FC4">
    <w:pPr>
      <w:pStyle w:val="Header1"/>
      <w:rPr>
        <w:lang w:val="en-GB"/>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3" w14:textId="77777777" w:rsidR="00712FC4" w:rsidRPr="00D00840" w:rsidRDefault="00712FC4">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C4" w14:textId="77777777" w:rsidR="00C63BE4" w:rsidRPr="00D00840" w:rsidRDefault="00E7502A">
    <w:r w:rsidRPr="00D00840">
      <w:t> </w:t>
    </w: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3" w14:textId="77777777" w:rsidR="00712FC4" w:rsidRPr="00D00840" w:rsidRDefault="00712FC4">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5" w14:textId="77777777" w:rsidR="00712FC4" w:rsidRPr="00D00840" w:rsidRDefault="00712FC4">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D6" w14:textId="77777777" w:rsidR="00C63BE4" w:rsidRPr="00D00840" w:rsidRDefault="00E7502A">
    <w:r w:rsidRPr="00D00840">
      <w:t> </w:t>
    </w: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5" w14:textId="77777777" w:rsidR="00712FC4" w:rsidRPr="00D00840" w:rsidRDefault="00712FC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7" w14:textId="77777777" w:rsidR="00712FC4" w:rsidRPr="00D00840" w:rsidRDefault="00712FC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E8" w14:textId="77777777" w:rsidR="00C63BE4" w:rsidRPr="00D00840" w:rsidRDefault="00E7502A">
    <w:r w:rsidRPr="00D00840">
      <w:t> </w:t>
    </w: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7" w14:textId="77777777" w:rsidR="00712FC4" w:rsidRPr="00D00840" w:rsidRDefault="00712FC4">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9" w14:textId="77777777" w:rsidR="00712FC4" w:rsidRPr="00D00840" w:rsidRDefault="00712FC4">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3FA" w14:textId="77777777" w:rsidR="00C63BE4" w:rsidRPr="00D00840" w:rsidRDefault="00E7502A">
    <w:r w:rsidRPr="00D00840">
      <w:t> </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9" w14:textId="77777777" w:rsidR="00712FC4" w:rsidRPr="00D00840" w:rsidRDefault="00712FC4">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B" w14:textId="77777777" w:rsidR="00712FC4" w:rsidRPr="00D00840" w:rsidRDefault="00712FC4">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0C" w14:textId="77777777" w:rsidR="00C63BE4" w:rsidRPr="00D00840" w:rsidRDefault="00E7502A">
    <w:r w:rsidRPr="00D00840">
      <w:t> </w:t>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B" w14:textId="77777777" w:rsidR="00712FC4" w:rsidRPr="00D00840" w:rsidRDefault="00712FC4">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D" w14:textId="77777777" w:rsidR="00712FC4" w:rsidRPr="00D00840" w:rsidRDefault="00712FC4">
    <w:pPr>
      <w:pStyle w:val="Header1"/>
      <w:rPr>
        <w:lang w:val="en-GB"/>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1E" w14:textId="77777777" w:rsidR="00C63BE4" w:rsidRPr="00D00840" w:rsidRDefault="00E7502A">
    <w:r w:rsidRPr="00D00840">
      <w:t> </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D" w14:textId="77777777" w:rsidR="00712FC4" w:rsidRPr="00D00840" w:rsidRDefault="00712FC4">
    <w:pPr>
      <w:pStyle w:val="Header1"/>
      <w:rPr>
        <w:lang w:val="en-GB"/>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2F" w14:textId="77777777" w:rsidR="00712FC4" w:rsidRPr="00D00840" w:rsidRDefault="00712FC4">
    <w:pPr>
      <w:pStyle w:val="Header1"/>
      <w:rPr>
        <w:lang w:val="en-GB"/>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0" w14:textId="77777777" w:rsidR="00C63BE4" w:rsidRPr="00D00840" w:rsidRDefault="00E7502A">
    <w:r w:rsidRPr="00D00840">
      <w:t> </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3F" w14:textId="77777777" w:rsidR="00712FC4" w:rsidRPr="00D00840" w:rsidRDefault="00712FC4">
    <w:pPr>
      <w:pStyle w:val="Header1"/>
      <w:rPr>
        <w:lang w:val="en-GB"/>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1" w14:textId="77777777" w:rsidR="00712FC4" w:rsidRPr="00D00840" w:rsidRDefault="00712FC4">
    <w:pPr>
      <w:pStyle w:val="Header1"/>
      <w:rPr>
        <w:lang w:val="en-GB"/>
      </w:rP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19BF4C" w14:textId="77777777" w:rsidR="0019033E" w:rsidRPr="00D00840" w:rsidRDefault="0019033E">
    <w:r w:rsidRPr="00D00840">
      <w:t>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3" w14:textId="77777777" w:rsidR="00712FC4" w:rsidRPr="00D00840" w:rsidRDefault="00712FC4">
    <w:pPr>
      <w:pStyle w:val="Header1"/>
      <w:rPr>
        <w:lang w:val="en-GB"/>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5" w14:textId="77777777" w:rsidR="00712FC4" w:rsidRPr="00D00840" w:rsidRDefault="00712FC4">
    <w:pPr>
      <w:pStyle w:val="Header1"/>
      <w:rPr>
        <w:lang w:val="en-GB"/>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46" w14:textId="77777777" w:rsidR="00C63BE4" w:rsidRPr="00D00840" w:rsidRDefault="00E7502A">
    <w:r w:rsidRPr="00D00840">
      <w:t>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5" w14:textId="77777777" w:rsidR="00712FC4" w:rsidRPr="00D00840" w:rsidRDefault="00712FC4">
    <w:pPr>
      <w:pStyle w:val="Header1"/>
      <w:rPr>
        <w:lang w:val="en-GB"/>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7" w14:textId="77777777" w:rsidR="00712FC4" w:rsidRPr="00D00840" w:rsidRDefault="00712FC4">
    <w:pPr>
      <w:pStyle w:val="Header1"/>
      <w:rPr>
        <w:lang w:val="en-GB"/>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58" w14:textId="77777777" w:rsidR="00C63BE4" w:rsidRPr="00D00840" w:rsidRDefault="00E7502A">
    <w:r w:rsidRPr="00D00840">
      <w:t> </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7" w14:textId="77777777" w:rsidR="00712FC4" w:rsidRPr="00D00840" w:rsidRDefault="00712FC4">
    <w:pPr>
      <w:pStyle w:val="Header1"/>
      <w:rPr>
        <w:lang w:val="en-GB"/>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9" w14:textId="77777777" w:rsidR="00712FC4" w:rsidRPr="00D00840" w:rsidRDefault="00712FC4">
    <w:pPr>
      <w:pStyle w:val="Header1"/>
      <w:rPr>
        <w:lang w:val="en-GB"/>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6A" w14:textId="77777777" w:rsidR="00C63BE4" w:rsidRPr="00D00840" w:rsidRDefault="00E7502A">
    <w:r w:rsidRPr="00D00840">
      <w:t>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9" w14:textId="77777777" w:rsidR="00712FC4" w:rsidRPr="00D00840" w:rsidRDefault="00712FC4">
    <w:pPr>
      <w:pStyle w:val="Header1"/>
      <w:rPr>
        <w:lang w:val="en-GB"/>
      </w:rP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B" w14:textId="77777777" w:rsidR="00712FC4" w:rsidRPr="00D00840" w:rsidRDefault="00712FC4">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7C" w14:textId="77777777" w:rsidR="00C63BE4" w:rsidRPr="00D00840" w:rsidRDefault="00E7502A">
    <w:r w:rsidRPr="00D00840">
      <w:t> </w:t>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B" w14:textId="77777777" w:rsidR="00712FC4" w:rsidRPr="00D00840" w:rsidRDefault="00712FC4">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D" w14:textId="77777777" w:rsidR="00712FC4" w:rsidRPr="00D00840" w:rsidRDefault="00712FC4">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8E" w14:textId="77777777" w:rsidR="00C63BE4" w:rsidRPr="00D00840" w:rsidRDefault="00E7502A">
    <w:r w:rsidRPr="00D00840">
      <w:t>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D" w14:textId="77777777" w:rsidR="00712FC4" w:rsidRPr="00D00840" w:rsidRDefault="00712FC4">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9F" w14:textId="77777777" w:rsidR="00712FC4" w:rsidRPr="00D00840" w:rsidRDefault="00712FC4">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0" w14:textId="77777777" w:rsidR="00C63BE4" w:rsidRPr="00D00840" w:rsidRDefault="00E7502A">
    <w:r w:rsidRPr="00D00840">
      <w:t> </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AF" w14:textId="77777777" w:rsidR="00712FC4" w:rsidRPr="00D00840" w:rsidRDefault="00712FC4">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1" w14:textId="77777777" w:rsidR="00712FC4" w:rsidRPr="00D00840" w:rsidRDefault="00712FC4">
    <w:pPr>
      <w:pStyle w:val="Header1"/>
      <w:rPr>
        <w:lang w:val="en-GB"/>
      </w:rP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B2" w14:textId="77777777" w:rsidR="00C63BE4" w:rsidRPr="00D00840" w:rsidRDefault="00E7502A">
    <w:r w:rsidRPr="00D00840">
      <w:t> </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1" w14:textId="77777777" w:rsidR="00712FC4" w:rsidRPr="00D00840" w:rsidRDefault="00712FC4">
    <w:pPr>
      <w:pStyle w:val="Header1"/>
      <w:rPr>
        <w:lang w:val="en-GB"/>
      </w:rP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3" w14:textId="77777777" w:rsidR="00712FC4" w:rsidRPr="00D00840" w:rsidRDefault="00712FC4">
    <w:pPr>
      <w:pStyle w:val="Header1"/>
      <w:rPr>
        <w:lang w:val="en-GB"/>
      </w:rP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C4" w14:textId="77777777" w:rsidR="00C63BE4" w:rsidRPr="00D00840" w:rsidRDefault="00E7502A">
    <w:r w:rsidRPr="00D00840">
      <w:t> </w:t>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3" w14:textId="77777777" w:rsidR="00712FC4" w:rsidRPr="00D00840" w:rsidRDefault="00712FC4">
    <w:pPr>
      <w:pStyle w:val="Header1"/>
      <w:rPr>
        <w:lang w:val="en-GB"/>
      </w:rP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5" w14:textId="77777777" w:rsidR="00712FC4" w:rsidRPr="00D00840" w:rsidRDefault="00712FC4">
    <w:pPr>
      <w:pStyle w:val="Header1"/>
      <w:rPr>
        <w:lang w:val="en-GB"/>
      </w:rP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8A4DF" w14:textId="77777777" w:rsidR="0019033E" w:rsidRPr="00D00840" w:rsidRDefault="0019033E">
    <w:r w:rsidRPr="00D00840">
      <w:t> </w:t>
    </w: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7" w14:textId="77777777" w:rsidR="00712FC4" w:rsidRPr="00D00840" w:rsidRDefault="00712FC4">
    <w:pPr>
      <w:pStyle w:val="Header1"/>
      <w:rPr>
        <w:lang w:val="en-GB"/>
      </w:rP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9" w14:textId="77777777" w:rsidR="00712FC4" w:rsidRPr="00D00840" w:rsidRDefault="00712FC4">
    <w:pPr>
      <w:pStyle w:val="Header1"/>
      <w:rPr>
        <w:lang w:val="en-GB"/>
      </w:rP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DA" w14:textId="77777777" w:rsidR="00C63BE4" w:rsidRPr="00D00840" w:rsidRDefault="00E7502A">
    <w:r w:rsidRPr="00D00840">
      <w:t> </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9" w14:textId="77777777" w:rsidR="00712FC4" w:rsidRPr="00D00840" w:rsidRDefault="00712FC4">
    <w:pPr>
      <w:pStyle w:val="Header1"/>
      <w:rPr>
        <w:lang w:val="en-GB"/>
      </w:rP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B" w14:textId="77777777" w:rsidR="00712FC4" w:rsidRPr="00D00840" w:rsidRDefault="00712FC4">
    <w:pPr>
      <w:pStyle w:val="Header1"/>
      <w:rPr>
        <w:lang w:val="en-GB"/>
      </w:rP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EC" w14:textId="77777777" w:rsidR="00C63BE4" w:rsidRPr="00D00840" w:rsidRDefault="00E7502A">
    <w:r w:rsidRPr="00D00840">
      <w:t> </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B" w14:textId="77777777" w:rsidR="00712FC4" w:rsidRPr="00D00840" w:rsidRDefault="00712FC4">
    <w:pPr>
      <w:pStyle w:val="Header1"/>
      <w:rPr>
        <w:lang w:val="en-GB"/>
      </w:rP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D" w14:textId="77777777" w:rsidR="00712FC4" w:rsidRPr="00D00840" w:rsidRDefault="00712FC4">
    <w:pPr>
      <w:pStyle w:val="Header1"/>
      <w:rPr>
        <w:lang w:val="en-GB"/>
      </w:rP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4FE" w14:textId="77777777" w:rsidR="00C63BE4" w:rsidRPr="00D00840" w:rsidRDefault="00E7502A">
    <w:r w:rsidRPr="00D00840">
      <w:t> </w:t>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D" w14:textId="77777777" w:rsidR="00712FC4" w:rsidRPr="00D00840" w:rsidRDefault="00712FC4">
    <w:pPr>
      <w:pStyle w:val="Header1"/>
      <w:rPr>
        <w:lang w:val="en-GB"/>
      </w:rP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0F" w14:textId="77777777" w:rsidR="00712FC4" w:rsidRPr="00D00840" w:rsidRDefault="00712FC4">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0" w14:textId="77777777" w:rsidR="00C63BE4" w:rsidRPr="00D00840" w:rsidRDefault="00E7502A">
    <w:r w:rsidRPr="00D00840">
      <w:t> </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1F" w14:textId="77777777" w:rsidR="00712FC4" w:rsidRPr="00D00840" w:rsidRDefault="00712FC4">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1" w14:textId="77777777" w:rsidR="00712FC4" w:rsidRPr="00D00840" w:rsidRDefault="00712FC4">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22" w14:textId="77777777" w:rsidR="00C63BE4" w:rsidRPr="00D00840" w:rsidRDefault="00E7502A">
    <w:r w:rsidRPr="00D00840">
      <w:t> </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1" w14:textId="77777777" w:rsidR="00712FC4" w:rsidRPr="00D00840" w:rsidRDefault="00712FC4">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3" w14:textId="77777777" w:rsidR="00712FC4" w:rsidRPr="00D00840" w:rsidRDefault="00712FC4">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34" w14:textId="77777777" w:rsidR="00C63BE4" w:rsidRPr="00D00840" w:rsidRDefault="00E7502A">
    <w:r w:rsidRPr="00D00840">
      <w:t> </w:t>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3" w14:textId="77777777" w:rsidR="00712FC4" w:rsidRPr="00D00840" w:rsidRDefault="00712FC4">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5" w14:textId="77777777" w:rsidR="00712FC4" w:rsidRPr="00D00840" w:rsidRDefault="00712FC4">
    <w:pPr>
      <w:pStyle w:val="Header1"/>
      <w:rPr>
        <w:lang w:val="en-GB"/>
      </w:rP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46" w14:textId="77777777" w:rsidR="00C63BE4" w:rsidRPr="00D00840" w:rsidRDefault="00E7502A">
    <w:r w:rsidRPr="00D00840">
      <w:t> </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5" w14:textId="77777777" w:rsidR="00712FC4" w:rsidRPr="00D00840" w:rsidRDefault="00712FC4">
    <w:pPr>
      <w:pStyle w:val="Header1"/>
      <w:rPr>
        <w:lang w:val="en-GB"/>
      </w:rP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7" w14:textId="77777777" w:rsidR="00712FC4" w:rsidRPr="00D00840" w:rsidRDefault="00712FC4">
    <w:pPr>
      <w:pStyle w:val="Header1"/>
      <w:rPr>
        <w:lang w:val="en-GB"/>
      </w:rP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58" w14:textId="77777777" w:rsidR="00C63BE4" w:rsidRPr="00D00840" w:rsidRDefault="00E7502A">
    <w:r w:rsidRPr="00D00840">
      <w:t> </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7" w14:textId="77777777" w:rsidR="00712FC4" w:rsidRPr="00D00840" w:rsidRDefault="00712FC4">
    <w:pPr>
      <w:pStyle w:val="Header1"/>
      <w:rPr>
        <w:lang w:val="en-GB"/>
      </w:rP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9" w14:textId="77777777" w:rsidR="00712FC4" w:rsidRPr="00D00840" w:rsidRDefault="00712FC4">
    <w:pPr>
      <w:pStyle w:val="Header1"/>
      <w:rPr>
        <w:lang w:val="en-GB"/>
      </w:rP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8C75A5" w14:textId="77777777" w:rsidR="0019033E" w:rsidRPr="00D00840" w:rsidRDefault="0019033E">
    <w:r w:rsidRPr="00D00840">
      <w:t> </w:t>
    </w: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B" w14:textId="77777777" w:rsidR="00712FC4" w:rsidRPr="00D00840" w:rsidRDefault="00712FC4">
    <w:pPr>
      <w:pStyle w:val="Header1"/>
      <w:rPr>
        <w:lang w:val="en-GB"/>
      </w:rP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D" w14:textId="77777777" w:rsidR="00712FC4" w:rsidRPr="00D00840" w:rsidRDefault="00712FC4">
    <w:pPr>
      <w:pStyle w:val="Header1"/>
      <w:rPr>
        <w:lang w:val="en-GB"/>
      </w:rP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6E" w14:textId="77777777" w:rsidR="00C63BE4" w:rsidRPr="00D00840" w:rsidRDefault="00E7502A">
    <w:r w:rsidRPr="00D00840">
      <w:t> </w:t>
    </w: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D" w14:textId="77777777" w:rsidR="00712FC4" w:rsidRPr="00D00840" w:rsidRDefault="00712FC4">
    <w:pPr>
      <w:pStyle w:val="Header1"/>
      <w:rPr>
        <w:lang w:val="en-GB"/>
      </w:rP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7F" w14:textId="77777777" w:rsidR="00712FC4" w:rsidRPr="00D00840" w:rsidRDefault="00712FC4">
    <w:pPr>
      <w:pStyle w:val="Header1"/>
      <w:rPr>
        <w:lang w:val="en-GB"/>
      </w:rP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0" w14:textId="77777777" w:rsidR="00C63BE4" w:rsidRPr="00D00840" w:rsidRDefault="00E7502A">
    <w:r w:rsidRPr="00D00840">
      <w:t>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8F" w14:textId="77777777" w:rsidR="00712FC4" w:rsidRPr="00D00840" w:rsidRDefault="00712FC4">
    <w:pPr>
      <w:pStyle w:val="Header1"/>
      <w:rPr>
        <w:lang w:val="en-GB"/>
      </w:rP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1" w14:textId="77777777" w:rsidR="00712FC4" w:rsidRPr="00D00840" w:rsidRDefault="00712FC4">
    <w:pPr>
      <w:pStyle w:val="Header1"/>
      <w:rPr>
        <w:lang w:val="en-GB"/>
      </w:rP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92" w14:textId="77777777" w:rsidR="00C63BE4" w:rsidRPr="00D00840" w:rsidRDefault="00E7502A">
    <w:r w:rsidRPr="00D00840">
      <w:t> </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1" w14:textId="77777777" w:rsidR="00712FC4" w:rsidRPr="00D00840" w:rsidRDefault="00712FC4">
    <w:pPr>
      <w:pStyle w:val="Header1"/>
      <w:rPr>
        <w:lang w:val="en-GB"/>
      </w:rP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3" w14:textId="77777777" w:rsidR="00712FC4" w:rsidRPr="00D00840" w:rsidRDefault="00712FC4">
    <w:pPr>
      <w:pStyle w:val="Header1"/>
      <w:rPr>
        <w:lang w:val="en-GB"/>
      </w:rP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A4" w14:textId="77777777" w:rsidR="00C63BE4" w:rsidRPr="00D00840" w:rsidRDefault="00E7502A">
    <w:r w:rsidRPr="00D00840">
      <w:t> </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3" w14:textId="77777777" w:rsidR="00712FC4" w:rsidRPr="00D00840" w:rsidRDefault="00712FC4">
    <w:pPr>
      <w:pStyle w:val="Header1"/>
      <w:rPr>
        <w:lang w:val="en-GB"/>
      </w:rP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5" w14:textId="77777777" w:rsidR="00712FC4" w:rsidRPr="00D00840" w:rsidRDefault="00712FC4">
    <w:pPr>
      <w:pStyle w:val="Header1"/>
      <w:rPr>
        <w:lang w:val="en-GB"/>
      </w:rP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B6" w14:textId="77777777" w:rsidR="00C63BE4" w:rsidRPr="00D00840" w:rsidRDefault="00E7502A">
    <w:r w:rsidRPr="00D00840">
      <w:t> </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5" w14:textId="77777777" w:rsidR="00712FC4" w:rsidRPr="00D00840" w:rsidRDefault="00712FC4">
    <w:pPr>
      <w:pStyle w:val="Header1"/>
      <w:rPr>
        <w:lang w:val="en-GB"/>
      </w:rP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7" w14:textId="77777777" w:rsidR="00712FC4" w:rsidRPr="00D00840" w:rsidRDefault="00712FC4">
    <w:pPr>
      <w:pStyle w:val="Header1"/>
      <w:rPr>
        <w:lang w:val="en-GB"/>
      </w:rP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C8" w14:textId="77777777" w:rsidR="00C63BE4" w:rsidRPr="00D00840" w:rsidRDefault="00E7502A">
    <w:r w:rsidRPr="00D00840">
      <w:t> </w:t>
    </w: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7" w14:textId="77777777" w:rsidR="00712FC4" w:rsidRPr="00D00840" w:rsidRDefault="00712FC4">
    <w:pPr>
      <w:pStyle w:val="Header1"/>
      <w:rPr>
        <w:lang w:val="en-GB"/>
      </w:rP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9" w14:textId="77777777" w:rsidR="00712FC4" w:rsidRPr="00D00840" w:rsidRDefault="00712FC4">
    <w:pPr>
      <w:pStyle w:val="Header1"/>
      <w:rPr>
        <w:lang w:val="en-GB"/>
      </w:rP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DA" w14:textId="77777777" w:rsidR="00C63BE4" w:rsidRPr="00D00840" w:rsidRDefault="00E7502A">
    <w:r w:rsidRPr="00D00840">
      <w:t> </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9" w14:textId="77777777" w:rsidR="00712FC4" w:rsidRPr="00D00840" w:rsidRDefault="00712FC4">
    <w:pPr>
      <w:pStyle w:val="Header1"/>
      <w:rPr>
        <w:lang w:val="en-GB"/>
      </w:rP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B" w14:textId="77777777" w:rsidR="00712FC4" w:rsidRPr="00D00840" w:rsidRDefault="00712FC4">
    <w:pPr>
      <w:pStyle w:val="Header1"/>
      <w:rPr>
        <w:lang w:val="en-GB"/>
      </w:rP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EC" w14:textId="77777777" w:rsidR="00C63BE4" w:rsidRPr="00D00840" w:rsidRDefault="00E7502A">
    <w:r w:rsidRPr="00D00840">
      <w:t> </w:t>
    </w: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B" w14:textId="77777777" w:rsidR="00712FC4" w:rsidRPr="00D00840" w:rsidRDefault="00712FC4">
    <w:pPr>
      <w:pStyle w:val="Header1"/>
      <w:rPr>
        <w:lang w:val="en-GB"/>
      </w:rP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D" w14:textId="77777777" w:rsidR="00712FC4" w:rsidRPr="00D00840" w:rsidRDefault="00712FC4">
    <w:pPr>
      <w:pStyle w:val="Header1"/>
      <w:rPr>
        <w:lang w:val="en-GB"/>
      </w:rP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5FE" w14:textId="77777777" w:rsidR="00C63BE4" w:rsidRPr="00D00840" w:rsidRDefault="00E7502A">
    <w:r w:rsidRPr="00D00840">
      <w:t> </w:t>
    </w: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D" w14:textId="77777777" w:rsidR="00712FC4" w:rsidRPr="00D00840" w:rsidRDefault="00712FC4">
    <w:pPr>
      <w:pStyle w:val="Header1"/>
      <w:rPr>
        <w:lang w:val="en-GB"/>
      </w:rP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0F" w14:textId="77777777" w:rsidR="00712FC4" w:rsidRPr="00D00840" w:rsidRDefault="00712FC4">
    <w:pPr>
      <w:pStyle w:val="Header1"/>
      <w:rPr>
        <w:lang w:val="en-GB"/>
      </w:rP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0" w14:textId="77777777" w:rsidR="00C63BE4" w:rsidRPr="00D00840" w:rsidRDefault="00E7502A">
    <w:r w:rsidRPr="00D00840">
      <w:t> </w:t>
    </w: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1F" w14:textId="77777777" w:rsidR="00712FC4" w:rsidRPr="00D00840" w:rsidRDefault="00712FC4">
    <w:pPr>
      <w:pStyle w:val="Header1"/>
      <w:rPr>
        <w:lang w:val="en-GB"/>
      </w:rP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1" w14:textId="77777777" w:rsidR="00712FC4" w:rsidRPr="00D00840" w:rsidRDefault="00712FC4">
    <w:pPr>
      <w:pStyle w:val="Header1"/>
      <w:rPr>
        <w:lang w:val="en-GB"/>
      </w:rP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22" w14:textId="77777777" w:rsidR="00C63BE4" w:rsidRPr="00D00840" w:rsidRDefault="00E7502A">
    <w:r w:rsidRPr="00D00840">
      <w:t> </w:t>
    </w: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1" w14:textId="77777777" w:rsidR="00712FC4" w:rsidRPr="00D00840" w:rsidRDefault="00712FC4">
    <w:pPr>
      <w:pStyle w:val="Header1"/>
      <w:rPr>
        <w:lang w:val="en-GB"/>
      </w:rP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3" w14:textId="77777777" w:rsidR="00712FC4" w:rsidRPr="00D00840" w:rsidRDefault="00712FC4">
    <w:pPr>
      <w:pStyle w:val="Header1"/>
      <w:rPr>
        <w:lang w:val="en-GB"/>
      </w:rP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34" w14:textId="77777777" w:rsidR="00C63BE4" w:rsidRPr="00D00840" w:rsidRDefault="00E7502A">
    <w:r w:rsidRPr="00D00840">
      <w:t> </w:t>
    </w: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3" w14:textId="77777777" w:rsidR="00712FC4" w:rsidRPr="00D00840" w:rsidRDefault="00712FC4">
    <w:pPr>
      <w:pStyle w:val="Header1"/>
      <w:rPr>
        <w:lang w:val="en-GB"/>
      </w:rP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5" w14:textId="77777777" w:rsidR="00712FC4" w:rsidRPr="00D00840" w:rsidRDefault="00712FC4">
    <w:pPr>
      <w:pStyle w:val="Header1"/>
      <w:rPr>
        <w:lang w:val="en-GB"/>
      </w:rP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46" w14:textId="77777777" w:rsidR="00C63BE4" w:rsidRPr="00D00840" w:rsidRDefault="00E7502A">
    <w:r w:rsidRPr="00D00840">
      <w:t> </w:t>
    </w: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5" w14:textId="77777777" w:rsidR="00712FC4" w:rsidRPr="00D00840" w:rsidRDefault="00712FC4">
    <w:pPr>
      <w:pStyle w:val="Header1"/>
      <w:rPr>
        <w:lang w:val="en-GB"/>
      </w:rP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7" w14:textId="77777777" w:rsidR="00712FC4" w:rsidRPr="00D00840" w:rsidRDefault="00712FC4">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58" w14:textId="77777777" w:rsidR="00C63BE4" w:rsidRPr="00D00840" w:rsidRDefault="00E7502A">
    <w:r w:rsidRPr="00D00840">
      <w:t> </w:t>
    </w: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7" w14:textId="77777777" w:rsidR="00712FC4" w:rsidRPr="00D00840" w:rsidRDefault="00712FC4">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9" w14:textId="77777777" w:rsidR="00712FC4" w:rsidRPr="00D00840" w:rsidRDefault="00712FC4">
    <w:pPr>
      <w:pStyle w:val="Header1"/>
      <w:rPr>
        <w:lang w:val="en-GB"/>
      </w:rP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6A" w14:textId="77777777" w:rsidR="00C63BE4" w:rsidRPr="00D00840" w:rsidRDefault="00E7502A">
    <w:r w:rsidRPr="00D00840">
      <w:t> </w:t>
    </w: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9" w14:textId="77777777" w:rsidR="00712FC4" w:rsidRPr="00D00840" w:rsidRDefault="00712FC4">
    <w:pPr>
      <w:pStyle w:val="Header1"/>
      <w:rPr>
        <w:lang w:val="en-GB"/>
      </w:rP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B" w14:textId="77777777" w:rsidR="00712FC4" w:rsidRPr="00D00840" w:rsidRDefault="00712FC4">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7C" w14:textId="77777777" w:rsidR="00C63BE4" w:rsidRPr="00D00840" w:rsidRDefault="00E7502A">
    <w:r w:rsidRPr="00D00840">
      <w:t> </w:t>
    </w:r>
  </w:p>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B" w14:textId="77777777" w:rsidR="00712FC4" w:rsidRPr="00D00840" w:rsidRDefault="00712FC4">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D" w14:textId="77777777" w:rsidR="00712FC4" w:rsidRPr="00D00840" w:rsidRDefault="00712FC4">
    <w:pPr>
      <w:pStyle w:val="Header"/>
    </w:pPr>
  </w:p>
</w:hdr>
</file>

<file path=word/header1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8E" w14:textId="77777777" w:rsidR="00C63BE4" w:rsidRPr="00D00840" w:rsidRDefault="00E7502A">
    <w:r w:rsidRPr="00D00840">
      <w:t> </w:t>
    </w:r>
  </w:p>
</w:hdr>
</file>

<file path=word/header1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D" w14:textId="77777777" w:rsidR="00712FC4" w:rsidRPr="00D00840" w:rsidRDefault="00712FC4">
    <w:pPr>
      <w:pStyle w:val="Header"/>
    </w:pPr>
  </w:p>
</w:hdr>
</file>

<file path=word/header1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9F" w14:textId="77777777" w:rsidR="00712FC4" w:rsidRPr="00D00840" w:rsidRDefault="00712FC4">
    <w:pPr>
      <w:pStyle w:val="Header1"/>
      <w:rPr>
        <w:lang w:val="en-GB"/>
      </w:rPr>
    </w:pPr>
  </w:p>
</w:hdr>
</file>

<file path=word/header1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0" w14:textId="77777777" w:rsidR="00C63BE4" w:rsidRPr="00D00840" w:rsidRDefault="00E7502A">
    <w:r w:rsidRPr="00D00840">
      <w:t> </w:t>
    </w:r>
  </w:p>
</w:hdr>
</file>

<file path=word/header1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AF" w14:textId="77777777" w:rsidR="00712FC4" w:rsidRPr="00D00840" w:rsidRDefault="00712FC4">
    <w:pPr>
      <w:pStyle w:val="Header1"/>
      <w:rPr>
        <w:lang w:val="en-GB"/>
      </w:rPr>
    </w:pPr>
  </w:p>
</w:hdr>
</file>

<file path=word/header1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1" w14:textId="77777777" w:rsidR="00712FC4" w:rsidRPr="00D00840" w:rsidRDefault="00712FC4">
    <w:pPr>
      <w:pStyle w:val="Header1"/>
      <w:rPr>
        <w:lang w:val="en-GB"/>
      </w:rPr>
    </w:pPr>
  </w:p>
</w:hdr>
</file>

<file path=word/header1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B2" w14:textId="77777777" w:rsidR="00C63BE4" w:rsidRPr="00D00840" w:rsidRDefault="00E7502A">
    <w:r w:rsidRPr="00D00840">
      <w:t> </w:t>
    </w:r>
  </w:p>
</w:hdr>
</file>

<file path=word/header1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1" w14:textId="77777777" w:rsidR="00712FC4" w:rsidRPr="00D00840" w:rsidRDefault="00712FC4">
    <w:pPr>
      <w:pStyle w:val="Header1"/>
      <w:rPr>
        <w:lang w:val="en-GB"/>
      </w:rPr>
    </w:pPr>
  </w:p>
</w:hdr>
</file>

<file path=word/header1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3" w14:textId="77777777" w:rsidR="00712FC4" w:rsidRPr="00D00840" w:rsidRDefault="00712FC4">
    <w:pPr>
      <w:pStyle w:val="Header1"/>
      <w:rPr>
        <w:lang w:val="en-GB"/>
      </w:rPr>
    </w:pPr>
  </w:p>
</w:hdr>
</file>

<file path=word/header1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C4" w14:textId="77777777" w:rsidR="00C63BE4" w:rsidRPr="00D00840" w:rsidRDefault="00E7502A">
    <w:r w:rsidRPr="00D00840">
      <w:t> </w:t>
    </w:r>
  </w:p>
</w:hdr>
</file>

<file path=word/header1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3" w14:textId="77777777" w:rsidR="00712FC4" w:rsidRPr="00D00840" w:rsidRDefault="00712FC4">
    <w:pPr>
      <w:pStyle w:val="Header1"/>
      <w:rPr>
        <w:lang w:val="en-GB"/>
      </w:rPr>
    </w:pPr>
  </w:p>
</w:hdr>
</file>

<file path=word/header1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5" w14:textId="77777777" w:rsidR="00712FC4" w:rsidRPr="00D00840" w:rsidRDefault="00712FC4">
    <w:pPr>
      <w:pStyle w:val="Header1"/>
      <w:rPr>
        <w:lang w:val="en-GB"/>
      </w:rPr>
    </w:pPr>
  </w:p>
</w:hdr>
</file>

<file path=word/header1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D6" w14:textId="77777777" w:rsidR="00C63BE4" w:rsidRPr="00D00840" w:rsidRDefault="00E7502A">
    <w:r w:rsidRPr="00D00840">
      <w:t> </w:t>
    </w:r>
  </w:p>
</w:hdr>
</file>

<file path=word/header1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5" w14:textId="77777777" w:rsidR="00712FC4" w:rsidRPr="00D00840" w:rsidRDefault="00712FC4">
    <w:pPr>
      <w:pStyle w:val="Header1"/>
      <w:rPr>
        <w:lang w:val="en-GB"/>
      </w:rPr>
    </w:pPr>
  </w:p>
</w:hdr>
</file>

<file path=word/header1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7" w14:textId="77777777" w:rsidR="00712FC4" w:rsidRPr="00D00840" w:rsidRDefault="00712FC4">
    <w:pPr>
      <w:pStyle w:val="Header1"/>
      <w:rPr>
        <w:lang w:val="en-GB"/>
      </w:rPr>
    </w:pPr>
  </w:p>
</w:hdr>
</file>

<file path=word/header1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E8" w14:textId="77777777" w:rsidR="00C63BE4" w:rsidRPr="00D00840" w:rsidRDefault="00E7502A">
    <w:r w:rsidRPr="00D00840">
      <w:t> </w:t>
    </w:r>
  </w:p>
</w:hdr>
</file>

<file path=word/header1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7" w14:textId="77777777" w:rsidR="00712FC4" w:rsidRPr="00D00840" w:rsidRDefault="00712FC4">
    <w:pPr>
      <w:pStyle w:val="Header1"/>
      <w:rPr>
        <w:lang w:val="en-GB"/>
      </w:rPr>
    </w:pPr>
  </w:p>
</w:hdr>
</file>

<file path=word/header1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9" w14:textId="77777777" w:rsidR="00712FC4" w:rsidRPr="00D00840" w:rsidRDefault="00712FC4">
    <w:pPr>
      <w:pStyle w:val="Header1"/>
      <w:rPr>
        <w:lang w:val="en-GB"/>
      </w:rPr>
    </w:pPr>
  </w:p>
</w:hdr>
</file>

<file path=word/header1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6FA" w14:textId="77777777" w:rsidR="00C63BE4" w:rsidRPr="00D00840" w:rsidRDefault="00E7502A">
    <w:r w:rsidRPr="00D00840">
      <w:t> </w:t>
    </w:r>
  </w:p>
</w:hdr>
</file>

<file path=word/header1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9" w14:textId="77777777" w:rsidR="00712FC4" w:rsidRPr="00D00840" w:rsidRDefault="00712FC4">
    <w:pPr>
      <w:pStyle w:val="Header1"/>
      <w:rPr>
        <w:lang w:val="en-GB"/>
      </w:rPr>
    </w:pPr>
  </w:p>
</w:hdr>
</file>

<file path=word/header1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B" w14:textId="77777777" w:rsidR="00712FC4" w:rsidRPr="00D00840" w:rsidRDefault="00712FC4">
    <w:pPr>
      <w:pStyle w:val="Header1"/>
      <w:rPr>
        <w:lang w:val="en-GB"/>
      </w:rPr>
    </w:pPr>
  </w:p>
</w:hdr>
</file>

<file path=word/header1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0C" w14:textId="77777777" w:rsidR="00C63BE4" w:rsidRPr="00D00840" w:rsidRDefault="00E7502A">
    <w:r w:rsidRPr="00D00840">
      <w:t> </w:t>
    </w:r>
  </w:p>
</w:hdr>
</file>

<file path=word/header1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B" w14:textId="77777777" w:rsidR="00712FC4" w:rsidRPr="00D00840" w:rsidRDefault="00712FC4">
    <w:pPr>
      <w:pStyle w:val="Header1"/>
      <w:rPr>
        <w:lang w:val="en-GB"/>
      </w:rPr>
    </w:pPr>
  </w:p>
</w:hdr>
</file>

<file path=word/header1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D" w14:textId="77777777" w:rsidR="00712FC4" w:rsidRPr="00D00840" w:rsidRDefault="00712FC4">
    <w:pPr>
      <w:pStyle w:val="Header1"/>
      <w:rPr>
        <w:lang w:val="en-GB"/>
      </w:rPr>
    </w:pPr>
  </w:p>
</w:hdr>
</file>

<file path=word/header1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1E" w14:textId="77777777" w:rsidR="00C63BE4" w:rsidRPr="00D00840" w:rsidRDefault="00E7502A">
    <w:r w:rsidRPr="00D00840">
      <w:t> </w:t>
    </w:r>
  </w:p>
</w:hdr>
</file>

<file path=word/header1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D" w14:textId="77777777" w:rsidR="00712FC4" w:rsidRPr="00D00840" w:rsidRDefault="00712FC4">
    <w:pPr>
      <w:pStyle w:val="Header1"/>
      <w:rPr>
        <w:lang w:val="en-GB"/>
      </w:rPr>
    </w:pPr>
  </w:p>
</w:hdr>
</file>

<file path=word/header1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2F" w14:textId="77777777" w:rsidR="00712FC4" w:rsidRPr="00D00840" w:rsidRDefault="00712FC4">
    <w:pPr>
      <w:pStyle w:val="Header1"/>
      <w:rPr>
        <w:lang w:val="en-GB"/>
      </w:rPr>
    </w:pPr>
  </w:p>
</w:hdr>
</file>

<file path=word/header1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0" w14:textId="77777777" w:rsidR="00C63BE4" w:rsidRPr="00D00840" w:rsidRDefault="00E7502A">
    <w:r w:rsidRPr="00D00840">
      <w:t> </w:t>
    </w:r>
  </w:p>
</w:hdr>
</file>

<file path=word/header1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3F" w14:textId="77777777" w:rsidR="00712FC4" w:rsidRPr="00D00840" w:rsidRDefault="00712FC4">
    <w:pPr>
      <w:pStyle w:val="Header1"/>
      <w:rPr>
        <w:lang w:val="en-GB"/>
      </w:rPr>
    </w:pPr>
  </w:p>
</w:hdr>
</file>

<file path=word/header1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1" w14:textId="77777777" w:rsidR="00712FC4" w:rsidRPr="00D00840" w:rsidRDefault="00712FC4">
    <w:pPr>
      <w:pStyle w:val="Header1"/>
      <w:rPr>
        <w:lang w:val="en-GB"/>
      </w:rPr>
    </w:pPr>
  </w:p>
</w:hdr>
</file>

<file path=word/header1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42" w14:textId="77777777" w:rsidR="00C63BE4" w:rsidRPr="00D00840" w:rsidRDefault="00E7502A">
    <w:r w:rsidRPr="00D00840">
      <w:t> </w:t>
    </w:r>
  </w:p>
</w:hdr>
</file>

<file path=word/header1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1" w14:textId="77777777" w:rsidR="00712FC4" w:rsidRPr="00D00840" w:rsidRDefault="00712FC4">
    <w:pPr>
      <w:pStyle w:val="Header1"/>
      <w:rPr>
        <w:lang w:val="en-GB"/>
      </w:rPr>
    </w:pPr>
  </w:p>
</w:hdr>
</file>

<file path=word/header1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3" w14:textId="77777777" w:rsidR="00712FC4" w:rsidRPr="00D00840" w:rsidRDefault="00712FC4">
    <w:pPr>
      <w:pStyle w:val="Header1"/>
      <w:rPr>
        <w:lang w:val="en-GB"/>
      </w:rPr>
    </w:pPr>
  </w:p>
</w:hdr>
</file>

<file path=word/header1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54" w14:textId="77777777" w:rsidR="00C63BE4" w:rsidRPr="00D00840" w:rsidRDefault="00E7502A">
    <w:r w:rsidRPr="00D00840">
      <w:t> </w:t>
    </w:r>
  </w:p>
</w:hdr>
</file>

<file path=word/header1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3" w14:textId="77777777" w:rsidR="00712FC4" w:rsidRPr="00D00840" w:rsidRDefault="00712FC4">
    <w:pPr>
      <w:pStyle w:val="Header1"/>
      <w:rPr>
        <w:lang w:val="en-GB"/>
      </w:rPr>
    </w:pPr>
  </w:p>
</w:hdr>
</file>

<file path=word/header1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5" w14:textId="77777777" w:rsidR="00712FC4" w:rsidRPr="00D00840" w:rsidRDefault="00712FC4">
    <w:pPr>
      <w:pStyle w:val="Header1"/>
      <w:rPr>
        <w:lang w:val="en-GB"/>
      </w:rPr>
    </w:pPr>
  </w:p>
</w:hdr>
</file>

<file path=word/header1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66" w14:textId="77777777" w:rsidR="00C63BE4" w:rsidRPr="00D00840" w:rsidRDefault="00E7502A">
    <w:r w:rsidRPr="00D00840">
      <w:t> </w:t>
    </w:r>
  </w:p>
</w:hdr>
</file>

<file path=word/header1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5" w14:textId="77777777" w:rsidR="00712FC4" w:rsidRPr="00D00840" w:rsidRDefault="00712FC4">
    <w:pPr>
      <w:pStyle w:val="Header1"/>
      <w:rPr>
        <w:lang w:val="en-GB"/>
      </w:rPr>
    </w:pPr>
  </w:p>
</w:hdr>
</file>

<file path=word/header1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7" w14:textId="77777777" w:rsidR="00712FC4" w:rsidRPr="00D00840" w:rsidRDefault="00712FC4">
    <w:pPr>
      <w:pStyle w:val="Header1"/>
      <w:rPr>
        <w:lang w:val="en-GB"/>
      </w:rPr>
    </w:pPr>
  </w:p>
</w:hdr>
</file>

<file path=word/header1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78" w14:textId="77777777" w:rsidR="00C63BE4" w:rsidRPr="00D00840" w:rsidRDefault="00E7502A">
    <w:r w:rsidRPr="00D00840">
      <w:t> </w:t>
    </w:r>
  </w:p>
</w:hdr>
</file>

<file path=word/header1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7" w14:textId="77777777" w:rsidR="00712FC4" w:rsidRPr="00D00840" w:rsidRDefault="00712FC4">
    <w:pPr>
      <w:pStyle w:val="Header1"/>
      <w:rPr>
        <w:lang w:val="en-GB"/>
      </w:rPr>
    </w:pPr>
  </w:p>
</w:hdr>
</file>

<file path=word/header1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9" w14:textId="77777777" w:rsidR="00712FC4" w:rsidRPr="00D00840" w:rsidRDefault="00712FC4">
    <w:pPr>
      <w:pStyle w:val="Header1"/>
      <w:rPr>
        <w:lang w:val="en-GB"/>
      </w:rPr>
    </w:pPr>
  </w:p>
</w:hdr>
</file>

<file path=word/header1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8A" w14:textId="77777777" w:rsidR="00C63BE4" w:rsidRPr="00D00840" w:rsidRDefault="00E7502A">
    <w:r w:rsidRPr="00D00840">
      <w:t> </w:t>
    </w:r>
  </w:p>
</w:hdr>
</file>

<file path=word/header1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9" w14:textId="77777777" w:rsidR="00712FC4" w:rsidRPr="00D00840" w:rsidRDefault="00712FC4">
    <w:pPr>
      <w:pStyle w:val="Header1"/>
      <w:rPr>
        <w:lang w:val="en-GB"/>
      </w:rPr>
    </w:pPr>
  </w:p>
</w:hdr>
</file>

<file path=word/header1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B" w14:textId="77777777" w:rsidR="00712FC4" w:rsidRPr="00D00840" w:rsidRDefault="00712FC4" w:rsidP="00E7502A">
    <w:pPr>
      <w:pStyle w:val="Header1"/>
      <w:rPr>
        <w:lang w:val="en-GB"/>
      </w:rPr>
    </w:pPr>
  </w:p>
</w:hdr>
</file>

<file path=word/header1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9C" w14:textId="77777777" w:rsidR="00C63BE4" w:rsidRPr="00D00840" w:rsidRDefault="00E7502A">
    <w:r w:rsidRPr="00D00840">
      <w:t> </w:t>
    </w:r>
  </w:p>
</w:hdr>
</file>

<file path=word/header1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B" w14:textId="77777777" w:rsidR="00712FC4" w:rsidRPr="00D00840" w:rsidRDefault="00712FC4" w:rsidP="00E7502A">
    <w:pPr>
      <w:pStyle w:val="Header1"/>
      <w:rPr>
        <w:lang w:val="en-GB"/>
      </w:rPr>
    </w:pPr>
  </w:p>
</w:hdr>
</file>

<file path=word/header1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D" w14:textId="77777777" w:rsidR="00712FC4" w:rsidRPr="00D00840" w:rsidRDefault="00712FC4" w:rsidP="00E7502A">
    <w:pPr>
      <w:pStyle w:val="Header1"/>
      <w:rPr>
        <w:lang w:val="en-GB"/>
      </w:rPr>
    </w:pPr>
  </w:p>
</w:hdr>
</file>

<file path=word/header1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AE" w14:textId="77777777" w:rsidR="00C63BE4" w:rsidRPr="00D00840" w:rsidRDefault="00E7502A">
    <w:r w:rsidRPr="00D00840">
      <w:t> </w:t>
    </w:r>
  </w:p>
</w:hdr>
</file>

<file path=word/header1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D" w14:textId="77777777" w:rsidR="00712FC4" w:rsidRPr="00D00840" w:rsidRDefault="00712FC4" w:rsidP="00E7502A">
    <w:pPr>
      <w:pStyle w:val="Header1"/>
      <w:rPr>
        <w:lang w:val="en-GB"/>
      </w:rPr>
    </w:pPr>
  </w:p>
</w:hdr>
</file>

<file path=word/header1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BF" w14:textId="77777777" w:rsidR="00712FC4" w:rsidRPr="00D00840" w:rsidRDefault="00712FC4">
    <w:pPr>
      <w:pStyle w:val="Header1"/>
      <w:rPr>
        <w:lang w:val="en-GB"/>
      </w:rPr>
    </w:pPr>
  </w:p>
</w:hdr>
</file>

<file path=word/header1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0" w14:textId="77777777" w:rsidR="00C63BE4" w:rsidRPr="00D00840" w:rsidRDefault="00E7502A">
    <w:r w:rsidRPr="00D00840">
      <w:t> </w:t>
    </w:r>
  </w:p>
</w:hdr>
</file>

<file path=word/header1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CF" w14:textId="77777777" w:rsidR="00712FC4" w:rsidRPr="00D00840" w:rsidRDefault="00712FC4">
    <w:pPr>
      <w:pStyle w:val="Header1"/>
      <w:rPr>
        <w:lang w:val="en-GB"/>
      </w:rPr>
    </w:pPr>
  </w:p>
</w:hdr>
</file>

<file path=word/header1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1" w14:textId="77777777" w:rsidR="00712FC4" w:rsidRPr="00D00840" w:rsidRDefault="00712FC4">
    <w:pPr>
      <w:pStyle w:val="Header1"/>
      <w:rPr>
        <w:lang w:val="en-GB"/>
      </w:rPr>
    </w:pPr>
  </w:p>
</w:hdr>
</file>

<file path=word/header1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D2" w14:textId="77777777" w:rsidR="00C63BE4" w:rsidRPr="00D00840" w:rsidRDefault="00E7502A">
    <w:r w:rsidRPr="00D00840">
      <w:t> </w:t>
    </w:r>
  </w:p>
</w:hdr>
</file>

<file path=word/header1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1" w14:textId="77777777" w:rsidR="00712FC4" w:rsidRPr="00D00840" w:rsidRDefault="00712FC4">
    <w:pPr>
      <w:pStyle w:val="Header1"/>
      <w:rPr>
        <w:lang w:val="en-GB"/>
      </w:rPr>
    </w:pPr>
  </w:p>
</w:hdr>
</file>

<file path=word/header1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3" w14:textId="77777777" w:rsidR="00712FC4" w:rsidRPr="00D00840" w:rsidRDefault="00712FC4">
    <w:pPr>
      <w:pStyle w:val="Header1"/>
      <w:rPr>
        <w:lang w:val="en-GB"/>
      </w:rPr>
    </w:pPr>
  </w:p>
</w:hdr>
</file>

<file path=word/header2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E4" w14:textId="77777777" w:rsidR="00C63BE4" w:rsidRPr="00D00840" w:rsidRDefault="00E7502A">
    <w:r w:rsidRPr="00D00840">
      <w:t> </w:t>
    </w:r>
  </w:p>
</w:hdr>
</file>

<file path=word/header2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3" w14:textId="77777777" w:rsidR="00712FC4" w:rsidRPr="00D00840" w:rsidRDefault="00712FC4">
    <w:pPr>
      <w:pStyle w:val="Header1"/>
      <w:rPr>
        <w:lang w:val="en-GB"/>
      </w:rPr>
    </w:pPr>
  </w:p>
</w:hdr>
</file>

<file path=word/header2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5" w14:textId="77777777" w:rsidR="00712FC4" w:rsidRPr="00D00840" w:rsidRDefault="00712FC4">
    <w:pPr>
      <w:pStyle w:val="Header1"/>
      <w:rPr>
        <w:lang w:val="en-GB"/>
      </w:rPr>
    </w:pPr>
  </w:p>
</w:hdr>
</file>

<file path=word/header2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60C58" w14:textId="77777777" w:rsidR="0019033E" w:rsidRPr="00D00840" w:rsidRDefault="0019033E">
    <w:r w:rsidRPr="00D00840">
      <w:t> </w:t>
    </w:r>
  </w:p>
</w:hdr>
</file>

<file path=word/header2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687F7" w14:textId="77777777" w:rsidR="00712FC4" w:rsidRPr="00D00840" w:rsidRDefault="00712FC4">
    <w:pPr>
      <w:pStyle w:val="Header1"/>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682140"/>
    <w:lvl w:ilvl="0">
      <w:start w:val="1"/>
      <w:numFmt w:val="bullet"/>
      <w:pStyle w:val="ListBullet41"/>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BBC045FC"/>
    <w:lvl w:ilvl="0">
      <w:start w:val="1"/>
      <w:numFmt w:val="bullet"/>
      <w:pStyle w:val="ListBullet31"/>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4EC6180"/>
    <w:lvl w:ilvl="0">
      <w:start w:val="1"/>
      <w:numFmt w:val="bullet"/>
      <w:pStyle w:val="ListBullet21"/>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31E9FD2"/>
    <w:lvl w:ilvl="0">
      <w:start w:val="1"/>
      <w:numFmt w:val="bullet"/>
      <w:pStyle w:val="ListBullet1"/>
      <w:lvlText w:val=""/>
      <w:lvlJc w:val="left"/>
      <w:pPr>
        <w:tabs>
          <w:tab w:val="num" w:pos="360"/>
        </w:tabs>
        <w:ind w:left="360" w:hanging="360"/>
      </w:pPr>
      <w:rPr>
        <w:rFonts w:ascii="Symbol" w:hAnsi="Symbol" w:hint="default"/>
      </w:rPr>
    </w:lvl>
  </w:abstractNum>
  <w:abstractNum w:abstractNumId="4" w15:restartNumberingAfterBreak="0">
    <w:nsid w:val="009868A0"/>
    <w:multiLevelType w:val="hybridMultilevel"/>
    <w:tmpl w:val="32C2A90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0AE53D7"/>
    <w:multiLevelType w:val="hybridMultilevel"/>
    <w:tmpl w:val="D9007FC0"/>
    <w:lvl w:ilvl="0" w:tplc="B838C548">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02EC3743"/>
    <w:multiLevelType w:val="hybridMultilevel"/>
    <w:tmpl w:val="1E7E21BE"/>
    <w:lvl w:ilvl="0" w:tplc="F9B0982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42720F"/>
    <w:multiLevelType w:val="hybridMultilevel"/>
    <w:tmpl w:val="713EED1E"/>
    <w:lvl w:ilvl="0" w:tplc="7B887A46">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66B6E74"/>
    <w:multiLevelType w:val="hybridMultilevel"/>
    <w:tmpl w:val="E9B427FC"/>
    <w:lvl w:ilvl="0" w:tplc="FFFFFFFF">
      <w:start w:val="1"/>
      <w:numFmt w:val="lowerLetter"/>
      <w:lvlText w:val="%1."/>
      <w:lvlJc w:val="left"/>
      <w:pPr>
        <w:ind w:left="720" w:hanging="360"/>
      </w:pPr>
    </w:lvl>
    <w:lvl w:ilvl="1" w:tplc="1809000F">
      <w:start w:val="1"/>
      <w:numFmt w:val="decimal"/>
      <w:lvlText w:val="%2."/>
      <w:lvlJc w:val="left"/>
      <w:pPr>
        <w:ind w:left="36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0B9A3F81"/>
    <w:multiLevelType w:val="hybridMultilevel"/>
    <w:tmpl w:val="E17CE6D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0FA015DD"/>
    <w:multiLevelType w:val="hybridMultilevel"/>
    <w:tmpl w:val="F24E4A5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27B21B9"/>
    <w:multiLevelType w:val="hybridMultilevel"/>
    <w:tmpl w:val="02501BB4"/>
    <w:lvl w:ilvl="0" w:tplc="162039F2">
      <w:start w:val="1"/>
      <w:numFmt w:val="decimal"/>
      <w:lvlText w:val="%1."/>
      <w:lvlJc w:val="left"/>
      <w:pPr>
        <w:ind w:left="720" w:hanging="360"/>
      </w:pPr>
      <w:rPr>
        <w:rFonts w:eastAsiaTheme="minorEastAsia"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A770AF"/>
    <w:multiLevelType w:val="hybridMultilevel"/>
    <w:tmpl w:val="6D724774"/>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3" w15:restartNumberingAfterBreak="0">
    <w:nsid w:val="157F6626"/>
    <w:multiLevelType w:val="hybridMultilevel"/>
    <w:tmpl w:val="3502E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82F08CF"/>
    <w:multiLevelType w:val="hybridMultilevel"/>
    <w:tmpl w:val="922419D8"/>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MS Mincho" w:hAnsi="@MS Mincho" w:cs="@MS Mincho" w:hint="default"/>
      </w:rPr>
    </w:lvl>
    <w:lvl w:ilvl="2" w:tplc="FFFFFFFF" w:tentative="1">
      <w:start w:val="1"/>
      <w:numFmt w:val="bullet"/>
      <w:lvlText w:val=""/>
      <w:lvlJc w:val="left"/>
      <w:pPr>
        <w:ind w:left="2160" w:hanging="360"/>
      </w:pPr>
      <w:rPr>
        <w:rFonts w:ascii="MS Mincho" w:hAnsi="MS Mincho" w:hint="default"/>
      </w:rPr>
    </w:lvl>
    <w:lvl w:ilvl="3" w:tplc="FFFFFFFF" w:tentative="1">
      <w:start w:val="1"/>
      <w:numFmt w:val="bullet"/>
      <w:lvlText w:val=""/>
      <w:lvlJc w:val="left"/>
      <w:pPr>
        <w:ind w:left="2880" w:hanging="360"/>
      </w:pPr>
      <w:rPr>
        <w:rFonts w:ascii="Times New Roman félkövér" w:hAnsi="Times New Roman félkövér" w:hint="default"/>
      </w:rPr>
    </w:lvl>
    <w:lvl w:ilvl="4" w:tplc="FFFFFFFF" w:tentative="1">
      <w:start w:val="1"/>
      <w:numFmt w:val="bullet"/>
      <w:lvlText w:val="o"/>
      <w:lvlJc w:val="left"/>
      <w:pPr>
        <w:ind w:left="3600" w:hanging="360"/>
      </w:pPr>
      <w:rPr>
        <w:rFonts w:ascii="@MS Mincho" w:hAnsi="@MS Mincho" w:cs="@MS Mincho" w:hint="default"/>
      </w:rPr>
    </w:lvl>
    <w:lvl w:ilvl="5" w:tplc="FFFFFFFF" w:tentative="1">
      <w:start w:val="1"/>
      <w:numFmt w:val="bullet"/>
      <w:lvlText w:val=""/>
      <w:lvlJc w:val="left"/>
      <w:pPr>
        <w:ind w:left="4320" w:hanging="360"/>
      </w:pPr>
      <w:rPr>
        <w:rFonts w:ascii="MS Mincho" w:hAnsi="MS Mincho" w:hint="default"/>
      </w:rPr>
    </w:lvl>
    <w:lvl w:ilvl="6" w:tplc="FFFFFFFF" w:tentative="1">
      <w:start w:val="1"/>
      <w:numFmt w:val="bullet"/>
      <w:lvlText w:val=""/>
      <w:lvlJc w:val="left"/>
      <w:pPr>
        <w:ind w:left="5040" w:hanging="360"/>
      </w:pPr>
      <w:rPr>
        <w:rFonts w:ascii="Times New Roman félkövér" w:hAnsi="Times New Roman félkövér" w:hint="default"/>
      </w:rPr>
    </w:lvl>
    <w:lvl w:ilvl="7" w:tplc="FFFFFFFF" w:tentative="1">
      <w:start w:val="1"/>
      <w:numFmt w:val="bullet"/>
      <w:lvlText w:val="o"/>
      <w:lvlJc w:val="left"/>
      <w:pPr>
        <w:ind w:left="5760" w:hanging="360"/>
      </w:pPr>
      <w:rPr>
        <w:rFonts w:ascii="@MS Mincho" w:hAnsi="@MS Mincho" w:cs="@MS Mincho" w:hint="default"/>
      </w:rPr>
    </w:lvl>
    <w:lvl w:ilvl="8" w:tplc="FFFFFFFF" w:tentative="1">
      <w:start w:val="1"/>
      <w:numFmt w:val="bullet"/>
      <w:lvlText w:val=""/>
      <w:lvlJc w:val="left"/>
      <w:pPr>
        <w:ind w:left="6480" w:hanging="360"/>
      </w:pPr>
      <w:rPr>
        <w:rFonts w:ascii="MS Mincho" w:hAnsi="MS Mincho" w:hint="default"/>
      </w:rPr>
    </w:lvl>
  </w:abstractNum>
  <w:abstractNum w:abstractNumId="15" w15:restartNumberingAfterBreak="0">
    <w:nsid w:val="1B194EC9"/>
    <w:multiLevelType w:val="hybridMultilevel"/>
    <w:tmpl w:val="97AC0BC2"/>
    <w:lvl w:ilvl="0" w:tplc="991C3E1E">
      <w:start w:val="1"/>
      <w:numFmt w:val="bullet"/>
      <w:lvlText w:val="-"/>
      <w:lvlJc w:val="left"/>
      <w:pPr>
        <w:ind w:left="72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3C78B8"/>
    <w:multiLevelType w:val="multilevel"/>
    <w:tmpl w:val="2ED4F4D0"/>
    <w:name w:val="Point"/>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7" w15:restartNumberingAfterBreak="0">
    <w:nsid w:val="1BEB2B47"/>
    <w:multiLevelType w:val="hybridMultilevel"/>
    <w:tmpl w:val="FA3C661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81216A"/>
    <w:multiLevelType w:val="hybridMultilevel"/>
    <w:tmpl w:val="4B021F8C"/>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4212C34"/>
    <w:multiLevelType w:val="hybridMultilevel"/>
    <w:tmpl w:val="044E824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5A736E1"/>
    <w:multiLevelType w:val="hybridMultilevel"/>
    <w:tmpl w:val="3816ED8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27812E8C"/>
    <w:multiLevelType w:val="hybridMultilevel"/>
    <w:tmpl w:val="27E608BC"/>
    <w:lvl w:ilvl="0" w:tplc="34AC0DE4">
      <w:start w:val="1"/>
      <w:numFmt w:val="lowerLetter"/>
      <w:lvlText w:val="%1)"/>
      <w:lvlJc w:val="left"/>
      <w:pPr>
        <w:ind w:left="720" w:hanging="360"/>
      </w:pPr>
      <w:rPr>
        <w:rFonts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82C67BF"/>
    <w:multiLevelType w:val="hybridMultilevel"/>
    <w:tmpl w:val="8CE80548"/>
    <w:lvl w:ilvl="0" w:tplc="FFFFFFFF">
      <w:start w:val="1"/>
      <w:numFmt w:val="lowerLetter"/>
      <w:lvlText w:val="%1."/>
      <w:lvlJc w:val="left"/>
      <w:pPr>
        <w:ind w:left="720" w:hanging="360"/>
      </w:pPr>
    </w:lvl>
    <w:lvl w:ilvl="1" w:tplc="1809000F">
      <w:start w:val="1"/>
      <w:numFmt w:val="decimal"/>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E35866"/>
    <w:multiLevelType w:val="hybridMultilevel"/>
    <w:tmpl w:val="285A865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5" w15:restartNumberingAfterBreak="0">
    <w:nsid w:val="2AB0B496"/>
    <w:multiLevelType w:val="hybridMultilevel"/>
    <w:tmpl w:val="FFFFFFFF"/>
    <w:lvl w:ilvl="0" w:tplc="819814D2">
      <w:start w:val="1"/>
      <w:numFmt w:val="decimal"/>
      <w:lvlText w:val="%1."/>
      <w:lvlJc w:val="left"/>
      <w:pPr>
        <w:ind w:left="720" w:hanging="360"/>
      </w:pPr>
    </w:lvl>
    <w:lvl w:ilvl="1" w:tplc="42A28E56">
      <w:start w:val="1"/>
      <w:numFmt w:val="lowerLetter"/>
      <w:lvlText w:val="%2."/>
      <w:lvlJc w:val="left"/>
      <w:pPr>
        <w:ind w:left="1440" w:hanging="360"/>
      </w:pPr>
    </w:lvl>
    <w:lvl w:ilvl="2" w:tplc="E9F06356">
      <w:start w:val="1"/>
      <w:numFmt w:val="lowerRoman"/>
      <w:lvlText w:val="%3."/>
      <w:lvlJc w:val="right"/>
      <w:pPr>
        <w:ind w:left="2160" w:hanging="180"/>
      </w:pPr>
    </w:lvl>
    <w:lvl w:ilvl="3" w:tplc="37788538">
      <w:start w:val="1"/>
      <w:numFmt w:val="decimal"/>
      <w:lvlText w:val="%4."/>
      <w:lvlJc w:val="left"/>
      <w:pPr>
        <w:ind w:left="2880" w:hanging="360"/>
      </w:pPr>
    </w:lvl>
    <w:lvl w:ilvl="4" w:tplc="18782116">
      <w:start w:val="1"/>
      <w:numFmt w:val="lowerLetter"/>
      <w:lvlText w:val="%5."/>
      <w:lvlJc w:val="left"/>
      <w:pPr>
        <w:ind w:left="3600" w:hanging="360"/>
      </w:pPr>
    </w:lvl>
    <w:lvl w:ilvl="5" w:tplc="C868FC92">
      <w:start w:val="1"/>
      <w:numFmt w:val="lowerRoman"/>
      <w:lvlText w:val="%6."/>
      <w:lvlJc w:val="right"/>
      <w:pPr>
        <w:ind w:left="4320" w:hanging="180"/>
      </w:pPr>
    </w:lvl>
    <w:lvl w:ilvl="6" w:tplc="F386118C">
      <w:start w:val="1"/>
      <w:numFmt w:val="decimal"/>
      <w:lvlText w:val="%7."/>
      <w:lvlJc w:val="left"/>
      <w:pPr>
        <w:ind w:left="5040" w:hanging="360"/>
      </w:pPr>
    </w:lvl>
    <w:lvl w:ilvl="7" w:tplc="A89C1258">
      <w:start w:val="1"/>
      <w:numFmt w:val="lowerLetter"/>
      <w:lvlText w:val="%8."/>
      <w:lvlJc w:val="left"/>
      <w:pPr>
        <w:ind w:left="5760" w:hanging="360"/>
      </w:pPr>
    </w:lvl>
    <w:lvl w:ilvl="8" w:tplc="F9DE58C0">
      <w:start w:val="1"/>
      <w:numFmt w:val="lowerRoman"/>
      <w:lvlText w:val="%9."/>
      <w:lvlJc w:val="right"/>
      <w:pPr>
        <w:ind w:left="648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4167CF6"/>
    <w:multiLevelType w:val="hybridMultilevel"/>
    <w:tmpl w:val="68002C5A"/>
    <w:lvl w:ilvl="0" w:tplc="9E50CCBA">
      <w:start w:val="1"/>
      <w:numFmt w:val="decimal"/>
      <w:lvlText w:val="%1)"/>
      <w:lvlJc w:val="left"/>
      <w:pPr>
        <w:ind w:left="720" w:hanging="360"/>
      </w:pPr>
      <w:rPr>
        <w:rFonts w:eastAsiaTheme="minorHAnsi" w:cstheme="minorBidi"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758C3CB"/>
    <w:multiLevelType w:val="hybridMultilevel"/>
    <w:tmpl w:val="4DFC13A4"/>
    <w:lvl w:ilvl="0" w:tplc="BA84E760">
      <w:start w:val="1"/>
      <w:numFmt w:val="bullet"/>
      <w:lvlText w:val=""/>
      <w:lvlJc w:val="left"/>
      <w:pPr>
        <w:ind w:left="720" w:hanging="360"/>
      </w:pPr>
      <w:rPr>
        <w:rFonts w:ascii="Symbol" w:hAnsi="Symbol" w:hint="default"/>
      </w:rPr>
    </w:lvl>
    <w:lvl w:ilvl="1" w:tplc="ED1A8E8E">
      <w:start w:val="1"/>
      <w:numFmt w:val="bullet"/>
      <w:lvlText w:val="o"/>
      <w:lvlJc w:val="left"/>
      <w:pPr>
        <w:ind w:left="1440" w:hanging="360"/>
      </w:pPr>
      <w:rPr>
        <w:rFonts w:ascii="Courier New" w:hAnsi="Courier New" w:hint="default"/>
      </w:rPr>
    </w:lvl>
    <w:lvl w:ilvl="2" w:tplc="67B85CAA">
      <w:start w:val="1"/>
      <w:numFmt w:val="bullet"/>
      <w:lvlText w:val=""/>
      <w:lvlJc w:val="left"/>
      <w:pPr>
        <w:ind w:left="2160" w:hanging="360"/>
      </w:pPr>
      <w:rPr>
        <w:rFonts w:ascii="Wingdings" w:hAnsi="Wingdings" w:hint="default"/>
      </w:rPr>
    </w:lvl>
    <w:lvl w:ilvl="3" w:tplc="39DE89E6">
      <w:start w:val="1"/>
      <w:numFmt w:val="bullet"/>
      <w:lvlText w:val=""/>
      <w:lvlJc w:val="left"/>
      <w:pPr>
        <w:ind w:left="2880" w:hanging="360"/>
      </w:pPr>
      <w:rPr>
        <w:rFonts w:ascii="Symbol" w:hAnsi="Symbol" w:hint="default"/>
      </w:rPr>
    </w:lvl>
    <w:lvl w:ilvl="4" w:tplc="D560473C">
      <w:start w:val="1"/>
      <w:numFmt w:val="bullet"/>
      <w:lvlText w:val="o"/>
      <w:lvlJc w:val="left"/>
      <w:pPr>
        <w:ind w:left="3600" w:hanging="360"/>
      </w:pPr>
      <w:rPr>
        <w:rFonts w:ascii="Courier New" w:hAnsi="Courier New" w:hint="default"/>
      </w:rPr>
    </w:lvl>
    <w:lvl w:ilvl="5" w:tplc="5ACE0484">
      <w:start w:val="1"/>
      <w:numFmt w:val="bullet"/>
      <w:lvlText w:val=""/>
      <w:lvlJc w:val="left"/>
      <w:pPr>
        <w:ind w:left="4320" w:hanging="360"/>
      </w:pPr>
      <w:rPr>
        <w:rFonts w:ascii="Wingdings" w:hAnsi="Wingdings" w:hint="default"/>
      </w:rPr>
    </w:lvl>
    <w:lvl w:ilvl="6" w:tplc="8E560066">
      <w:start w:val="1"/>
      <w:numFmt w:val="bullet"/>
      <w:lvlText w:val=""/>
      <w:lvlJc w:val="left"/>
      <w:pPr>
        <w:ind w:left="5040" w:hanging="360"/>
      </w:pPr>
      <w:rPr>
        <w:rFonts w:ascii="Symbol" w:hAnsi="Symbol" w:hint="default"/>
      </w:rPr>
    </w:lvl>
    <w:lvl w:ilvl="7" w:tplc="8D743554">
      <w:start w:val="1"/>
      <w:numFmt w:val="bullet"/>
      <w:lvlText w:val="o"/>
      <w:lvlJc w:val="left"/>
      <w:pPr>
        <w:ind w:left="5760" w:hanging="360"/>
      </w:pPr>
      <w:rPr>
        <w:rFonts w:ascii="Courier New" w:hAnsi="Courier New" w:hint="default"/>
      </w:rPr>
    </w:lvl>
    <w:lvl w:ilvl="8" w:tplc="40A0AD42">
      <w:start w:val="1"/>
      <w:numFmt w:val="bullet"/>
      <w:lvlText w:val=""/>
      <w:lvlJc w:val="left"/>
      <w:pPr>
        <w:ind w:left="6480" w:hanging="360"/>
      </w:pPr>
      <w:rPr>
        <w:rFonts w:ascii="Wingdings" w:hAnsi="Wingdings" w:hint="default"/>
      </w:rPr>
    </w:lvl>
  </w:abstractNum>
  <w:abstractNum w:abstractNumId="30" w15:restartNumberingAfterBreak="0">
    <w:nsid w:val="377C3E1F"/>
    <w:multiLevelType w:val="hybridMultilevel"/>
    <w:tmpl w:val="507C1A1E"/>
    <w:lvl w:ilvl="0" w:tplc="58F4ED0A">
      <w:start w:val="1"/>
      <w:numFmt w:val="lowerRoman"/>
      <w:lvlText w:val="%1)"/>
      <w:lvlJc w:val="left"/>
      <w:pPr>
        <w:ind w:left="1080" w:hanging="72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31" w15:restartNumberingAfterBreak="0">
    <w:nsid w:val="39A060BB"/>
    <w:multiLevelType w:val="hybridMultilevel"/>
    <w:tmpl w:val="6F16191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9E36B87"/>
    <w:multiLevelType w:val="hybridMultilevel"/>
    <w:tmpl w:val="D4507B36"/>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3A0873DA"/>
    <w:multiLevelType w:val="hybridMultilevel"/>
    <w:tmpl w:val="305455BC"/>
    <w:lvl w:ilvl="0" w:tplc="D0804734">
      <w:start w:val="1"/>
      <w:numFmt w:val="lowerLetter"/>
      <w:lvlText w:val="(%1)"/>
      <w:lvlJc w:val="left"/>
      <w:pPr>
        <w:ind w:left="785"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400A7B18"/>
    <w:multiLevelType w:val="multilevel"/>
    <w:tmpl w:val="2F7AC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6"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7" w15:restartNumberingAfterBreak="0">
    <w:nsid w:val="432C32C9"/>
    <w:multiLevelType w:val="multilevel"/>
    <w:tmpl w:val="6136D4BA"/>
    <w:lvl w:ilvl="0">
      <w:start w:val="1"/>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3B1786A"/>
    <w:multiLevelType w:val="hybridMultilevel"/>
    <w:tmpl w:val="0AA84568"/>
    <w:lvl w:ilvl="0" w:tplc="18090001">
      <w:start w:val="1"/>
      <w:numFmt w:val="bullet"/>
      <w:lvlText w:val=""/>
      <w:lvlJc w:val="left"/>
      <w:pPr>
        <w:ind w:left="720" w:hanging="360"/>
      </w:pPr>
      <w:rPr>
        <w:rFonts w:ascii="Symbol" w:hAnsi="Symbol" w:hint="default"/>
        <w:sz w:val="20"/>
        <w:szCs w:val="20"/>
      </w:rPr>
    </w:lvl>
    <w:lvl w:ilvl="1" w:tplc="260E68B2">
      <w:start w:val="1"/>
      <w:numFmt w:val="bullet"/>
      <w:lvlText w:val="o"/>
      <w:lvlJc w:val="left"/>
      <w:pPr>
        <w:ind w:left="1440" w:hanging="360"/>
      </w:pPr>
      <w:rPr>
        <w:rFonts w:ascii="Segoe UI Emoji" w:hAnsi="Segoe UI Emoji" w:hint="default"/>
      </w:rPr>
    </w:lvl>
    <w:lvl w:ilvl="2" w:tplc="E0024634">
      <w:start w:val="1"/>
      <w:numFmt w:val="bullet"/>
      <w:lvlText w:val=""/>
      <w:lvlJc w:val="left"/>
      <w:pPr>
        <w:ind w:left="2160" w:hanging="360"/>
      </w:pPr>
      <w:rPr>
        <w:rFonts w:ascii="@MS Mincho" w:hAnsi="@MS Mincho" w:hint="default"/>
      </w:rPr>
    </w:lvl>
    <w:lvl w:ilvl="3" w:tplc="92FC7814">
      <w:start w:val="1"/>
      <w:numFmt w:val="bullet"/>
      <w:lvlText w:val=""/>
      <w:lvlJc w:val="left"/>
      <w:pPr>
        <w:ind w:left="2880" w:hanging="360"/>
      </w:pPr>
      <w:rPr>
        <w:rFonts w:ascii="Times New Roman félkövér" w:hAnsi="Times New Roman félkövér" w:hint="default"/>
      </w:rPr>
    </w:lvl>
    <w:lvl w:ilvl="4" w:tplc="0D4A42B8">
      <w:start w:val="1"/>
      <w:numFmt w:val="bullet"/>
      <w:lvlText w:val="o"/>
      <w:lvlJc w:val="left"/>
      <w:pPr>
        <w:ind w:left="3600" w:hanging="360"/>
      </w:pPr>
      <w:rPr>
        <w:rFonts w:ascii="Segoe UI Emoji" w:hAnsi="Segoe UI Emoji" w:hint="default"/>
      </w:rPr>
    </w:lvl>
    <w:lvl w:ilvl="5" w:tplc="E1DAE3B8">
      <w:start w:val="1"/>
      <w:numFmt w:val="bullet"/>
      <w:lvlText w:val=""/>
      <w:lvlJc w:val="left"/>
      <w:pPr>
        <w:ind w:left="4320" w:hanging="360"/>
      </w:pPr>
      <w:rPr>
        <w:rFonts w:ascii="@MS Mincho" w:hAnsi="@MS Mincho" w:hint="default"/>
      </w:rPr>
    </w:lvl>
    <w:lvl w:ilvl="6" w:tplc="8DB4CBD2">
      <w:start w:val="1"/>
      <w:numFmt w:val="bullet"/>
      <w:lvlText w:val=""/>
      <w:lvlJc w:val="left"/>
      <w:pPr>
        <w:ind w:left="5040" w:hanging="360"/>
      </w:pPr>
      <w:rPr>
        <w:rFonts w:ascii="Times New Roman félkövér" w:hAnsi="Times New Roman félkövér" w:hint="default"/>
      </w:rPr>
    </w:lvl>
    <w:lvl w:ilvl="7" w:tplc="BDBA31D6">
      <w:start w:val="1"/>
      <w:numFmt w:val="bullet"/>
      <w:lvlText w:val="o"/>
      <w:lvlJc w:val="left"/>
      <w:pPr>
        <w:ind w:left="5760" w:hanging="360"/>
      </w:pPr>
      <w:rPr>
        <w:rFonts w:ascii="Segoe UI Emoji" w:hAnsi="Segoe UI Emoji" w:hint="default"/>
      </w:rPr>
    </w:lvl>
    <w:lvl w:ilvl="8" w:tplc="270C7E80">
      <w:start w:val="1"/>
      <w:numFmt w:val="bullet"/>
      <w:lvlText w:val=""/>
      <w:lvlJc w:val="left"/>
      <w:pPr>
        <w:ind w:left="6480" w:hanging="360"/>
      </w:pPr>
      <w:rPr>
        <w:rFonts w:ascii="@MS Mincho" w:hAnsi="@MS Mincho" w:hint="default"/>
      </w:rPr>
    </w:lvl>
  </w:abstractNum>
  <w:abstractNum w:abstractNumId="3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40" w15:restartNumberingAfterBreak="0">
    <w:nsid w:val="456A440E"/>
    <w:multiLevelType w:val="hybridMultilevel"/>
    <w:tmpl w:val="193469B6"/>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8477D5B"/>
    <w:multiLevelType w:val="hybridMultilevel"/>
    <w:tmpl w:val="A41A242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9226C26"/>
    <w:multiLevelType w:val="hybridMultilevel"/>
    <w:tmpl w:val="517085E8"/>
    <w:lvl w:ilvl="0" w:tplc="18090019">
      <w:start w:val="1"/>
      <w:numFmt w:val="lowerLetter"/>
      <w:lvlText w:val="%1."/>
      <w:lvlJc w:val="left"/>
      <w:pPr>
        <w:ind w:left="1196" w:hanging="360"/>
      </w:p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43" w15:restartNumberingAfterBreak="0">
    <w:nsid w:val="4A5F6CC3"/>
    <w:multiLevelType w:val="hybridMultilevel"/>
    <w:tmpl w:val="AD46D43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4A7325BB"/>
    <w:multiLevelType w:val="hybridMultilevel"/>
    <w:tmpl w:val="FFFFFFFF"/>
    <w:lvl w:ilvl="0" w:tplc="873A4484">
      <w:start w:val="1"/>
      <w:numFmt w:val="lowerLetter"/>
      <w:lvlText w:val="%1."/>
      <w:lvlJc w:val="left"/>
      <w:pPr>
        <w:ind w:left="1313" w:hanging="360"/>
      </w:pPr>
    </w:lvl>
    <w:lvl w:ilvl="1" w:tplc="05AE4992">
      <w:start w:val="1"/>
      <w:numFmt w:val="lowerLetter"/>
      <w:lvlText w:val="%2."/>
      <w:lvlJc w:val="left"/>
      <w:pPr>
        <w:ind w:left="2033" w:hanging="360"/>
      </w:pPr>
    </w:lvl>
    <w:lvl w:ilvl="2" w:tplc="C22ED4FA">
      <w:start w:val="1"/>
      <w:numFmt w:val="lowerRoman"/>
      <w:lvlText w:val="%3."/>
      <w:lvlJc w:val="right"/>
      <w:pPr>
        <w:ind w:left="2753" w:hanging="180"/>
      </w:pPr>
    </w:lvl>
    <w:lvl w:ilvl="3" w:tplc="083C1FAC">
      <w:start w:val="1"/>
      <w:numFmt w:val="decimal"/>
      <w:lvlText w:val="%4."/>
      <w:lvlJc w:val="left"/>
      <w:pPr>
        <w:ind w:left="3473" w:hanging="360"/>
      </w:pPr>
    </w:lvl>
    <w:lvl w:ilvl="4" w:tplc="60842830">
      <w:start w:val="1"/>
      <w:numFmt w:val="lowerLetter"/>
      <w:lvlText w:val="%5."/>
      <w:lvlJc w:val="left"/>
      <w:pPr>
        <w:ind w:left="4193" w:hanging="360"/>
      </w:pPr>
    </w:lvl>
    <w:lvl w:ilvl="5" w:tplc="02B66CD6">
      <w:start w:val="1"/>
      <w:numFmt w:val="lowerRoman"/>
      <w:lvlText w:val="%6."/>
      <w:lvlJc w:val="right"/>
      <w:pPr>
        <w:ind w:left="4913" w:hanging="180"/>
      </w:pPr>
    </w:lvl>
    <w:lvl w:ilvl="6" w:tplc="CA2A2464">
      <w:start w:val="1"/>
      <w:numFmt w:val="decimal"/>
      <w:lvlText w:val="%7."/>
      <w:lvlJc w:val="left"/>
      <w:pPr>
        <w:ind w:left="5633" w:hanging="360"/>
      </w:pPr>
    </w:lvl>
    <w:lvl w:ilvl="7" w:tplc="6408EDDC">
      <w:start w:val="1"/>
      <w:numFmt w:val="lowerLetter"/>
      <w:lvlText w:val="%8."/>
      <w:lvlJc w:val="left"/>
      <w:pPr>
        <w:ind w:left="6353" w:hanging="360"/>
      </w:pPr>
    </w:lvl>
    <w:lvl w:ilvl="8" w:tplc="CAC80D6E">
      <w:start w:val="1"/>
      <w:numFmt w:val="lowerRoman"/>
      <w:lvlText w:val="%9."/>
      <w:lvlJc w:val="right"/>
      <w:pPr>
        <w:ind w:left="7073" w:hanging="180"/>
      </w:pPr>
    </w:lvl>
  </w:abstractNum>
  <w:abstractNum w:abstractNumId="45" w15:restartNumberingAfterBreak="0">
    <w:nsid w:val="4B1B1BD9"/>
    <w:multiLevelType w:val="hybridMultilevel"/>
    <w:tmpl w:val="30E29848"/>
    <w:lvl w:ilvl="0" w:tplc="B8D40F1C">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B6B42C2"/>
    <w:multiLevelType w:val="hybridMultilevel"/>
    <w:tmpl w:val="DA3CE248"/>
    <w:lvl w:ilvl="0" w:tplc="9600084E">
      <w:start w:val="1"/>
      <w:numFmt w:val="decimal"/>
      <w:lvlText w:val="%1."/>
      <w:lvlJc w:val="left"/>
      <w:pPr>
        <w:ind w:left="360" w:hanging="360"/>
      </w:pPr>
      <w:rPr>
        <w:rFonts w:ascii="Times New Roman" w:eastAsia="Times New Roman" w:hAnsi="Times New Roman" w:cs="Times New Roman"/>
      </w:rPr>
    </w:lvl>
    <w:lvl w:ilvl="1" w:tplc="92AEC17A">
      <w:start w:val="1"/>
      <w:numFmt w:val="lowerLetter"/>
      <w:lvlText w:val="%2."/>
      <w:lvlJc w:val="left"/>
      <w:pPr>
        <w:ind w:left="1080" w:hanging="360"/>
      </w:pPr>
    </w:lvl>
    <w:lvl w:ilvl="2" w:tplc="F2426326">
      <w:start w:val="1"/>
      <w:numFmt w:val="lowerRoman"/>
      <w:lvlText w:val="%3."/>
      <w:lvlJc w:val="right"/>
      <w:pPr>
        <w:ind w:left="1800" w:hanging="180"/>
      </w:pPr>
    </w:lvl>
    <w:lvl w:ilvl="3" w:tplc="2E66738A">
      <w:start w:val="1"/>
      <w:numFmt w:val="decimal"/>
      <w:lvlText w:val="%4."/>
      <w:lvlJc w:val="left"/>
      <w:pPr>
        <w:ind w:left="2520" w:hanging="360"/>
      </w:pPr>
    </w:lvl>
    <w:lvl w:ilvl="4" w:tplc="E17AAA46">
      <w:start w:val="1"/>
      <w:numFmt w:val="lowerLetter"/>
      <w:lvlText w:val="%5."/>
      <w:lvlJc w:val="left"/>
      <w:pPr>
        <w:ind w:left="3240" w:hanging="360"/>
      </w:pPr>
    </w:lvl>
    <w:lvl w:ilvl="5" w:tplc="B1A6AF30">
      <w:start w:val="1"/>
      <w:numFmt w:val="lowerRoman"/>
      <w:lvlText w:val="%6."/>
      <w:lvlJc w:val="right"/>
      <w:pPr>
        <w:ind w:left="3960" w:hanging="180"/>
      </w:pPr>
    </w:lvl>
    <w:lvl w:ilvl="6" w:tplc="63F4F45A">
      <w:start w:val="1"/>
      <w:numFmt w:val="decimal"/>
      <w:lvlText w:val="%7."/>
      <w:lvlJc w:val="left"/>
      <w:pPr>
        <w:ind w:left="4680" w:hanging="360"/>
      </w:pPr>
    </w:lvl>
    <w:lvl w:ilvl="7" w:tplc="B8F4F102">
      <w:start w:val="1"/>
      <w:numFmt w:val="lowerLetter"/>
      <w:lvlText w:val="%8."/>
      <w:lvlJc w:val="left"/>
      <w:pPr>
        <w:ind w:left="5400" w:hanging="360"/>
      </w:pPr>
    </w:lvl>
    <w:lvl w:ilvl="8" w:tplc="9E50CD16">
      <w:start w:val="1"/>
      <w:numFmt w:val="lowerRoman"/>
      <w:lvlText w:val="%9."/>
      <w:lvlJc w:val="right"/>
      <w:pPr>
        <w:ind w:left="6120" w:hanging="180"/>
      </w:pPr>
    </w:lvl>
  </w:abstractNum>
  <w:abstractNum w:abstractNumId="47" w15:restartNumberingAfterBreak="0">
    <w:nsid w:val="4D5F0748"/>
    <w:multiLevelType w:val="hybridMultilevel"/>
    <w:tmpl w:val="FB94E9E2"/>
    <w:lvl w:ilvl="0" w:tplc="242E50E8">
      <w:start w:val="1"/>
      <w:numFmt w:val="lowerRoman"/>
      <w:lvlText w:val="%1)"/>
      <w:lvlJc w:val="left"/>
      <w:pPr>
        <w:ind w:left="72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4FEB3B66"/>
    <w:multiLevelType w:val="hybridMultilevel"/>
    <w:tmpl w:val="F15852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50" w15:restartNumberingAfterBreak="0">
    <w:nsid w:val="55722B6B"/>
    <w:multiLevelType w:val="hybridMultilevel"/>
    <w:tmpl w:val="B8C4C9B2"/>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4" w15:restartNumberingAfterBreak="0">
    <w:nsid w:val="5CDF09ED"/>
    <w:multiLevelType w:val="hybridMultilevel"/>
    <w:tmpl w:val="FFFFFFFF"/>
    <w:lvl w:ilvl="0" w:tplc="EAC07F30">
      <w:start w:val="1"/>
      <w:numFmt w:val="bullet"/>
      <w:lvlText w:val=""/>
      <w:lvlJc w:val="left"/>
      <w:pPr>
        <w:ind w:left="720" w:hanging="360"/>
      </w:pPr>
      <w:rPr>
        <w:rFonts w:ascii="Symbol" w:hAnsi="Symbol" w:hint="default"/>
      </w:rPr>
    </w:lvl>
    <w:lvl w:ilvl="1" w:tplc="C284BF92">
      <w:start w:val="1"/>
      <w:numFmt w:val="bullet"/>
      <w:lvlText w:val="o"/>
      <w:lvlJc w:val="left"/>
      <w:pPr>
        <w:ind w:left="1440" w:hanging="360"/>
      </w:pPr>
      <w:rPr>
        <w:rFonts w:ascii="Courier New" w:hAnsi="Courier New" w:hint="default"/>
      </w:rPr>
    </w:lvl>
    <w:lvl w:ilvl="2" w:tplc="00344AB4">
      <w:start w:val="1"/>
      <w:numFmt w:val="bullet"/>
      <w:lvlText w:val=""/>
      <w:lvlJc w:val="left"/>
      <w:pPr>
        <w:ind w:left="2160" w:hanging="360"/>
      </w:pPr>
      <w:rPr>
        <w:rFonts w:ascii="Wingdings" w:hAnsi="Wingdings" w:hint="default"/>
      </w:rPr>
    </w:lvl>
    <w:lvl w:ilvl="3" w:tplc="67CC6F16">
      <w:start w:val="1"/>
      <w:numFmt w:val="bullet"/>
      <w:lvlText w:val=""/>
      <w:lvlJc w:val="left"/>
      <w:pPr>
        <w:ind w:left="2880" w:hanging="360"/>
      </w:pPr>
      <w:rPr>
        <w:rFonts w:ascii="Symbol" w:hAnsi="Symbol" w:hint="default"/>
      </w:rPr>
    </w:lvl>
    <w:lvl w:ilvl="4" w:tplc="3520933C">
      <w:start w:val="1"/>
      <w:numFmt w:val="bullet"/>
      <w:lvlText w:val="o"/>
      <w:lvlJc w:val="left"/>
      <w:pPr>
        <w:ind w:left="3600" w:hanging="360"/>
      </w:pPr>
      <w:rPr>
        <w:rFonts w:ascii="Courier New" w:hAnsi="Courier New" w:hint="default"/>
      </w:rPr>
    </w:lvl>
    <w:lvl w:ilvl="5" w:tplc="CA40A58E">
      <w:start w:val="1"/>
      <w:numFmt w:val="bullet"/>
      <w:lvlText w:val=""/>
      <w:lvlJc w:val="left"/>
      <w:pPr>
        <w:ind w:left="4320" w:hanging="360"/>
      </w:pPr>
      <w:rPr>
        <w:rFonts w:ascii="Wingdings" w:hAnsi="Wingdings" w:hint="default"/>
      </w:rPr>
    </w:lvl>
    <w:lvl w:ilvl="6" w:tplc="CA721632">
      <w:start w:val="1"/>
      <w:numFmt w:val="bullet"/>
      <w:lvlText w:val=""/>
      <w:lvlJc w:val="left"/>
      <w:pPr>
        <w:ind w:left="5040" w:hanging="360"/>
      </w:pPr>
      <w:rPr>
        <w:rFonts w:ascii="Symbol" w:hAnsi="Symbol" w:hint="default"/>
      </w:rPr>
    </w:lvl>
    <w:lvl w:ilvl="7" w:tplc="E76CD146">
      <w:start w:val="1"/>
      <w:numFmt w:val="bullet"/>
      <w:lvlText w:val="o"/>
      <w:lvlJc w:val="left"/>
      <w:pPr>
        <w:ind w:left="5760" w:hanging="360"/>
      </w:pPr>
      <w:rPr>
        <w:rFonts w:ascii="Courier New" w:hAnsi="Courier New" w:hint="default"/>
      </w:rPr>
    </w:lvl>
    <w:lvl w:ilvl="8" w:tplc="F0522BEC">
      <w:start w:val="1"/>
      <w:numFmt w:val="bullet"/>
      <w:lvlText w:val=""/>
      <w:lvlJc w:val="left"/>
      <w:pPr>
        <w:ind w:left="6480" w:hanging="360"/>
      </w:pPr>
      <w:rPr>
        <w:rFonts w:ascii="Wingdings" w:hAnsi="Wingdings" w:hint="default"/>
      </w:rPr>
    </w:lvl>
  </w:abstractNum>
  <w:abstractNum w:abstractNumId="55" w15:restartNumberingAfterBreak="0">
    <w:nsid w:val="607A7908"/>
    <w:multiLevelType w:val="hybridMultilevel"/>
    <w:tmpl w:val="30988D7A"/>
    <w:lvl w:ilvl="0" w:tplc="FFFFFFFF">
      <w:start w:val="1"/>
      <w:numFmt w:val="lowerLetter"/>
      <w:lvlText w:val="%1)"/>
      <w:lvlJc w:val="left"/>
      <w:pPr>
        <w:ind w:left="1196" w:hanging="360"/>
      </w:pPr>
      <w:rPr>
        <w:b w:val="0"/>
        <w:bCs/>
      </w:rPr>
    </w:lvl>
    <w:lvl w:ilvl="1" w:tplc="FFFFFFFF" w:tentative="1">
      <w:start w:val="1"/>
      <w:numFmt w:val="lowerLetter"/>
      <w:lvlText w:val="%2."/>
      <w:lvlJc w:val="left"/>
      <w:pPr>
        <w:ind w:left="1916" w:hanging="360"/>
      </w:pPr>
    </w:lvl>
    <w:lvl w:ilvl="2" w:tplc="FFFFFFFF" w:tentative="1">
      <w:start w:val="1"/>
      <w:numFmt w:val="lowerRoman"/>
      <w:lvlText w:val="%3."/>
      <w:lvlJc w:val="right"/>
      <w:pPr>
        <w:ind w:left="2636" w:hanging="180"/>
      </w:pPr>
    </w:lvl>
    <w:lvl w:ilvl="3" w:tplc="FFFFFFFF" w:tentative="1">
      <w:start w:val="1"/>
      <w:numFmt w:val="decimal"/>
      <w:lvlText w:val="%4."/>
      <w:lvlJc w:val="left"/>
      <w:pPr>
        <w:ind w:left="3356" w:hanging="360"/>
      </w:pPr>
    </w:lvl>
    <w:lvl w:ilvl="4" w:tplc="FFFFFFFF" w:tentative="1">
      <w:start w:val="1"/>
      <w:numFmt w:val="lowerLetter"/>
      <w:lvlText w:val="%5."/>
      <w:lvlJc w:val="left"/>
      <w:pPr>
        <w:ind w:left="4076" w:hanging="360"/>
      </w:pPr>
    </w:lvl>
    <w:lvl w:ilvl="5" w:tplc="FFFFFFFF" w:tentative="1">
      <w:start w:val="1"/>
      <w:numFmt w:val="lowerRoman"/>
      <w:lvlText w:val="%6."/>
      <w:lvlJc w:val="right"/>
      <w:pPr>
        <w:ind w:left="4796" w:hanging="180"/>
      </w:pPr>
    </w:lvl>
    <w:lvl w:ilvl="6" w:tplc="FFFFFFFF" w:tentative="1">
      <w:start w:val="1"/>
      <w:numFmt w:val="decimal"/>
      <w:lvlText w:val="%7."/>
      <w:lvlJc w:val="left"/>
      <w:pPr>
        <w:ind w:left="5516" w:hanging="360"/>
      </w:pPr>
    </w:lvl>
    <w:lvl w:ilvl="7" w:tplc="FFFFFFFF" w:tentative="1">
      <w:start w:val="1"/>
      <w:numFmt w:val="lowerLetter"/>
      <w:lvlText w:val="%8."/>
      <w:lvlJc w:val="left"/>
      <w:pPr>
        <w:ind w:left="6236" w:hanging="360"/>
      </w:pPr>
    </w:lvl>
    <w:lvl w:ilvl="8" w:tplc="FFFFFFFF" w:tentative="1">
      <w:start w:val="1"/>
      <w:numFmt w:val="lowerRoman"/>
      <w:lvlText w:val="%9."/>
      <w:lvlJc w:val="right"/>
      <w:pPr>
        <w:ind w:left="6956" w:hanging="180"/>
      </w:pPr>
    </w:lvl>
  </w:abstractNum>
  <w:abstractNum w:abstractNumId="56" w15:restartNumberingAfterBreak="0">
    <w:nsid w:val="647B00E9"/>
    <w:multiLevelType w:val="hybridMultilevel"/>
    <w:tmpl w:val="4E965456"/>
    <w:lvl w:ilvl="0" w:tplc="1430B29A">
      <w:start w:val="1"/>
      <w:numFmt w:val="bullet"/>
      <w:lvlText w:val="-"/>
      <w:lvlJc w:val="left"/>
      <w:pPr>
        <w:ind w:left="720" w:hanging="360"/>
      </w:pPr>
      <w:rPr>
        <w:rFonts w:ascii="Times New Roman" w:eastAsiaTheme="minorEastAsia" w:hAnsi="Times New Roman"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74E5F2B"/>
    <w:multiLevelType w:val="hybridMultilevel"/>
    <w:tmpl w:val="A07C5026"/>
    <w:lvl w:ilvl="0" w:tplc="1430B29A">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9" w15:restartNumberingAfterBreak="0">
    <w:nsid w:val="693606FA"/>
    <w:multiLevelType w:val="hybridMultilevel"/>
    <w:tmpl w:val="8D6280A4"/>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9B46E49"/>
    <w:multiLevelType w:val="hybridMultilevel"/>
    <w:tmpl w:val="71CE6D68"/>
    <w:lvl w:ilvl="0" w:tplc="991C3E1E">
      <w:start w:val="1"/>
      <w:numFmt w:val="bullet"/>
      <w:lvlText w:val="-"/>
      <w:lvlJc w:val="left"/>
      <w:pPr>
        <w:ind w:left="776" w:hanging="360"/>
      </w:pPr>
      <w:rPr>
        <w:rFonts w:ascii="Calibri" w:hAnsi="Calibri" w:hint="default"/>
      </w:rPr>
    </w:lvl>
    <w:lvl w:ilvl="1" w:tplc="08090003" w:tentative="1">
      <w:start w:val="1"/>
      <w:numFmt w:val="bullet"/>
      <w:lvlText w:val="o"/>
      <w:lvlJc w:val="left"/>
      <w:pPr>
        <w:ind w:left="1496" w:hanging="360"/>
      </w:pPr>
      <w:rPr>
        <w:rFonts w:ascii="Courier New" w:hAnsi="Courier New" w:cs="Courier New" w:hint="default"/>
      </w:rPr>
    </w:lvl>
    <w:lvl w:ilvl="2" w:tplc="08090005" w:tentative="1">
      <w:start w:val="1"/>
      <w:numFmt w:val="bullet"/>
      <w:lvlText w:val=""/>
      <w:lvlJc w:val="left"/>
      <w:pPr>
        <w:ind w:left="2216" w:hanging="360"/>
      </w:pPr>
      <w:rPr>
        <w:rFonts w:ascii="Wingdings" w:hAnsi="Wingdings" w:hint="default"/>
      </w:rPr>
    </w:lvl>
    <w:lvl w:ilvl="3" w:tplc="08090001" w:tentative="1">
      <w:start w:val="1"/>
      <w:numFmt w:val="bullet"/>
      <w:lvlText w:val=""/>
      <w:lvlJc w:val="left"/>
      <w:pPr>
        <w:ind w:left="2936" w:hanging="360"/>
      </w:pPr>
      <w:rPr>
        <w:rFonts w:ascii="Symbol" w:hAnsi="Symbol" w:hint="default"/>
      </w:rPr>
    </w:lvl>
    <w:lvl w:ilvl="4" w:tplc="08090003" w:tentative="1">
      <w:start w:val="1"/>
      <w:numFmt w:val="bullet"/>
      <w:lvlText w:val="o"/>
      <w:lvlJc w:val="left"/>
      <w:pPr>
        <w:ind w:left="3656" w:hanging="360"/>
      </w:pPr>
      <w:rPr>
        <w:rFonts w:ascii="Courier New" w:hAnsi="Courier New" w:cs="Courier New" w:hint="default"/>
      </w:rPr>
    </w:lvl>
    <w:lvl w:ilvl="5" w:tplc="08090005" w:tentative="1">
      <w:start w:val="1"/>
      <w:numFmt w:val="bullet"/>
      <w:lvlText w:val=""/>
      <w:lvlJc w:val="left"/>
      <w:pPr>
        <w:ind w:left="4376" w:hanging="360"/>
      </w:pPr>
      <w:rPr>
        <w:rFonts w:ascii="Wingdings" w:hAnsi="Wingdings" w:hint="default"/>
      </w:rPr>
    </w:lvl>
    <w:lvl w:ilvl="6" w:tplc="08090001" w:tentative="1">
      <w:start w:val="1"/>
      <w:numFmt w:val="bullet"/>
      <w:lvlText w:val=""/>
      <w:lvlJc w:val="left"/>
      <w:pPr>
        <w:ind w:left="5096" w:hanging="360"/>
      </w:pPr>
      <w:rPr>
        <w:rFonts w:ascii="Symbol" w:hAnsi="Symbol" w:hint="default"/>
      </w:rPr>
    </w:lvl>
    <w:lvl w:ilvl="7" w:tplc="08090003" w:tentative="1">
      <w:start w:val="1"/>
      <w:numFmt w:val="bullet"/>
      <w:lvlText w:val="o"/>
      <w:lvlJc w:val="left"/>
      <w:pPr>
        <w:ind w:left="5816" w:hanging="360"/>
      </w:pPr>
      <w:rPr>
        <w:rFonts w:ascii="Courier New" w:hAnsi="Courier New" w:cs="Courier New" w:hint="default"/>
      </w:rPr>
    </w:lvl>
    <w:lvl w:ilvl="8" w:tplc="08090005" w:tentative="1">
      <w:start w:val="1"/>
      <w:numFmt w:val="bullet"/>
      <w:lvlText w:val=""/>
      <w:lvlJc w:val="left"/>
      <w:pPr>
        <w:ind w:left="6536" w:hanging="360"/>
      </w:pPr>
      <w:rPr>
        <w:rFonts w:ascii="Wingdings" w:hAnsi="Wingdings" w:hint="default"/>
      </w:rPr>
    </w:lvl>
  </w:abstractNum>
  <w:abstractNum w:abstractNumId="61" w15:restartNumberingAfterBreak="0">
    <w:nsid w:val="6B65415B"/>
    <w:multiLevelType w:val="hybridMultilevel"/>
    <w:tmpl w:val="E76CD6BE"/>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BA97145"/>
    <w:multiLevelType w:val="hybridMultilevel"/>
    <w:tmpl w:val="4A84F69C"/>
    <w:lvl w:ilvl="0" w:tplc="B8D40F1C">
      <w:start w:val="1"/>
      <w:numFmt w:val="bullet"/>
      <w:lvlText w:val="-"/>
      <w:lvlJc w:val="left"/>
      <w:pPr>
        <w:ind w:left="1080" w:hanging="72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E050C4A"/>
    <w:multiLevelType w:val="hybridMultilevel"/>
    <w:tmpl w:val="505EAFF8"/>
    <w:lvl w:ilvl="0" w:tplc="991C3E1E">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6E5E64AD"/>
    <w:multiLevelType w:val="hybridMultilevel"/>
    <w:tmpl w:val="300A349C"/>
    <w:lvl w:ilvl="0" w:tplc="991C3E1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E645108"/>
    <w:multiLevelType w:val="hybridMultilevel"/>
    <w:tmpl w:val="A614D48A"/>
    <w:lvl w:ilvl="0" w:tplc="145C56F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0E25F6D"/>
    <w:multiLevelType w:val="hybridMultilevel"/>
    <w:tmpl w:val="CF547BF8"/>
    <w:lvl w:ilvl="0" w:tplc="3C5A9FC0">
      <w:start w:val="1"/>
      <w:numFmt w:val="lowerLetter"/>
      <w:lvlText w:val="%1)"/>
      <w:lvlJc w:val="left"/>
      <w:pPr>
        <w:ind w:left="1196" w:hanging="360"/>
      </w:pPr>
      <w:rPr>
        <w:b w:val="0"/>
        <w:bCs/>
      </w:rPr>
    </w:lvl>
    <w:lvl w:ilvl="1" w:tplc="18090019" w:tentative="1">
      <w:start w:val="1"/>
      <w:numFmt w:val="lowerLetter"/>
      <w:lvlText w:val="%2."/>
      <w:lvlJc w:val="left"/>
      <w:pPr>
        <w:ind w:left="1916" w:hanging="360"/>
      </w:pPr>
    </w:lvl>
    <w:lvl w:ilvl="2" w:tplc="1809001B" w:tentative="1">
      <w:start w:val="1"/>
      <w:numFmt w:val="lowerRoman"/>
      <w:lvlText w:val="%3."/>
      <w:lvlJc w:val="right"/>
      <w:pPr>
        <w:ind w:left="2636" w:hanging="180"/>
      </w:pPr>
    </w:lvl>
    <w:lvl w:ilvl="3" w:tplc="1809000F" w:tentative="1">
      <w:start w:val="1"/>
      <w:numFmt w:val="decimal"/>
      <w:lvlText w:val="%4."/>
      <w:lvlJc w:val="left"/>
      <w:pPr>
        <w:ind w:left="3356" w:hanging="360"/>
      </w:pPr>
    </w:lvl>
    <w:lvl w:ilvl="4" w:tplc="18090019" w:tentative="1">
      <w:start w:val="1"/>
      <w:numFmt w:val="lowerLetter"/>
      <w:lvlText w:val="%5."/>
      <w:lvlJc w:val="left"/>
      <w:pPr>
        <w:ind w:left="4076" w:hanging="360"/>
      </w:pPr>
    </w:lvl>
    <w:lvl w:ilvl="5" w:tplc="1809001B" w:tentative="1">
      <w:start w:val="1"/>
      <w:numFmt w:val="lowerRoman"/>
      <w:lvlText w:val="%6."/>
      <w:lvlJc w:val="right"/>
      <w:pPr>
        <w:ind w:left="4796" w:hanging="180"/>
      </w:pPr>
    </w:lvl>
    <w:lvl w:ilvl="6" w:tplc="1809000F" w:tentative="1">
      <w:start w:val="1"/>
      <w:numFmt w:val="decimal"/>
      <w:lvlText w:val="%7."/>
      <w:lvlJc w:val="left"/>
      <w:pPr>
        <w:ind w:left="5516" w:hanging="360"/>
      </w:pPr>
    </w:lvl>
    <w:lvl w:ilvl="7" w:tplc="18090019" w:tentative="1">
      <w:start w:val="1"/>
      <w:numFmt w:val="lowerLetter"/>
      <w:lvlText w:val="%8."/>
      <w:lvlJc w:val="left"/>
      <w:pPr>
        <w:ind w:left="6236" w:hanging="360"/>
      </w:pPr>
    </w:lvl>
    <w:lvl w:ilvl="8" w:tplc="1809001B" w:tentative="1">
      <w:start w:val="1"/>
      <w:numFmt w:val="lowerRoman"/>
      <w:lvlText w:val="%9."/>
      <w:lvlJc w:val="right"/>
      <w:pPr>
        <w:ind w:left="6956" w:hanging="180"/>
      </w:pPr>
    </w:lvl>
  </w:abstractNum>
  <w:abstractNum w:abstractNumId="67" w15:restartNumberingAfterBreak="0">
    <w:nsid w:val="716F049A"/>
    <w:multiLevelType w:val="hybridMultilevel"/>
    <w:tmpl w:val="37E82C8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718268E0"/>
    <w:multiLevelType w:val="hybridMultilevel"/>
    <w:tmpl w:val="E15871AA"/>
    <w:lvl w:ilvl="0" w:tplc="C4882BF6">
      <w:start w:val="1"/>
      <w:numFmt w:val="lowerLetter"/>
      <w:lvlText w:val="%1."/>
      <w:lvlJc w:val="left"/>
      <w:pPr>
        <w:ind w:left="1080" w:hanging="360"/>
      </w:pPr>
      <w:rPr>
        <w:rFonts w:hint="default"/>
        <w:b w:val="0"/>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 w15:restartNumberingAfterBreak="0">
    <w:nsid w:val="72770BB9"/>
    <w:multiLevelType w:val="hybridMultilevel"/>
    <w:tmpl w:val="B61263DC"/>
    <w:lvl w:ilvl="0" w:tplc="CDB2D0AC">
      <w:start w:val="1"/>
      <w:numFmt w:val="lowerRoman"/>
      <w:lvlText w:val="%1)"/>
      <w:lvlJc w:val="left"/>
      <w:pPr>
        <w:ind w:left="720" w:hanging="360"/>
      </w:pPr>
      <w:rPr>
        <w:rFonts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0" w15:restartNumberingAfterBreak="0">
    <w:nsid w:val="76D06977"/>
    <w:multiLevelType w:val="hybridMultilevel"/>
    <w:tmpl w:val="42E4798A"/>
    <w:lvl w:ilvl="0" w:tplc="991C3E1E">
      <w:start w:val="1"/>
      <w:numFmt w:val="bullet"/>
      <w:lvlText w:val="-"/>
      <w:lvlJc w:val="left"/>
      <w:pPr>
        <w:ind w:left="1080" w:hanging="720"/>
      </w:pPr>
      <w:rPr>
        <w:rFonts w:ascii="Calibri" w:hAnsi="Calibri" w:hint="default"/>
      </w:rPr>
    </w:lvl>
    <w:lvl w:ilvl="1" w:tplc="548ABFEE">
      <w:start w:val="1"/>
      <w:numFmt w:val="decimal"/>
      <w:lvlText w:val="%2."/>
      <w:lvlJc w:val="left"/>
      <w:pPr>
        <w:ind w:left="1440" w:hanging="360"/>
      </w:pPr>
      <w:rPr>
        <w:rFonts w:hint="default"/>
      </w:rPr>
    </w:lvl>
    <w:lvl w:ilvl="2" w:tplc="450EA25E">
      <w:start w:val="1"/>
      <w:numFmt w:val="lowerRoman"/>
      <w:lvlText w:val="(%3)"/>
      <w:lvlJc w:val="left"/>
      <w:pPr>
        <w:ind w:left="2700" w:hanging="720"/>
      </w:pPr>
      <w:rPr>
        <w:rFonts w:hint="default"/>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1" w15:restartNumberingAfterBreak="0">
    <w:nsid w:val="775F47F8"/>
    <w:multiLevelType w:val="hybridMultilevel"/>
    <w:tmpl w:val="6E3A0784"/>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2" w15:restartNumberingAfterBreak="0">
    <w:nsid w:val="77B65399"/>
    <w:multiLevelType w:val="hybridMultilevel"/>
    <w:tmpl w:val="946EC61E"/>
    <w:lvl w:ilvl="0" w:tplc="1430B29A">
      <w:start w:val="1"/>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78262A7E"/>
    <w:multiLevelType w:val="hybridMultilevel"/>
    <w:tmpl w:val="9CA2A382"/>
    <w:lvl w:ilvl="0" w:tplc="991C3E1E">
      <w:start w:val="1"/>
      <w:numFmt w:val="bullet"/>
      <w:lvlText w:val="-"/>
      <w:lvlJc w:val="left"/>
      <w:pPr>
        <w:ind w:left="720" w:hanging="360"/>
      </w:pPr>
      <w:rPr>
        <w:rFonts w:ascii="Calibri" w:hAnsi="Calibri" w:hint="default"/>
      </w:rPr>
    </w:lvl>
    <w:lvl w:ilvl="1" w:tplc="08160003">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3"/>
  </w:num>
  <w:num w:numId="2">
    <w:abstractNumId w:val="35"/>
  </w:num>
  <w:num w:numId="3">
    <w:abstractNumId w:val="58"/>
  </w:num>
  <w:num w:numId="4">
    <w:abstractNumId w:val="27"/>
  </w:num>
  <w:num w:numId="5">
    <w:abstractNumId w:val="36"/>
  </w:num>
  <w:num w:numId="6">
    <w:abstractNumId w:val="19"/>
  </w:num>
  <w:num w:numId="7">
    <w:abstractNumId w:val="16"/>
  </w:num>
  <w:num w:numId="8">
    <w:abstractNumId w:val="39"/>
  </w:num>
  <w:num w:numId="9">
    <w:abstractNumId w:val="51"/>
  </w:num>
  <w:num w:numId="10">
    <w:abstractNumId w:val="52"/>
  </w:num>
  <w:num w:numId="11">
    <w:abstractNumId w:val="26"/>
  </w:num>
  <w:num w:numId="12">
    <w:abstractNumId w:val="49"/>
  </w:num>
  <w:num w:numId="13">
    <w:abstractNumId w:val="74"/>
  </w:num>
  <w:num w:numId="14">
    <w:abstractNumId w:val="3"/>
  </w:num>
  <w:num w:numId="15">
    <w:abstractNumId w:val="2"/>
  </w:num>
  <w:num w:numId="16">
    <w:abstractNumId w:val="1"/>
  </w:num>
  <w:num w:numId="17">
    <w:abstractNumId w:val="0"/>
  </w:num>
  <w:num w:numId="18">
    <w:abstractNumId w:val="63"/>
  </w:num>
  <w:num w:numId="19">
    <w:abstractNumId w:val="47"/>
  </w:num>
  <w:num w:numId="20">
    <w:abstractNumId w:val="62"/>
  </w:num>
  <w:num w:numId="21">
    <w:abstractNumId w:val="45"/>
  </w:num>
  <w:num w:numId="22">
    <w:abstractNumId w:val="6"/>
  </w:num>
  <w:num w:numId="23">
    <w:abstractNumId w:val="67"/>
  </w:num>
  <w:num w:numId="24">
    <w:abstractNumId w:val="32"/>
  </w:num>
  <w:num w:numId="25">
    <w:abstractNumId w:val="42"/>
  </w:num>
  <w:num w:numId="26">
    <w:abstractNumId w:val="8"/>
  </w:num>
  <w:num w:numId="27">
    <w:abstractNumId w:val="29"/>
  </w:num>
  <w:num w:numId="28">
    <w:abstractNumId w:val="28"/>
  </w:num>
  <w:num w:numId="29">
    <w:abstractNumId w:val="66"/>
  </w:num>
  <w:num w:numId="30">
    <w:abstractNumId w:val="55"/>
  </w:num>
  <w:num w:numId="31">
    <w:abstractNumId w:val="20"/>
  </w:num>
  <w:num w:numId="32">
    <w:abstractNumId w:val="5"/>
  </w:num>
  <w:num w:numId="33">
    <w:abstractNumId w:val="48"/>
  </w:num>
  <w:num w:numId="34">
    <w:abstractNumId w:val="73"/>
  </w:num>
  <w:num w:numId="35">
    <w:abstractNumId w:val="7"/>
  </w:num>
  <w:num w:numId="36">
    <w:abstractNumId w:val="71"/>
  </w:num>
  <w:num w:numId="37">
    <w:abstractNumId w:val="69"/>
  </w:num>
  <w:num w:numId="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9"/>
  </w:num>
  <w:num w:numId="40">
    <w:abstractNumId w:val="57"/>
  </w:num>
  <w:num w:numId="41">
    <w:abstractNumId w:val="18"/>
  </w:num>
  <w:num w:numId="42">
    <w:abstractNumId w:val="56"/>
  </w:num>
  <w:num w:numId="43">
    <w:abstractNumId w:val="31"/>
  </w:num>
  <w:num w:numId="44">
    <w:abstractNumId w:val="41"/>
  </w:num>
  <w:num w:numId="45">
    <w:abstractNumId w:val="72"/>
  </w:num>
  <w:num w:numId="46">
    <w:abstractNumId w:val="43"/>
  </w:num>
  <w:num w:numId="47">
    <w:abstractNumId w:val="15"/>
  </w:num>
  <w:num w:numId="48">
    <w:abstractNumId w:val="17"/>
  </w:num>
  <w:num w:numId="49">
    <w:abstractNumId w:val="14"/>
  </w:num>
  <w:num w:numId="50">
    <w:abstractNumId w:val="40"/>
  </w:num>
  <w:num w:numId="51">
    <w:abstractNumId w:val="64"/>
  </w:num>
  <w:num w:numId="52">
    <w:abstractNumId w:val="11"/>
  </w:num>
  <w:num w:numId="53">
    <w:abstractNumId w:val="68"/>
  </w:num>
  <w:num w:numId="54">
    <w:abstractNumId w:val="23"/>
  </w:num>
  <w:num w:numId="55">
    <w:abstractNumId w:val="4"/>
  </w:num>
  <w:num w:numId="56">
    <w:abstractNumId w:val="60"/>
  </w:num>
  <w:num w:numId="57">
    <w:abstractNumId w:val="50"/>
  </w:num>
  <w:num w:numId="58">
    <w:abstractNumId w:val="33"/>
  </w:num>
  <w:num w:numId="59">
    <w:abstractNumId w:val="59"/>
  </w:num>
  <w:num w:numId="60">
    <w:abstractNumId w:val="21"/>
  </w:num>
  <w:num w:numId="61">
    <w:abstractNumId w:val="10"/>
  </w:num>
  <w:num w:numId="62">
    <w:abstractNumId w:val="24"/>
  </w:num>
  <w:num w:numId="63">
    <w:abstractNumId w:val="22"/>
  </w:num>
  <w:num w:numId="64">
    <w:abstractNumId w:val="38"/>
  </w:num>
  <w:num w:numId="65">
    <w:abstractNumId w:val="65"/>
  </w:num>
  <w:num w:numId="66">
    <w:abstractNumId w:val="25"/>
  </w:num>
  <w:num w:numId="67">
    <w:abstractNumId w:val="44"/>
  </w:num>
  <w:num w:numId="68">
    <w:abstractNumId w:val="12"/>
  </w:num>
  <w:num w:numId="69">
    <w:abstractNumId w:val="70"/>
  </w:num>
  <w:num w:numId="70">
    <w:abstractNumId w:val="34"/>
  </w:num>
  <w:num w:numId="71">
    <w:abstractNumId w:val="37"/>
  </w:num>
  <w:num w:numId="72">
    <w:abstractNumId w:val="13"/>
  </w:num>
  <w:num w:numId="73">
    <w:abstractNumId w:val="61"/>
  </w:num>
  <w:num w:numId="74">
    <w:abstractNumId w:val="54"/>
  </w:num>
  <w:num w:numId="75">
    <w:abstractNumId w:val="46"/>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uncil" w:val="true"/>
    <w:docVar w:name="DocStatus" w:val="Green"/>
    <w:docVar w:name="DocuWriteMetaData" w:val="&lt;metadataset docuwriteversion=&quot;4.14.2&quot; technicalblockguid=&quot;5568692986073102431&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UniqueHeading&quot;&gt;_x000d__x000a_    &lt;basicdatatype&gt;_x000d__x000a_      &lt;heading key=&quot;uh_36&quot; text=&quot;NOTE&quot; /&gt;_x000d__x000a_    &lt;/basicdatatype&gt;_x000d__x000a_  &lt;/metadata&gt;_x000d__x000a_  &lt;metadata key=&quot;md_HeadingText&quot;&gt;_x000d__x000a_    &lt;headingtext text=&quot;NOTE&quot;&gt;_x000d__x000a_      &lt;formattedtext&gt;_x000d__x000a_        &lt;xaml text=&quot;NOTE&quot;&gt;&amp;lt;FlowDocument xmlns=&quot;http://schemas.microsoft.com/winfx/2006/xaml/presentation&quot;&amp;gt;&amp;lt;Paragraph&amp;gt;NOTE&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6-02&lt;/text&gt;_x000d__x000a_  &lt;/metadata&gt;_x000d__x000a_  &lt;metadata key=&quot;md_Prefix&quot;&gt;_x000d__x000a_    &lt;text&gt;&lt;/text&gt;_x000d__x000a_  &lt;/metadata&gt;_x000d__x000a_  &lt;metadata key=&quot;md_DocumentNumber&quot;&gt;_x000d__x000a_    &lt;text&gt;9419&lt;/text&gt;_x000d__x000a_  &lt;/metadata&gt;_x000d__x000a_  &lt;metadata key=&quot;md_YearDocumentNumber&quot;&gt;_x000d__x000a_    &lt;text&gt;2026&lt;/text&gt;_x000d__x000a_  &lt;/metadata&gt;_x000d__x000a_  &lt;metadata key=&quot;md_Suffixes&quot;&gt;_x000d__x000a_    &lt;text&gt;ADD 1&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ECOFIN 623&lt;/text&gt;_x000d__x000a_      &lt;text&gt;UEM 170&lt;/text&gt;_x000d__x000a_      &lt;text&gt;FIN 699&lt;/text&gt;_x000d__x000a_    &lt;/textlist&gt;_x000d__x000a_  &lt;/metadata&gt;_x000d__x000a_  &lt;metadata key=&quot;md_ThirdPartyDistributionMarkers&quot;&gt;_x000d__x000a_    &lt;textlist&gt;_x000d__x000a_      &lt;text&gt;ECB&lt;/text&gt;_x000d__x000a_      &lt;text&gt;EIB&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gt;_x000d__x000a_    &lt;text&gt;&lt;/text&gt;_x000d__x000a_  &lt;/metadata&gt;_x000d__x000a_  &lt;metadata key=&quot;md_CouncilConfiguration&quot; /&gt;_x000d__x000a_  &lt;metadata key=&quot;md_CouncilIssue&quot; /&gt;_x000d__x000a_  &lt;metadata key=&quot;md_PhoneNumber&quot;&gt;_x000d__x000a_    &lt;text&gt;&lt;/text&gt;_x000d__x000a_  &lt;/metadata&gt;_x000d__x000a_  &lt;metadata key=&quot;md_TypeOfHeading&quot;&gt;_x000d__x000a_    &lt;basicdatatype&gt;_x000d__x000a_      &lt;typeofheading key=&quot;typeofhead_06&quot; text=&quot;Other&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6/0132 (NLE)&lt;/text&gt;_x000d__x000a_    &lt;/textlist&gt;_x000d__x000a_  &lt;/metadata&gt;_x000d__x000a_  &lt;metadata key=&quot;md_AdditionalReferences&quot;&gt;_x000d__x000a_    &lt;textlist&gt;_x000d__x000a_      &lt;text&gt;&lt;/text&gt;_x000d__x000a_    &lt;/textlist&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originator key=&quot;or_09&quot; text=&quot;General Secretariat of the Council&quot; /&gt;_x000d__x000a_    &lt;/basicdatatype&gt;_x000d__x000a_  &lt;/metadata&gt;_x000d__x000a_  &lt;metadata key=&quot;md_Recipient&quot;&gt;_x000d__x000a_    &lt;basicdatatype&gt;_x000d__x000a_      &lt;recipient key=&quot;re_07&quot; text=&quot;Delegations&quot; /&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ANNEX to the COUNCIL IMPLEMENTING DECISION amending the Implementing Decision of 13 July 2021 on the approval of the assessment of the recovery and resilience plan for Portugal&quot;&gt;&amp;lt;FlowDocument xmlns=&quot;http://schemas.microsoft.com/winfx/2006/xaml/presentation&quot;&amp;gt;&amp;lt;Paragraph&amp;gt;ANNEX to the COUNCIL IMPLEMENTING DECISION amending the Implementing Decision of 13 July 2021 on the approval of the assessment of the recovery and resilience plan for Portugal&amp;lt;/Paragraph&amp;gt;&amp;lt;/FlowDocument&amp;gt;&lt;/xaml&gt;_x000d__x000a_  &lt;/metadata&gt;_x000d__x000a_  &lt;metadata key=&quot;md_SubjectFootnote&quot;&gt;_x000d__x000a_    &lt;text&gt;&lt;/text&gt;_x000d__x000a_  &lt;/metadata&gt;_x000d__x000a_  &lt;metadata key=&quot;md_DG&quot;&gt;_x000d__x000a_    &lt;text&gt;ECOFIN.1.A&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gt;_x000d__x000a_    &lt;meetings /&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W_AutoOpen" w:val="True"/>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4165A9AC-0B82-467B-9BE9-15C8CA91C320"/>
    <w:docVar w:name="LW_COVERPAGE_TYPE" w:val="1"/>
    <w:docVar w:name="LW_CROSSREFERENCE" w:val="{SWD(2026) 261 final}"/>
    <w:docVar w:name="LW_DocType" w:val="DW_COUNCIL"/>
    <w:docVar w:name="LW_EMISSION" w:val="31.7.2026"/>
    <w:docVar w:name="LW_EMISSION_ISODATE" w:val="2026-07-31"/>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13 July 2021 on the approval of the assessment of the recovery and resilience plan for Portugal"/>
    <w:docVar w:name="LW_PART_NBR" w:val="1"/>
    <w:docVar w:name="LW_PART_NBR_TOTAL" w:val="1"/>
    <w:docVar w:name="LW_REF.INST.NEW" w:val="COM"/>
    <w:docVar w:name="LW_REF.INST.NEW_ADOPTED" w:val="final"/>
    <w:docVar w:name="LW_REF.INST.NEW_TEXT" w:val="(2026) 42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s>
  <w:rsids>
    <w:rsidRoot w:val="00A86151"/>
    <w:rsid w:val="0000004B"/>
    <w:rsid w:val="00000651"/>
    <w:rsid w:val="00000959"/>
    <w:rsid w:val="00000BFB"/>
    <w:rsid w:val="00000E30"/>
    <w:rsid w:val="00001546"/>
    <w:rsid w:val="000016EE"/>
    <w:rsid w:val="0000268A"/>
    <w:rsid w:val="000027CC"/>
    <w:rsid w:val="00002AF8"/>
    <w:rsid w:val="00002C8F"/>
    <w:rsid w:val="00002CE6"/>
    <w:rsid w:val="00002D4F"/>
    <w:rsid w:val="00002D6C"/>
    <w:rsid w:val="00003384"/>
    <w:rsid w:val="00003497"/>
    <w:rsid w:val="000038B5"/>
    <w:rsid w:val="00004495"/>
    <w:rsid w:val="00004C76"/>
    <w:rsid w:val="00004F4C"/>
    <w:rsid w:val="000051E6"/>
    <w:rsid w:val="00005678"/>
    <w:rsid w:val="000072E1"/>
    <w:rsid w:val="000102D1"/>
    <w:rsid w:val="000109E1"/>
    <w:rsid w:val="00010EEA"/>
    <w:rsid w:val="000113B5"/>
    <w:rsid w:val="00011A7C"/>
    <w:rsid w:val="00011C79"/>
    <w:rsid w:val="000120F2"/>
    <w:rsid w:val="00012C46"/>
    <w:rsid w:val="000136DD"/>
    <w:rsid w:val="0001378F"/>
    <w:rsid w:val="00013FE6"/>
    <w:rsid w:val="0001583B"/>
    <w:rsid w:val="0001610D"/>
    <w:rsid w:val="00016F79"/>
    <w:rsid w:val="000175D6"/>
    <w:rsid w:val="00017798"/>
    <w:rsid w:val="00017865"/>
    <w:rsid w:val="000178A0"/>
    <w:rsid w:val="00017DF5"/>
    <w:rsid w:val="00020678"/>
    <w:rsid w:val="000206AA"/>
    <w:rsid w:val="00020B19"/>
    <w:rsid w:val="00020FD5"/>
    <w:rsid w:val="00021109"/>
    <w:rsid w:val="0002135A"/>
    <w:rsid w:val="0002149A"/>
    <w:rsid w:val="000215ED"/>
    <w:rsid w:val="00021E01"/>
    <w:rsid w:val="00022388"/>
    <w:rsid w:val="000225CB"/>
    <w:rsid w:val="000225EC"/>
    <w:rsid w:val="0002262D"/>
    <w:rsid w:val="0002273E"/>
    <w:rsid w:val="0002291C"/>
    <w:rsid w:val="00022AFE"/>
    <w:rsid w:val="00022C1E"/>
    <w:rsid w:val="00022D3B"/>
    <w:rsid w:val="00022FA0"/>
    <w:rsid w:val="00023C82"/>
    <w:rsid w:val="00024A8C"/>
    <w:rsid w:val="0002541E"/>
    <w:rsid w:val="00026239"/>
    <w:rsid w:val="00026BB4"/>
    <w:rsid w:val="00027E92"/>
    <w:rsid w:val="000302F5"/>
    <w:rsid w:val="00030C2B"/>
    <w:rsid w:val="00030E6E"/>
    <w:rsid w:val="0003131A"/>
    <w:rsid w:val="00031784"/>
    <w:rsid w:val="000319F2"/>
    <w:rsid w:val="00031B78"/>
    <w:rsid w:val="0003221E"/>
    <w:rsid w:val="00032B83"/>
    <w:rsid w:val="00032D88"/>
    <w:rsid w:val="00032EA7"/>
    <w:rsid w:val="00032FA1"/>
    <w:rsid w:val="000333DC"/>
    <w:rsid w:val="00033527"/>
    <w:rsid w:val="00033599"/>
    <w:rsid w:val="00033DBE"/>
    <w:rsid w:val="00034136"/>
    <w:rsid w:val="00035887"/>
    <w:rsid w:val="00035CCC"/>
    <w:rsid w:val="00036334"/>
    <w:rsid w:val="0003671E"/>
    <w:rsid w:val="00036BF0"/>
    <w:rsid w:val="00037046"/>
    <w:rsid w:val="00037804"/>
    <w:rsid w:val="00037C9D"/>
    <w:rsid w:val="00037EA6"/>
    <w:rsid w:val="0004038B"/>
    <w:rsid w:val="000403BD"/>
    <w:rsid w:val="00040DF4"/>
    <w:rsid w:val="00041432"/>
    <w:rsid w:val="00041734"/>
    <w:rsid w:val="00041B0D"/>
    <w:rsid w:val="00041D58"/>
    <w:rsid w:val="00041ECC"/>
    <w:rsid w:val="000423DF"/>
    <w:rsid w:val="00042904"/>
    <w:rsid w:val="00042AB2"/>
    <w:rsid w:val="00042B8D"/>
    <w:rsid w:val="00042CD5"/>
    <w:rsid w:val="00043861"/>
    <w:rsid w:val="00043863"/>
    <w:rsid w:val="00043873"/>
    <w:rsid w:val="00043E26"/>
    <w:rsid w:val="000447D7"/>
    <w:rsid w:val="00044952"/>
    <w:rsid w:val="00044CB1"/>
    <w:rsid w:val="00045E2A"/>
    <w:rsid w:val="00046688"/>
    <w:rsid w:val="0004686A"/>
    <w:rsid w:val="00046CD7"/>
    <w:rsid w:val="000471B1"/>
    <w:rsid w:val="0004744B"/>
    <w:rsid w:val="00047613"/>
    <w:rsid w:val="00050B8E"/>
    <w:rsid w:val="00050FDA"/>
    <w:rsid w:val="0005110A"/>
    <w:rsid w:val="000526A1"/>
    <w:rsid w:val="00052D7C"/>
    <w:rsid w:val="0005342C"/>
    <w:rsid w:val="00053915"/>
    <w:rsid w:val="0005476E"/>
    <w:rsid w:val="00055213"/>
    <w:rsid w:val="00055CD5"/>
    <w:rsid w:val="000561A2"/>
    <w:rsid w:val="000563CA"/>
    <w:rsid w:val="00056F4A"/>
    <w:rsid w:val="00057573"/>
    <w:rsid w:val="00057718"/>
    <w:rsid w:val="0005799F"/>
    <w:rsid w:val="00057B77"/>
    <w:rsid w:val="00057C8C"/>
    <w:rsid w:val="00057DB3"/>
    <w:rsid w:val="0006005D"/>
    <w:rsid w:val="000600A7"/>
    <w:rsid w:val="00060A51"/>
    <w:rsid w:val="00060E5D"/>
    <w:rsid w:val="0006168F"/>
    <w:rsid w:val="00061DEE"/>
    <w:rsid w:val="000625FF"/>
    <w:rsid w:val="000627FA"/>
    <w:rsid w:val="00063595"/>
    <w:rsid w:val="00063937"/>
    <w:rsid w:val="000639D3"/>
    <w:rsid w:val="00063E9F"/>
    <w:rsid w:val="0006459C"/>
    <w:rsid w:val="000648B0"/>
    <w:rsid w:val="00064C9B"/>
    <w:rsid w:val="00065773"/>
    <w:rsid w:val="0006694E"/>
    <w:rsid w:val="00066A35"/>
    <w:rsid w:val="00066AE1"/>
    <w:rsid w:val="00066CA0"/>
    <w:rsid w:val="000672B1"/>
    <w:rsid w:val="00067775"/>
    <w:rsid w:val="000677CC"/>
    <w:rsid w:val="0007015B"/>
    <w:rsid w:val="00070323"/>
    <w:rsid w:val="000703AC"/>
    <w:rsid w:val="000704B4"/>
    <w:rsid w:val="00071B33"/>
    <w:rsid w:val="00071F37"/>
    <w:rsid w:val="00071FE1"/>
    <w:rsid w:val="00072B5D"/>
    <w:rsid w:val="00073557"/>
    <w:rsid w:val="000736C9"/>
    <w:rsid w:val="000738A6"/>
    <w:rsid w:val="00073A17"/>
    <w:rsid w:val="00073DC0"/>
    <w:rsid w:val="0007404B"/>
    <w:rsid w:val="00074152"/>
    <w:rsid w:val="00074667"/>
    <w:rsid w:val="00075ED1"/>
    <w:rsid w:val="000765B1"/>
    <w:rsid w:val="00077274"/>
    <w:rsid w:val="00077C07"/>
    <w:rsid w:val="00077E45"/>
    <w:rsid w:val="00080400"/>
    <w:rsid w:val="0008058E"/>
    <w:rsid w:val="00080881"/>
    <w:rsid w:val="00080AF9"/>
    <w:rsid w:val="000810CC"/>
    <w:rsid w:val="00081688"/>
    <w:rsid w:val="0008177D"/>
    <w:rsid w:val="00081F40"/>
    <w:rsid w:val="00082026"/>
    <w:rsid w:val="0008234C"/>
    <w:rsid w:val="00082D4B"/>
    <w:rsid w:val="00083FC5"/>
    <w:rsid w:val="000847CE"/>
    <w:rsid w:val="00084B6C"/>
    <w:rsid w:val="000851D8"/>
    <w:rsid w:val="00085822"/>
    <w:rsid w:val="0008584D"/>
    <w:rsid w:val="00085A26"/>
    <w:rsid w:val="00085C8F"/>
    <w:rsid w:val="000865A9"/>
    <w:rsid w:val="00086894"/>
    <w:rsid w:val="00086F5A"/>
    <w:rsid w:val="0008736D"/>
    <w:rsid w:val="000875B1"/>
    <w:rsid w:val="0009007A"/>
    <w:rsid w:val="0009040C"/>
    <w:rsid w:val="0009042A"/>
    <w:rsid w:val="00090527"/>
    <w:rsid w:val="000907FB"/>
    <w:rsid w:val="00090C04"/>
    <w:rsid w:val="00090C91"/>
    <w:rsid w:val="00090CB4"/>
    <w:rsid w:val="00091558"/>
    <w:rsid w:val="00091857"/>
    <w:rsid w:val="000927E9"/>
    <w:rsid w:val="00092F78"/>
    <w:rsid w:val="00093209"/>
    <w:rsid w:val="00093E74"/>
    <w:rsid w:val="0009482B"/>
    <w:rsid w:val="00094AEC"/>
    <w:rsid w:val="00094D75"/>
    <w:rsid w:val="00094D90"/>
    <w:rsid w:val="00094F05"/>
    <w:rsid w:val="00094F78"/>
    <w:rsid w:val="0009580B"/>
    <w:rsid w:val="000959B6"/>
    <w:rsid w:val="00096495"/>
    <w:rsid w:val="00096DB1"/>
    <w:rsid w:val="00096FF6"/>
    <w:rsid w:val="00097465"/>
    <w:rsid w:val="000975E7"/>
    <w:rsid w:val="00097C9E"/>
    <w:rsid w:val="000A0363"/>
    <w:rsid w:val="000A03FB"/>
    <w:rsid w:val="000A0506"/>
    <w:rsid w:val="000A0644"/>
    <w:rsid w:val="000A0C2A"/>
    <w:rsid w:val="000A0C86"/>
    <w:rsid w:val="000A0FCE"/>
    <w:rsid w:val="000A106E"/>
    <w:rsid w:val="000A164A"/>
    <w:rsid w:val="000A1A27"/>
    <w:rsid w:val="000A2198"/>
    <w:rsid w:val="000A241C"/>
    <w:rsid w:val="000A247B"/>
    <w:rsid w:val="000A2DC2"/>
    <w:rsid w:val="000A2DE1"/>
    <w:rsid w:val="000A36B2"/>
    <w:rsid w:val="000A3C3D"/>
    <w:rsid w:val="000A3F8A"/>
    <w:rsid w:val="000A4714"/>
    <w:rsid w:val="000A4850"/>
    <w:rsid w:val="000A4BBB"/>
    <w:rsid w:val="000A4FDA"/>
    <w:rsid w:val="000A52A5"/>
    <w:rsid w:val="000A530C"/>
    <w:rsid w:val="000A53D7"/>
    <w:rsid w:val="000A5631"/>
    <w:rsid w:val="000A5714"/>
    <w:rsid w:val="000A5A05"/>
    <w:rsid w:val="000A5AEC"/>
    <w:rsid w:val="000A62C1"/>
    <w:rsid w:val="000A62C9"/>
    <w:rsid w:val="000A66C3"/>
    <w:rsid w:val="000A6C54"/>
    <w:rsid w:val="000A7BDF"/>
    <w:rsid w:val="000B04CF"/>
    <w:rsid w:val="000B1A89"/>
    <w:rsid w:val="000B1B4C"/>
    <w:rsid w:val="000B1E30"/>
    <w:rsid w:val="000B1EFD"/>
    <w:rsid w:val="000B1FAA"/>
    <w:rsid w:val="000B247B"/>
    <w:rsid w:val="000B2525"/>
    <w:rsid w:val="000B28C6"/>
    <w:rsid w:val="000B2A04"/>
    <w:rsid w:val="000B2A56"/>
    <w:rsid w:val="000B2C5A"/>
    <w:rsid w:val="000B2D9E"/>
    <w:rsid w:val="000B2FD5"/>
    <w:rsid w:val="000B30C8"/>
    <w:rsid w:val="000B343E"/>
    <w:rsid w:val="000B371E"/>
    <w:rsid w:val="000B3874"/>
    <w:rsid w:val="000B3C27"/>
    <w:rsid w:val="000B3E0D"/>
    <w:rsid w:val="000B4260"/>
    <w:rsid w:val="000B4337"/>
    <w:rsid w:val="000B4789"/>
    <w:rsid w:val="000B5183"/>
    <w:rsid w:val="000B5245"/>
    <w:rsid w:val="000B59B5"/>
    <w:rsid w:val="000B59EE"/>
    <w:rsid w:val="000B5B8D"/>
    <w:rsid w:val="000B5D86"/>
    <w:rsid w:val="000B5E36"/>
    <w:rsid w:val="000B613A"/>
    <w:rsid w:val="000B6140"/>
    <w:rsid w:val="000B6221"/>
    <w:rsid w:val="000B6AD2"/>
    <w:rsid w:val="000B71DD"/>
    <w:rsid w:val="000B7593"/>
    <w:rsid w:val="000B7B89"/>
    <w:rsid w:val="000B7D92"/>
    <w:rsid w:val="000B7F79"/>
    <w:rsid w:val="000C05F9"/>
    <w:rsid w:val="000C082C"/>
    <w:rsid w:val="000C0A00"/>
    <w:rsid w:val="000C191D"/>
    <w:rsid w:val="000C1C41"/>
    <w:rsid w:val="000C1D07"/>
    <w:rsid w:val="000C24FA"/>
    <w:rsid w:val="000C2AD8"/>
    <w:rsid w:val="000C2EF3"/>
    <w:rsid w:val="000C31CB"/>
    <w:rsid w:val="000C3A27"/>
    <w:rsid w:val="000C3C5E"/>
    <w:rsid w:val="000C3D22"/>
    <w:rsid w:val="000C473E"/>
    <w:rsid w:val="000C498E"/>
    <w:rsid w:val="000C53BB"/>
    <w:rsid w:val="000C5540"/>
    <w:rsid w:val="000C5860"/>
    <w:rsid w:val="000C58FA"/>
    <w:rsid w:val="000C5A96"/>
    <w:rsid w:val="000C5F61"/>
    <w:rsid w:val="000C62D5"/>
    <w:rsid w:val="000C6CCE"/>
    <w:rsid w:val="000C6DFB"/>
    <w:rsid w:val="000C6FDA"/>
    <w:rsid w:val="000C732F"/>
    <w:rsid w:val="000C76D1"/>
    <w:rsid w:val="000C785E"/>
    <w:rsid w:val="000C7F81"/>
    <w:rsid w:val="000D05D3"/>
    <w:rsid w:val="000D0932"/>
    <w:rsid w:val="000D0D22"/>
    <w:rsid w:val="000D1DC4"/>
    <w:rsid w:val="000D2065"/>
    <w:rsid w:val="000D22A1"/>
    <w:rsid w:val="000D2930"/>
    <w:rsid w:val="000D2A7A"/>
    <w:rsid w:val="000D2AE2"/>
    <w:rsid w:val="000D2C2D"/>
    <w:rsid w:val="000D2C5A"/>
    <w:rsid w:val="000D305F"/>
    <w:rsid w:val="000D3842"/>
    <w:rsid w:val="000D3996"/>
    <w:rsid w:val="000D39D5"/>
    <w:rsid w:val="000D3E5B"/>
    <w:rsid w:val="000D3ED4"/>
    <w:rsid w:val="000D3FF4"/>
    <w:rsid w:val="000D4002"/>
    <w:rsid w:val="000D4058"/>
    <w:rsid w:val="000D44AC"/>
    <w:rsid w:val="000D44CD"/>
    <w:rsid w:val="000D4A56"/>
    <w:rsid w:val="000D4BBD"/>
    <w:rsid w:val="000D531C"/>
    <w:rsid w:val="000D545B"/>
    <w:rsid w:val="000D5782"/>
    <w:rsid w:val="000D5EAE"/>
    <w:rsid w:val="000D5F96"/>
    <w:rsid w:val="000D6D0B"/>
    <w:rsid w:val="000D6F02"/>
    <w:rsid w:val="000D6FB6"/>
    <w:rsid w:val="000D70C6"/>
    <w:rsid w:val="000D7823"/>
    <w:rsid w:val="000D7C5D"/>
    <w:rsid w:val="000E0441"/>
    <w:rsid w:val="000E046F"/>
    <w:rsid w:val="000E05F6"/>
    <w:rsid w:val="000E06D7"/>
    <w:rsid w:val="000E0F97"/>
    <w:rsid w:val="000E1193"/>
    <w:rsid w:val="000E2371"/>
    <w:rsid w:val="000E255E"/>
    <w:rsid w:val="000E2B46"/>
    <w:rsid w:val="000E3436"/>
    <w:rsid w:val="000E365E"/>
    <w:rsid w:val="000E394D"/>
    <w:rsid w:val="000E3F7D"/>
    <w:rsid w:val="000E414E"/>
    <w:rsid w:val="000E4555"/>
    <w:rsid w:val="000E47A3"/>
    <w:rsid w:val="000E4B52"/>
    <w:rsid w:val="000E5445"/>
    <w:rsid w:val="000E5775"/>
    <w:rsid w:val="000E5A31"/>
    <w:rsid w:val="000E5BF1"/>
    <w:rsid w:val="000E6500"/>
    <w:rsid w:val="000E6802"/>
    <w:rsid w:val="000E6995"/>
    <w:rsid w:val="000E6B36"/>
    <w:rsid w:val="000E6DAB"/>
    <w:rsid w:val="000E6F97"/>
    <w:rsid w:val="000E7418"/>
    <w:rsid w:val="000E78BE"/>
    <w:rsid w:val="000E7949"/>
    <w:rsid w:val="000E7AEF"/>
    <w:rsid w:val="000E7D87"/>
    <w:rsid w:val="000F05E6"/>
    <w:rsid w:val="000F08EA"/>
    <w:rsid w:val="000F1A21"/>
    <w:rsid w:val="000F1C8C"/>
    <w:rsid w:val="000F20F5"/>
    <w:rsid w:val="000F2469"/>
    <w:rsid w:val="000F24EB"/>
    <w:rsid w:val="000F250A"/>
    <w:rsid w:val="000F2769"/>
    <w:rsid w:val="000F359E"/>
    <w:rsid w:val="000F3768"/>
    <w:rsid w:val="000F3841"/>
    <w:rsid w:val="000F3937"/>
    <w:rsid w:val="000F3A72"/>
    <w:rsid w:val="000F44E2"/>
    <w:rsid w:val="000F56BA"/>
    <w:rsid w:val="000F57C3"/>
    <w:rsid w:val="000F57DA"/>
    <w:rsid w:val="000F5912"/>
    <w:rsid w:val="000F5DBF"/>
    <w:rsid w:val="000F62A5"/>
    <w:rsid w:val="000F62D9"/>
    <w:rsid w:val="000F641C"/>
    <w:rsid w:val="000F6E53"/>
    <w:rsid w:val="000F7C1C"/>
    <w:rsid w:val="001001BC"/>
    <w:rsid w:val="001002A5"/>
    <w:rsid w:val="0010031F"/>
    <w:rsid w:val="0010038C"/>
    <w:rsid w:val="001006AA"/>
    <w:rsid w:val="00100885"/>
    <w:rsid w:val="0010147B"/>
    <w:rsid w:val="001014A8"/>
    <w:rsid w:val="00101B88"/>
    <w:rsid w:val="00102256"/>
    <w:rsid w:val="001025C1"/>
    <w:rsid w:val="001027D4"/>
    <w:rsid w:val="00102883"/>
    <w:rsid w:val="00102A57"/>
    <w:rsid w:val="00102A78"/>
    <w:rsid w:val="00102FE8"/>
    <w:rsid w:val="001033B6"/>
    <w:rsid w:val="001033F3"/>
    <w:rsid w:val="00103CA2"/>
    <w:rsid w:val="0010444A"/>
    <w:rsid w:val="00105144"/>
    <w:rsid w:val="00105400"/>
    <w:rsid w:val="00105C76"/>
    <w:rsid w:val="00106059"/>
    <w:rsid w:val="0010668A"/>
    <w:rsid w:val="001069CD"/>
    <w:rsid w:val="00106D27"/>
    <w:rsid w:val="00106EEE"/>
    <w:rsid w:val="00106FBE"/>
    <w:rsid w:val="00107236"/>
    <w:rsid w:val="001073D7"/>
    <w:rsid w:val="00107703"/>
    <w:rsid w:val="00107E1E"/>
    <w:rsid w:val="00110902"/>
    <w:rsid w:val="00110E32"/>
    <w:rsid w:val="00111212"/>
    <w:rsid w:val="00111936"/>
    <w:rsid w:val="0011218B"/>
    <w:rsid w:val="00112829"/>
    <w:rsid w:val="00112A96"/>
    <w:rsid w:val="0011315C"/>
    <w:rsid w:val="0011353D"/>
    <w:rsid w:val="0011365D"/>
    <w:rsid w:val="001146B3"/>
    <w:rsid w:val="00114839"/>
    <w:rsid w:val="00114840"/>
    <w:rsid w:val="0011494C"/>
    <w:rsid w:val="00114984"/>
    <w:rsid w:val="00115527"/>
    <w:rsid w:val="0011561A"/>
    <w:rsid w:val="00115736"/>
    <w:rsid w:val="00115846"/>
    <w:rsid w:val="0011616E"/>
    <w:rsid w:val="001166AC"/>
    <w:rsid w:val="00116D7A"/>
    <w:rsid w:val="00116EE5"/>
    <w:rsid w:val="0011708C"/>
    <w:rsid w:val="00117A17"/>
    <w:rsid w:val="00117F9F"/>
    <w:rsid w:val="00117FD6"/>
    <w:rsid w:val="00120274"/>
    <w:rsid w:val="001202E5"/>
    <w:rsid w:val="00120E33"/>
    <w:rsid w:val="00120E5F"/>
    <w:rsid w:val="00121548"/>
    <w:rsid w:val="00121645"/>
    <w:rsid w:val="00121D95"/>
    <w:rsid w:val="00121DA1"/>
    <w:rsid w:val="00121EEA"/>
    <w:rsid w:val="00121F00"/>
    <w:rsid w:val="001222AE"/>
    <w:rsid w:val="00122C54"/>
    <w:rsid w:val="001231B2"/>
    <w:rsid w:val="001232DD"/>
    <w:rsid w:val="00124034"/>
    <w:rsid w:val="0012458F"/>
    <w:rsid w:val="00124DDD"/>
    <w:rsid w:val="0012508A"/>
    <w:rsid w:val="00125257"/>
    <w:rsid w:val="001257DD"/>
    <w:rsid w:val="00125831"/>
    <w:rsid w:val="00125DFF"/>
    <w:rsid w:val="00125FD3"/>
    <w:rsid w:val="0012659F"/>
    <w:rsid w:val="00126657"/>
    <w:rsid w:val="00126F63"/>
    <w:rsid w:val="001273DC"/>
    <w:rsid w:val="00127AA4"/>
    <w:rsid w:val="00127AD6"/>
    <w:rsid w:val="00127B2C"/>
    <w:rsid w:val="0013030F"/>
    <w:rsid w:val="00130D54"/>
    <w:rsid w:val="00131042"/>
    <w:rsid w:val="00131084"/>
    <w:rsid w:val="00131127"/>
    <w:rsid w:val="001320FB"/>
    <w:rsid w:val="001324E2"/>
    <w:rsid w:val="0013288E"/>
    <w:rsid w:val="00133036"/>
    <w:rsid w:val="00133EB8"/>
    <w:rsid w:val="0013422D"/>
    <w:rsid w:val="00134A78"/>
    <w:rsid w:val="00134B26"/>
    <w:rsid w:val="00134C12"/>
    <w:rsid w:val="00134D57"/>
    <w:rsid w:val="001351BF"/>
    <w:rsid w:val="0013540D"/>
    <w:rsid w:val="001361B3"/>
    <w:rsid w:val="00136900"/>
    <w:rsid w:val="00136D85"/>
    <w:rsid w:val="0013768F"/>
    <w:rsid w:val="00140032"/>
    <w:rsid w:val="00140471"/>
    <w:rsid w:val="00141307"/>
    <w:rsid w:val="00141E1B"/>
    <w:rsid w:val="00141E3E"/>
    <w:rsid w:val="00141EAD"/>
    <w:rsid w:val="00141ED0"/>
    <w:rsid w:val="00141F53"/>
    <w:rsid w:val="00142307"/>
    <w:rsid w:val="00142377"/>
    <w:rsid w:val="001424CB"/>
    <w:rsid w:val="00142585"/>
    <w:rsid w:val="001426A2"/>
    <w:rsid w:val="00143842"/>
    <w:rsid w:val="001444CD"/>
    <w:rsid w:val="0014474B"/>
    <w:rsid w:val="00144771"/>
    <w:rsid w:val="00144D99"/>
    <w:rsid w:val="00144FF1"/>
    <w:rsid w:val="001454CC"/>
    <w:rsid w:val="0014552A"/>
    <w:rsid w:val="00145668"/>
    <w:rsid w:val="00145758"/>
    <w:rsid w:val="0014605D"/>
    <w:rsid w:val="00146EA3"/>
    <w:rsid w:val="00147138"/>
    <w:rsid w:val="001473C6"/>
    <w:rsid w:val="001477A7"/>
    <w:rsid w:val="001479DD"/>
    <w:rsid w:val="0015019D"/>
    <w:rsid w:val="00150621"/>
    <w:rsid w:val="0015063E"/>
    <w:rsid w:val="0015087E"/>
    <w:rsid w:val="00150945"/>
    <w:rsid w:val="00151312"/>
    <w:rsid w:val="00151435"/>
    <w:rsid w:val="001515C6"/>
    <w:rsid w:val="00151DB6"/>
    <w:rsid w:val="00151DE8"/>
    <w:rsid w:val="00151FC0"/>
    <w:rsid w:val="0015206E"/>
    <w:rsid w:val="00152BD9"/>
    <w:rsid w:val="00153716"/>
    <w:rsid w:val="00153F11"/>
    <w:rsid w:val="00154631"/>
    <w:rsid w:val="00154797"/>
    <w:rsid w:val="00155B79"/>
    <w:rsid w:val="00156DBF"/>
    <w:rsid w:val="00157240"/>
    <w:rsid w:val="001574F3"/>
    <w:rsid w:val="0015764D"/>
    <w:rsid w:val="00157ADE"/>
    <w:rsid w:val="00157F75"/>
    <w:rsid w:val="001600E3"/>
    <w:rsid w:val="00160409"/>
    <w:rsid w:val="001605A6"/>
    <w:rsid w:val="00160C1B"/>
    <w:rsid w:val="00160D37"/>
    <w:rsid w:val="00160FBA"/>
    <w:rsid w:val="0016153F"/>
    <w:rsid w:val="00161724"/>
    <w:rsid w:val="0016174E"/>
    <w:rsid w:val="001619AC"/>
    <w:rsid w:val="00161D04"/>
    <w:rsid w:val="001621F0"/>
    <w:rsid w:val="00162348"/>
    <w:rsid w:val="00162DD0"/>
    <w:rsid w:val="00163E5A"/>
    <w:rsid w:val="0016419C"/>
    <w:rsid w:val="00165051"/>
    <w:rsid w:val="00165428"/>
    <w:rsid w:val="001656D4"/>
    <w:rsid w:val="00165897"/>
    <w:rsid w:val="0016590A"/>
    <w:rsid w:val="0016599B"/>
    <w:rsid w:val="00166AE7"/>
    <w:rsid w:val="00166BAD"/>
    <w:rsid w:val="001670DD"/>
    <w:rsid w:val="0017008F"/>
    <w:rsid w:val="00170246"/>
    <w:rsid w:val="00170A7A"/>
    <w:rsid w:val="00170EE9"/>
    <w:rsid w:val="00170FC0"/>
    <w:rsid w:val="0017209B"/>
    <w:rsid w:val="00172591"/>
    <w:rsid w:val="00172747"/>
    <w:rsid w:val="00174197"/>
    <w:rsid w:val="0017426D"/>
    <w:rsid w:val="001742AB"/>
    <w:rsid w:val="00174AC6"/>
    <w:rsid w:val="00175064"/>
    <w:rsid w:val="00175291"/>
    <w:rsid w:val="0017529F"/>
    <w:rsid w:val="001753C4"/>
    <w:rsid w:val="00175565"/>
    <w:rsid w:val="001759D4"/>
    <w:rsid w:val="00175DC3"/>
    <w:rsid w:val="0017604A"/>
    <w:rsid w:val="00176491"/>
    <w:rsid w:val="001768C9"/>
    <w:rsid w:val="0017693F"/>
    <w:rsid w:val="001769D9"/>
    <w:rsid w:val="00176EF9"/>
    <w:rsid w:val="00177166"/>
    <w:rsid w:val="001771C0"/>
    <w:rsid w:val="001772B2"/>
    <w:rsid w:val="0018099C"/>
    <w:rsid w:val="001809EE"/>
    <w:rsid w:val="00180A00"/>
    <w:rsid w:val="00181208"/>
    <w:rsid w:val="0018163B"/>
    <w:rsid w:val="00182137"/>
    <w:rsid w:val="0018254E"/>
    <w:rsid w:val="0018269E"/>
    <w:rsid w:val="00182B7A"/>
    <w:rsid w:val="00182BA0"/>
    <w:rsid w:val="00183BED"/>
    <w:rsid w:val="00183F8D"/>
    <w:rsid w:val="001841BD"/>
    <w:rsid w:val="00184222"/>
    <w:rsid w:val="001845EA"/>
    <w:rsid w:val="00184744"/>
    <w:rsid w:val="00184AA6"/>
    <w:rsid w:val="00185214"/>
    <w:rsid w:val="00185429"/>
    <w:rsid w:val="00185B85"/>
    <w:rsid w:val="00185E4A"/>
    <w:rsid w:val="00186424"/>
    <w:rsid w:val="00186491"/>
    <w:rsid w:val="00186512"/>
    <w:rsid w:val="001878C3"/>
    <w:rsid w:val="0019027B"/>
    <w:rsid w:val="0019033E"/>
    <w:rsid w:val="00190680"/>
    <w:rsid w:val="00190939"/>
    <w:rsid w:val="00190D6E"/>
    <w:rsid w:val="00190FA4"/>
    <w:rsid w:val="00190FAF"/>
    <w:rsid w:val="0019130C"/>
    <w:rsid w:val="001916D7"/>
    <w:rsid w:val="00191B1A"/>
    <w:rsid w:val="00191E94"/>
    <w:rsid w:val="00191EA9"/>
    <w:rsid w:val="00192398"/>
    <w:rsid w:val="00192D3A"/>
    <w:rsid w:val="00193092"/>
    <w:rsid w:val="0019329B"/>
    <w:rsid w:val="001942EE"/>
    <w:rsid w:val="00194351"/>
    <w:rsid w:val="00194AC6"/>
    <w:rsid w:val="00194BBE"/>
    <w:rsid w:val="00194BD6"/>
    <w:rsid w:val="00194C61"/>
    <w:rsid w:val="0019554D"/>
    <w:rsid w:val="001957D4"/>
    <w:rsid w:val="001957DC"/>
    <w:rsid w:val="001963AD"/>
    <w:rsid w:val="00196665"/>
    <w:rsid w:val="001969C7"/>
    <w:rsid w:val="001971C1"/>
    <w:rsid w:val="00197317"/>
    <w:rsid w:val="00197ED1"/>
    <w:rsid w:val="001A0198"/>
    <w:rsid w:val="001A0FA4"/>
    <w:rsid w:val="001A1135"/>
    <w:rsid w:val="001A1382"/>
    <w:rsid w:val="001A178E"/>
    <w:rsid w:val="001A1F46"/>
    <w:rsid w:val="001A217C"/>
    <w:rsid w:val="001A2475"/>
    <w:rsid w:val="001A29A0"/>
    <w:rsid w:val="001A3020"/>
    <w:rsid w:val="001A34BE"/>
    <w:rsid w:val="001A35E1"/>
    <w:rsid w:val="001A3CAE"/>
    <w:rsid w:val="001A3ECE"/>
    <w:rsid w:val="001A4482"/>
    <w:rsid w:val="001A489D"/>
    <w:rsid w:val="001A4DA3"/>
    <w:rsid w:val="001A507A"/>
    <w:rsid w:val="001A5419"/>
    <w:rsid w:val="001A5C6D"/>
    <w:rsid w:val="001A5D4F"/>
    <w:rsid w:val="001A5D7C"/>
    <w:rsid w:val="001A5F96"/>
    <w:rsid w:val="001A62A1"/>
    <w:rsid w:val="001A6635"/>
    <w:rsid w:val="001A6836"/>
    <w:rsid w:val="001A6B7B"/>
    <w:rsid w:val="001A7347"/>
    <w:rsid w:val="001A797A"/>
    <w:rsid w:val="001B0478"/>
    <w:rsid w:val="001B0757"/>
    <w:rsid w:val="001B09F2"/>
    <w:rsid w:val="001B1545"/>
    <w:rsid w:val="001B183B"/>
    <w:rsid w:val="001B2235"/>
    <w:rsid w:val="001B236A"/>
    <w:rsid w:val="001B2468"/>
    <w:rsid w:val="001B29F9"/>
    <w:rsid w:val="001B308E"/>
    <w:rsid w:val="001B35A8"/>
    <w:rsid w:val="001B35DE"/>
    <w:rsid w:val="001B3668"/>
    <w:rsid w:val="001B3EC4"/>
    <w:rsid w:val="001B403E"/>
    <w:rsid w:val="001B425A"/>
    <w:rsid w:val="001B452B"/>
    <w:rsid w:val="001B4BFE"/>
    <w:rsid w:val="001B4D1D"/>
    <w:rsid w:val="001B5147"/>
    <w:rsid w:val="001B54EC"/>
    <w:rsid w:val="001B5D73"/>
    <w:rsid w:val="001B609D"/>
    <w:rsid w:val="001B60BB"/>
    <w:rsid w:val="001B6345"/>
    <w:rsid w:val="001B649F"/>
    <w:rsid w:val="001B7190"/>
    <w:rsid w:val="001B7364"/>
    <w:rsid w:val="001B7382"/>
    <w:rsid w:val="001B7575"/>
    <w:rsid w:val="001B76E4"/>
    <w:rsid w:val="001C0083"/>
    <w:rsid w:val="001C079B"/>
    <w:rsid w:val="001C0EF4"/>
    <w:rsid w:val="001C1324"/>
    <w:rsid w:val="001C16E9"/>
    <w:rsid w:val="001C172E"/>
    <w:rsid w:val="001C1B9D"/>
    <w:rsid w:val="001C2128"/>
    <w:rsid w:val="001C2473"/>
    <w:rsid w:val="001C2D24"/>
    <w:rsid w:val="001C3006"/>
    <w:rsid w:val="001C3205"/>
    <w:rsid w:val="001C3896"/>
    <w:rsid w:val="001C3B1A"/>
    <w:rsid w:val="001C3F01"/>
    <w:rsid w:val="001C4770"/>
    <w:rsid w:val="001C4905"/>
    <w:rsid w:val="001C4D11"/>
    <w:rsid w:val="001C4D7D"/>
    <w:rsid w:val="001C572D"/>
    <w:rsid w:val="001C58B0"/>
    <w:rsid w:val="001C59AD"/>
    <w:rsid w:val="001C5A43"/>
    <w:rsid w:val="001C5B0C"/>
    <w:rsid w:val="001C61CF"/>
    <w:rsid w:val="001C64C3"/>
    <w:rsid w:val="001C674E"/>
    <w:rsid w:val="001C6A16"/>
    <w:rsid w:val="001C70EC"/>
    <w:rsid w:val="001C7865"/>
    <w:rsid w:val="001C7BD2"/>
    <w:rsid w:val="001D02DB"/>
    <w:rsid w:val="001D0D78"/>
    <w:rsid w:val="001D15B6"/>
    <w:rsid w:val="001D16AD"/>
    <w:rsid w:val="001D1BDD"/>
    <w:rsid w:val="001D1FBD"/>
    <w:rsid w:val="001D21CE"/>
    <w:rsid w:val="001D224D"/>
    <w:rsid w:val="001D2CAC"/>
    <w:rsid w:val="001D2CCD"/>
    <w:rsid w:val="001D2F1A"/>
    <w:rsid w:val="001D3D7F"/>
    <w:rsid w:val="001D3F5D"/>
    <w:rsid w:val="001D43C9"/>
    <w:rsid w:val="001D492A"/>
    <w:rsid w:val="001D4D33"/>
    <w:rsid w:val="001D4E3D"/>
    <w:rsid w:val="001D4EFB"/>
    <w:rsid w:val="001D5404"/>
    <w:rsid w:val="001D5B7C"/>
    <w:rsid w:val="001D5FAB"/>
    <w:rsid w:val="001D6C9B"/>
    <w:rsid w:val="001D6ECA"/>
    <w:rsid w:val="001D6F92"/>
    <w:rsid w:val="001D7219"/>
    <w:rsid w:val="001D74E9"/>
    <w:rsid w:val="001D7A8B"/>
    <w:rsid w:val="001E008B"/>
    <w:rsid w:val="001E00C6"/>
    <w:rsid w:val="001E0302"/>
    <w:rsid w:val="001E0801"/>
    <w:rsid w:val="001E1151"/>
    <w:rsid w:val="001E130D"/>
    <w:rsid w:val="001E1936"/>
    <w:rsid w:val="001E20C6"/>
    <w:rsid w:val="001E2953"/>
    <w:rsid w:val="001E2AE9"/>
    <w:rsid w:val="001E39D2"/>
    <w:rsid w:val="001E41F8"/>
    <w:rsid w:val="001E4336"/>
    <w:rsid w:val="001E455E"/>
    <w:rsid w:val="001E4D32"/>
    <w:rsid w:val="001E5383"/>
    <w:rsid w:val="001E55D8"/>
    <w:rsid w:val="001E5929"/>
    <w:rsid w:val="001E5966"/>
    <w:rsid w:val="001E5DAE"/>
    <w:rsid w:val="001E6201"/>
    <w:rsid w:val="001E73B4"/>
    <w:rsid w:val="001E791D"/>
    <w:rsid w:val="001E7D7A"/>
    <w:rsid w:val="001E7FA4"/>
    <w:rsid w:val="001F0690"/>
    <w:rsid w:val="001F074C"/>
    <w:rsid w:val="001F090B"/>
    <w:rsid w:val="001F1D07"/>
    <w:rsid w:val="001F206B"/>
    <w:rsid w:val="001F2321"/>
    <w:rsid w:val="001F2404"/>
    <w:rsid w:val="001F244A"/>
    <w:rsid w:val="001F25D9"/>
    <w:rsid w:val="001F27D7"/>
    <w:rsid w:val="001F2825"/>
    <w:rsid w:val="001F3755"/>
    <w:rsid w:val="001F398C"/>
    <w:rsid w:val="001F3D50"/>
    <w:rsid w:val="001F4301"/>
    <w:rsid w:val="001F4B3E"/>
    <w:rsid w:val="001F4D89"/>
    <w:rsid w:val="001F5ACD"/>
    <w:rsid w:val="001F5B47"/>
    <w:rsid w:val="001F630F"/>
    <w:rsid w:val="001F670C"/>
    <w:rsid w:val="001F6AFC"/>
    <w:rsid w:val="001F77E9"/>
    <w:rsid w:val="001F784D"/>
    <w:rsid w:val="002002DA"/>
    <w:rsid w:val="00200A2C"/>
    <w:rsid w:val="00200CC3"/>
    <w:rsid w:val="00200E7E"/>
    <w:rsid w:val="0020112E"/>
    <w:rsid w:val="0020154F"/>
    <w:rsid w:val="002020D8"/>
    <w:rsid w:val="00202208"/>
    <w:rsid w:val="002034B5"/>
    <w:rsid w:val="0020385A"/>
    <w:rsid w:val="00203BFE"/>
    <w:rsid w:val="00203E76"/>
    <w:rsid w:val="00203F1E"/>
    <w:rsid w:val="00204EBF"/>
    <w:rsid w:val="002050D8"/>
    <w:rsid w:val="00205174"/>
    <w:rsid w:val="00205654"/>
    <w:rsid w:val="002058CB"/>
    <w:rsid w:val="00205AB9"/>
    <w:rsid w:val="00205F71"/>
    <w:rsid w:val="002065DF"/>
    <w:rsid w:val="002066CC"/>
    <w:rsid w:val="00206DC0"/>
    <w:rsid w:val="00207566"/>
    <w:rsid w:val="00207755"/>
    <w:rsid w:val="00207D4C"/>
    <w:rsid w:val="00207E71"/>
    <w:rsid w:val="00210BC0"/>
    <w:rsid w:val="00210E8B"/>
    <w:rsid w:val="00211202"/>
    <w:rsid w:val="002117DC"/>
    <w:rsid w:val="002119E0"/>
    <w:rsid w:val="0021257A"/>
    <w:rsid w:val="00212613"/>
    <w:rsid w:val="0021277A"/>
    <w:rsid w:val="00212EAB"/>
    <w:rsid w:val="002131A7"/>
    <w:rsid w:val="00213445"/>
    <w:rsid w:val="002135FF"/>
    <w:rsid w:val="0021362E"/>
    <w:rsid w:val="00214063"/>
    <w:rsid w:val="002142F9"/>
    <w:rsid w:val="002144DE"/>
    <w:rsid w:val="002146D1"/>
    <w:rsid w:val="002148F2"/>
    <w:rsid w:val="00214989"/>
    <w:rsid w:val="00214D25"/>
    <w:rsid w:val="00214E5C"/>
    <w:rsid w:val="0021527F"/>
    <w:rsid w:val="002152EE"/>
    <w:rsid w:val="00215C0D"/>
    <w:rsid w:val="00215E7B"/>
    <w:rsid w:val="0021604C"/>
    <w:rsid w:val="00216359"/>
    <w:rsid w:val="002163E1"/>
    <w:rsid w:val="00216523"/>
    <w:rsid w:val="00216B18"/>
    <w:rsid w:val="00217121"/>
    <w:rsid w:val="00217163"/>
    <w:rsid w:val="00217362"/>
    <w:rsid w:val="0021747A"/>
    <w:rsid w:val="0021772F"/>
    <w:rsid w:val="002178F9"/>
    <w:rsid w:val="00217B99"/>
    <w:rsid w:val="00217EA9"/>
    <w:rsid w:val="0022000C"/>
    <w:rsid w:val="002201C4"/>
    <w:rsid w:val="002207D2"/>
    <w:rsid w:val="00220BDD"/>
    <w:rsid w:val="00220C37"/>
    <w:rsid w:val="00220DB8"/>
    <w:rsid w:val="00221B0C"/>
    <w:rsid w:val="00221B1F"/>
    <w:rsid w:val="00221BC9"/>
    <w:rsid w:val="00221F1C"/>
    <w:rsid w:val="002233F3"/>
    <w:rsid w:val="00223D97"/>
    <w:rsid w:val="00223DDA"/>
    <w:rsid w:val="00223F6B"/>
    <w:rsid w:val="00224008"/>
    <w:rsid w:val="002243B0"/>
    <w:rsid w:val="002258F0"/>
    <w:rsid w:val="002259C7"/>
    <w:rsid w:val="00225D2C"/>
    <w:rsid w:val="00225E21"/>
    <w:rsid w:val="00226134"/>
    <w:rsid w:val="0022634F"/>
    <w:rsid w:val="002266B2"/>
    <w:rsid w:val="002266BF"/>
    <w:rsid w:val="00226857"/>
    <w:rsid w:val="0022699A"/>
    <w:rsid w:val="00230603"/>
    <w:rsid w:val="0023065B"/>
    <w:rsid w:val="00230AB2"/>
    <w:rsid w:val="00230BDD"/>
    <w:rsid w:val="00230BF0"/>
    <w:rsid w:val="00230CF5"/>
    <w:rsid w:val="00230EA0"/>
    <w:rsid w:val="00230F97"/>
    <w:rsid w:val="00231141"/>
    <w:rsid w:val="00231432"/>
    <w:rsid w:val="00231883"/>
    <w:rsid w:val="0023198D"/>
    <w:rsid w:val="00231CFC"/>
    <w:rsid w:val="00231F29"/>
    <w:rsid w:val="0023297A"/>
    <w:rsid w:val="002329E0"/>
    <w:rsid w:val="002329E1"/>
    <w:rsid w:val="00232F4E"/>
    <w:rsid w:val="00232F62"/>
    <w:rsid w:val="00232FE7"/>
    <w:rsid w:val="0023301A"/>
    <w:rsid w:val="0023319F"/>
    <w:rsid w:val="00233234"/>
    <w:rsid w:val="00233718"/>
    <w:rsid w:val="00233982"/>
    <w:rsid w:val="00234164"/>
    <w:rsid w:val="0023432B"/>
    <w:rsid w:val="00235509"/>
    <w:rsid w:val="00235CAE"/>
    <w:rsid w:val="00236129"/>
    <w:rsid w:val="0023648C"/>
    <w:rsid w:val="00236546"/>
    <w:rsid w:val="00236DAE"/>
    <w:rsid w:val="0023720C"/>
    <w:rsid w:val="0023742F"/>
    <w:rsid w:val="00237A01"/>
    <w:rsid w:val="00240D21"/>
    <w:rsid w:val="00240E1C"/>
    <w:rsid w:val="00240E1E"/>
    <w:rsid w:val="002411EB"/>
    <w:rsid w:val="00241326"/>
    <w:rsid w:val="00241A79"/>
    <w:rsid w:val="00241B3A"/>
    <w:rsid w:val="00241B90"/>
    <w:rsid w:val="00241CB8"/>
    <w:rsid w:val="002420D8"/>
    <w:rsid w:val="00242508"/>
    <w:rsid w:val="002433DB"/>
    <w:rsid w:val="0024359F"/>
    <w:rsid w:val="002437F6"/>
    <w:rsid w:val="00243B3D"/>
    <w:rsid w:val="00243CE9"/>
    <w:rsid w:val="00244366"/>
    <w:rsid w:val="00244459"/>
    <w:rsid w:val="0024468C"/>
    <w:rsid w:val="002449FF"/>
    <w:rsid w:val="00244BAD"/>
    <w:rsid w:val="0024505F"/>
    <w:rsid w:val="00245122"/>
    <w:rsid w:val="00245221"/>
    <w:rsid w:val="00245E43"/>
    <w:rsid w:val="00245F03"/>
    <w:rsid w:val="002461F2"/>
    <w:rsid w:val="00246384"/>
    <w:rsid w:val="00246BF5"/>
    <w:rsid w:val="00246EAB"/>
    <w:rsid w:val="00246EB3"/>
    <w:rsid w:val="0024714E"/>
    <w:rsid w:val="002473B1"/>
    <w:rsid w:val="002474F2"/>
    <w:rsid w:val="002476C6"/>
    <w:rsid w:val="0024796C"/>
    <w:rsid w:val="00247D8F"/>
    <w:rsid w:val="00250271"/>
    <w:rsid w:val="002502FD"/>
    <w:rsid w:val="00250D12"/>
    <w:rsid w:val="00250DAD"/>
    <w:rsid w:val="00251222"/>
    <w:rsid w:val="0025173A"/>
    <w:rsid w:val="00252602"/>
    <w:rsid w:val="00252F52"/>
    <w:rsid w:val="002536DB"/>
    <w:rsid w:val="00253754"/>
    <w:rsid w:val="00253A98"/>
    <w:rsid w:val="00253CFC"/>
    <w:rsid w:val="002540B0"/>
    <w:rsid w:val="002547DF"/>
    <w:rsid w:val="00255183"/>
    <w:rsid w:val="002559EC"/>
    <w:rsid w:val="00255E31"/>
    <w:rsid w:val="002561B0"/>
    <w:rsid w:val="00256300"/>
    <w:rsid w:val="0025667B"/>
    <w:rsid w:val="002569D2"/>
    <w:rsid w:val="00256AFC"/>
    <w:rsid w:val="00256E33"/>
    <w:rsid w:val="00257121"/>
    <w:rsid w:val="0025726E"/>
    <w:rsid w:val="00257760"/>
    <w:rsid w:val="00260A1C"/>
    <w:rsid w:val="00260A7D"/>
    <w:rsid w:val="00260BA6"/>
    <w:rsid w:val="00260EA3"/>
    <w:rsid w:val="00261146"/>
    <w:rsid w:val="002611FA"/>
    <w:rsid w:val="0026167D"/>
    <w:rsid w:val="00261D03"/>
    <w:rsid w:val="00261F0E"/>
    <w:rsid w:val="002621D1"/>
    <w:rsid w:val="00262A0D"/>
    <w:rsid w:val="002631A9"/>
    <w:rsid w:val="002631B9"/>
    <w:rsid w:val="00263884"/>
    <w:rsid w:val="00263DCA"/>
    <w:rsid w:val="002646C2"/>
    <w:rsid w:val="002646D7"/>
    <w:rsid w:val="00264A49"/>
    <w:rsid w:val="002654C3"/>
    <w:rsid w:val="00265847"/>
    <w:rsid w:val="002662DA"/>
    <w:rsid w:val="002663D8"/>
    <w:rsid w:val="00266498"/>
    <w:rsid w:val="002664C6"/>
    <w:rsid w:val="002667F0"/>
    <w:rsid w:val="00266C6A"/>
    <w:rsid w:val="00267648"/>
    <w:rsid w:val="002679D3"/>
    <w:rsid w:val="00267A4E"/>
    <w:rsid w:val="002700C0"/>
    <w:rsid w:val="00270D89"/>
    <w:rsid w:val="00270EED"/>
    <w:rsid w:val="00270FC8"/>
    <w:rsid w:val="00271F1C"/>
    <w:rsid w:val="00272349"/>
    <w:rsid w:val="002729EF"/>
    <w:rsid w:val="00272B18"/>
    <w:rsid w:val="00272C3F"/>
    <w:rsid w:val="00273259"/>
    <w:rsid w:val="002738C8"/>
    <w:rsid w:val="0027396B"/>
    <w:rsid w:val="00273EDB"/>
    <w:rsid w:val="002741B5"/>
    <w:rsid w:val="00274414"/>
    <w:rsid w:val="002756FC"/>
    <w:rsid w:val="00275FF1"/>
    <w:rsid w:val="00276560"/>
    <w:rsid w:val="00276652"/>
    <w:rsid w:val="00277092"/>
    <w:rsid w:val="002770FB"/>
    <w:rsid w:val="00277E47"/>
    <w:rsid w:val="002805A0"/>
    <w:rsid w:val="00281063"/>
    <w:rsid w:val="00281454"/>
    <w:rsid w:val="0028198F"/>
    <w:rsid w:val="00281D53"/>
    <w:rsid w:val="00281F93"/>
    <w:rsid w:val="002821E2"/>
    <w:rsid w:val="0028232E"/>
    <w:rsid w:val="0028252F"/>
    <w:rsid w:val="0028281D"/>
    <w:rsid w:val="00282B13"/>
    <w:rsid w:val="0028322D"/>
    <w:rsid w:val="00283C72"/>
    <w:rsid w:val="00284209"/>
    <w:rsid w:val="0028422A"/>
    <w:rsid w:val="00284312"/>
    <w:rsid w:val="0028484D"/>
    <w:rsid w:val="00285847"/>
    <w:rsid w:val="00285BB0"/>
    <w:rsid w:val="00285F67"/>
    <w:rsid w:val="00285FA3"/>
    <w:rsid w:val="002860F1"/>
    <w:rsid w:val="0028655F"/>
    <w:rsid w:val="0028672B"/>
    <w:rsid w:val="0028688A"/>
    <w:rsid w:val="00286E3C"/>
    <w:rsid w:val="002871E9"/>
    <w:rsid w:val="00287B5D"/>
    <w:rsid w:val="00287D90"/>
    <w:rsid w:val="00287F01"/>
    <w:rsid w:val="00290273"/>
    <w:rsid w:val="002905BE"/>
    <w:rsid w:val="00290D78"/>
    <w:rsid w:val="00291DB3"/>
    <w:rsid w:val="00291F83"/>
    <w:rsid w:val="002922CF"/>
    <w:rsid w:val="00292447"/>
    <w:rsid w:val="00292A30"/>
    <w:rsid w:val="00292FD7"/>
    <w:rsid w:val="0029308A"/>
    <w:rsid w:val="002931DA"/>
    <w:rsid w:val="002933FD"/>
    <w:rsid w:val="002935B1"/>
    <w:rsid w:val="00293CAE"/>
    <w:rsid w:val="00293F3F"/>
    <w:rsid w:val="0029420F"/>
    <w:rsid w:val="002942D1"/>
    <w:rsid w:val="00294C89"/>
    <w:rsid w:val="00295228"/>
    <w:rsid w:val="002955AC"/>
    <w:rsid w:val="00296235"/>
    <w:rsid w:val="0029651C"/>
    <w:rsid w:val="002970F7"/>
    <w:rsid w:val="0029753D"/>
    <w:rsid w:val="002A02DB"/>
    <w:rsid w:val="002A05A5"/>
    <w:rsid w:val="002A086D"/>
    <w:rsid w:val="002A0ACE"/>
    <w:rsid w:val="002A0CC9"/>
    <w:rsid w:val="002A0F84"/>
    <w:rsid w:val="002A0F8A"/>
    <w:rsid w:val="002A1180"/>
    <w:rsid w:val="002A1425"/>
    <w:rsid w:val="002A1738"/>
    <w:rsid w:val="002A1A7C"/>
    <w:rsid w:val="002A1DA9"/>
    <w:rsid w:val="002A1E16"/>
    <w:rsid w:val="002A212F"/>
    <w:rsid w:val="002A21B5"/>
    <w:rsid w:val="002A227B"/>
    <w:rsid w:val="002A296C"/>
    <w:rsid w:val="002A2B3A"/>
    <w:rsid w:val="002A2FEC"/>
    <w:rsid w:val="002A32DD"/>
    <w:rsid w:val="002A3897"/>
    <w:rsid w:val="002A3CA8"/>
    <w:rsid w:val="002A3E9F"/>
    <w:rsid w:val="002A42CE"/>
    <w:rsid w:val="002A442A"/>
    <w:rsid w:val="002A4742"/>
    <w:rsid w:val="002A4A13"/>
    <w:rsid w:val="002A5E4C"/>
    <w:rsid w:val="002A6333"/>
    <w:rsid w:val="002A646A"/>
    <w:rsid w:val="002A65BB"/>
    <w:rsid w:val="002A6706"/>
    <w:rsid w:val="002A69B2"/>
    <w:rsid w:val="002A6A82"/>
    <w:rsid w:val="002A7420"/>
    <w:rsid w:val="002A75D6"/>
    <w:rsid w:val="002A7C8D"/>
    <w:rsid w:val="002B074E"/>
    <w:rsid w:val="002B08ED"/>
    <w:rsid w:val="002B1B07"/>
    <w:rsid w:val="002B1C8B"/>
    <w:rsid w:val="002B3472"/>
    <w:rsid w:val="002B3921"/>
    <w:rsid w:val="002B4088"/>
    <w:rsid w:val="002B4633"/>
    <w:rsid w:val="002B485C"/>
    <w:rsid w:val="002B4A15"/>
    <w:rsid w:val="002B4B22"/>
    <w:rsid w:val="002B525E"/>
    <w:rsid w:val="002B657E"/>
    <w:rsid w:val="002B65E1"/>
    <w:rsid w:val="002B6B2D"/>
    <w:rsid w:val="002B738B"/>
    <w:rsid w:val="002B7B4B"/>
    <w:rsid w:val="002B7E56"/>
    <w:rsid w:val="002C00AB"/>
    <w:rsid w:val="002C03D9"/>
    <w:rsid w:val="002C059B"/>
    <w:rsid w:val="002C0629"/>
    <w:rsid w:val="002C083C"/>
    <w:rsid w:val="002C0B2D"/>
    <w:rsid w:val="002C122D"/>
    <w:rsid w:val="002C126A"/>
    <w:rsid w:val="002C1524"/>
    <w:rsid w:val="002C152E"/>
    <w:rsid w:val="002C1598"/>
    <w:rsid w:val="002C16F3"/>
    <w:rsid w:val="002C1A19"/>
    <w:rsid w:val="002C2731"/>
    <w:rsid w:val="002C27D7"/>
    <w:rsid w:val="002C2860"/>
    <w:rsid w:val="002C2F6E"/>
    <w:rsid w:val="002C3911"/>
    <w:rsid w:val="002C3ADF"/>
    <w:rsid w:val="002C4D5B"/>
    <w:rsid w:val="002C5402"/>
    <w:rsid w:val="002C5F06"/>
    <w:rsid w:val="002C605A"/>
    <w:rsid w:val="002C6086"/>
    <w:rsid w:val="002C6B4E"/>
    <w:rsid w:val="002C6E46"/>
    <w:rsid w:val="002C7402"/>
    <w:rsid w:val="002C746C"/>
    <w:rsid w:val="002C7688"/>
    <w:rsid w:val="002C7A2B"/>
    <w:rsid w:val="002C7E80"/>
    <w:rsid w:val="002D0170"/>
    <w:rsid w:val="002D0559"/>
    <w:rsid w:val="002D0695"/>
    <w:rsid w:val="002D13F0"/>
    <w:rsid w:val="002D1973"/>
    <w:rsid w:val="002D1E9F"/>
    <w:rsid w:val="002D2140"/>
    <w:rsid w:val="002D2509"/>
    <w:rsid w:val="002D26B2"/>
    <w:rsid w:val="002D2B8A"/>
    <w:rsid w:val="002D2CCB"/>
    <w:rsid w:val="002D2FC2"/>
    <w:rsid w:val="002D361D"/>
    <w:rsid w:val="002D4533"/>
    <w:rsid w:val="002D468E"/>
    <w:rsid w:val="002D475B"/>
    <w:rsid w:val="002D4F3B"/>
    <w:rsid w:val="002D5A33"/>
    <w:rsid w:val="002D5E25"/>
    <w:rsid w:val="002D6148"/>
    <w:rsid w:val="002D6321"/>
    <w:rsid w:val="002D63CE"/>
    <w:rsid w:val="002D7014"/>
    <w:rsid w:val="002D7375"/>
    <w:rsid w:val="002D7678"/>
    <w:rsid w:val="002D7A45"/>
    <w:rsid w:val="002E0531"/>
    <w:rsid w:val="002E0794"/>
    <w:rsid w:val="002E08CC"/>
    <w:rsid w:val="002E09E6"/>
    <w:rsid w:val="002E0A43"/>
    <w:rsid w:val="002E0B27"/>
    <w:rsid w:val="002E0D3B"/>
    <w:rsid w:val="002E185D"/>
    <w:rsid w:val="002E1FBB"/>
    <w:rsid w:val="002E22F2"/>
    <w:rsid w:val="002E24B7"/>
    <w:rsid w:val="002E2E73"/>
    <w:rsid w:val="002E2F70"/>
    <w:rsid w:val="002E35FD"/>
    <w:rsid w:val="002E3615"/>
    <w:rsid w:val="002E377F"/>
    <w:rsid w:val="002E3C82"/>
    <w:rsid w:val="002E44DC"/>
    <w:rsid w:val="002E4543"/>
    <w:rsid w:val="002E4A98"/>
    <w:rsid w:val="002E5343"/>
    <w:rsid w:val="002E5656"/>
    <w:rsid w:val="002E5BAF"/>
    <w:rsid w:val="002E64EA"/>
    <w:rsid w:val="002E734D"/>
    <w:rsid w:val="002E790E"/>
    <w:rsid w:val="002F0000"/>
    <w:rsid w:val="002F03A2"/>
    <w:rsid w:val="002F07AE"/>
    <w:rsid w:val="002F084F"/>
    <w:rsid w:val="002F0B33"/>
    <w:rsid w:val="002F1704"/>
    <w:rsid w:val="002F20E0"/>
    <w:rsid w:val="002F212E"/>
    <w:rsid w:val="002F35F2"/>
    <w:rsid w:val="002F3720"/>
    <w:rsid w:val="002F3E5A"/>
    <w:rsid w:val="002F4205"/>
    <w:rsid w:val="002F4416"/>
    <w:rsid w:val="002F4642"/>
    <w:rsid w:val="002F4A71"/>
    <w:rsid w:val="002F4CBA"/>
    <w:rsid w:val="002F4CF5"/>
    <w:rsid w:val="002F5094"/>
    <w:rsid w:val="002F5791"/>
    <w:rsid w:val="002F58F1"/>
    <w:rsid w:val="002F5E01"/>
    <w:rsid w:val="002F5F9A"/>
    <w:rsid w:val="002F60E5"/>
    <w:rsid w:val="002F6144"/>
    <w:rsid w:val="002F6609"/>
    <w:rsid w:val="002F6626"/>
    <w:rsid w:val="002F676A"/>
    <w:rsid w:val="002F68DB"/>
    <w:rsid w:val="002F6C13"/>
    <w:rsid w:val="002F6D4A"/>
    <w:rsid w:val="002F710A"/>
    <w:rsid w:val="002F7144"/>
    <w:rsid w:val="002F71CD"/>
    <w:rsid w:val="002F723E"/>
    <w:rsid w:val="002F75B9"/>
    <w:rsid w:val="002F78EC"/>
    <w:rsid w:val="002F7A47"/>
    <w:rsid w:val="002F7BBA"/>
    <w:rsid w:val="0030189A"/>
    <w:rsid w:val="00301A94"/>
    <w:rsid w:val="00301E18"/>
    <w:rsid w:val="00301EA7"/>
    <w:rsid w:val="00301FE6"/>
    <w:rsid w:val="003020FD"/>
    <w:rsid w:val="0030232D"/>
    <w:rsid w:val="0030258A"/>
    <w:rsid w:val="00302950"/>
    <w:rsid w:val="00302B7D"/>
    <w:rsid w:val="003030F0"/>
    <w:rsid w:val="00303EFF"/>
    <w:rsid w:val="00304005"/>
    <w:rsid w:val="00304075"/>
    <w:rsid w:val="00304474"/>
    <w:rsid w:val="0030517F"/>
    <w:rsid w:val="00305502"/>
    <w:rsid w:val="00305748"/>
    <w:rsid w:val="00305C2C"/>
    <w:rsid w:val="00305CA8"/>
    <w:rsid w:val="00305F43"/>
    <w:rsid w:val="0030612F"/>
    <w:rsid w:val="0030633E"/>
    <w:rsid w:val="003063B0"/>
    <w:rsid w:val="00306451"/>
    <w:rsid w:val="0030660F"/>
    <w:rsid w:val="00306C8C"/>
    <w:rsid w:val="003072B5"/>
    <w:rsid w:val="0030781A"/>
    <w:rsid w:val="00307A40"/>
    <w:rsid w:val="00307BD3"/>
    <w:rsid w:val="00307D7E"/>
    <w:rsid w:val="00307E0A"/>
    <w:rsid w:val="00307F0F"/>
    <w:rsid w:val="003100CD"/>
    <w:rsid w:val="00310338"/>
    <w:rsid w:val="003107F9"/>
    <w:rsid w:val="00310940"/>
    <w:rsid w:val="00310F82"/>
    <w:rsid w:val="003116C9"/>
    <w:rsid w:val="00311886"/>
    <w:rsid w:val="003121B0"/>
    <w:rsid w:val="003123A3"/>
    <w:rsid w:val="00312931"/>
    <w:rsid w:val="00312B71"/>
    <w:rsid w:val="00312C29"/>
    <w:rsid w:val="003131C0"/>
    <w:rsid w:val="003132C5"/>
    <w:rsid w:val="003132CB"/>
    <w:rsid w:val="00313769"/>
    <w:rsid w:val="00313FD8"/>
    <w:rsid w:val="00314655"/>
    <w:rsid w:val="0031468B"/>
    <w:rsid w:val="00314C42"/>
    <w:rsid w:val="003164D1"/>
    <w:rsid w:val="00316979"/>
    <w:rsid w:val="00317013"/>
    <w:rsid w:val="003170D5"/>
    <w:rsid w:val="00317100"/>
    <w:rsid w:val="00317DC7"/>
    <w:rsid w:val="003201B6"/>
    <w:rsid w:val="00320563"/>
    <w:rsid w:val="00320BD2"/>
    <w:rsid w:val="00320E4E"/>
    <w:rsid w:val="00320FD1"/>
    <w:rsid w:val="00321321"/>
    <w:rsid w:val="003216E9"/>
    <w:rsid w:val="00321AAC"/>
    <w:rsid w:val="00321E64"/>
    <w:rsid w:val="003227A6"/>
    <w:rsid w:val="00322831"/>
    <w:rsid w:val="00323330"/>
    <w:rsid w:val="0032348F"/>
    <w:rsid w:val="00323ADA"/>
    <w:rsid w:val="003245C6"/>
    <w:rsid w:val="00324F90"/>
    <w:rsid w:val="00325081"/>
    <w:rsid w:val="00325430"/>
    <w:rsid w:val="0032544A"/>
    <w:rsid w:val="003258A7"/>
    <w:rsid w:val="00325EBD"/>
    <w:rsid w:val="00325F09"/>
    <w:rsid w:val="00325F1B"/>
    <w:rsid w:val="00325F8D"/>
    <w:rsid w:val="003263B1"/>
    <w:rsid w:val="00326792"/>
    <w:rsid w:val="00326B56"/>
    <w:rsid w:val="00327586"/>
    <w:rsid w:val="00327839"/>
    <w:rsid w:val="003301EC"/>
    <w:rsid w:val="00330FBF"/>
    <w:rsid w:val="0033126A"/>
    <w:rsid w:val="00331535"/>
    <w:rsid w:val="003315BD"/>
    <w:rsid w:val="00332C4C"/>
    <w:rsid w:val="00333565"/>
    <w:rsid w:val="00333708"/>
    <w:rsid w:val="00333985"/>
    <w:rsid w:val="00333CCD"/>
    <w:rsid w:val="00333D4A"/>
    <w:rsid w:val="00334D55"/>
    <w:rsid w:val="00334E44"/>
    <w:rsid w:val="0033507C"/>
    <w:rsid w:val="0033515D"/>
    <w:rsid w:val="0033527C"/>
    <w:rsid w:val="00335427"/>
    <w:rsid w:val="003356BA"/>
    <w:rsid w:val="003358D0"/>
    <w:rsid w:val="003367E5"/>
    <w:rsid w:val="00336877"/>
    <w:rsid w:val="003368A2"/>
    <w:rsid w:val="00336AF7"/>
    <w:rsid w:val="00336B48"/>
    <w:rsid w:val="00336DAE"/>
    <w:rsid w:val="00336E11"/>
    <w:rsid w:val="00337A6B"/>
    <w:rsid w:val="00337B88"/>
    <w:rsid w:val="00337CA5"/>
    <w:rsid w:val="00337D16"/>
    <w:rsid w:val="00340C3D"/>
    <w:rsid w:val="00340D8E"/>
    <w:rsid w:val="003411C5"/>
    <w:rsid w:val="0034124A"/>
    <w:rsid w:val="00341750"/>
    <w:rsid w:val="003418A1"/>
    <w:rsid w:val="00341942"/>
    <w:rsid w:val="00342647"/>
    <w:rsid w:val="00342D26"/>
    <w:rsid w:val="00342DD2"/>
    <w:rsid w:val="00342F7F"/>
    <w:rsid w:val="00343529"/>
    <w:rsid w:val="00343990"/>
    <w:rsid w:val="00343EED"/>
    <w:rsid w:val="0034425E"/>
    <w:rsid w:val="00344357"/>
    <w:rsid w:val="00344394"/>
    <w:rsid w:val="00345036"/>
    <w:rsid w:val="00345161"/>
    <w:rsid w:val="0034526C"/>
    <w:rsid w:val="003453F7"/>
    <w:rsid w:val="00345DBF"/>
    <w:rsid w:val="00346422"/>
    <w:rsid w:val="00346767"/>
    <w:rsid w:val="003469E2"/>
    <w:rsid w:val="00346F59"/>
    <w:rsid w:val="00347129"/>
    <w:rsid w:val="0034732B"/>
    <w:rsid w:val="00347692"/>
    <w:rsid w:val="00347E7E"/>
    <w:rsid w:val="00350342"/>
    <w:rsid w:val="003507C1"/>
    <w:rsid w:val="00350C2D"/>
    <w:rsid w:val="00351065"/>
    <w:rsid w:val="00351A93"/>
    <w:rsid w:val="00351EA6"/>
    <w:rsid w:val="00351EA9"/>
    <w:rsid w:val="0035203E"/>
    <w:rsid w:val="0035273B"/>
    <w:rsid w:val="00352D7D"/>
    <w:rsid w:val="00353920"/>
    <w:rsid w:val="0035407F"/>
    <w:rsid w:val="003544E0"/>
    <w:rsid w:val="00354774"/>
    <w:rsid w:val="00354B3E"/>
    <w:rsid w:val="00354BD8"/>
    <w:rsid w:val="00355286"/>
    <w:rsid w:val="003558E4"/>
    <w:rsid w:val="003559C9"/>
    <w:rsid w:val="00356115"/>
    <w:rsid w:val="0035661E"/>
    <w:rsid w:val="00356CD3"/>
    <w:rsid w:val="00356D37"/>
    <w:rsid w:val="00357AA8"/>
    <w:rsid w:val="00357C26"/>
    <w:rsid w:val="00357CF7"/>
    <w:rsid w:val="00357E8A"/>
    <w:rsid w:val="00360171"/>
    <w:rsid w:val="003605F7"/>
    <w:rsid w:val="00360984"/>
    <w:rsid w:val="00360CBE"/>
    <w:rsid w:val="00360CD4"/>
    <w:rsid w:val="00360CF3"/>
    <w:rsid w:val="00360F75"/>
    <w:rsid w:val="0036149A"/>
    <w:rsid w:val="0036151E"/>
    <w:rsid w:val="0036222A"/>
    <w:rsid w:val="003629D3"/>
    <w:rsid w:val="00362AC7"/>
    <w:rsid w:val="00362DBA"/>
    <w:rsid w:val="00362F31"/>
    <w:rsid w:val="00364196"/>
    <w:rsid w:val="0036435C"/>
    <w:rsid w:val="00364DCF"/>
    <w:rsid w:val="00364E4D"/>
    <w:rsid w:val="00365045"/>
    <w:rsid w:val="0036574E"/>
    <w:rsid w:val="00365CF7"/>
    <w:rsid w:val="00365D2C"/>
    <w:rsid w:val="0036614E"/>
    <w:rsid w:val="00366543"/>
    <w:rsid w:val="00366742"/>
    <w:rsid w:val="0036675F"/>
    <w:rsid w:val="00366B60"/>
    <w:rsid w:val="00366BA3"/>
    <w:rsid w:val="003703C6"/>
    <w:rsid w:val="003704F4"/>
    <w:rsid w:val="0037055C"/>
    <w:rsid w:val="003705CC"/>
    <w:rsid w:val="003709C4"/>
    <w:rsid w:val="00370D97"/>
    <w:rsid w:val="00370DBA"/>
    <w:rsid w:val="00370E72"/>
    <w:rsid w:val="00371008"/>
    <w:rsid w:val="00371534"/>
    <w:rsid w:val="00371C5C"/>
    <w:rsid w:val="003722B9"/>
    <w:rsid w:val="003725D2"/>
    <w:rsid w:val="00372DB2"/>
    <w:rsid w:val="00373067"/>
    <w:rsid w:val="00373661"/>
    <w:rsid w:val="00373AF0"/>
    <w:rsid w:val="00373B0A"/>
    <w:rsid w:val="00373D9F"/>
    <w:rsid w:val="003742A4"/>
    <w:rsid w:val="00374C58"/>
    <w:rsid w:val="00374DBE"/>
    <w:rsid w:val="00374E7A"/>
    <w:rsid w:val="00374EFF"/>
    <w:rsid w:val="0037508E"/>
    <w:rsid w:val="003753D8"/>
    <w:rsid w:val="00375601"/>
    <w:rsid w:val="003760B5"/>
    <w:rsid w:val="00376156"/>
    <w:rsid w:val="003764A2"/>
    <w:rsid w:val="003766CF"/>
    <w:rsid w:val="00376798"/>
    <w:rsid w:val="0037680B"/>
    <w:rsid w:val="003773FD"/>
    <w:rsid w:val="00377535"/>
    <w:rsid w:val="00377E49"/>
    <w:rsid w:val="00377EA2"/>
    <w:rsid w:val="00380114"/>
    <w:rsid w:val="00380A93"/>
    <w:rsid w:val="00380B3C"/>
    <w:rsid w:val="00381396"/>
    <w:rsid w:val="00381475"/>
    <w:rsid w:val="003815E7"/>
    <w:rsid w:val="0038185B"/>
    <w:rsid w:val="0038199D"/>
    <w:rsid w:val="003819BE"/>
    <w:rsid w:val="00381CB5"/>
    <w:rsid w:val="00381E2D"/>
    <w:rsid w:val="00381FC0"/>
    <w:rsid w:val="00382724"/>
    <w:rsid w:val="0038288C"/>
    <w:rsid w:val="00382A21"/>
    <w:rsid w:val="00382DE6"/>
    <w:rsid w:val="00383066"/>
    <w:rsid w:val="00383588"/>
    <w:rsid w:val="00383B94"/>
    <w:rsid w:val="00384053"/>
    <w:rsid w:val="003843D3"/>
    <w:rsid w:val="00384762"/>
    <w:rsid w:val="00384954"/>
    <w:rsid w:val="00384DED"/>
    <w:rsid w:val="0038519C"/>
    <w:rsid w:val="003855BD"/>
    <w:rsid w:val="003856F2"/>
    <w:rsid w:val="00385F2E"/>
    <w:rsid w:val="00386073"/>
    <w:rsid w:val="003863EA"/>
    <w:rsid w:val="003864E9"/>
    <w:rsid w:val="00386512"/>
    <w:rsid w:val="00386ACD"/>
    <w:rsid w:val="00386C37"/>
    <w:rsid w:val="00387179"/>
    <w:rsid w:val="003872BE"/>
    <w:rsid w:val="0038731C"/>
    <w:rsid w:val="00387581"/>
    <w:rsid w:val="00387A8E"/>
    <w:rsid w:val="00387B2D"/>
    <w:rsid w:val="00390041"/>
    <w:rsid w:val="00390272"/>
    <w:rsid w:val="003907F7"/>
    <w:rsid w:val="0039131A"/>
    <w:rsid w:val="00391FFB"/>
    <w:rsid w:val="00392134"/>
    <w:rsid w:val="003921CF"/>
    <w:rsid w:val="00392544"/>
    <w:rsid w:val="00392746"/>
    <w:rsid w:val="0039277A"/>
    <w:rsid w:val="003929A0"/>
    <w:rsid w:val="00392B35"/>
    <w:rsid w:val="00392B49"/>
    <w:rsid w:val="00392B4E"/>
    <w:rsid w:val="00392C98"/>
    <w:rsid w:val="00392D43"/>
    <w:rsid w:val="00392EF1"/>
    <w:rsid w:val="0039349B"/>
    <w:rsid w:val="0039369A"/>
    <w:rsid w:val="003940DC"/>
    <w:rsid w:val="003949E4"/>
    <w:rsid w:val="00395B44"/>
    <w:rsid w:val="00396212"/>
    <w:rsid w:val="003963A2"/>
    <w:rsid w:val="003965D9"/>
    <w:rsid w:val="00396E77"/>
    <w:rsid w:val="003974D8"/>
    <w:rsid w:val="00397EA9"/>
    <w:rsid w:val="003A00AD"/>
    <w:rsid w:val="003A03D9"/>
    <w:rsid w:val="003A0BBD"/>
    <w:rsid w:val="003A0BFD"/>
    <w:rsid w:val="003A0C84"/>
    <w:rsid w:val="003A0C90"/>
    <w:rsid w:val="003A0CDA"/>
    <w:rsid w:val="003A12AB"/>
    <w:rsid w:val="003A12C3"/>
    <w:rsid w:val="003A1A5A"/>
    <w:rsid w:val="003A2AEE"/>
    <w:rsid w:val="003A3558"/>
    <w:rsid w:val="003A3A28"/>
    <w:rsid w:val="003A3DBF"/>
    <w:rsid w:val="003A496A"/>
    <w:rsid w:val="003A49C3"/>
    <w:rsid w:val="003A4AB6"/>
    <w:rsid w:val="003A4C03"/>
    <w:rsid w:val="003A4CC2"/>
    <w:rsid w:val="003A5419"/>
    <w:rsid w:val="003A5D43"/>
    <w:rsid w:val="003A5E1D"/>
    <w:rsid w:val="003A625A"/>
    <w:rsid w:val="003A63DA"/>
    <w:rsid w:val="003A6553"/>
    <w:rsid w:val="003A6683"/>
    <w:rsid w:val="003A67D9"/>
    <w:rsid w:val="003A69A2"/>
    <w:rsid w:val="003A6E3A"/>
    <w:rsid w:val="003A7CE6"/>
    <w:rsid w:val="003A7ECD"/>
    <w:rsid w:val="003B0D41"/>
    <w:rsid w:val="003B0D61"/>
    <w:rsid w:val="003B10F8"/>
    <w:rsid w:val="003B1188"/>
    <w:rsid w:val="003B158F"/>
    <w:rsid w:val="003B1BE9"/>
    <w:rsid w:val="003B236C"/>
    <w:rsid w:val="003B2536"/>
    <w:rsid w:val="003B31C2"/>
    <w:rsid w:val="003B31E4"/>
    <w:rsid w:val="003B3627"/>
    <w:rsid w:val="003B3741"/>
    <w:rsid w:val="003B39D3"/>
    <w:rsid w:val="003B39E4"/>
    <w:rsid w:val="003B3DFE"/>
    <w:rsid w:val="003B4172"/>
    <w:rsid w:val="003B4265"/>
    <w:rsid w:val="003B43CE"/>
    <w:rsid w:val="003B48DA"/>
    <w:rsid w:val="003B4F44"/>
    <w:rsid w:val="003B4F8B"/>
    <w:rsid w:val="003B54C2"/>
    <w:rsid w:val="003B5F46"/>
    <w:rsid w:val="003B6013"/>
    <w:rsid w:val="003B6426"/>
    <w:rsid w:val="003B6654"/>
    <w:rsid w:val="003B673F"/>
    <w:rsid w:val="003B6A44"/>
    <w:rsid w:val="003B7417"/>
    <w:rsid w:val="003C070D"/>
    <w:rsid w:val="003C1257"/>
    <w:rsid w:val="003C1449"/>
    <w:rsid w:val="003C14BA"/>
    <w:rsid w:val="003C184A"/>
    <w:rsid w:val="003C18A4"/>
    <w:rsid w:val="003C23BF"/>
    <w:rsid w:val="003C2585"/>
    <w:rsid w:val="003C388C"/>
    <w:rsid w:val="003C3F76"/>
    <w:rsid w:val="003C47C9"/>
    <w:rsid w:val="003C50AC"/>
    <w:rsid w:val="003C51A6"/>
    <w:rsid w:val="003C5D55"/>
    <w:rsid w:val="003C5EA0"/>
    <w:rsid w:val="003C677E"/>
    <w:rsid w:val="003C6B74"/>
    <w:rsid w:val="003C711D"/>
    <w:rsid w:val="003C783C"/>
    <w:rsid w:val="003C7DB3"/>
    <w:rsid w:val="003C7DD7"/>
    <w:rsid w:val="003C7F26"/>
    <w:rsid w:val="003D05EE"/>
    <w:rsid w:val="003D06B2"/>
    <w:rsid w:val="003D091C"/>
    <w:rsid w:val="003D0F1E"/>
    <w:rsid w:val="003D1691"/>
    <w:rsid w:val="003D1917"/>
    <w:rsid w:val="003D1C82"/>
    <w:rsid w:val="003D1D19"/>
    <w:rsid w:val="003D1E91"/>
    <w:rsid w:val="003D2344"/>
    <w:rsid w:val="003D236F"/>
    <w:rsid w:val="003D2924"/>
    <w:rsid w:val="003D35FD"/>
    <w:rsid w:val="003D3759"/>
    <w:rsid w:val="003D38D2"/>
    <w:rsid w:val="003D39D0"/>
    <w:rsid w:val="003D3B2C"/>
    <w:rsid w:val="003D3BBE"/>
    <w:rsid w:val="003D3CF8"/>
    <w:rsid w:val="003D413F"/>
    <w:rsid w:val="003D4425"/>
    <w:rsid w:val="003D53E0"/>
    <w:rsid w:val="003D5663"/>
    <w:rsid w:val="003D592A"/>
    <w:rsid w:val="003D5E44"/>
    <w:rsid w:val="003D5FC2"/>
    <w:rsid w:val="003D78F0"/>
    <w:rsid w:val="003D7ACA"/>
    <w:rsid w:val="003E08C8"/>
    <w:rsid w:val="003E1035"/>
    <w:rsid w:val="003E13DF"/>
    <w:rsid w:val="003E144C"/>
    <w:rsid w:val="003E170E"/>
    <w:rsid w:val="003E1C25"/>
    <w:rsid w:val="003E1DE4"/>
    <w:rsid w:val="003E1FCE"/>
    <w:rsid w:val="003E20ED"/>
    <w:rsid w:val="003E28C4"/>
    <w:rsid w:val="003E2AC6"/>
    <w:rsid w:val="003E2B16"/>
    <w:rsid w:val="003E2B90"/>
    <w:rsid w:val="003E2EAE"/>
    <w:rsid w:val="003E311F"/>
    <w:rsid w:val="003E3730"/>
    <w:rsid w:val="003E40CC"/>
    <w:rsid w:val="003E510F"/>
    <w:rsid w:val="003E53DC"/>
    <w:rsid w:val="003E55D0"/>
    <w:rsid w:val="003E5AAE"/>
    <w:rsid w:val="003E5FE4"/>
    <w:rsid w:val="003E603E"/>
    <w:rsid w:val="003E6DF0"/>
    <w:rsid w:val="003E6F4E"/>
    <w:rsid w:val="003E7091"/>
    <w:rsid w:val="003E78F3"/>
    <w:rsid w:val="003F0375"/>
    <w:rsid w:val="003F0421"/>
    <w:rsid w:val="003F092C"/>
    <w:rsid w:val="003F0A34"/>
    <w:rsid w:val="003F10EE"/>
    <w:rsid w:val="003F15B3"/>
    <w:rsid w:val="003F1620"/>
    <w:rsid w:val="003F17D4"/>
    <w:rsid w:val="003F2387"/>
    <w:rsid w:val="003F28A6"/>
    <w:rsid w:val="003F2CBD"/>
    <w:rsid w:val="003F34DC"/>
    <w:rsid w:val="003F3AD7"/>
    <w:rsid w:val="003F3F63"/>
    <w:rsid w:val="003F4437"/>
    <w:rsid w:val="003F4838"/>
    <w:rsid w:val="003F4A19"/>
    <w:rsid w:val="003F4AB2"/>
    <w:rsid w:val="003F4BE5"/>
    <w:rsid w:val="003F522F"/>
    <w:rsid w:val="003F52A0"/>
    <w:rsid w:val="003F5364"/>
    <w:rsid w:val="003F537A"/>
    <w:rsid w:val="003F5C6D"/>
    <w:rsid w:val="003F6375"/>
    <w:rsid w:val="003F64E4"/>
    <w:rsid w:val="003F6543"/>
    <w:rsid w:val="003F6636"/>
    <w:rsid w:val="003F6C9D"/>
    <w:rsid w:val="003F7020"/>
    <w:rsid w:val="003F7159"/>
    <w:rsid w:val="003F751D"/>
    <w:rsid w:val="003F78AF"/>
    <w:rsid w:val="003F7B5A"/>
    <w:rsid w:val="003F7F55"/>
    <w:rsid w:val="004008D0"/>
    <w:rsid w:val="0040160F"/>
    <w:rsid w:val="00401682"/>
    <w:rsid w:val="00401687"/>
    <w:rsid w:val="00401CBD"/>
    <w:rsid w:val="0040246D"/>
    <w:rsid w:val="004026B6"/>
    <w:rsid w:val="004026FC"/>
    <w:rsid w:val="00402D2D"/>
    <w:rsid w:val="00402E81"/>
    <w:rsid w:val="00403070"/>
    <w:rsid w:val="0040354E"/>
    <w:rsid w:val="00403654"/>
    <w:rsid w:val="00403CF8"/>
    <w:rsid w:val="004042EB"/>
    <w:rsid w:val="004044BA"/>
    <w:rsid w:val="0040473F"/>
    <w:rsid w:val="00404D6C"/>
    <w:rsid w:val="00405202"/>
    <w:rsid w:val="00405A76"/>
    <w:rsid w:val="00405E93"/>
    <w:rsid w:val="004060A4"/>
    <w:rsid w:val="00406236"/>
    <w:rsid w:val="004062ED"/>
    <w:rsid w:val="00406CFC"/>
    <w:rsid w:val="00406F5C"/>
    <w:rsid w:val="00407121"/>
    <w:rsid w:val="00407296"/>
    <w:rsid w:val="004102C9"/>
    <w:rsid w:val="004105AB"/>
    <w:rsid w:val="00410640"/>
    <w:rsid w:val="004109C0"/>
    <w:rsid w:val="00410CCE"/>
    <w:rsid w:val="00411234"/>
    <w:rsid w:val="0041194A"/>
    <w:rsid w:val="0041195F"/>
    <w:rsid w:val="00411B10"/>
    <w:rsid w:val="0041234A"/>
    <w:rsid w:val="00412D55"/>
    <w:rsid w:val="00412E6E"/>
    <w:rsid w:val="0041365E"/>
    <w:rsid w:val="0041385D"/>
    <w:rsid w:val="004139DB"/>
    <w:rsid w:val="00413D19"/>
    <w:rsid w:val="00413E13"/>
    <w:rsid w:val="00414209"/>
    <w:rsid w:val="00414AD5"/>
    <w:rsid w:val="00414C9E"/>
    <w:rsid w:val="00414CCC"/>
    <w:rsid w:val="00415DF5"/>
    <w:rsid w:val="0041613A"/>
    <w:rsid w:val="0041634B"/>
    <w:rsid w:val="004164B0"/>
    <w:rsid w:val="0041695B"/>
    <w:rsid w:val="004169FA"/>
    <w:rsid w:val="00416B5D"/>
    <w:rsid w:val="00417147"/>
    <w:rsid w:val="00417731"/>
    <w:rsid w:val="00417A08"/>
    <w:rsid w:val="004201AE"/>
    <w:rsid w:val="0042025E"/>
    <w:rsid w:val="00420267"/>
    <w:rsid w:val="00420438"/>
    <w:rsid w:val="00420C4F"/>
    <w:rsid w:val="00420DA8"/>
    <w:rsid w:val="0042182E"/>
    <w:rsid w:val="0042185C"/>
    <w:rsid w:val="00421BC4"/>
    <w:rsid w:val="00421BD2"/>
    <w:rsid w:val="0042232D"/>
    <w:rsid w:val="004225DE"/>
    <w:rsid w:val="004229D3"/>
    <w:rsid w:val="0042339C"/>
    <w:rsid w:val="00423539"/>
    <w:rsid w:val="0042357A"/>
    <w:rsid w:val="004235BA"/>
    <w:rsid w:val="004238C4"/>
    <w:rsid w:val="00423A72"/>
    <w:rsid w:val="00423C99"/>
    <w:rsid w:val="00423DBE"/>
    <w:rsid w:val="0042409A"/>
    <w:rsid w:val="004240E7"/>
    <w:rsid w:val="00424287"/>
    <w:rsid w:val="004247CD"/>
    <w:rsid w:val="0042511A"/>
    <w:rsid w:val="004251F1"/>
    <w:rsid w:val="00425BDE"/>
    <w:rsid w:val="00425DD7"/>
    <w:rsid w:val="004261AA"/>
    <w:rsid w:val="00426557"/>
    <w:rsid w:val="004265C6"/>
    <w:rsid w:val="00426A1C"/>
    <w:rsid w:val="00426B9E"/>
    <w:rsid w:val="00426E89"/>
    <w:rsid w:val="0042720B"/>
    <w:rsid w:val="00427242"/>
    <w:rsid w:val="0042759F"/>
    <w:rsid w:val="00427664"/>
    <w:rsid w:val="00427A26"/>
    <w:rsid w:val="00430125"/>
    <w:rsid w:val="004302C5"/>
    <w:rsid w:val="00430436"/>
    <w:rsid w:val="00430D0F"/>
    <w:rsid w:val="00430D16"/>
    <w:rsid w:val="00431CCA"/>
    <w:rsid w:val="00431EE5"/>
    <w:rsid w:val="004327ED"/>
    <w:rsid w:val="004333A0"/>
    <w:rsid w:val="004334C3"/>
    <w:rsid w:val="0043372C"/>
    <w:rsid w:val="00433801"/>
    <w:rsid w:val="004340AE"/>
    <w:rsid w:val="004340C0"/>
    <w:rsid w:val="0043429E"/>
    <w:rsid w:val="004343D0"/>
    <w:rsid w:val="00434A4F"/>
    <w:rsid w:val="00434E28"/>
    <w:rsid w:val="0043563C"/>
    <w:rsid w:val="0043622E"/>
    <w:rsid w:val="0043631A"/>
    <w:rsid w:val="00436516"/>
    <w:rsid w:val="004367E1"/>
    <w:rsid w:val="00436867"/>
    <w:rsid w:val="00436C28"/>
    <w:rsid w:val="004372A4"/>
    <w:rsid w:val="004373C0"/>
    <w:rsid w:val="00437990"/>
    <w:rsid w:val="004379F3"/>
    <w:rsid w:val="00437D84"/>
    <w:rsid w:val="00440B6E"/>
    <w:rsid w:val="00440BB4"/>
    <w:rsid w:val="00440D08"/>
    <w:rsid w:val="00441B2E"/>
    <w:rsid w:val="00441F24"/>
    <w:rsid w:val="004423C5"/>
    <w:rsid w:val="0044240B"/>
    <w:rsid w:val="00442BFA"/>
    <w:rsid w:val="00442C18"/>
    <w:rsid w:val="00443474"/>
    <w:rsid w:val="00443A64"/>
    <w:rsid w:val="00443B5C"/>
    <w:rsid w:val="004440CB"/>
    <w:rsid w:val="00444E86"/>
    <w:rsid w:val="004455A5"/>
    <w:rsid w:val="00445DAE"/>
    <w:rsid w:val="00445ED3"/>
    <w:rsid w:val="00445F23"/>
    <w:rsid w:val="00446872"/>
    <w:rsid w:val="00446CFF"/>
    <w:rsid w:val="0044787B"/>
    <w:rsid w:val="00447BFB"/>
    <w:rsid w:val="00447EB7"/>
    <w:rsid w:val="004504BE"/>
    <w:rsid w:val="004506E5"/>
    <w:rsid w:val="0045078B"/>
    <w:rsid w:val="00450898"/>
    <w:rsid w:val="00450CDC"/>
    <w:rsid w:val="00450DDE"/>
    <w:rsid w:val="004516D3"/>
    <w:rsid w:val="004518BE"/>
    <w:rsid w:val="004518F4"/>
    <w:rsid w:val="00451C7F"/>
    <w:rsid w:val="004522B4"/>
    <w:rsid w:val="0045255D"/>
    <w:rsid w:val="0045276F"/>
    <w:rsid w:val="00452AEB"/>
    <w:rsid w:val="00452FC5"/>
    <w:rsid w:val="00453017"/>
    <w:rsid w:val="004532F1"/>
    <w:rsid w:val="00453344"/>
    <w:rsid w:val="0045343C"/>
    <w:rsid w:val="004534CB"/>
    <w:rsid w:val="00453524"/>
    <w:rsid w:val="00453E8E"/>
    <w:rsid w:val="00453FB8"/>
    <w:rsid w:val="004546B6"/>
    <w:rsid w:val="00454793"/>
    <w:rsid w:val="0045493B"/>
    <w:rsid w:val="00454DBE"/>
    <w:rsid w:val="0045566B"/>
    <w:rsid w:val="00455728"/>
    <w:rsid w:val="004559D5"/>
    <w:rsid w:val="00455B47"/>
    <w:rsid w:val="00456200"/>
    <w:rsid w:val="0045653E"/>
    <w:rsid w:val="00456BB7"/>
    <w:rsid w:val="00456C9B"/>
    <w:rsid w:val="00456F87"/>
    <w:rsid w:val="0045703D"/>
    <w:rsid w:val="00457265"/>
    <w:rsid w:val="00457990"/>
    <w:rsid w:val="00457F3C"/>
    <w:rsid w:val="00457FD7"/>
    <w:rsid w:val="00460225"/>
    <w:rsid w:val="00460747"/>
    <w:rsid w:val="004607EE"/>
    <w:rsid w:val="00460C0D"/>
    <w:rsid w:val="00460F7B"/>
    <w:rsid w:val="00461624"/>
    <w:rsid w:val="00461E66"/>
    <w:rsid w:val="00462593"/>
    <w:rsid w:val="004632C6"/>
    <w:rsid w:val="004634C8"/>
    <w:rsid w:val="0046371A"/>
    <w:rsid w:val="004638F3"/>
    <w:rsid w:val="00463A9E"/>
    <w:rsid w:val="00463BCF"/>
    <w:rsid w:val="00464F18"/>
    <w:rsid w:val="00465278"/>
    <w:rsid w:val="00465291"/>
    <w:rsid w:val="004654AF"/>
    <w:rsid w:val="0046678F"/>
    <w:rsid w:val="0046679F"/>
    <w:rsid w:val="004667BD"/>
    <w:rsid w:val="004669FC"/>
    <w:rsid w:val="004671E0"/>
    <w:rsid w:val="00467694"/>
    <w:rsid w:val="00470900"/>
    <w:rsid w:val="00470DD9"/>
    <w:rsid w:val="00471302"/>
    <w:rsid w:val="004713D7"/>
    <w:rsid w:val="004713FA"/>
    <w:rsid w:val="00471540"/>
    <w:rsid w:val="004724BA"/>
    <w:rsid w:val="00472938"/>
    <w:rsid w:val="00473461"/>
    <w:rsid w:val="0047369F"/>
    <w:rsid w:val="00473AFE"/>
    <w:rsid w:val="00473E5E"/>
    <w:rsid w:val="00473F2A"/>
    <w:rsid w:val="004757F9"/>
    <w:rsid w:val="0047609B"/>
    <w:rsid w:val="0047643B"/>
    <w:rsid w:val="00476A7A"/>
    <w:rsid w:val="00476CC9"/>
    <w:rsid w:val="00476E81"/>
    <w:rsid w:val="00477102"/>
    <w:rsid w:val="004775FD"/>
    <w:rsid w:val="00477889"/>
    <w:rsid w:val="00480020"/>
    <w:rsid w:val="004805CA"/>
    <w:rsid w:val="00480E0B"/>
    <w:rsid w:val="00481D1E"/>
    <w:rsid w:val="00482B93"/>
    <w:rsid w:val="00482DD2"/>
    <w:rsid w:val="00483476"/>
    <w:rsid w:val="00483589"/>
    <w:rsid w:val="00484690"/>
    <w:rsid w:val="004846AE"/>
    <w:rsid w:val="00485A8B"/>
    <w:rsid w:val="00485CE5"/>
    <w:rsid w:val="00485E66"/>
    <w:rsid w:val="0048632B"/>
    <w:rsid w:val="004868E1"/>
    <w:rsid w:val="004869C0"/>
    <w:rsid w:val="00486C32"/>
    <w:rsid w:val="00486CAB"/>
    <w:rsid w:val="00486E74"/>
    <w:rsid w:val="00487357"/>
    <w:rsid w:val="004875FA"/>
    <w:rsid w:val="00487EB9"/>
    <w:rsid w:val="004902E7"/>
    <w:rsid w:val="0049060D"/>
    <w:rsid w:val="0049085B"/>
    <w:rsid w:val="00490872"/>
    <w:rsid w:val="00491D7E"/>
    <w:rsid w:val="00492233"/>
    <w:rsid w:val="00492D04"/>
    <w:rsid w:val="00492D75"/>
    <w:rsid w:val="00492FA3"/>
    <w:rsid w:val="004936A3"/>
    <w:rsid w:val="00493A2F"/>
    <w:rsid w:val="00493B50"/>
    <w:rsid w:val="00493CE7"/>
    <w:rsid w:val="00494139"/>
    <w:rsid w:val="00494905"/>
    <w:rsid w:val="00494C62"/>
    <w:rsid w:val="00494D06"/>
    <w:rsid w:val="00495E57"/>
    <w:rsid w:val="004966D0"/>
    <w:rsid w:val="004967D8"/>
    <w:rsid w:val="00496A03"/>
    <w:rsid w:val="00496AD6"/>
    <w:rsid w:val="0049746E"/>
    <w:rsid w:val="00497FEA"/>
    <w:rsid w:val="004A06E7"/>
    <w:rsid w:val="004A07B6"/>
    <w:rsid w:val="004A1572"/>
    <w:rsid w:val="004A1A87"/>
    <w:rsid w:val="004A201C"/>
    <w:rsid w:val="004A2108"/>
    <w:rsid w:val="004A29F4"/>
    <w:rsid w:val="004A350C"/>
    <w:rsid w:val="004A379D"/>
    <w:rsid w:val="004A389A"/>
    <w:rsid w:val="004A4514"/>
    <w:rsid w:val="004A4811"/>
    <w:rsid w:val="004A4972"/>
    <w:rsid w:val="004A4A92"/>
    <w:rsid w:val="004A516D"/>
    <w:rsid w:val="004A51A1"/>
    <w:rsid w:val="004A5348"/>
    <w:rsid w:val="004A53A4"/>
    <w:rsid w:val="004A5872"/>
    <w:rsid w:val="004A5A69"/>
    <w:rsid w:val="004A5DCB"/>
    <w:rsid w:val="004A646D"/>
    <w:rsid w:val="004A685E"/>
    <w:rsid w:val="004A6FBD"/>
    <w:rsid w:val="004A723D"/>
    <w:rsid w:val="004A7395"/>
    <w:rsid w:val="004A75C2"/>
    <w:rsid w:val="004A7699"/>
    <w:rsid w:val="004A7B49"/>
    <w:rsid w:val="004A7BA7"/>
    <w:rsid w:val="004B022A"/>
    <w:rsid w:val="004B0363"/>
    <w:rsid w:val="004B0604"/>
    <w:rsid w:val="004B0620"/>
    <w:rsid w:val="004B09AD"/>
    <w:rsid w:val="004B0B20"/>
    <w:rsid w:val="004B0E05"/>
    <w:rsid w:val="004B1472"/>
    <w:rsid w:val="004B19CE"/>
    <w:rsid w:val="004B1B41"/>
    <w:rsid w:val="004B1F84"/>
    <w:rsid w:val="004B2DCF"/>
    <w:rsid w:val="004B2EC5"/>
    <w:rsid w:val="004B3128"/>
    <w:rsid w:val="004B3808"/>
    <w:rsid w:val="004B3C8F"/>
    <w:rsid w:val="004B4F14"/>
    <w:rsid w:val="004B4FDF"/>
    <w:rsid w:val="004B5088"/>
    <w:rsid w:val="004B53FD"/>
    <w:rsid w:val="004B591F"/>
    <w:rsid w:val="004B5AEE"/>
    <w:rsid w:val="004B5B09"/>
    <w:rsid w:val="004B6017"/>
    <w:rsid w:val="004B64EE"/>
    <w:rsid w:val="004B6874"/>
    <w:rsid w:val="004B69D6"/>
    <w:rsid w:val="004B7242"/>
    <w:rsid w:val="004B7890"/>
    <w:rsid w:val="004C0666"/>
    <w:rsid w:val="004C0978"/>
    <w:rsid w:val="004C0E3C"/>
    <w:rsid w:val="004C1591"/>
    <w:rsid w:val="004C1887"/>
    <w:rsid w:val="004C1AEB"/>
    <w:rsid w:val="004C1B3B"/>
    <w:rsid w:val="004C2263"/>
    <w:rsid w:val="004C2856"/>
    <w:rsid w:val="004C3A56"/>
    <w:rsid w:val="004C3C0D"/>
    <w:rsid w:val="004C46E5"/>
    <w:rsid w:val="004C51D5"/>
    <w:rsid w:val="004C52E2"/>
    <w:rsid w:val="004C57A2"/>
    <w:rsid w:val="004C5CFE"/>
    <w:rsid w:val="004C5D81"/>
    <w:rsid w:val="004C5F50"/>
    <w:rsid w:val="004C6B13"/>
    <w:rsid w:val="004C73F0"/>
    <w:rsid w:val="004C764C"/>
    <w:rsid w:val="004C7928"/>
    <w:rsid w:val="004D0527"/>
    <w:rsid w:val="004D0BED"/>
    <w:rsid w:val="004D12D6"/>
    <w:rsid w:val="004D17D3"/>
    <w:rsid w:val="004D181C"/>
    <w:rsid w:val="004D198B"/>
    <w:rsid w:val="004D1BA3"/>
    <w:rsid w:val="004D217F"/>
    <w:rsid w:val="004D2364"/>
    <w:rsid w:val="004D2BC1"/>
    <w:rsid w:val="004D2CC8"/>
    <w:rsid w:val="004D310D"/>
    <w:rsid w:val="004D3253"/>
    <w:rsid w:val="004D3305"/>
    <w:rsid w:val="004D3617"/>
    <w:rsid w:val="004D39AA"/>
    <w:rsid w:val="004D3B83"/>
    <w:rsid w:val="004D3E14"/>
    <w:rsid w:val="004D44D2"/>
    <w:rsid w:val="004D570F"/>
    <w:rsid w:val="004D62EC"/>
    <w:rsid w:val="004D63D0"/>
    <w:rsid w:val="004D6620"/>
    <w:rsid w:val="004D6BD2"/>
    <w:rsid w:val="004D71D4"/>
    <w:rsid w:val="004D7A71"/>
    <w:rsid w:val="004E0533"/>
    <w:rsid w:val="004E090E"/>
    <w:rsid w:val="004E0D63"/>
    <w:rsid w:val="004E13E8"/>
    <w:rsid w:val="004E1C94"/>
    <w:rsid w:val="004E2ED3"/>
    <w:rsid w:val="004E311A"/>
    <w:rsid w:val="004E3416"/>
    <w:rsid w:val="004E3530"/>
    <w:rsid w:val="004E37EE"/>
    <w:rsid w:val="004E3F43"/>
    <w:rsid w:val="004E44AC"/>
    <w:rsid w:val="004E4D8D"/>
    <w:rsid w:val="004E52F8"/>
    <w:rsid w:val="004E536C"/>
    <w:rsid w:val="004E55E1"/>
    <w:rsid w:val="004E62E2"/>
    <w:rsid w:val="004E67A6"/>
    <w:rsid w:val="004E6CD7"/>
    <w:rsid w:val="004E6EB2"/>
    <w:rsid w:val="004E71CD"/>
    <w:rsid w:val="004E72A7"/>
    <w:rsid w:val="004E77E8"/>
    <w:rsid w:val="004E7A4A"/>
    <w:rsid w:val="004F06F6"/>
    <w:rsid w:val="004F0703"/>
    <w:rsid w:val="004F1E77"/>
    <w:rsid w:val="004F2381"/>
    <w:rsid w:val="004F290E"/>
    <w:rsid w:val="004F3057"/>
    <w:rsid w:val="004F3153"/>
    <w:rsid w:val="004F345F"/>
    <w:rsid w:val="004F3A6F"/>
    <w:rsid w:val="004F41FA"/>
    <w:rsid w:val="004F4B91"/>
    <w:rsid w:val="004F4C53"/>
    <w:rsid w:val="004F51F5"/>
    <w:rsid w:val="004F5512"/>
    <w:rsid w:val="004F56CC"/>
    <w:rsid w:val="004F618B"/>
    <w:rsid w:val="004F68B8"/>
    <w:rsid w:val="004F69C8"/>
    <w:rsid w:val="004F6E9E"/>
    <w:rsid w:val="004F7130"/>
    <w:rsid w:val="004F7340"/>
    <w:rsid w:val="004F76F6"/>
    <w:rsid w:val="004F7BBC"/>
    <w:rsid w:val="004F7D1A"/>
    <w:rsid w:val="005001A8"/>
    <w:rsid w:val="005006E8"/>
    <w:rsid w:val="00500BA6"/>
    <w:rsid w:val="00501DBF"/>
    <w:rsid w:val="0050306A"/>
    <w:rsid w:val="0050366A"/>
    <w:rsid w:val="00503CF3"/>
    <w:rsid w:val="00505318"/>
    <w:rsid w:val="0050541F"/>
    <w:rsid w:val="00505586"/>
    <w:rsid w:val="0050618F"/>
    <w:rsid w:val="00506327"/>
    <w:rsid w:val="00506971"/>
    <w:rsid w:val="00506B34"/>
    <w:rsid w:val="00506BAD"/>
    <w:rsid w:val="00506BD5"/>
    <w:rsid w:val="005071C9"/>
    <w:rsid w:val="0050731F"/>
    <w:rsid w:val="00507B02"/>
    <w:rsid w:val="00507F95"/>
    <w:rsid w:val="00510180"/>
    <w:rsid w:val="00510EAE"/>
    <w:rsid w:val="00511328"/>
    <w:rsid w:val="00511570"/>
    <w:rsid w:val="00511A7C"/>
    <w:rsid w:val="00511EA9"/>
    <w:rsid w:val="00511ED7"/>
    <w:rsid w:val="00511FA7"/>
    <w:rsid w:val="00512162"/>
    <w:rsid w:val="00512199"/>
    <w:rsid w:val="00512567"/>
    <w:rsid w:val="00512C73"/>
    <w:rsid w:val="00513137"/>
    <w:rsid w:val="00513248"/>
    <w:rsid w:val="005132FA"/>
    <w:rsid w:val="00513562"/>
    <w:rsid w:val="00513A3C"/>
    <w:rsid w:val="00513D0E"/>
    <w:rsid w:val="00514667"/>
    <w:rsid w:val="00514C63"/>
    <w:rsid w:val="00514EFD"/>
    <w:rsid w:val="00514FF4"/>
    <w:rsid w:val="005153A0"/>
    <w:rsid w:val="00515742"/>
    <w:rsid w:val="00515965"/>
    <w:rsid w:val="00515C77"/>
    <w:rsid w:val="00515F08"/>
    <w:rsid w:val="0051601B"/>
    <w:rsid w:val="005161BA"/>
    <w:rsid w:val="00517240"/>
    <w:rsid w:val="005172C7"/>
    <w:rsid w:val="00517456"/>
    <w:rsid w:val="00517813"/>
    <w:rsid w:val="00517887"/>
    <w:rsid w:val="0052091B"/>
    <w:rsid w:val="00521438"/>
    <w:rsid w:val="0052161E"/>
    <w:rsid w:val="00521DD8"/>
    <w:rsid w:val="00521EFF"/>
    <w:rsid w:val="00522361"/>
    <w:rsid w:val="0052255D"/>
    <w:rsid w:val="00522857"/>
    <w:rsid w:val="00522A1B"/>
    <w:rsid w:val="00522CEA"/>
    <w:rsid w:val="00522F34"/>
    <w:rsid w:val="00523117"/>
    <w:rsid w:val="005231E1"/>
    <w:rsid w:val="005236E4"/>
    <w:rsid w:val="00523E0D"/>
    <w:rsid w:val="00523F01"/>
    <w:rsid w:val="00525008"/>
    <w:rsid w:val="005255FA"/>
    <w:rsid w:val="00526B9D"/>
    <w:rsid w:val="00527427"/>
    <w:rsid w:val="00527929"/>
    <w:rsid w:val="00527CFB"/>
    <w:rsid w:val="00527DF1"/>
    <w:rsid w:val="005306BC"/>
    <w:rsid w:val="00530BFA"/>
    <w:rsid w:val="00531579"/>
    <w:rsid w:val="0053189B"/>
    <w:rsid w:val="00531CD7"/>
    <w:rsid w:val="00531D6A"/>
    <w:rsid w:val="00531F85"/>
    <w:rsid w:val="0053201D"/>
    <w:rsid w:val="00532636"/>
    <w:rsid w:val="0053289E"/>
    <w:rsid w:val="00532C43"/>
    <w:rsid w:val="00532D3B"/>
    <w:rsid w:val="00533280"/>
    <w:rsid w:val="005337B9"/>
    <w:rsid w:val="00533D6B"/>
    <w:rsid w:val="005340A0"/>
    <w:rsid w:val="005341BB"/>
    <w:rsid w:val="005341C6"/>
    <w:rsid w:val="005341D6"/>
    <w:rsid w:val="005344B1"/>
    <w:rsid w:val="00534501"/>
    <w:rsid w:val="00534D7F"/>
    <w:rsid w:val="00534DD2"/>
    <w:rsid w:val="005351C9"/>
    <w:rsid w:val="005358F7"/>
    <w:rsid w:val="005359F1"/>
    <w:rsid w:val="00535D1C"/>
    <w:rsid w:val="00535E16"/>
    <w:rsid w:val="0053641B"/>
    <w:rsid w:val="00536C1C"/>
    <w:rsid w:val="00536C25"/>
    <w:rsid w:val="00536F9D"/>
    <w:rsid w:val="00537CE3"/>
    <w:rsid w:val="00537D31"/>
    <w:rsid w:val="005407A6"/>
    <w:rsid w:val="00540828"/>
    <w:rsid w:val="00540952"/>
    <w:rsid w:val="00540ABB"/>
    <w:rsid w:val="00540AD4"/>
    <w:rsid w:val="00540DCA"/>
    <w:rsid w:val="00541210"/>
    <w:rsid w:val="0054146C"/>
    <w:rsid w:val="005424FA"/>
    <w:rsid w:val="005425F4"/>
    <w:rsid w:val="00542688"/>
    <w:rsid w:val="00542ACE"/>
    <w:rsid w:val="005444C0"/>
    <w:rsid w:val="00544CCC"/>
    <w:rsid w:val="00544E47"/>
    <w:rsid w:val="00545379"/>
    <w:rsid w:val="005456E7"/>
    <w:rsid w:val="00545C61"/>
    <w:rsid w:val="00546299"/>
    <w:rsid w:val="00546796"/>
    <w:rsid w:val="00546E15"/>
    <w:rsid w:val="00546EDC"/>
    <w:rsid w:val="005471C1"/>
    <w:rsid w:val="00547605"/>
    <w:rsid w:val="005476F6"/>
    <w:rsid w:val="00547DBE"/>
    <w:rsid w:val="0055046E"/>
    <w:rsid w:val="00550690"/>
    <w:rsid w:val="00550934"/>
    <w:rsid w:val="005510E4"/>
    <w:rsid w:val="005513DA"/>
    <w:rsid w:val="005513EA"/>
    <w:rsid w:val="005515D1"/>
    <w:rsid w:val="00551D16"/>
    <w:rsid w:val="00551E0C"/>
    <w:rsid w:val="00551EA6"/>
    <w:rsid w:val="00552231"/>
    <w:rsid w:val="00552495"/>
    <w:rsid w:val="00552719"/>
    <w:rsid w:val="00552AA8"/>
    <w:rsid w:val="005530E4"/>
    <w:rsid w:val="005536C7"/>
    <w:rsid w:val="0055374F"/>
    <w:rsid w:val="00553AB7"/>
    <w:rsid w:val="00553FFE"/>
    <w:rsid w:val="00554807"/>
    <w:rsid w:val="005549C8"/>
    <w:rsid w:val="00554ABF"/>
    <w:rsid w:val="00555EA3"/>
    <w:rsid w:val="00556F5F"/>
    <w:rsid w:val="00556FCC"/>
    <w:rsid w:val="00557093"/>
    <w:rsid w:val="00557535"/>
    <w:rsid w:val="005577C4"/>
    <w:rsid w:val="005600F4"/>
    <w:rsid w:val="005601BC"/>
    <w:rsid w:val="00560A0C"/>
    <w:rsid w:val="00560C69"/>
    <w:rsid w:val="00561C13"/>
    <w:rsid w:val="00561C27"/>
    <w:rsid w:val="00561D02"/>
    <w:rsid w:val="00562CCD"/>
    <w:rsid w:val="005635F5"/>
    <w:rsid w:val="005638CB"/>
    <w:rsid w:val="00563F24"/>
    <w:rsid w:val="00563FE1"/>
    <w:rsid w:val="0056413A"/>
    <w:rsid w:val="0056444C"/>
    <w:rsid w:val="005645DB"/>
    <w:rsid w:val="00564C92"/>
    <w:rsid w:val="00565803"/>
    <w:rsid w:val="00565B4E"/>
    <w:rsid w:val="00565C8C"/>
    <w:rsid w:val="00565DE7"/>
    <w:rsid w:val="005661FD"/>
    <w:rsid w:val="00566390"/>
    <w:rsid w:val="0056648B"/>
    <w:rsid w:val="00566690"/>
    <w:rsid w:val="00566BCA"/>
    <w:rsid w:val="00566DE3"/>
    <w:rsid w:val="005672EA"/>
    <w:rsid w:val="005673AE"/>
    <w:rsid w:val="005676B8"/>
    <w:rsid w:val="00567775"/>
    <w:rsid w:val="005679E7"/>
    <w:rsid w:val="00567E28"/>
    <w:rsid w:val="005702C3"/>
    <w:rsid w:val="005707CC"/>
    <w:rsid w:val="005709EF"/>
    <w:rsid w:val="0057179E"/>
    <w:rsid w:val="00571ED8"/>
    <w:rsid w:val="005725BA"/>
    <w:rsid w:val="005726F8"/>
    <w:rsid w:val="0057317E"/>
    <w:rsid w:val="005739EF"/>
    <w:rsid w:val="0057407A"/>
    <w:rsid w:val="00574111"/>
    <w:rsid w:val="00574312"/>
    <w:rsid w:val="00574D9B"/>
    <w:rsid w:val="00575703"/>
    <w:rsid w:val="00575B4E"/>
    <w:rsid w:val="005766AB"/>
    <w:rsid w:val="00576700"/>
    <w:rsid w:val="00576A49"/>
    <w:rsid w:val="0057712D"/>
    <w:rsid w:val="00577803"/>
    <w:rsid w:val="0057784A"/>
    <w:rsid w:val="00577B35"/>
    <w:rsid w:val="0058019D"/>
    <w:rsid w:val="00580255"/>
    <w:rsid w:val="00580397"/>
    <w:rsid w:val="00580843"/>
    <w:rsid w:val="00580A9E"/>
    <w:rsid w:val="00580F76"/>
    <w:rsid w:val="005813C1"/>
    <w:rsid w:val="0058193A"/>
    <w:rsid w:val="00581A19"/>
    <w:rsid w:val="00581C67"/>
    <w:rsid w:val="00582212"/>
    <w:rsid w:val="00582362"/>
    <w:rsid w:val="005824A0"/>
    <w:rsid w:val="00582D25"/>
    <w:rsid w:val="005830C5"/>
    <w:rsid w:val="0058321F"/>
    <w:rsid w:val="00583659"/>
    <w:rsid w:val="0058392E"/>
    <w:rsid w:val="00583AB3"/>
    <w:rsid w:val="00583BBF"/>
    <w:rsid w:val="00583DEC"/>
    <w:rsid w:val="00584577"/>
    <w:rsid w:val="00584E7A"/>
    <w:rsid w:val="00584E80"/>
    <w:rsid w:val="0058531C"/>
    <w:rsid w:val="005856EE"/>
    <w:rsid w:val="00585837"/>
    <w:rsid w:val="00585B79"/>
    <w:rsid w:val="00586A16"/>
    <w:rsid w:val="005875B7"/>
    <w:rsid w:val="0058779A"/>
    <w:rsid w:val="00587978"/>
    <w:rsid w:val="0058799F"/>
    <w:rsid w:val="00587C97"/>
    <w:rsid w:val="00587FE8"/>
    <w:rsid w:val="00590486"/>
    <w:rsid w:val="00590875"/>
    <w:rsid w:val="00590E82"/>
    <w:rsid w:val="0059152C"/>
    <w:rsid w:val="00591EA7"/>
    <w:rsid w:val="00591F70"/>
    <w:rsid w:val="0059274E"/>
    <w:rsid w:val="00592C1E"/>
    <w:rsid w:val="00592C4E"/>
    <w:rsid w:val="00592CD5"/>
    <w:rsid w:val="00592CE8"/>
    <w:rsid w:val="00592D76"/>
    <w:rsid w:val="005934B3"/>
    <w:rsid w:val="0059425E"/>
    <w:rsid w:val="005945BA"/>
    <w:rsid w:val="00595134"/>
    <w:rsid w:val="005959E7"/>
    <w:rsid w:val="00596310"/>
    <w:rsid w:val="00596559"/>
    <w:rsid w:val="00596AB5"/>
    <w:rsid w:val="00596FBD"/>
    <w:rsid w:val="00597134"/>
    <w:rsid w:val="005979B0"/>
    <w:rsid w:val="00597B5D"/>
    <w:rsid w:val="005A03D8"/>
    <w:rsid w:val="005A0557"/>
    <w:rsid w:val="005A0A26"/>
    <w:rsid w:val="005A15C8"/>
    <w:rsid w:val="005A17C9"/>
    <w:rsid w:val="005A1D38"/>
    <w:rsid w:val="005A1E14"/>
    <w:rsid w:val="005A216E"/>
    <w:rsid w:val="005A2F87"/>
    <w:rsid w:val="005A347A"/>
    <w:rsid w:val="005A35D1"/>
    <w:rsid w:val="005A39FF"/>
    <w:rsid w:val="005A3B49"/>
    <w:rsid w:val="005A427B"/>
    <w:rsid w:val="005A4341"/>
    <w:rsid w:val="005A439E"/>
    <w:rsid w:val="005A43F7"/>
    <w:rsid w:val="005A443E"/>
    <w:rsid w:val="005A4921"/>
    <w:rsid w:val="005A56C8"/>
    <w:rsid w:val="005A5E37"/>
    <w:rsid w:val="005A60FD"/>
    <w:rsid w:val="005A63B4"/>
    <w:rsid w:val="005A6D3E"/>
    <w:rsid w:val="005A6F2B"/>
    <w:rsid w:val="005A7622"/>
    <w:rsid w:val="005A78D4"/>
    <w:rsid w:val="005B0092"/>
    <w:rsid w:val="005B0705"/>
    <w:rsid w:val="005B086D"/>
    <w:rsid w:val="005B0C2F"/>
    <w:rsid w:val="005B0D8D"/>
    <w:rsid w:val="005B0EE8"/>
    <w:rsid w:val="005B15E3"/>
    <w:rsid w:val="005B1A2F"/>
    <w:rsid w:val="005B1C7D"/>
    <w:rsid w:val="005B2627"/>
    <w:rsid w:val="005B2842"/>
    <w:rsid w:val="005B29AA"/>
    <w:rsid w:val="005B2E3D"/>
    <w:rsid w:val="005B2E83"/>
    <w:rsid w:val="005B2FE2"/>
    <w:rsid w:val="005B3774"/>
    <w:rsid w:val="005B3918"/>
    <w:rsid w:val="005B3BE5"/>
    <w:rsid w:val="005B3F0F"/>
    <w:rsid w:val="005B3F30"/>
    <w:rsid w:val="005B4351"/>
    <w:rsid w:val="005B43AB"/>
    <w:rsid w:val="005B43CA"/>
    <w:rsid w:val="005B45F0"/>
    <w:rsid w:val="005B523D"/>
    <w:rsid w:val="005B55B7"/>
    <w:rsid w:val="005B656B"/>
    <w:rsid w:val="005B6650"/>
    <w:rsid w:val="005B681E"/>
    <w:rsid w:val="005B6F88"/>
    <w:rsid w:val="005B7332"/>
    <w:rsid w:val="005B771C"/>
    <w:rsid w:val="005B7990"/>
    <w:rsid w:val="005B7DDA"/>
    <w:rsid w:val="005B7EC4"/>
    <w:rsid w:val="005C0454"/>
    <w:rsid w:val="005C074E"/>
    <w:rsid w:val="005C0A50"/>
    <w:rsid w:val="005C0B16"/>
    <w:rsid w:val="005C0C3E"/>
    <w:rsid w:val="005C0C8B"/>
    <w:rsid w:val="005C10FC"/>
    <w:rsid w:val="005C133D"/>
    <w:rsid w:val="005C1524"/>
    <w:rsid w:val="005C166B"/>
    <w:rsid w:val="005C1B93"/>
    <w:rsid w:val="005C1DE8"/>
    <w:rsid w:val="005C27CA"/>
    <w:rsid w:val="005C2D2F"/>
    <w:rsid w:val="005C2DC7"/>
    <w:rsid w:val="005C2FEA"/>
    <w:rsid w:val="005C3150"/>
    <w:rsid w:val="005C3797"/>
    <w:rsid w:val="005C3D5D"/>
    <w:rsid w:val="005C40D1"/>
    <w:rsid w:val="005C4195"/>
    <w:rsid w:val="005C41C2"/>
    <w:rsid w:val="005C42E0"/>
    <w:rsid w:val="005C4398"/>
    <w:rsid w:val="005C4417"/>
    <w:rsid w:val="005C478D"/>
    <w:rsid w:val="005C4BDE"/>
    <w:rsid w:val="005C4BEF"/>
    <w:rsid w:val="005C4E1D"/>
    <w:rsid w:val="005C5445"/>
    <w:rsid w:val="005C593B"/>
    <w:rsid w:val="005C5EDA"/>
    <w:rsid w:val="005C64B9"/>
    <w:rsid w:val="005C68CA"/>
    <w:rsid w:val="005C6C7A"/>
    <w:rsid w:val="005C7267"/>
    <w:rsid w:val="005C7283"/>
    <w:rsid w:val="005C7530"/>
    <w:rsid w:val="005C7767"/>
    <w:rsid w:val="005C77CD"/>
    <w:rsid w:val="005C7A03"/>
    <w:rsid w:val="005C7B58"/>
    <w:rsid w:val="005D013E"/>
    <w:rsid w:val="005D0246"/>
    <w:rsid w:val="005D0823"/>
    <w:rsid w:val="005D08E1"/>
    <w:rsid w:val="005D0A38"/>
    <w:rsid w:val="005D13CC"/>
    <w:rsid w:val="005D1B39"/>
    <w:rsid w:val="005D1B61"/>
    <w:rsid w:val="005D1FC5"/>
    <w:rsid w:val="005D218F"/>
    <w:rsid w:val="005D21EE"/>
    <w:rsid w:val="005D255D"/>
    <w:rsid w:val="005D28FA"/>
    <w:rsid w:val="005D2A4B"/>
    <w:rsid w:val="005D2B4C"/>
    <w:rsid w:val="005D2BE9"/>
    <w:rsid w:val="005D2D36"/>
    <w:rsid w:val="005D309D"/>
    <w:rsid w:val="005D320E"/>
    <w:rsid w:val="005D34F5"/>
    <w:rsid w:val="005D378F"/>
    <w:rsid w:val="005D37B1"/>
    <w:rsid w:val="005D3914"/>
    <w:rsid w:val="005D3A04"/>
    <w:rsid w:val="005D3AA6"/>
    <w:rsid w:val="005D3FAD"/>
    <w:rsid w:val="005D4302"/>
    <w:rsid w:val="005D438A"/>
    <w:rsid w:val="005D43FF"/>
    <w:rsid w:val="005D47E3"/>
    <w:rsid w:val="005D4BAB"/>
    <w:rsid w:val="005D587A"/>
    <w:rsid w:val="005D59BA"/>
    <w:rsid w:val="005D5B06"/>
    <w:rsid w:val="005D5BF9"/>
    <w:rsid w:val="005D6014"/>
    <w:rsid w:val="005D653A"/>
    <w:rsid w:val="005D67D4"/>
    <w:rsid w:val="005D735C"/>
    <w:rsid w:val="005D7379"/>
    <w:rsid w:val="005E01DA"/>
    <w:rsid w:val="005E0234"/>
    <w:rsid w:val="005E02A6"/>
    <w:rsid w:val="005E02C8"/>
    <w:rsid w:val="005E09A9"/>
    <w:rsid w:val="005E0ABE"/>
    <w:rsid w:val="005E0AD6"/>
    <w:rsid w:val="005E0B7C"/>
    <w:rsid w:val="005E10AA"/>
    <w:rsid w:val="005E1272"/>
    <w:rsid w:val="005E128B"/>
    <w:rsid w:val="005E144E"/>
    <w:rsid w:val="005E14FE"/>
    <w:rsid w:val="005E1594"/>
    <w:rsid w:val="005E174E"/>
    <w:rsid w:val="005E1B37"/>
    <w:rsid w:val="005E21B3"/>
    <w:rsid w:val="005E29B6"/>
    <w:rsid w:val="005E2C95"/>
    <w:rsid w:val="005E2E9C"/>
    <w:rsid w:val="005E3350"/>
    <w:rsid w:val="005E363F"/>
    <w:rsid w:val="005E3ADF"/>
    <w:rsid w:val="005E3DF5"/>
    <w:rsid w:val="005E46DA"/>
    <w:rsid w:val="005E4AA9"/>
    <w:rsid w:val="005E4AE2"/>
    <w:rsid w:val="005E4BB8"/>
    <w:rsid w:val="005E4F40"/>
    <w:rsid w:val="005E57B5"/>
    <w:rsid w:val="005E5A04"/>
    <w:rsid w:val="005E64BB"/>
    <w:rsid w:val="005E6BF1"/>
    <w:rsid w:val="005E6E96"/>
    <w:rsid w:val="005E7048"/>
    <w:rsid w:val="005E7626"/>
    <w:rsid w:val="005E7D30"/>
    <w:rsid w:val="005F01CC"/>
    <w:rsid w:val="005F0717"/>
    <w:rsid w:val="005F0BDB"/>
    <w:rsid w:val="005F1139"/>
    <w:rsid w:val="005F19A6"/>
    <w:rsid w:val="005F1D3F"/>
    <w:rsid w:val="005F2E06"/>
    <w:rsid w:val="005F44F1"/>
    <w:rsid w:val="005F517A"/>
    <w:rsid w:val="005F5994"/>
    <w:rsid w:val="005F5BAF"/>
    <w:rsid w:val="005F6093"/>
    <w:rsid w:val="005F6503"/>
    <w:rsid w:val="005F65DF"/>
    <w:rsid w:val="005F68F8"/>
    <w:rsid w:val="005F70C1"/>
    <w:rsid w:val="005F721C"/>
    <w:rsid w:val="005F7C6C"/>
    <w:rsid w:val="006006A3"/>
    <w:rsid w:val="006006E9"/>
    <w:rsid w:val="006007CA"/>
    <w:rsid w:val="00600817"/>
    <w:rsid w:val="00600B37"/>
    <w:rsid w:val="006012E9"/>
    <w:rsid w:val="006016CD"/>
    <w:rsid w:val="006017CA"/>
    <w:rsid w:val="00601F4C"/>
    <w:rsid w:val="006020FF"/>
    <w:rsid w:val="006027EA"/>
    <w:rsid w:val="00602965"/>
    <w:rsid w:val="00602F6E"/>
    <w:rsid w:val="00603A9F"/>
    <w:rsid w:val="00603D33"/>
    <w:rsid w:val="00603D77"/>
    <w:rsid w:val="006042CA"/>
    <w:rsid w:val="00604C36"/>
    <w:rsid w:val="00604FE9"/>
    <w:rsid w:val="00605275"/>
    <w:rsid w:val="0060567A"/>
    <w:rsid w:val="00605CE4"/>
    <w:rsid w:val="006065DB"/>
    <w:rsid w:val="00607555"/>
    <w:rsid w:val="006075FD"/>
    <w:rsid w:val="00607AB8"/>
    <w:rsid w:val="00607FF5"/>
    <w:rsid w:val="00610027"/>
    <w:rsid w:val="006103D5"/>
    <w:rsid w:val="0061060B"/>
    <w:rsid w:val="0061069E"/>
    <w:rsid w:val="00610CA4"/>
    <w:rsid w:val="00610FD8"/>
    <w:rsid w:val="00611551"/>
    <w:rsid w:val="006118E4"/>
    <w:rsid w:val="00611C28"/>
    <w:rsid w:val="00611CC8"/>
    <w:rsid w:val="00612615"/>
    <w:rsid w:val="006127B9"/>
    <w:rsid w:val="006127F2"/>
    <w:rsid w:val="006128E9"/>
    <w:rsid w:val="00612C61"/>
    <w:rsid w:val="0061346F"/>
    <w:rsid w:val="0061383E"/>
    <w:rsid w:val="00613AC8"/>
    <w:rsid w:val="00613C4A"/>
    <w:rsid w:val="0061451D"/>
    <w:rsid w:val="0061475C"/>
    <w:rsid w:val="0061488E"/>
    <w:rsid w:val="00614F19"/>
    <w:rsid w:val="00614F93"/>
    <w:rsid w:val="0061522F"/>
    <w:rsid w:val="006159C4"/>
    <w:rsid w:val="00615ECB"/>
    <w:rsid w:val="00615F27"/>
    <w:rsid w:val="00616767"/>
    <w:rsid w:val="00616B32"/>
    <w:rsid w:val="00616EB9"/>
    <w:rsid w:val="00617168"/>
    <w:rsid w:val="00617827"/>
    <w:rsid w:val="006178CE"/>
    <w:rsid w:val="00617D5A"/>
    <w:rsid w:val="00617F1D"/>
    <w:rsid w:val="006204FE"/>
    <w:rsid w:val="00620A02"/>
    <w:rsid w:val="00620E38"/>
    <w:rsid w:val="0062106F"/>
    <w:rsid w:val="00621386"/>
    <w:rsid w:val="00621C01"/>
    <w:rsid w:val="00621FEF"/>
    <w:rsid w:val="006226F7"/>
    <w:rsid w:val="0062295F"/>
    <w:rsid w:val="00622E17"/>
    <w:rsid w:val="00622E53"/>
    <w:rsid w:val="00624AC8"/>
    <w:rsid w:val="00624CAF"/>
    <w:rsid w:val="00624FA6"/>
    <w:rsid w:val="00625591"/>
    <w:rsid w:val="006255FD"/>
    <w:rsid w:val="00625C35"/>
    <w:rsid w:val="0062618F"/>
    <w:rsid w:val="0062664B"/>
    <w:rsid w:val="00626674"/>
    <w:rsid w:val="00626B9D"/>
    <w:rsid w:val="00626ED5"/>
    <w:rsid w:val="0062702A"/>
    <w:rsid w:val="0062712F"/>
    <w:rsid w:val="00627670"/>
    <w:rsid w:val="00627B35"/>
    <w:rsid w:val="006301B0"/>
    <w:rsid w:val="006307B6"/>
    <w:rsid w:val="006307CB"/>
    <w:rsid w:val="00630EB8"/>
    <w:rsid w:val="00631B07"/>
    <w:rsid w:val="00632894"/>
    <w:rsid w:val="00632B0C"/>
    <w:rsid w:val="00632E31"/>
    <w:rsid w:val="0063367E"/>
    <w:rsid w:val="00633B53"/>
    <w:rsid w:val="00633F29"/>
    <w:rsid w:val="006342F3"/>
    <w:rsid w:val="00634C35"/>
    <w:rsid w:val="006352FC"/>
    <w:rsid w:val="00635393"/>
    <w:rsid w:val="0063548D"/>
    <w:rsid w:val="00635F45"/>
    <w:rsid w:val="0063619D"/>
    <w:rsid w:val="00636D94"/>
    <w:rsid w:val="00636E75"/>
    <w:rsid w:val="00636FDE"/>
    <w:rsid w:val="006374EB"/>
    <w:rsid w:val="00637638"/>
    <w:rsid w:val="00637D02"/>
    <w:rsid w:val="00637E63"/>
    <w:rsid w:val="00640380"/>
    <w:rsid w:val="006406B9"/>
    <w:rsid w:val="00640C37"/>
    <w:rsid w:val="00641005"/>
    <w:rsid w:val="006410DF"/>
    <w:rsid w:val="0064162B"/>
    <w:rsid w:val="00641A97"/>
    <w:rsid w:val="00641C46"/>
    <w:rsid w:val="0064200E"/>
    <w:rsid w:val="00642541"/>
    <w:rsid w:val="006426EF"/>
    <w:rsid w:val="006436E8"/>
    <w:rsid w:val="00643B30"/>
    <w:rsid w:val="00643C46"/>
    <w:rsid w:val="00643E6D"/>
    <w:rsid w:val="00643EC7"/>
    <w:rsid w:val="006440CE"/>
    <w:rsid w:val="006442D3"/>
    <w:rsid w:val="006448CE"/>
    <w:rsid w:val="00644C1F"/>
    <w:rsid w:val="00644DF6"/>
    <w:rsid w:val="00645532"/>
    <w:rsid w:val="0064599C"/>
    <w:rsid w:val="00645B43"/>
    <w:rsid w:val="00647000"/>
    <w:rsid w:val="006475D8"/>
    <w:rsid w:val="00650663"/>
    <w:rsid w:val="0065070A"/>
    <w:rsid w:val="00650B3B"/>
    <w:rsid w:val="00651D17"/>
    <w:rsid w:val="00651FCB"/>
    <w:rsid w:val="006520B0"/>
    <w:rsid w:val="0065217D"/>
    <w:rsid w:val="00652DC6"/>
    <w:rsid w:val="00653594"/>
    <w:rsid w:val="0065386B"/>
    <w:rsid w:val="00653BA1"/>
    <w:rsid w:val="00653BCF"/>
    <w:rsid w:val="00653DCA"/>
    <w:rsid w:val="0065443F"/>
    <w:rsid w:val="00654D1A"/>
    <w:rsid w:val="006550CC"/>
    <w:rsid w:val="00655481"/>
    <w:rsid w:val="0065559B"/>
    <w:rsid w:val="00655B30"/>
    <w:rsid w:val="00655F35"/>
    <w:rsid w:val="00656363"/>
    <w:rsid w:val="0065667E"/>
    <w:rsid w:val="00656BE6"/>
    <w:rsid w:val="00657066"/>
    <w:rsid w:val="006577E1"/>
    <w:rsid w:val="0066028E"/>
    <w:rsid w:val="006602DA"/>
    <w:rsid w:val="006605A3"/>
    <w:rsid w:val="006607FC"/>
    <w:rsid w:val="00660B0B"/>
    <w:rsid w:val="00660D80"/>
    <w:rsid w:val="00661741"/>
    <w:rsid w:val="00661C07"/>
    <w:rsid w:val="00662B0E"/>
    <w:rsid w:val="00662D4F"/>
    <w:rsid w:val="00662DE1"/>
    <w:rsid w:val="00663041"/>
    <w:rsid w:val="006634BD"/>
    <w:rsid w:val="0066378F"/>
    <w:rsid w:val="006637D6"/>
    <w:rsid w:val="006648AE"/>
    <w:rsid w:val="006649C0"/>
    <w:rsid w:val="006649DE"/>
    <w:rsid w:val="00664B08"/>
    <w:rsid w:val="00664D4A"/>
    <w:rsid w:val="00665800"/>
    <w:rsid w:val="006659B4"/>
    <w:rsid w:val="00666129"/>
    <w:rsid w:val="00666392"/>
    <w:rsid w:val="00666485"/>
    <w:rsid w:val="006666CD"/>
    <w:rsid w:val="00666CD7"/>
    <w:rsid w:val="00667527"/>
    <w:rsid w:val="006677D6"/>
    <w:rsid w:val="00667858"/>
    <w:rsid w:val="00667BA3"/>
    <w:rsid w:val="00667C97"/>
    <w:rsid w:val="00667DF4"/>
    <w:rsid w:val="0067048E"/>
    <w:rsid w:val="006704A4"/>
    <w:rsid w:val="00670A45"/>
    <w:rsid w:val="00670A8F"/>
    <w:rsid w:val="00670B4F"/>
    <w:rsid w:val="00670D09"/>
    <w:rsid w:val="00670EDC"/>
    <w:rsid w:val="00671333"/>
    <w:rsid w:val="00671646"/>
    <w:rsid w:val="006718CE"/>
    <w:rsid w:val="00671EA0"/>
    <w:rsid w:val="006726C2"/>
    <w:rsid w:val="006726E9"/>
    <w:rsid w:val="00672ACC"/>
    <w:rsid w:val="00672AF2"/>
    <w:rsid w:val="00672BE9"/>
    <w:rsid w:val="00672FCF"/>
    <w:rsid w:val="00673098"/>
    <w:rsid w:val="00673322"/>
    <w:rsid w:val="00673830"/>
    <w:rsid w:val="00674606"/>
    <w:rsid w:val="00674B34"/>
    <w:rsid w:val="006758BE"/>
    <w:rsid w:val="00675BB2"/>
    <w:rsid w:val="00675F06"/>
    <w:rsid w:val="006763E7"/>
    <w:rsid w:val="006766ED"/>
    <w:rsid w:val="00676C3E"/>
    <w:rsid w:val="00676E36"/>
    <w:rsid w:val="006778D3"/>
    <w:rsid w:val="006800AE"/>
    <w:rsid w:val="00680484"/>
    <w:rsid w:val="0068060E"/>
    <w:rsid w:val="00680759"/>
    <w:rsid w:val="0068081A"/>
    <w:rsid w:val="00680841"/>
    <w:rsid w:val="0068128E"/>
    <w:rsid w:val="006815F9"/>
    <w:rsid w:val="00681CA4"/>
    <w:rsid w:val="00681F5D"/>
    <w:rsid w:val="0068319F"/>
    <w:rsid w:val="00683450"/>
    <w:rsid w:val="006835BE"/>
    <w:rsid w:val="00683B8F"/>
    <w:rsid w:val="00684200"/>
    <w:rsid w:val="00684664"/>
    <w:rsid w:val="006847D2"/>
    <w:rsid w:val="00684906"/>
    <w:rsid w:val="00684A8E"/>
    <w:rsid w:val="006850EC"/>
    <w:rsid w:val="0068560C"/>
    <w:rsid w:val="0068567F"/>
    <w:rsid w:val="00685725"/>
    <w:rsid w:val="0068572D"/>
    <w:rsid w:val="00685AD5"/>
    <w:rsid w:val="0068670B"/>
    <w:rsid w:val="00687D9A"/>
    <w:rsid w:val="006905D4"/>
    <w:rsid w:val="00690933"/>
    <w:rsid w:val="00690E00"/>
    <w:rsid w:val="00691778"/>
    <w:rsid w:val="006920E2"/>
    <w:rsid w:val="00692BC5"/>
    <w:rsid w:val="00693160"/>
    <w:rsid w:val="00693AAA"/>
    <w:rsid w:val="00693B27"/>
    <w:rsid w:val="00693C6E"/>
    <w:rsid w:val="00693D7C"/>
    <w:rsid w:val="00693E3E"/>
    <w:rsid w:val="00694221"/>
    <w:rsid w:val="00694C3B"/>
    <w:rsid w:val="00694D10"/>
    <w:rsid w:val="00694E3B"/>
    <w:rsid w:val="00695546"/>
    <w:rsid w:val="006955C9"/>
    <w:rsid w:val="00695673"/>
    <w:rsid w:val="00695888"/>
    <w:rsid w:val="00695FCF"/>
    <w:rsid w:val="00696147"/>
    <w:rsid w:val="006962F1"/>
    <w:rsid w:val="00696313"/>
    <w:rsid w:val="006967B5"/>
    <w:rsid w:val="006972E1"/>
    <w:rsid w:val="0069794F"/>
    <w:rsid w:val="00697DA8"/>
    <w:rsid w:val="00697E7A"/>
    <w:rsid w:val="006A03B6"/>
    <w:rsid w:val="006A1174"/>
    <w:rsid w:val="006A1818"/>
    <w:rsid w:val="006A1839"/>
    <w:rsid w:val="006A1E9B"/>
    <w:rsid w:val="006A29A3"/>
    <w:rsid w:val="006A2B4B"/>
    <w:rsid w:val="006A2E59"/>
    <w:rsid w:val="006A324B"/>
    <w:rsid w:val="006A41D6"/>
    <w:rsid w:val="006A434D"/>
    <w:rsid w:val="006A5370"/>
    <w:rsid w:val="006A56F1"/>
    <w:rsid w:val="006A5BCF"/>
    <w:rsid w:val="006A6164"/>
    <w:rsid w:val="006A6365"/>
    <w:rsid w:val="006A6EF1"/>
    <w:rsid w:val="006A741D"/>
    <w:rsid w:val="006A7BD8"/>
    <w:rsid w:val="006A7F12"/>
    <w:rsid w:val="006A7F36"/>
    <w:rsid w:val="006A7F91"/>
    <w:rsid w:val="006B0056"/>
    <w:rsid w:val="006B0332"/>
    <w:rsid w:val="006B04B2"/>
    <w:rsid w:val="006B071E"/>
    <w:rsid w:val="006B1004"/>
    <w:rsid w:val="006B1783"/>
    <w:rsid w:val="006B1E7D"/>
    <w:rsid w:val="006B1E9D"/>
    <w:rsid w:val="006B201F"/>
    <w:rsid w:val="006B2076"/>
    <w:rsid w:val="006B2276"/>
    <w:rsid w:val="006B24B5"/>
    <w:rsid w:val="006B2652"/>
    <w:rsid w:val="006B279C"/>
    <w:rsid w:val="006B34CF"/>
    <w:rsid w:val="006B3922"/>
    <w:rsid w:val="006B4743"/>
    <w:rsid w:val="006B49D6"/>
    <w:rsid w:val="006B534D"/>
    <w:rsid w:val="006B5FE0"/>
    <w:rsid w:val="006B6220"/>
    <w:rsid w:val="006B6444"/>
    <w:rsid w:val="006B73CB"/>
    <w:rsid w:val="006B7698"/>
    <w:rsid w:val="006B76A4"/>
    <w:rsid w:val="006B7B73"/>
    <w:rsid w:val="006B7C25"/>
    <w:rsid w:val="006B7CB9"/>
    <w:rsid w:val="006B7CE1"/>
    <w:rsid w:val="006B7E4B"/>
    <w:rsid w:val="006C00FE"/>
    <w:rsid w:val="006C09AF"/>
    <w:rsid w:val="006C162F"/>
    <w:rsid w:val="006C1796"/>
    <w:rsid w:val="006C1928"/>
    <w:rsid w:val="006C1D1E"/>
    <w:rsid w:val="006C20F1"/>
    <w:rsid w:val="006C2114"/>
    <w:rsid w:val="006C29E2"/>
    <w:rsid w:val="006C2B38"/>
    <w:rsid w:val="006C2DAF"/>
    <w:rsid w:val="006C2E16"/>
    <w:rsid w:val="006C32DB"/>
    <w:rsid w:val="006C3455"/>
    <w:rsid w:val="006C4221"/>
    <w:rsid w:val="006C4427"/>
    <w:rsid w:val="006C446F"/>
    <w:rsid w:val="006C471C"/>
    <w:rsid w:val="006C4A9B"/>
    <w:rsid w:val="006C4CE8"/>
    <w:rsid w:val="006C5033"/>
    <w:rsid w:val="006C5810"/>
    <w:rsid w:val="006C59BC"/>
    <w:rsid w:val="006C5A72"/>
    <w:rsid w:val="006C5BDA"/>
    <w:rsid w:val="006C5C50"/>
    <w:rsid w:val="006C6470"/>
    <w:rsid w:val="006C6693"/>
    <w:rsid w:val="006C67EB"/>
    <w:rsid w:val="006D0348"/>
    <w:rsid w:val="006D0846"/>
    <w:rsid w:val="006D0EC3"/>
    <w:rsid w:val="006D0EE4"/>
    <w:rsid w:val="006D1BCA"/>
    <w:rsid w:val="006D1FE8"/>
    <w:rsid w:val="006D3B00"/>
    <w:rsid w:val="006D54CE"/>
    <w:rsid w:val="006D56AE"/>
    <w:rsid w:val="006D57A5"/>
    <w:rsid w:val="006D5B16"/>
    <w:rsid w:val="006D65D2"/>
    <w:rsid w:val="006D6BAF"/>
    <w:rsid w:val="006D7074"/>
    <w:rsid w:val="006D7106"/>
    <w:rsid w:val="006E0018"/>
    <w:rsid w:val="006E038E"/>
    <w:rsid w:val="006E08D4"/>
    <w:rsid w:val="006E0A34"/>
    <w:rsid w:val="006E0BDE"/>
    <w:rsid w:val="006E0DD0"/>
    <w:rsid w:val="006E1C26"/>
    <w:rsid w:val="006E2461"/>
    <w:rsid w:val="006E2A68"/>
    <w:rsid w:val="006E2BF5"/>
    <w:rsid w:val="006E3137"/>
    <w:rsid w:val="006E3736"/>
    <w:rsid w:val="006E3D51"/>
    <w:rsid w:val="006E3E95"/>
    <w:rsid w:val="006E3F40"/>
    <w:rsid w:val="006E3F95"/>
    <w:rsid w:val="006E42A6"/>
    <w:rsid w:val="006E474E"/>
    <w:rsid w:val="006E4822"/>
    <w:rsid w:val="006E48E1"/>
    <w:rsid w:val="006E4ADF"/>
    <w:rsid w:val="006E58C1"/>
    <w:rsid w:val="006E5DD3"/>
    <w:rsid w:val="006E5FC3"/>
    <w:rsid w:val="006E602C"/>
    <w:rsid w:val="006E64A0"/>
    <w:rsid w:val="006E65C1"/>
    <w:rsid w:val="006E68C2"/>
    <w:rsid w:val="006E7312"/>
    <w:rsid w:val="006E79D5"/>
    <w:rsid w:val="006E7B06"/>
    <w:rsid w:val="006F0BE0"/>
    <w:rsid w:val="006F1188"/>
    <w:rsid w:val="006F124B"/>
    <w:rsid w:val="006F1F2F"/>
    <w:rsid w:val="006F23B0"/>
    <w:rsid w:val="006F27F9"/>
    <w:rsid w:val="006F2E3C"/>
    <w:rsid w:val="006F3427"/>
    <w:rsid w:val="006F36C7"/>
    <w:rsid w:val="006F383E"/>
    <w:rsid w:val="006F39AE"/>
    <w:rsid w:val="006F3BB1"/>
    <w:rsid w:val="006F3FA6"/>
    <w:rsid w:val="006F4704"/>
    <w:rsid w:val="006F48C0"/>
    <w:rsid w:val="006F5DCB"/>
    <w:rsid w:val="006F5F0F"/>
    <w:rsid w:val="006F6003"/>
    <w:rsid w:val="006F6550"/>
    <w:rsid w:val="006F686E"/>
    <w:rsid w:val="006F6D07"/>
    <w:rsid w:val="006F7217"/>
    <w:rsid w:val="006F77C4"/>
    <w:rsid w:val="006F793E"/>
    <w:rsid w:val="00700134"/>
    <w:rsid w:val="00700C75"/>
    <w:rsid w:val="007016E9"/>
    <w:rsid w:val="00701DEC"/>
    <w:rsid w:val="00701E0C"/>
    <w:rsid w:val="00701E27"/>
    <w:rsid w:val="00702265"/>
    <w:rsid w:val="00702A14"/>
    <w:rsid w:val="00703599"/>
    <w:rsid w:val="00703B5D"/>
    <w:rsid w:val="00703C29"/>
    <w:rsid w:val="00703E30"/>
    <w:rsid w:val="0070436D"/>
    <w:rsid w:val="0070520E"/>
    <w:rsid w:val="007052AB"/>
    <w:rsid w:val="00705310"/>
    <w:rsid w:val="007058A2"/>
    <w:rsid w:val="00705941"/>
    <w:rsid w:val="00705B75"/>
    <w:rsid w:val="0070655F"/>
    <w:rsid w:val="00706741"/>
    <w:rsid w:val="00706C30"/>
    <w:rsid w:val="00706CDB"/>
    <w:rsid w:val="00706FF1"/>
    <w:rsid w:val="00707065"/>
    <w:rsid w:val="00707081"/>
    <w:rsid w:val="007073C7"/>
    <w:rsid w:val="007074C3"/>
    <w:rsid w:val="007075E8"/>
    <w:rsid w:val="00710731"/>
    <w:rsid w:val="00710887"/>
    <w:rsid w:val="00710B6D"/>
    <w:rsid w:val="00711590"/>
    <w:rsid w:val="007116D9"/>
    <w:rsid w:val="00711D4B"/>
    <w:rsid w:val="00712982"/>
    <w:rsid w:val="00712FC4"/>
    <w:rsid w:val="00713021"/>
    <w:rsid w:val="007136C2"/>
    <w:rsid w:val="00713CA8"/>
    <w:rsid w:val="007142AE"/>
    <w:rsid w:val="0071472B"/>
    <w:rsid w:val="00715211"/>
    <w:rsid w:val="00715B09"/>
    <w:rsid w:val="00715E14"/>
    <w:rsid w:val="00716BAB"/>
    <w:rsid w:val="00716D30"/>
    <w:rsid w:val="00717253"/>
    <w:rsid w:val="0071749D"/>
    <w:rsid w:val="007176F9"/>
    <w:rsid w:val="0071798F"/>
    <w:rsid w:val="007200A3"/>
    <w:rsid w:val="007207D2"/>
    <w:rsid w:val="007209CC"/>
    <w:rsid w:val="00720DBF"/>
    <w:rsid w:val="00720FAE"/>
    <w:rsid w:val="00721285"/>
    <w:rsid w:val="00721709"/>
    <w:rsid w:val="007218DF"/>
    <w:rsid w:val="00722155"/>
    <w:rsid w:val="007225B1"/>
    <w:rsid w:val="0072280C"/>
    <w:rsid w:val="00722AC7"/>
    <w:rsid w:val="00722B5D"/>
    <w:rsid w:val="00722F3C"/>
    <w:rsid w:val="007234F3"/>
    <w:rsid w:val="00723651"/>
    <w:rsid w:val="00723921"/>
    <w:rsid w:val="007239F5"/>
    <w:rsid w:val="0072416A"/>
    <w:rsid w:val="007242E6"/>
    <w:rsid w:val="00724CA5"/>
    <w:rsid w:val="00724D34"/>
    <w:rsid w:val="00724D3B"/>
    <w:rsid w:val="0072542D"/>
    <w:rsid w:val="0072542F"/>
    <w:rsid w:val="00725568"/>
    <w:rsid w:val="007255DC"/>
    <w:rsid w:val="007256D4"/>
    <w:rsid w:val="00725C1C"/>
    <w:rsid w:val="00726358"/>
    <w:rsid w:val="00726827"/>
    <w:rsid w:val="00727A9E"/>
    <w:rsid w:val="00727E0A"/>
    <w:rsid w:val="00730EAE"/>
    <w:rsid w:val="007315D9"/>
    <w:rsid w:val="007316D1"/>
    <w:rsid w:val="007317D8"/>
    <w:rsid w:val="0073196E"/>
    <w:rsid w:val="00732495"/>
    <w:rsid w:val="007330B2"/>
    <w:rsid w:val="00733394"/>
    <w:rsid w:val="00733AF3"/>
    <w:rsid w:val="007340EA"/>
    <w:rsid w:val="00734261"/>
    <w:rsid w:val="0073430A"/>
    <w:rsid w:val="00734A74"/>
    <w:rsid w:val="00734B93"/>
    <w:rsid w:val="00734DC5"/>
    <w:rsid w:val="007353E1"/>
    <w:rsid w:val="0073578E"/>
    <w:rsid w:val="00735AE4"/>
    <w:rsid w:val="00735B56"/>
    <w:rsid w:val="00735C47"/>
    <w:rsid w:val="007362B3"/>
    <w:rsid w:val="0073644B"/>
    <w:rsid w:val="00736715"/>
    <w:rsid w:val="007368A2"/>
    <w:rsid w:val="00736E13"/>
    <w:rsid w:val="007371CF"/>
    <w:rsid w:val="00737C55"/>
    <w:rsid w:val="00737F9C"/>
    <w:rsid w:val="007400CB"/>
    <w:rsid w:val="0074040E"/>
    <w:rsid w:val="007407EA"/>
    <w:rsid w:val="0074088B"/>
    <w:rsid w:val="00740BC2"/>
    <w:rsid w:val="00741429"/>
    <w:rsid w:val="00741640"/>
    <w:rsid w:val="00741733"/>
    <w:rsid w:val="00741987"/>
    <w:rsid w:val="0074208E"/>
    <w:rsid w:val="007421D4"/>
    <w:rsid w:val="007423E6"/>
    <w:rsid w:val="007425A4"/>
    <w:rsid w:val="007429FB"/>
    <w:rsid w:val="00742F20"/>
    <w:rsid w:val="0074308E"/>
    <w:rsid w:val="007431F9"/>
    <w:rsid w:val="00743CCD"/>
    <w:rsid w:val="00743F52"/>
    <w:rsid w:val="007440F6"/>
    <w:rsid w:val="007442E9"/>
    <w:rsid w:val="00744421"/>
    <w:rsid w:val="0074458B"/>
    <w:rsid w:val="0074485D"/>
    <w:rsid w:val="00744F06"/>
    <w:rsid w:val="007454EB"/>
    <w:rsid w:val="00745B8B"/>
    <w:rsid w:val="00746239"/>
    <w:rsid w:val="00746335"/>
    <w:rsid w:val="0074656E"/>
    <w:rsid w:val="00746746"/>
    <w:rsid w:val="0074691B"/>
    <w:rsid w:val="007470D8"/>
    <w:rsid w:val="00747445"/>
    <w:rsid w:val="00747567"/>
    <w:rsid w:val="00747B47"/>
    <w:rsid w:val="00747FF4"/>
    <w:rsid w:val="0075009F"/>
    <w:rsid w:val="00750361"/>
    <w:rsid w:val="00750412"/>
    <w:rsid w:val="00750446"/>
    <w:rsid w:val="007504FB"/>
    <w:rsid w:val="00751257"/>
    <w:rsid w:val="00751418"/>
    <w:rsid w:val="0075162B"/>
    <w:rsid w:val="00751866"/>
    <w:rsid w:val="00751D99"/>
    <w:rsid w:val="00751F0C"/>
    <w:rsid w:val="00752171"/>
    <w:rsid w:val="007523A5"/>
    <w:rsid w:val="00752419"/>
    <w:rsid w:val="00752B7C"/>
    <w:rsid w:val="00752C03"/>
    <w:rsid w:val="00753C73"/>
    <w:rsid w:val="007543AB"/>
    <w:rsid w:val="007543D1"/>
    <w:rsid w:val="00754A3B"/>
    <w:rsid w:val="00754B98"/>
    <w:rsid w:val="00754E3A"/>
    <w:rsid w:val="00755343"/>
    <w:rsid w:val="007553D9"/>
    <w:rsid w:val="00755AD5"/>
    <w:rsid w:val="00756BFA"/>
    <w:rsid w:val="00756C90"/>
    <w:rsid w:val="00760D5E"/>
    <w:rsid w:val="00761517"/>
    <w:rsid w:val="0076177D"/>
    <w:rsid w:val="007617D7"/>
    <w:rsid w:val="00761C0A"/>
    <w:rsid w:val="00761F00"/>
    <w:rsid w:val="00761F29"/>
    <w:rsid w:val="00761FB4"/>
    <w:rsid w:val="0076226C"/>
    <w:rsid w:val="007622B3"/>
    <w:rsid w:val="00762322"/>
    <w:rsid w:val="00762C2A"/>
    <w:rsid w:val="00762F66"/>
    <w:rsid w:val="0076394F"/>
    <w:rsid w:val="007642EE"/>
    <w:rsid w:val="00764317"/>
    <w:rsid w:val="00764D9F"/>
    <w:rsid w:val="00764F4E"/>
    <w:rsid w:val="0076541B"/>
    <w:rsid w:val="0076597A"/>
    <w:rsid w:val="00765A52"/>
    <w:rsid w:val="007660F3"/>
    <w:rsid w:val="00766306"/>
    <w:rsid w:val="007664E5"/>
    <w:rsid w:val="007667DD"/>
    <w:rsid w:val="007668F2"/>
    <w:rsid w:val="00767CA7"/>
    <w:rsid w:val="00767DD6"/>
    <w:rsid w:val="00767EB3"/>
    <w:rsid w:val="00770142"/>
    <w:rsid w:val="007702A7"/>
    <w:rsid w:val="007708DC"/>
    <w:rsid w:val="00770AE9"/>
    <w:rsid w:val="0077123B"/>
    <w:rsid w:val="00771272"/>
    <w:rsid w:val="00771FEB"/>
    <w:rsid w:val="00772362"/>
    <w:rsid w:val="0077254A"/>
    <w:rsid w:val="007728EF"/>
    <w:rsid w:val="0077292A"/>
    <w:rsid w:val="00772A4B"/>
    <w:rsid w:val="007734F2"/>
    <w:rsid w:val="00773756"/>
    <w:rsid w:val="00773B08"/>
    <w:rsid w:val="00773BF4"/>
    <w:rsid w:val="00773C80"/>
    <w:rsid w:val="0077466A"/>
    <w:rsid w:val="0077494A"/>
    <w:rsid w:val="0077504D"/>
    <w:rsid w:val="00775371"/>
    <w:rsid w:val="007755EF"/>
    <w:rsid w:val="007756C1"/>
    <w:rsid w:val="0077614C"/>
    <w:rsid w:val="00776A99"/>
    <w:rsid w:val="0077756C"/>
    <w:rsid w:val="0077759F"/>
    <w:rsid w:val="00777671"/>
    <w:rsid w:val="007778E7"/>
    <w:rsid w:val="00780123"/>
    <w:rsid w:val="0078053C"/>
    <w:rsid w:val="00780FE7"/>
    <w:rsid w:val="00781694"/>
    <w:rsid w:val="0078185F"/>
    <w:rsid w:val="0078223B"/>
    <w:rsid w:val="00782272"/>
    <w:rsid w:val="007822F9"/>
    <w:rsid w:val="0078254D"/>
    <w:rsid w:val="007830E8"/>
    <w:rsid w:val="0078312F"/>
    <w:rsid w:val="00783164"/>
    <w:rsid w:val="0078346E"/>
    <w:rsid w:val="00783592"/>
    <w:rsid w:val="007835AC"/>
    <w:rsid w:val="0078368A"/>
    <w:rsid w:val="00783DEC"/>
    <w:rsid w:val="00784ACA"/>
    <w:rsid w:val="00784BD1"/>
    <w:rsid w:val="00785289"/>
    <w:rsid w:val="00786CCF"/>
    <w:rsid w:val="00786D34"/>
    <w:rsid w:val="007874DD"/>
    <w:rsid w:val="00787878"/>
    <w:rsid w:val="007879A7"/>
    <w:rsid w:val="00787B06"/>
    <w:rsid w:val="0079036B"/>
    <w:rsid w:val="0079044B"/>
    <w:rsid w:val="0079058B"/>
    <w:rsid w:val="007907C8"/>
    <w:rsid w:val="00790A6C"/>
    <w:rsid w:val="00790F6D"/>
    <w:rsid w:val="00791244"/>
    <w:rsid w:val="0079182D"/>
    <w:rsid w:val="00791A7F"/>
    <w:rsid w:val="00792864"/>
    <w:rsid w:val="00792877"/>
    <w:rsid w:val="00792AA7"/>
    <w:rsid w:val="00792F6A"/>
    <w:rsid w:val="0079347E"/>
    <w:rsid w:val="00794777"/>
    <w:rsid w:val="007947FF"/>
    <w:rsid w:val="00794895"/>
    <w:rsid w:val="00794D63"/>
    <w:rsid w:val="00794DCC"/>
    <w:rsid w:val="007953F7"/>
    <w:rsid w:val="00795418"/>
    <w:rsid w:val="00795547"/>
    <w:rsid w:val="00795B25"/>
    <w:rsid w:val="0079605D"/>
    <w:rsid w:val="0079607C"/>
    <w:rsid w:val="0079615B"/>
    <w:rsid w:val="007963C3"/>
    <w:rsid w:val="0079658B"/>
    <w:rsid w:val="00796D45"/>
    <w:rsid w:val="007976A4"/>
    <w:rsid w:val="00797C89"/>
    <w:rsid w:val="007A0098"/>
    <w:rsid w:val="007A0EBA"/>
    <w:rsid w:val="007A10B0"/>
    <w:rsid w:val="007A155A"/>
    <w:rsid w:val="007A158C"/>
    <w:rsid w:val="007A170F"/>
    <w:rsid w:val="007A1B96"/>
    <w:rsid w:val="007A1D43"/>
    <w:rsid w:val="007A2425"/>
    <w:rsid w:val="007A25D1"/>
    <w:rsid w:val="007A30B9"/>
    <w:rsid w:val="007A400E"/>
    <w:rsid w:val="007A470F"/>
    <w:rsid w:val="007A4935"/>
    <w:rsid w:val="007A4C0E"/>
    <w:rsid w:val="007A4E42"/>
    <w:rsid w:val="007A57A3"/>
    <w:rsid w:val="007A5C80"/>
    <w:rsid w:val="007A5CBF"/>
    <w:rsid w:val="007A5EC9"/>
    <w:rsid w:val="007A646A"/>
    <w:rsid w:val="007A6BEE"/>
    <w:rsid w:val="007A7000"/>
    <w:rsid w:val="007A7155"/>
    <w:rsid w:val="007A791D"/>
    <w:rsid w:val="007B042F"/>
    <w:rsid w:val="007B16B7"/>
    <w:rsid w:val="007B16DE"/>
    <w:rsid w:val="007B382A"/>
    <w:rsid w:val="007B3BF7"/>
    <w:rsid w:val="007B3E46"/>
    <w:rsid w:val="007B3E4A"/>
    <w:rsid w:val="007B405A"/>
    <w:rsid w:val="007B412E"/>
    <w:rsid w:val="007B445B"/>
    <w:rsid w:val="007B4600"/>
    <w:rsid w:val="007B4BB9"/>
    <w:rsid w:val="007B4E21"/>
    <w:rsid w:val="007B5A5D"/>
    <w:rsid w:val="007B5C3D"/>
    <w:rsid w:val="007B6027"/>
    <w:rsid w:val="007B61B7"/>
    <w:rsid w:val="007B65E0"/>
    <w:rsid w:val="007B678F"/>
    <w:rsid w:val="007B6A01"/>
    <w:rsid w:val="007B6A7D"/>
    <w:rsid w:val="007B6B2C"/>
    <w:rsid w:val="007B70DB"/>
    <w:rsid w:val="007B7142"/>
    <w:rsid w:val="007B7446"/>
    <w:rsid w:val="007B7D2F"/>
    <w:rsid w:val="007C096C"/>
    <w:rsid w:val="007C0AB7"/>
    <w:rsid w:val="007C0C55"/>
    <w:rsid w:val="007C0FC3"/>
    <w:rsid w:val="007C148D"/>
    <w:rsid w:val="007C14FF"/>
    <w:rsid w:val="007C1D7C"/>
    <w:rsid w:val="007C1D9C"/>
    <w:rsid w:val="007C2811"/>
    <w:rsid w:val="007C3BF2"/>
    <w:rsid w:val="007C3E7C"/>
    <w:rsid w:val="007C44A4"/>
    <w:rsid w:val="007C4B87"/>
    <w:rsid w:val="007C4B8C"/>
    <w:rsid w:val="007C4F19"/>
    <w:rsid w:val="007C54A2"/>
    <w:rsid w:val="007C5508"/>
    <w:rsid w:val="007C57B3"/>
    <w:rsid w:val="007C5ED2"/>
    <w:rsid w:val="007C5EF7"/>
    <w:rsid w:val="007C673C"/>
    <w:rsid w:val="007C69A7"/>
    <w:rsid w:val="007C69DE"/>
    <w:rsid w:val="007C6C6D"/>
    <w:rsid w:val="007C6CBD"/>
    <w:rsid w:val="007C6D35"/>
    <w:rsid w:val="007C6FF4"/>
    <w:rsid w:val="007C71CB"/>
    <w:rsid w:val="007C78CE"/>
    <w:rsid w:val="007D0495"/>
    <w:rsid w:val="007D09D6"/>
    <w:rsid w:val="007D0A0C"/>
    <w:rsid w:val="007D0A6B"/>
    <w:rsid w:val="007D0CE9"/>
    <w:rsid w:val="007D0FA2"/>
    <w:rsid w:val="007D1EA0"/>
    <w:rsid w:val="007D1F8F"/>
    <w:rsid w:val="007D26D3"/>
    <w:rsid w:val="007D2BF7"/>
    <w:rsid w:val="007D34F1"/>
    <w:rsid w:val="007D3CD5"/>
    <w:rsid w:val="007D493F"/>
    <w:rsid w:val="007D4981"/>
    <w:rsid w:val="007D540B"/>
    <w:rsid w:val="007D5B44"/>
    <w:rsid w:val="007D635A"/>
    <w:rsid w:val="007D674A"/>
    <w:rsid w:val="007D6750"/>
    <w:rsid w:val="007D6E70"/>
    <w:rsid w:val="007D6E96"/>
    <w:rsid w:val="007D6FBE"/>
    <w:rsid w:val="007D7010"/>
    <w:rsid w:val="007D7683"/>
    <w:rsid w:val="007D7C4F"/>
    <w:rsid w:val="007E02EC"/>
    <w:rsid w:val="007E04A2"/>
    <w:rsid w:val="007E0656"/>
    <w:rsid w:val="007E068B"/>
    <w:rsid w:val="007E0947"/>
    <w:rsid w:val="007E0D31"/>
    <w:rsid w:val="007E0E56"/>
    <w:rsid w:val="007E0F92"/>
    <w:rsid w:val="007E1034"/>
    <w:rsid w:val="007E15F7"/>
    <w:rsid w:val="007E19FB"/>
    <w:rsid w:val="007E1B7F"/>
    <w:rsid w:val="007E24ED"/>
    <w:rsid w:val="007E2710"/>
    <w:rsid w:val="007E2BF7"/>
    <w:rsid w:val="007E2D09"/>
    <w:rsid w:val="007E2FAD"/>
    <w:rsid w:val="007E444C"/>
    <w:rsid w:val="007E48EA"/>
    <w:rsid w:val="007E55E7"/>
    <w:rsid w:val="007E5992"/>
    <w:rsid w:val="007E5C47"/>
    <w:rsid w:val="007E5E38"/>
    <w:rsid w:val="007E5FF9"/>
    <w:rsid w:val="007E675D"/>
    <w:rsid w:val="007E68C4"/>
    <w:rsid w:val="007E69A0"/>
    <w:rsid w:val="007E72E1"/>
    <w:rsid w:val="007E799A"/>
    <w:rsid w:val="007E7D61"/>
    <w:rsid w:val="007F0B4B"/>
    <w:rsid w:val="007F0B86"/>
    <w:rsid w:val="007F1EC3"/>
    <w:rsid w:val="007F2080"/>
    <w:rsid w:val="007F2830"/>
    <w:rsid w:val="007F287F"/>
    <w:rsid w:val="007F2937"/>
    <w:rsid w:val="007F320D"/>
    <w:rsid w:val="007F35F2"/>
    <w:rsid w:val="007F3851"/>
    <w:rsid w:val="007F3999"/>
    <w:rsid w:val="007F3BEE"/>
    <w:rsid w:val="007F3FF1"/>
    <w:rsid w:val="007F45A4"/>
    <w:rsid w:val="007F499B"/>
    <w:rsid w:val="007F4BC2"/>
    <w:rsid w:val="007F4C70"/>
    <w:rsid w:val="007F513E"/>
    <w:rsid w:val="007F5808"/>
    <w:rsid w:val="007F5E86"/>
    <w:rsid w:val="007F6171"/>
    <w:rsid w:val="007F639F"/>
    <w:rsid w:val="007F6857"/>
    <w:rsid w:val="007F6E81"/>
    <w:rsid w:val="007F74C7"/>
    <w:rsid w:val="007F75E2"/>
    <w:rsid w:val="007F7EC1"/>
    <w:rsid w:val="007F7EC7"/>
    <w:rsid w:val="00800767"/>
    <w:rsid w:val="00800C81"/>
    <w:rsid w:val="008010EF"/>
    <w:rsid w:val="00801246"/>
    <w:rsid w:val="00801608"/>
    <w:rsid w:val="0080211E"/>
    <w:rsid w:val="008029AD"/>
    <w:rsid w:val="00802A6A"/>
    <w:rsid w:val="0080375D"/>
    <w:rsid w:val="00803834"/>
    <w:rsid w:val="008043F6"/>
    <w:rsid w:val="008044B0"/>
    <w:rsid w:val="00804D19"/>
    <w:rsid w:val="0080560F"/>
    <w:rsid w:val="00805B40"/>
    <w:rsid w:val="00806728"/>
    <w:rsid w:val="00806F2C"/>
    <w:rsid w:val="008073B5"/>
    <w:rsid w:val="00810782"/>
    <w:rsid w:val="00810A38"/>
    <w:rsid w:val="00811108"/>
    <w:rsid w:val="008113F6"/>
    <w:rsid w:val="00811ABD"/>
    <w:rsid w:val="00812292"/>
    <w:rsid w:val="00812AE0"/>
    <w:rsid w:val="00812FFA"/>
    <w:rsid w:val="0081334B"/>
    <w:rsid w:val="008137DD"/>
    <w:rsid w:val="0081381E"/>
    <w:rsid w:val="008138B1"/>
    <w:rsid w:val="008141BE"/>
    <w:rsid w:val="008145ED"/>
    <w:rsid w:val="00814952"/>
    <w:rsid w:val="00815492"/>
    <w:rsid w:val="008156F0"/>
    <w:rsid w:val="008158F5"/>
    <w:rsid w:val="00815B70"/>
    <w:rsid w:val="00817034"/>
    <w:rsid w:val="00817300"/>
    <w:rsid w:val="008176E8"/>
    <w:rsid w:val="0081787C"/>
    <w:rsid w:val="00817C76"/>
    <w:rsid w:val="00817C9B"/>
    <w:rsid w:val="00817F6E"/>
    <w:rsid w:val="008204A0"/>
    <w:rsid w:val="008205EF"/>
    <w:rsid w:val="008209CA"/>
    <w:rsid w:val="00820D96"/>
    <w:rsid w:val="00820F21"/>
    <w:rsid w:val="0082104D"/>
    <w:rsid w:val="0082120A"/>
    <w:rsid w:val="00821C8B"/>
    <w:rsid w:val="00821D79"/>
    <w:rsid w:val="00821E69"/>
    <w:rsid w:val="008221D5"/>
    <w:rsid w:val="008226CC"/>
    <w:rsid w:val="008229C2"/>
    <w:rsid w:val="00822F92"/>
    <w:rsid w:val="0082364A"/>
    <w:rsid w:val="008237F8"/>
    <w:rsid w:val="00823BEF"/>
    <w:rsid w:val="00823D4A"/>
    <w:rsid w:val="00823FE4"/>
    <w:rsid w:val="008244FC"/>
    <w:rsid w:val="0082463E"/>
    <w:rsid w:val="00824937"/>
    <w:rsid w:val="00825103"/>
    <w:rsid w:val="008252A4"/>
    <w:rsid w:val="00825417"/>
    <w:rsid w:val="008254EF"/>
    <w:rsid w:val="008256B4"/>
    <w:rsid w:val="00825BF2"/>
    <w:rsid w:val="008266F3"/>
    <w:rsid w:val="008268F1"/>
    <w:rsid w:val="00826DFD"/>
    <w:rsid w:val="00826F0F"/>
    <w:rsid w:val="00827127"/>
    <w:rsid w:val="00827466"/>
    <w:rsid w:val="008278F9"/>
    <w:rsid w:val="008303A5"/>
    <w:rsid w:val="00830587"/>
    <w:rsid w:val="008305D4"/>
    <w:rsid w:val="00830788"/>
    <w:rsid w:val="008308C8"/>
    <w:rsid w:val="00830C85"/>
    <w:rsid w:val="00830DDD"/>
    <w:rsid w:val="00830E00"/>
    <w:rsid w:val="00830F0C"/>
    <w:rsid w:val="00831150"/>
    <w:rsid w:val="008311C0"/>
    <w:rsid w:val="0083157A"/>
    <w:rsid w:val="00831728"/>
    <w:rsid w:val="00831A3D"/>
    <w:rsid w:val="00831BDE"/>
    <w:rsid w:val="008322C7"/>
    <w:rsid w:val="008328DB"/>
    <w:rsid w:val="0083312B"/>
    <w:rsid w:val="00833239"/>
    <w:rsid w:val="008339F8"/>
    <w:rsid w:val="00833F76"/>
    <w:rsid w:val="008345AE"/>
    <w:rsid w:val="00834E9C"/>
    <w:rsid w:val="00834ED8"/>
    <w:rsid w:val="0083510A"/>
    <w:rsid w:val="00835349"/>
    <w:rsid w:val="0083545C"/>
    <w:rsid w:val="0083547C"/>
    <w:rsid w:val="00835585"/>
    <w:rsid w:val="008357C6"/>
    <w:rsid w:val="00835E6F"/>
    <w:rsid w:val="00836509"/>
    <w:rsid w:val="00836FAD"/>
    <w:rsid w:val="00837490"/>
    <w:rsid w:val="008379BA"/>
    <w:rsid w:val="0084000B"/>
    <w:rsid w:val="00840201"/>
    <w:rsid w:val="00840257"/>
    <w:rsid w:val="0084034E"/>
    <w:rsid w:val="00840F6F"/>
    <w:rsid w:val="008420C7"/>
    <w:rsid w:val="0084212F"/>
    <w:rsid w:val="0084217D"/>
    <w:rsid w:val="00842A82"/>
    <w:rsid w:val="00842F09"/>
    <w:rsid w:val="008433BD"/>
    <w:rsid w:val="00843C14"/>
    <w:rsid w:val="00843EF4"/>
    <w:rsid w:val="008440E9"/>
    <w:rsid w:val="008446E0"/>
    <w:rsid w:val="008446F7"/>
    <w:rsid w:val="0084471A"/>
    <w:rsid w:val="00844990"/>
    <w:rsid w:val="00844BD5"/>
    <w:rsid w:val="00844F12"/>
    <w:rsid w:val="00845B01"/>
    <w:rsid w:val="00845ED6"/>
    <w:rsid w:val="00845FF3"/>
    <w:rsid w:val="008461E4"/>
    <w:rsid w:val="0084655A"/>
    <w:rsid w:val="008470F1"/>
    <w:rsid w:val="008475D2"/>
    <w:rsid w:val="008477D3"/>
    <w:rsid w:val="00847CE2"/>
    <w:rsid w:val="00847FAC"/>
    <w:rsid w:val="008508FF"/>
    <w:rsid w:val="00850A95"/>
    <w:rsid w:val="00851405"/>
    <w:rsid w:val="00851A44"/>
    <w:rsid w:val="00851D2E"/>
    <w:rsid w:val="00852934"/>
    <w:rsid w:val="008538E3"/>
    <w:rsid w:val="008539B4"/>
    <w:rsid w:val="00854246"/>
    <w:rsid w:val="008542DC"/>
    <w:rsid w:val="008545BD"/>
    <w:rsid w:val="00854CB7"/>
    <w:rsid w:val="00854E58"/>
    <w:rsid w:val="00854FC9"/>
    <w:rsid w:val="008554B5"/>
    <w:rsid w:val="00856526"/>
    <w:rsid w:val="00856C85"/>
    <w:rsid w:val="00856D3D"/>
    <w:rsid w:val="008570BA"/>
    <w:rsid w:val="00857223"/>
    <w:rsid w:val="008572CF"/>
    <w:rsid w:val="0085797B"/>
    <w:rsid w:val="008608EC"/>
    <w:rsid w:val="00860AA8"/>
    <w:rsid w:val="00860D12"/>
    <w:rsid w:val="008616A4"/>
    <w:rsid w:val="00861F2D"/>
    <w:rsid w:val="0086314B"/>
    <w:rsid w:val="00863A69"/>
    <w:rsid w:val="00863F64"/>
    <w:rsid w:val="00864681"/>
    <w:rsid w:val="00864E2C"/>
    <w:rsid w:val="00864FBD"/>
    <w:rsid w:val="0086537B"/>
    <w:rsid w:val="00865622"/>
    <w:rsid w:val="00865EAD"/>
    <w:rsid w:val="00865ED2"/>
    <w:rsid w:val="00866763"/>
    <w:rsid w:val="00866774"/>
    <w:rsid w:val="00866B22"/>
    <w:rsid w:val="00867051"/>
    <w:rsid w:val="0086705F"/>
    <w:rsid w:val="00867BB6"/>
    <w:rsid w:val="008701DC"/>
    <w:rsid w:val="0087028E"/>
    <w:rsid w:val="00870A0B"/>
    <w:rsid w:val="00870E4C"/>
    <w:rsid w:val="00871154"/>
    <w:rsid w:val="00871468"/>
    <w:rsid w:val="008718CE"/>
    <w:rsid w:val="00871DBC"/>
    <w:rsid w:val="00872079"/>
    <w:rsid w:val="008726C1"/>
    <w:rsid w:val="0087283C"/>
    <w:rsid w:val="00873D2F"/>
    <w:rsid w:val="00873DB7"/>
    <w:rsid w:val="00873E09"/>
    <w:rsid w:val="00873F69"/>
    <w:rsid w:val="00873FB0"/>
    <w:rsid w:val="008744B9"/>
    <w:rsid w:val="00874796"/>
    <w:rsid w:val="00874892"/>
    <w:rsid w:val="00874C98"/>
    <w:rsid w:val="00874F56"/>
    <w:rsid w:val="0087552D"/>
    <w:rsid w:val="0087616A"/>
    <w:rsid w:val="008761CC"/>
    <w:rsid w:val="0087667A"/>
    <w:rsid w:val="00876705"/>
    <w:rsid w:val="00877051"/>
    <w:rsid w:val="00877702"/>
    <w:rsid w:val="00877E27"/>
    <w:rsid w:val="00877E7F"/>
    <w:rsid w:val="008800A4"/>
    <w:rsid w:val="008807BF"/>
    <w:rsid w:val="0088239A"/>
    <w:rsid w:val="00882E78"/>
    <w:rsid w:val="00883992"/>
    <w:rsid w:val="00883A58"/>
    <w:rsid w:val="00884786"/>
    <w:rsid w:val="008847E6"/>
    <w:rsid w:val="0088481C"/>
    <w:rsid w:val="0088489C"/>
    <w:rsid w:val="008848EF"/>
    <w:rsid w:val="0088499E"/>
    <w:rsid w:val="008849B6"/>
    <w:rsid w:val="008850E8"/>
    <w:rsid w:val="00885142"/>
    <w:rsid w:val="0088578F"/>
    <w:rsid w:val="00885D49"/>
    <w:rsid w:val="008862DD"/>
    <w:rsid w:val="008865AC"/>
    <w:rsid w:val="00886B92"/>
    <w:rsid w:val="00887534"/>
    <w:rsid w:val="008906E1"/>
    <w:rsid w:val="0089070D"/>
    <w:rsid w:val="00891692"/>
    <w:rsid w:val="00891783"/>
    <w:rsid w:val="00891DC6"/>
    <w:rsid w:val="008922BF"/>
    <w:rsid w:val="008922CF"/>
    <w:rsid w:val="008923CF"/>
    <w:rsid w:val="00892997"/>
    <w:rsid w:val="00892B32"/>
    <w:rsid w:val="00892DBD"/>
    <w:rsid w:val="00892FC6"/>
    <w:rsid w:val="00893099"/>
    <w:rsid w:val="008931D5"/>
    <w:rsid w:val="00893664"/>
    <w:rsid w:val="008939B8"/>
    <w:rsid w:val="00893ED8"/>
    <w:rsid w:val="00893FA3"/>
    <w:rsid w:val="00894139"/>
    <w:rsid w:val="0089447E"/>
    <w:rsid w:val="0089448C"/>
    <w:rsid w:val="00894F35"/>
    <w:rsid w:val="008953C9"/>
    <w:rsid w:val="0089567A"/>
    <w:rsid w:val="008956B3"/>
    <w:rsid w:val="008959F0"/>
    <w:rsid w:val="00895B91"/>
    <w:rsid w:val="00895C39"/>
    <w:rsid w:val="00895C49"/>
    <w:rsid w:val="00895D2E"/>
    <w:rsid w:val="00896355"/>
    <w:rsid w:val="00896483"/>
    <w:rsid w:val="00897284"/>
    <w:rsid w:val="00897C51"/>
    <w:rsid w:val="008A08DC"/>
    <w:rsid w:val="008A13AE"/>
    <w:rsid w:val="008A1D51"/>
    <w:rsid w:val="008A2678"/>
    <w:rsid w:val="008A2817"/>
    <w:rsid w:val="008A29D8"/>
    <w:rsid w:val="008A2A1F"/>
    <w:rsid w:val="008A2BFF"/>
    <w:rsid w:val="008A2E30"/>
    <w:rsid w:val="008A3688"/>
    <w:rsid w:val="008A37EE"/>
    <w:rsid w:val="008A3DB1"/>
    <w:rsid w:val="008A40D3"/>
    <w:rsid w:val="008A475F"/>
    <w:rsid w:val="008A5090"/>
    <w:rsid w:val="008A5247"/>
    <w:rsid w:val="008A57CE"/>
    <w:rsid w:val="008A5B9E"/>
    <w:rsid w:val="008A64E2"/>
    <w:rsid w:val="008A6764"/>
    <w:rsid w:val="008A68F4"/>
    <w:rsid w:val="008A6DEA"/>
    <w:rsid w:val="008A7099"/>
    <w:rsid w:val="008A71B2"/>
    <w:rsid w:val="008A71C4"/>
    <w:rsid w:val="008B0171"/>
    <w:rsid w:val="008B0186"/>
    <w:rsid w:val="008B1D2F"/>
    <w:rsid w:val="008B203E"/>
    <w:rsid w:val="008B2200"/>
    <w:rsid w:val="008B24AF"/>
    <w:rsid w:val="008B28DD"/>
    <w:rsid w:val="008B2EF0"/>
    <w:rsid w:val="008B416A"/>
    <w:rsid w:val="008B43F0"/>
    <w:rsid w:val="008B4B2E"/>
    <w:rsid w:val="008B504B"/>
    <w:rsid w:val="008B513B"/>
    <w:rsid w:val="008B5366"/>
    <w:rsid w:val="008B5956"/>
    <w:rsid w:val="008B5DAD"/>
    <w:rsid w:val="008B635B"/>
    <w:rsid w:val="008B6591"/>
    <w:rsid w:val="008B6604"/>
    <w:rsid w:val="008B6636"/>
    <w:rsid w:val="008B6EA5"/>
    <w:rsid w:val="008B744F"/>
    <w:rsid w:val="008B7C49"/>
    <w:rsid w:val="008B7EA3"/>
    <w:rsid w:val="008C0621"/>
    <w:rsid w:val="008C1234"/>
    <w:rsid w:val="008C1544"/>
    <w:rsid w:val="008C1A70"/>
    <w:rsid w:val="008C1AE8"/>
    <w:rsid w:val="008C1DDE"/>
    <w:rsid w:val="008C2063"/>
    <w:rsid w:val="008C20DC"/>
    <w:rsid w:val="008C2282"/>
    <w:rsid w:val="008C2980"/>
    <w:rsid w:val="008C2B3C"/>
    <w:rsid w:val="008C2C0D"/>
    <w:rsid w:val="008C2C74"/>
    <w:rsid w:val="008C2CCB"/>
    <w:rsid w:val="008C2DFE"/>
    <w:rsid w:val="008C30DA"/>
    <w:rsid w:val="008C3795"/>
    <w:rsid w:val="008C3F10"/>
    <w:rsid w:val="008C43A7"/>
    <w:rsid w:val="008C43DF"/>
    <w:rsid w:val="008C4814"/>
    <w:rsid w:val="008C5948"/>
    <w:rsid w:val="008C5D10"/>
    <w:rsid w:val="008C5FB4"/>
    <w:rsid w:val="008C69A2"/>
    <w:rsid w:val="008C6CDF"/>
    <w:rsid w:val="008C6D35"/>
    <w:rsid w:val="008C6FA8"/>
    <w:rsid w:val="008C72DD"/>
    <w:rsid w:val="008C76E9"/>
    <w:rsid w:val="008C78D1"/>
    <w:rsid w:val="008C7A77"/>
    <w:rsid w:val="008D00B8"/>
    <w:rsid w:val="008D0578"/>
    <w:rsid w:val="008D07BE"/>
    <w:rsid w:val="008D0AE2"/>
    <w:rsid w:val="008D0B42"/>
    <w:rsid w:val="008D10A4"/>
    <w:rsid w:val="008D1AEB"/>
    <w:rsid w:val="008D2176"/>
    <w:rsid w:val="008D218C"/>
    <w:rsid w:val="008D24A2"/>
    <w:rsid w:val="008D2902"/>
    <w:rsid w:val="008D31B7"/>
    <w:rsid w:val="008D35D7"/>
    <w:rsid w:val="008D3BF4"/>
    <w:rsid w:val="008D3DEF"/>
    <w:rsid w:val="008D3F61"/>
    <w:rsid w:val="008D40AC"/>
    <w:rsid w:val="008D42BA"/>
    <w:rsid w:val="008D4322"/>
    <w:rsid w:val="008D4B24"/>
    <w:rsid w:val="008D4C6F"/>
    <w:rsid w:val="008D5827"/>
    <w:rsid w:val="008D601D"/>
    <w:rsid w:val="008D6021"/>
    <w:rsid w:val="008D6397"/>
    <w:rsid w:val="008D64B9"/>
    <w:rsid w:val="008D65ED"/>
    <w:rsid w:val="008D66F7"/>
    <w:rsid w:val="008D6887"/>
    <w:rsid w:val="008D6938"/>
    <w:rsid w:val="008D6B7C"/>
    <w:rsid w:val="008D6FC2"/>
    <w:rsid w:val="008D7595"/>
    <w:rsid w:val="008D75B8"/>
    <w:rsid w:val="008D7669"/>
    <w:rsid w:val="008E0230"/>
    <w:rsid w:val="008E02EB"/>
    <w:rsid w:val="008E074B"/>
    <w:rsid w:val="008E0756"/>
    <w:rsid w:val="008E0F27"/>
    <w:rsid w:val="008E1168"/>
    <w:rsid w:val="008E1A3F"/>
    <w:rsid w:val="008E1B0C"/>
    <w:rsid w:val="008E25E0"/>
    <w:rsid w:val="008E29FD"/>
    <w:rsid w:val="008E2CE1"/>
    <w:rsid w:val="008E316B"/>
    <w:rsid w:val="008E34EF"/>
    <w:rsid w:val="008E38F7"/>
    <w:rsid w:val="008E3D4E"/>
    <w:rsid w:val="008E3FE6"/>
    <w:rsid w:val="008E4FD0"/>
    <w:rsid w:val="008E507B"/>
    <w:rsid w:val="008E5614"/>
    <w:rsid w:val="008E564F"/>
    <w:rsid w:val="008E6024"/>
    <w:rsid w:val="008E63CC"/>
    <w:rsid w:val="008E63D4"/>
    <w:rsid w:val="008E695D"/>
    <w:rsid w:val="008E6AB5"/>
    <w:rsid w:val="008E6E5A"/>
    <w:rsid w:val="008E6F02"/>
    <w:rsid w:val="008E714C"/>
    <w:rsid w:val="008E75B5"/>
    <w:rsid w:val="008E7AD9"/>
    <w:rsid w:val="008F0025"/>
    <w:rsid w:val="008F00BC"/>
    <w:rsid w:val="008F0266"/>
    <w:rsid w:val="008F09AA"/>
    <w:rsid w:val="008F0B95"/>
    <w:rsid w:val="008F1151"/>
    <w:rsid w:val="008F1E8C"/>
    <w:rsid w:val="008F2230"/>
    <w:rsid w:val="008F2842"/>
    <w:rsid w:val="008F2869"/>
    <w:rsid w:val="008F29F8"/>
    <w:rsid w:val="008F3024"/>
    <w:rsid w:val="008F392A"/>
    <w:rsid w:val="008F3C78"/>
    <w:rsid w:val="008F41B7"/>
    <w:rsid w:val="008F4671"/>
    <w:rsid w:val="008F499D"/>
    <w:rsid w:val="008F57F3"/>
    <w:rsid w:val="008F587D"/>
    <w:rsid w:val="008F588E"/>
    <w:rsid w:val="008F5BC3"/>
    <w:rsid w:val="008F5BD5"/>
    <w:rsid w:val="008F5EF8"/>
    <w:rsid w:val="008F62CF"/>
    <w:rsid w:val="008F63E8"/>
    <w:rsid w:val="008F66D3"/>
    <w:rsid w:val="008F6EB1"/>
    <w:rsid w:val="008F7048"/>
    <w:rsid w:val="008F7100"/>
    <w:rsid w:val="008F7C09"/>
    <w:rsid w:val="008F7D26"/>
    <w:rsid w:val="008F7DF8"/>
    <w:rsid w:val="008F7F00"/>
    <w:rsid w:val="009003EF"/>
    <w:rsid w:val="0090043A"/>
    <w:rsid w:val="009006C7"/>
    <w:rsid w:val="00900A37"/>
    <w:rsid w:val="00900AC3"/>
    <w:rsid w:val="0090113F"/>
    <w:rsid w:val="00901788"/>
    <w:rsid w:val="00901903"/>
    <w:rsid w:val="00901B78"/>
    <w:rsid w:val="00901BAF"/>
    <w:rsid w:val="00901F92"/>
    <w:rsid w:val="009020A7"/>
    <w:rsid w:val="00902159"/>
    <w:rsid w:val="00903E37"/>
    <w:rsid w:val="00903E6E"/>
    <w:rsid w:val="00904353"/>
    <w:rsid w:val="00904E84"/>
    <w:rsid w:val="00905006"/>
    <w:rsid w:val="0090504D"/>
    <w:rsid w:val="0090600E"/>
    <w:rsid w:val="0090655E"/>
    <w:rsid w:val="009066BF"/>
    <w:rsid w:val="00906FBE"/>
    <w:rsid w:val="0090726C"/>
    <w:rsid w:val="009075B4"/>
    <w:rsid w:val="00907FC2"/>
    <w:rsid w:val="0091001C"/>
    <w:rsid w:val="0091066B"/>
    <w:rsid w:val="00910CBC"/>
    <w:rsid w:val="00910E72"/>
    <w:rsid w:val="00911789"/>
    <w:rsid w:val="00911E71"/>
    <w:rsid w:val="00911E84"/>
    <w:rsid w:val="00912282"/>
    <w:rsid w:val="00912735"/>
    <w:rsid w:val="00912A4E"/>
    <w:rsid w:val="00912D8C"/>
    <w:rsid w:val="00913479"/>
    <w:rsid w:val="009139E0"/>
    <w:rsid w:val="009140F8"/>
    <w:rsid w:val="00914DC7"/>
    <w:rsid w:val="009151CA"/>
    <w:rsid w:val="0091550C"/>
    <w:rsid w:val="00915769"/>
    <w:rsid w:val="00915AEA"/>
    <w:rsid w:val="00915F49"/>
    <w:rsid w:val="00916611"/>
    <w:rsid w:val="00916909"/>
    <w:rsid w:val="00916CF4"/>
    <w:rsid w:val="00916D7D"/>
    <w:rsid w:val="00916DD4"/>
    <w:rsid w:val="00916EB2"/>
    <w:rsid w:val="0091708F"/>
    <w:rsid w:val="009170E8"/>
    <w:rsid w:val="00917301"/>
    <w:rsid w:val="00920460"/>
    <w:rsid w:val="009207C7"/>
    <w:rsid w:val="0092098F"/>
    <w:rsid w:val="0092172E"/>
    <w:rsid w:val="00921B4B"/>
    <w:rsid w:val="00921BF4"/>
    <w:rsid w:val="009229DA"/>
    <w:rsid w:val="009239FC"/>
    <w:rsid w:val="00923E50"/>
    <w:rsid w:val="00923F5F"/>
    <w:rsid w:val="00924768"/>
    <w:rsid w:val="009247AD"/>
    <w:rsid w:val="00924974"/>
    <w:rsid w:val="00924AE6"/>
    <w:rsid w:val="00924E87"/>
    <w:rsid w:val="00924E8D"/>
    <w:rsid w:val="0092502D"/>
    <w:rsid w:val="009258CA"/>
    <w:rsid w:val="00925940"/>
    <w:rsid w:val="00926081"/>
    <w:rsid w:val="009264F4"/>
    <w:rsid w:val="00926671"/>
    <w:rsid w:val="0092680E"/>
    <w:rsid w:val="0092772D"/>
    <w:rsid w:val="009278C7"/>
    <w:rsid w:val="00927E7E"/>
    <w:rsid w:val="00930258"/>
    <w:rsid w:val="00930B1C"/>
    <w:rsid w:val="00931605"/>
    <w:rsid w:val="009316C8"/>
    <w:rsid w:val="00931975"/>
    <w:rsid w:val="00931B81"/>
    <w:rsid w:val="00932304"/>
    <w:rsid w:val="00933115"/>
    <w:rsid w:val="00933124"/>
    <w:rsid w:val="0093325A"/>
    <w:rsid w:val="00933342"/>
    <w:rsid w:val="00933461"/>
    <w:rsid w:val="00933BE9"/>
    <w:rsid w:val="00933CFB"/>
    <w:rsid w:val="00934530"/>
    <w:rsid w:val="00934700"/>
    <w:rsid w:val="00934A79"/>
    <w:rsid w:val="00934BCA"/>
    <w:rsid w:val="00934E15"/>
    <w:rsid w:val="00934EAA"/>
    <w:rsid w:val="009357F7"/>
    <w:rsid w:val="0093583A"/>
    <w:rsid w:val="0093599C"/>
    <w:rsid w:val="009359EF"/>
    <w:rsid w:val="00935AE0"/>
    <w:rsid w:val="00935E6D"/>
    <w:rsid w:val="00935F60"/>
    <w:rsid w:val="009362AA"/>
    <w:rsid w:val="00936829"/>
    <w:rsid w:val="00937703"/>
    <w:rsid w:val="00937A19"/>
    <w:rsid w:val="00937BDF"/>
    <w:rsid w:val="00937C39"/>
    <w:rsid w:val="0094037C"/>
    <w:rsid w:val="009406E6"/>
    <w:rsid w:val="00940840"/>
    <w:rsid w:val="00940AD8"/>
    <w:rsid w:val="00940C3F"/>
    <w:rsid w:val="0094136B"/>
    <w:rsid w:val="009416E4"/>
    <w:rsid w:val="0094192F"/>
    <w:rsid w:val="00941A15"/>
    <w:rsid w:val="009420E5"/>
    <w:rsid w:val="00942347"/>
    <w:rsid w:val="00942634"/>
    <w:rsid w:val="009438EF"/>
    <w:rsid w:val="00943AA2"/>
    <w:rsid w:val="00943CF8"/>
    <w:rsid w:val="00944724"/>
    <w:rsid w:val="009448DC"/>
    <w:rsid w:val="00944B8B"/>
    <w:rsid w:val="00944BF5"/>
    <w:rsid w:val="00944F52"/>
    <w:rsid w:val="009451B8"/>
    <w:rsid w:val="0094522E"/>
    <w:rsid w:val="009455CD"/>
    <w:rsid w:val="009456FC"/>
    <w:rsid w:val="0094583B"/>
    <w:rsid w:val="00946322"/>
    <w:rsid w:val="00946329"/>
    <w:rsid w:val="00946527"/>
    <w:rsid w:val="00946534"/>
    <w:rsid w:val="0094666B"/>
    <w:rsid w:val="0094670E"/>
    <w:rsid w:val="00946C53"/>
    <w:rsid w:val="009473BD"/>
    <w:rsid w:val="00947759"/>
    <w:rsid w:val="0094789A"/>
    <w:rsid w:val="0094798E"/>
    <w:rsid w:val="00947A58"/>
    <w:rsid w:val="00947D93"/>
    <w:rsid w:val="00947F81"/>
    <w:rsid w:val="00950193"/>
    <w:rsid w:val="00950333"/>
    <w:rsid w:val="00951326"/>
    <w:rsid w:val="009513C9"/>
    <w:rsid w:val="00951517"/>
    <w:rsid w:val="009519FF"/>
    <w:rsid w:val="009525E0"/>
    <w:rsid w:val="00952E9F"/>
    <w:rsid w:val="00952F4E"/>
    <w:rsid w:val="0095307C"/>
    <w:rsid w:val="00953334"/>
    <w:rsid w:val="009536DF"/>
    <w:rsid w:val="00953D76"/>
    <w:rsid w:val="009540A5"/>
    <w:rsid w:val="00954C36"/>
    <w:rsid w:val="0095604D"/>
    <w:rsid w:val="009562F2"/>
    <w:rsid w:val="00956408"/>
    <w:rsid w:val="00956932"/>
    <w:rsid w:val="00956A3B"/>
    <w:rsid w:val="00956A79"/>
    <w:rsid w:val="00956C01"/>
    <w:rsid w:val="00960813"/>
    <w:rsid w:val="00960FEB"/>
    <w:rsid w:val="009612B0"/>
    <w:rsid w:val="00961341"/>
    <w:rsid w:val="009619CE"/>
    <w:rsid w:val="00961A7A"/>
    <w:rsid w:val="00961BFA"/>
    <w:rsid w:val="00962C21"/>
    <w:rsid w:val="00962CC0"/>
    <w:rsid w:val="00962CE3"/>
    <w:rsid w:val="00962F43"/>
    <w:rsid w:val="0096427A"/>
    <w:rsid w:val="00964455"/>
    <w:rsid w:val="009648F8"/>
    <w:rsid w:val="00964D6B"/>
    <w:rsid w:val="00964D8B"/>
    <w:rsid w:val="00965211"/>
    <w:rsid w:val="0096590A"/>
    <w:rsid w:val="00965A88"/>
    <w:rsid w:val="00966133"/>
    <w:rsid w:val="00966E05"/>
    <w:rsid w:val="0096759B"/>
    <w:rsid w:val="0096760F"/>
    <w:rsid w:val="0096788C"/>
    <w:rsid w:val="00967C41"/>
    <w:rsid w:val="009700F1"/>
    <w:rsid w:val="0097065F"/>
    <w:rsid w:val="0097075A"/>
    <w:rsid w:val="009712C1"/>
    <w:rsid w:val="00971381"/>
    <w:rsid w:val="0097151F"/>
    <w:rsid w:val="00971748"/>
    <w:rsid w:val="00971F7E"/>
    <w:rsid w:val="009726A2"/>
    <w:rsid w:val="009730E4"/>
    <w:rsid w:val="009732CC"/>
    <w:rsid w:val="009737AB"/>
    <w:rsid w:val="00973939"/>
    <w:rsid w:val="00973D9F"/>
    <w:rsid w:val="0097446F"/>
    <w:rsid w:val="00974C24"/>
    <w:rsid w:val="00975759"/>
    <w:rsid w:val="009758B9"/>
    <w:rsid w:val="00975C32"/>
    <w:rsid w:val="00975F08"/>
    <w:rsid w:val="00976141"/>
    <w:rsid w:val="00976255"/>
    <w:rsid w:val="009762A8"/>
    <w:rsid w:val="009770F7"/>
    <w:rsid w:val="009774BA"/>
    <w:rsid w:val="00977CEA"/>
    <w:rsid w:val="00977E73"/>
    <w:rsid w:val="00980104"/>
    <w:rsid w:val="00980A9E"/>
    <w:rsid w:val="00981467"/>
    <w:rsid w:val="009822D5"/>
    <w:rsid w:val="009832A5"/>
    <w:rsid w:val="0098355D"/>
    <w:rsid w:val="00983ADE"/>
    <w:rsid w:val="00983CDF"/>
    <w:rsid w:val="00983D4B"/>
    <w:rsid w:val="00983D91"/>
    <w:rsid w:val="0098404C"/>
    <w:rsid w:val="009846CD"/>
    <w:rsid w:val="0098473D"/>
    <w:rsid w:val="009848EC"/>
    <w:rsid w:val="00984F5D"/>
    <w:rsid w:val="00985140"/>
    <w:rsid w:val="00985503"/>
    <w:rsid w:val="00985869"/>
    <w:rsid w:val="009865CC"/>
    <w:rsid w:val="009877CD"/>
    <w:rsid w:val="00987960"/>
    <w:rsid w:val="00987EDA"/>
    <w:rsid w:val="00987F2F"/>
    <w:rsid w:val="0099050C"/>
    <w:rsid w:val="00990599"/>
    <w:rsid w:val="009905F9"/>
    <w:rsid w:val="009907B5"/>
    <w:rsid w:val="009907FB"/>
    <w:rsid w:val="00990C17"/>
    <w:rsid w:val="00991346"/>
    <w:rsid w:val="0099138C"/>
    <w:rsid w:val="009916F7"/>
    <w:rsid w:val="0099170F"/>
    <w:rsid w:val="0099196D"/>
    <w:rsid w:val="009926F6"/>
    <w:rsid w:val="00992FB3"/>
    <w:rsid w:val="00992FD5"/>
    <w:rsid w:val="00993388"/>
    <w:rsid w:val="009936D6"/>
    <w:rsid w:val="00994319"/>
    <w:rsid w:val="0099432E"/>
    <w:rsid w:val="00994DEF"/>
    <w:rsid w:val="00995297"/>
    <w:rsid w:val="009960CF"/>
    <w:rsid w:val="0099695B"/>
    <w:rsid w:val="00996B84"/>
    <w:rsid w:val="00996FA7"/>
    <w:rsid w:val="009972ED"/>
    <w:rsid w:val="00997462"/>
    <w:rsid w:val="009975C7"/>
    <w:rsid w:val="0099765C"/>
    <w:rsid w:val="00997A04"/>
    <w:rsid w:val="00997BA5"/>
    <w:rsid w:val="00997EAF"/>
    <w:rsid w:val="009A0699"/>
    <w:rsid w:val="009A0C65"/>
    <w:rsid w:val="009A206F"/>
    <w:rsid w:val="009A2759"/>
    <w:rsid w:val="009A2849"/>
    <w:rsid w:val="009A28E3"/>
    <w:rsid w:val="009A2A20"/>
    <w:rsid w:val="009A2BA3"/>
    <w:rsid w:val="009A34F6"/>
    <w:rsid w:val="009A381E"/>
    <w:rsid w:val="009A3975"/>
    <w:rsid w:val="009A3B65"/>
    <w:rsid w:val="009A40FA"/>
    <w:rsid w:val="009A4286"/>
    <w:rsid w:val="009A4635"/>
    <w:rsid w:val="009A46E9"/>
    <w:rsid w:val="009A4745"/>
    <w:rsid w:val="009A4D22"/>
    <w:rsid w:val="009A5272"/>
    <w:rsid w:val="009A53E9"/>
    <w:rsid w:val="009A6224"/>
    <w:rsid w:val="009A629E"/>
    <w:rsid w:val="009A6CC6"/>
    <w:rsid w:val="009A7517"/>
    <w:rsid w:val="009A7802"/>
    <w:rsid w:val="009A7AF3"/>
    <w:rsid w:val="009A7D01"/>
    <w:rsid w:val="009A7D77"/>
    <w:rsid w:val="009B007F"/>
    <w:rsid w:val="009B02A4"/>
    <w:rsid w:val="009B0BB9"/>
    <w:rsid w:val="009B0C38"/>
    <w:rsid w:val="009B12B6"/>
    <w:rsid w:val="009B145C"/>
    <w:rsid w:val="009B16BA"/>
    <w:rsid w:val="009B1869"/>
    <w:rsid w:val="009B23F5"/>
    <w:rsid w:val="009B2567"/>
    <w:rsid w:val="009B3346"/>
    <w:rsid w:val="009B3529"/>
    <w:rsid w:val="009B36A0"/>
    <w:rsid w:val="009B3CA1"/>
    <w:rsid w:val="009B4001"/>
    <w:rsid w:val="009B4617"/>
    <w:rsid w:val="009B462F"/>
    <w:rsid w:val="009B47D8"/>
    <w:rsid w:val="009B4889"/>
    <w:rsid w:val="009B536B"/>
    <w:rsid w:val="009B53BB"/>
    <w:rsid w:val="009B551B"/>
    <w:rsid w:val="009B56B9"/>
    <w:rsid w:val="009B6011"/>
    <w:rsid w:val="009B6044"/>
    <w:rsid w:val="009B65A1"/>
    <w:rsid w:val="009B6CCA"/>
    <w:rsid w:val="009B6E08"/>
    <w:rsid w:val="009B7DDA"/>
    <w:rsid w:val="009B7F53"/>
    <w:rsid w:val="009C0EE2"/>
    <w:rsid w:val="009C24F1"/>
    <w:rsid w:val="009C2E36"/>
    <w:rsid w:val="009C33ED"/>
    <w:rsid w:val="009C3C63"/>
    <w:rsid w:val="009C4055"/>
    <w:rsid w:val="009C422C"/>
    <w:rsid w:val="009C574F"/>
    <w:rsid w:val="009C5994"/>
    <w:rsid w:val="009C5EDC"/>
    <w:rsid w:val="009C5F9F"/>
    <w:rsid w:val="009C5FB1"/>
    <w:rsid w:val="009C6347"/>
    <w:rsid w:val="009C684B"/>
    <w:rsid w:val="009C68D8"/>
    <w:rsid w:val="009C6A67"/>
    <w:rsid w:val="009C6EDE"/>
    <w:rsid w:val="009C7405"/>
    <w:rsid w:val="009C77EA"/>
    <w:rsid w:val="009C7B00"/>
    <w:rsid w:val="009C7D9F"/>
    <w:rsid w:val="009C7EB8"/>
    <w:rsid w:val="009D0112"/>
    <w:rsid w:val="009D0252"/>
    <w:rsid w:val="009D0CA2"/>
    <w:rsid w:val="009D10F6"/>
    <w:rsid w:val="009D1486"/>
    <w:rsid w:val="009D16DF"/>
    <w:rsid w:val="009D1D2D"/>
    <w:rsid w:val="009D1DAA"/>
    <w:rsid w:val="009D2186"/>
    <w:rsid w:val="009D2759"/>
    <w:rsid w:val="009D2E80"/>
    <w:rsid w:val="009D33C0"/>
    <w:rsid w:val="009D3890"/>
    <w:rsid w:val="009D41CC"/>
    <w:rsid w:val="009D42F7"/>
    <w:rsid w:val="009D472C"/>
    <w:rsid w:val="009D4A3D"/>
    <w:rsid w:val="009D4C3D"/>
    <w:rsid w:val="009D4D67"/>
    <w:rsid w:val="009D5A2E"/>
    <w:rsid w:val="009D5C93"/>
    <w:rsid w:val="009D626F"/>
    <w:rsid w:val="009D65F4"/>
    <w:rsid w:val="009D6844"/>
    <w:rsid w:val="009D7340"/>
    <w:rsid w:val="009D73DA"/>
    <w:rsid w:val="009D741A"/>
    <w:rsid w:val="009D7D40"/>
    <w:rsid w:val="009E0292"/>
    <w:rsid w:val="009E031D"/>
    <w:rsid w:val="009E15B7"/>
    <w:rsid w:val="009E179F"/>
    <w:rsid w:val="009E198C"/>
    <w:rsid w:val="009E237D"/>
    <w:rsid w:val="009E24EB"/>
    <w:rsid w:val="009E295C"/>
    <w:rsid w:val="009E2A96"/>
    <w:rsid w:val="009E332F"/>
    <w:rsid w:val="009E4476"/>
    <w:rsid w:val="009E476E"/>
    <w:rsid w:val="009E4D7D"/>
    <w:rsid w:val="009E508A"/>
    <w:rsid w:val="009E5350"/>
    <w:rsid w:val="009E555F"/>
    <w:rsid w:val="009E5787"/>
    <w:rsid w:val="009E5A95"/>
    <w:rsid w:val="009E5AF8"/>
    <w:rsid w:val="009E5B28"/>
    <w:rsid w:val="009E619E"/>
    <w:rsid w:val="009E61A6"/>
    <w:rsid w:val="009E6494"/>
    <w:rsid w:val="009E6EF1"/>
    <w:rsid w:val="009E72E8"/>
    <w:rsid w:val="009E74E3"/>
    <w:rsid w:val="009E7B10"/>
    <w:rsid w:val="009E7CD5"/>
    <w:rsid w:val="009E7D05"/>
    <w:rsid w:val="009F03CE"/>
    <w:rsid w:val="009F061F"/>
    <w:rsid w:val="009F12FD"/>
    <w:rsid w:val="009F14FA"/>
    <w:rsid w:val="009F189C"/>
    <w:rsid w:val="009F1A0E"/>
    <w:rsid w:val="009F1D7E"/>
    <w:rsid w:val="009F1FAD"/>
    <w:rsid w:val="009F2465"/>
    <w:rsid w:val="009F37E8"/>
    <w:rsid w:val="009F385B"/>
    <w:rsid w:val="009F4297"/>
    <w:rsid w:val="009F4753"/>
    <w:rsid w:val="009F49F6"/>
    <w:rsid w:val="009F571D"/>
    <w:rsid w:val="009F5761"/>
    <w:rsid w:val="009F68CE"/>
    <w:rsid w:val="009F69AE"/>
    <w:rsid w:val="009F69D7"/>
    <w:rsid w:val="009F6F41"/>
    <w:rsid w:val="009F74FD"/>
    <w:rsid w:val="009F7633"/>
    <w:rsid w:val="00A004E6"/>
    <w:rsid w:val="00A00ECF"/>
    <w:rsid w:val="00A01533"/>
    <w:rsid w:val="00A018C8"/>
    <w:rsid w:val="00A019B7"/>
    <w:rsid w:val="00A0297F"/>
    <w:rsid w:val="00A02E8A"/>
    <w:rsid w:val="00A03317"/>
    <w:rsid w:val="00A03333"/>
    <w:rsid w:val="00A034EE"/>
    <w:rsid w:val="00A035DD"/>
    <w:rsid w:val="00A03C6A"/>
    <w:rsid w:val="00A03E62"/>
    <w:rsid w:val="00A042F6"/>
    <w:rsid w:val="00A04590"/>
    <w:rsid w:val="00A04FB3"/>
    <w:rsid w:val="00A05293"/>
    <w:rsid w:val="00A054FD"/>
    <w:rsid w:val="00A055A0"/>
    <w:rsid w:val="00A056F5"/>
    <w:rsid w:val="00A05A0D"/>
    <w:rsid w:val="00A0607E"/>
    <w:rsid w:val="00A065A7"/>
    <w:rsid w:val="00A0665D"/>
    <w:rsid w:val="00A066B6"/>
    <w:rsid w:val="00A06819"/>
    <w:rsid w:val="00A06E43"/>
    <w:rsid w:val="00A0757D"/>
    <w:rsid w:val="00A079E5"/>
    <w:rsid w:val="00A07A51"/>
    <w:rsid w:val="00A07ACE"/>
    <w:rsid w:val="00A07E5B"/>
    <w:rsid w:val="00A100BE"/>
    <w:rsid w:val="00A10120"/>
    <w:rsid w:val="00A1085C"/>
    <w:rsid w:val="00A10B95"/>
    <w:rsid w:val="00A1196E"/>
    <w:rsid w:val="00A11CC9"/>
    <w:rsid w:val="00A122E8"/>
    <w:rsid w:val="00A12303"/>
    <w:rsid w:val="00A12459"/>
    <w:rsid w:val="00A1261D"/>
    <w:rsid w:val="00A12ACA"/>
    <w:rsid w:val="00A12C55"/>
    <w:rsid w:val="00A12E16"/>
    <w:rsid w:val="00A12F86"/>
    <w:rsid w:val="00A13015"/>
    <w:rsid w:val="00A13093"/>
    <w:rsid w:val="00A1396D"/>
    <w:rsid w:val="00A13B85"/>
    <w:rsid w:val="00A1436C"/>
    <w:rsid w:val="00A144BC"/>
    <w:rsid w:val="00A149CB"/>
    <w:rsid w:val="00A14AA6"/>
    <w:rsid w:val="00A15728"/>
    <w:rsid w:val="00A15935"/>
    <w:rsid w:val="00A160D7"/>
    <w:rsid w:val="00A160E5"/>
    <w:rsid w:val="00A16353"/>
    <w:rsid w:val="00A16AF0"/>
    <w:rsid w:val="00A171B5"/>
    <w:rsid w:val="00A17229"/>
    <w:rsid w:val="00A176E4"/>
    <w:rsid w:val="00A17BCC"/>
    <w:rsid w:val="00A20200"/>
    <w:rsid w:val="00A20B0C"/>
    <w:rsid w:val="00A210CE"/>
    <w:rsid w:val="00A213A2"/>
    <w:rsid w:val="00A2144B"/>
    <w:rsid w:val="00A21752"/>
    <w:rsid w:val="00A21A48"/>
    <w:rsid w:val="00A21BC7"/>
    <w:rsid w:val="00A220B9"/>
    <w:rsid w:val="00A22146"/>
    <w:rsid w:val="00A22DEE"/>
    <w:rsid w:val="00A232A5"/>
    <w:rsid w:val="00A236E9"/>
    <w:rsid w:val="00A23715"/>
    <w:rsid w:val="00A2392B"/>
    <w:rsid w:val="00A246F1"/>
    <w:rsid w:val="00A251D5"/>
    <w:rsid w:val="00A25325"/>
    <w:rsid w:val="00A25B75"/>
    <w:rsid w:val="00A25ECB"/>
    <w:rsid w:val="00A2619E"/>
    <w:rsid w:val="00A264BB"/>
    <w:rsid w:val="00A26642"/>
    <w:rsid w:val="00A26BB6"/>
    <w:rsid w:val="00A26C07"/>
    <w:rsid w:val="00A2726B"/>
    <w:rsid w:val="00A273C5"/>
    <w:rsid w:val="00A3015A"/>
    <w:rsid w:val="00A30B72"/>
    <w:rsid w:val="00A31AC0"/>
    <w:rsid w:val="00A31CB8"/>
    <w:rsid w:val="00A31D34"/>
    <w:rsid w:val="00A32036"/>
    <w:rsid w:val="00A3213A"/>
    <w:rsid w:val="00A326C4"/>
    <w:rsid w:val="00A32B7F"/>
    <w:rsid w:val="00A32CED"/>
    <w:rsid w:val="00A32DC4"/>
    <w:rsid w:val="00A32FCE"/>
    <w:rsid w:val="00A3334B"/>
    <w:rsid w:val="00A33AD1"/>
    <w:rsid w:val="00A3485B"/>
    <w:rsid w:val="00A354AA"/>
    <w:rsid w:val="00A3579C"/>
    <w:rsid w:val="00A3587C"/>
    <w:rsid w:val="00A360F6"/>
    <w:rsid w:val="00A361AF"/>
    <w:rsid w:val="00A3675F"/>
    <w:rsid w:val="00A36928"/>
    <w:rsid w:val="00A36A14"/>
    <w:rsid w:val="00A36C49"/>
    <w:rsid w:val="00A36E3F"/>
    <w:rsid w:val="00A36FC0"/>
    <w:rsid w:val="00A379F6"/>
    <w:rsid w:val="00A37A07"/>
    <w:rsid w:val="00A37D93"/>
    <w:rsid w:val="00A40390"/>
    <w:rsid w:val="00A406EB"/>
    <w:rsid w:val="00A407AF"/>
    <w:rsid w:val="00A41432"/>
    <w:rsid w:val="00A41A4D"/>
    <w:rsid w:val="00A41FFC"/>
    <w:rsid w:val="00A422FE"/>
    <w:rsid w:val="00A424D3"/>
    <w:rsid w:val="00A426E7"/>
    <w:rsid w:val="00A42930"/>
    <w:rsid w:val="00A42FD9"/>
    <w:rsid w:val="00A43177"/>
    <w:rsid w:val="00A43BAB"/>
    <w:rsid w:val="00A43C50"/>
    <w:rsid w:val="00A441D6"/>
    <w:rsid w:val="00A44391"/>
    <w:rsid w:val="00A4467E"/>
    <w:rsid w:val="00A44EE0"/>
    <w:rsid w:val="00A456C0"/>
    <w:rsid w:val="00A46C59"/>
    <w:rsid w:val="00A46E1B"/>
    <w:rsid w:val="00A46FA1"/>
    <w:rsid w:val="00A47142"/>
    <w:rsid w:val="00A471C4"/>
    <w:rsid w:val="00A47200"/>
    <w:rsid w:val="00A475B6"/>
    <w:rsid w:val="00A4775B"/>
    <w:rsid w:val="00A4794D"/>
    <w:rsid w:val="00A50C74"/>
    <w:rsid w:val="00A5155D"/>
    <w:rsid w:val="00A52077"/>
    <w:rsid w:val="00A52717"/>
    <w:rsid w:val="00A52927"/>
    <w:rsid w:val="00A53851"/>
    <w:rsid w:val="00A53C68"/>
    <w:rsid w:val="00A54004"/>
    <w:rsid w:val="00A54032"/>
    <w:rsid w:val="00A54069"/>
    <w:rsid w:val="00A542BE"/>
    <w:rsid w:val="00A548C4"/>
    <w:rsid w:val="00A55525"/>
    <w:rsid w:val="00A55550"/>
    <w:rsid w:val="00A55B36"/>
    <w:rsid w:val="00A55D4F"/>
    <w:rsid w:val="00A561A4"/>
    <w:rsid w:val="00A56269"/>
    <w:rsid w:val="00A56434"/>
    <w:rsid w:val="00A5658D"/>
    <w:rsid w:val="00A568B7"/>
    <w:rsid w:val="00A56901"/>
    <w:rsid w:val="00A569B2"/>
    <w:rsid w:val="00A56A9D"/>
    <w:rsid w:val="00A56D2B"/>
    <w:rsid w:val="00A56D9B"/>
    <w:rsid w:val="00A571F3"/>
    <w:rsid w:val="00A57818"/>
    <w:rsid w:val="00A5BD5E"/>
    <w:rsid w:val="00A6037D"/>
    <w:rsid w:val="00A60515"/>
    <w:rsid w:val="00A60624"/>
    <w:rsid w:val="00A60C70"/>
    <w:rsid w:val="00A60D6E"/>
    <w:rsid w:val="00A618FC"/>
    <w:rsid w:val="00A61E78"/>
    <w:rsid w:val="00A62084"/>
    <w:rsid w:val="00A62611"/>
    <w:rsid w:val="00A62A3C"/>
    <w:rsid w:val="00A63D42"/>
    <w:rsid w:val="00A64020"/>
    <w:rsid w:val="00A64419"/>
    <w:rsid w:val="00A6469A"/>
    <w:rsid w:val="00A64789"/>
    <w:rsid w:val="00A6498E"/>
    <w:rsid w:val="00A651D2"/>
    <w:rsid w:val="00A6640A"/>
    <w:rsid w:val="00A6680D"/>
    <w:rsid w:val="00A672C1"/>
    <w:rsid w:val="00A6773F"/>
    <w:rsid w:val="00A6787D"/>
    <w:rsid w:val="00A67896"/>
    <w:rsid w:val="00A67E7C"/>
    <w:rsid w:val="00A70085"/>
    <w:rsid w:val="00A70278"/>
    <w:rsid w:val="00A704AC"/>
    <w:rsid w:val="00A70573"/>
    <w:rsid w:val="00A706FA"/>
    <w:rsid w:val="00A70DF8"/>
    <w:rsid w:val="00A70F1A"/>
    <w:rsid w:val="00A713D5"/>
    <w:rsid w:val="00A71BCE"/>
    <w:rsid w:val="00A71FE7"/>
    <w:rsid w:val="00A72318"/>
    <w:rsid w:val="00A723E5"/>
    <w:rsid w:val="00A72637"/>
    <w:rsid w:val="00A72906"/>
    <w:rsid w:val="00A72D0A"/>
    <w:rsid w:val="00A73065"/>
    <w:rsid w:val="00A73438"/>
    <w:rsid w:val="00A73633"/>
    <w:rsid w:val="00A738D2"/>
    <w:rsid w:val="00A73B43"/>
    <w:rsid w:val="00A746F7"/>
    <w:rsid w:val="00A748BF"/>
    <w:rsid w:val="00A749C6"/>
    <w:rsid w:val="00A74FB7"/>
    <w:rsid w:val="00A74FF5"/>
    <w:rsid w:val="00A75B48"/>
    <w:rsid w:val="00A75E05"/>
    <w:rsid w:val="00A76014"/>
    <w:rsid w:val="00A7601D"/>
    <w:rsid w:val="00A761C6"/>
    <w:rsid w:val="00A762F6"/>
    <w:rsid w:val="00A763E2"/>
    <w:rsid w:val="00A76416"/>
    <w:rsid w:val="00A7643A"/>
    <w:rsid w:val="00A765E4"/>
    <w:rsid w:val="00A76726"/>
    <w:rsid w:val="00A773EF"/>
    <w:rsid w:val="00A778D2"/>
    <w:rsid w:val="00A7791B"/>
    <w:rsid w:val="00A77D5F"/>
    <w:rsid w:val="00A80803"/>
    <w:rsid w:val="00A81330"/>
    <w:rsid w:val="00A81D03"/>
    <w:rsid w:val="00A81FE2"/>
    <w:rsid w:val="00A83DBF"/>
    <w:rsid w:val="00A8413E"/>
    <w:rsid w:val="00A841E1"/>
    <w:rsid w:val="00A84554"/>
    <w:rsid w:val="00A84C91"/>
    <w:rsid w:val="00A84C9E"/>
    <w:rsid w:val="00A8538C"/>
    <w:rsid w:val="00A85777"/>
    <w:rsid w:val="00A85E34"/>
    <w:rsid w:val="00A85EFE"/>
    <w:rsid w:val="00A85FB1"/>
    <w:rsid w:val="00A85FC9"/>
    <w:rsid w:val="00A8603E"/>
    <w:rsid w:val="00A86151"/>
    <w:rsid w:val="00A86C55"/>
    <w:rsid w:val="00A86DBE"/>
    <w:rsid w:val="00A86FB3"/>
    <w:rsid w:val="00A86FC0"/>
    <w:rsid w:val="00A8709E"/>
    <w:rsid w:val="00A8730B"/>
    <w:rsid w:val="00A874A0"/>
    <w:rsid w:val="00A8750B"/>
    <w:rsid w:val="00A87578"/>
    <w:rsid w:val="00A900CE"/>
    <w:rsid w:val="00A903B7"/>
    <w:rsid w:val="00A90FC4"/>
    <w:rsid w:val="00A91586"/>
    <w:rsid w:val="00A917AF"/>
    <w:rsid w:val="00A917C9"/>
    <w:rsid w:val="00A91A03"/>
    <w:rsid w:val="00A91D09"/>
    <w:rsid w:val="00A91D20"/>
    <w:rsid w:val="00A91EF7"/>
    <w:rsid w:val="00A920BE"/>
    <w:rsid w:val="00A92E6A"/>
    <w:rsid w:val="00A9355B"/>
    <w:rsid w:val="00A93BDD"/>
    <w:rsid w:val="00A93ED9"/>
    <w:rsid w:val="00A940F0"/>
    <w:rsid w:val="00A94228"/>
    <w:rsid w:val="00A945A4"/>
    <w:rsid w:val="00A949A1"/>
    <w:rsid w:val="00A94EBD"/>
    <w:rsid w:val="00A94FEE"/>
    <w:rsid w:val="00A9501B"/>
    <w:rsid w:val="00A9524C"/>
    <w:rsid w:val="00A95E72"/>
    <w:rsid w:val="00A96169"/>
    <w:rsid w:val="00A96AAE"/>
    <w:rsid w:val="00A96EF7"/>
    <w:rsid w:val="00A96F6C"/>
    <w:rsid w:val="00A977EB"/>
    <w:rsid w:val="00A978B4"/>
    <w:rsid w:val="00A978D3"/>
    <w:rsid w:val="00A978DB"/>
    <w:rsid w:val="00A97A40"/>
    <w:rsid w:val="00A97C5D"/>
    <w:rsid w:val="00AA006F"/>
    <w:rsid w:val="00AA0311"/>
    <w:rsid w:val="00AA0ACD"/>
    <w:rsid w:val="00AA0E1D"/>
    <w:rsid w:val="00AA10B3"/>
    <w:rsid w:val="00AA1A62"/>
    <w:rsid w:val="00AA1E21"/>
    <w:rsid w:val="00AA2376"/>
    <w:rsid w:val="00AA3424"/>
    <w:rsid w:val="00AA3459"/>
    <w:rsid w:val="00AA3579"/>
    <w:rsid w:val="00AA36A0"/>
    <w:rsid w:val="00AA3C7B"/>
    <w:rsid w:val="00AA3D86"/>
    <w:rsid w:val="00AA3E23"/>
    <w:rsid w:val="00AA4018"/>
    <w:rsid w:val="00AA469D"/>
    <w:rsid w:val="00AA4868"/>
    <w:rsid w:val="00AA4B14"/>
    <w:rsid w:val="00AA4B9B"/>
    <w:rsid w:val="00AA5525"/>
    <w:rsid w:val="00AA5657"/>
    <w:rsid w:val="00AA5804"/>
    <w:rsid w:val="00AA5A44"/>
    <w:rsid w:val="00AA5E14"/>
    <w:rsid w:val="00AA5EAB"/>
    <w:rsid w:val="00AA6242"/>
    <w:rsid w:val="00AA6B5B"/>
    <w:rsid w:val="00AA714D"/>
    <w:rsid w:val="00AA7437"/>
    <w:rsid w:val="00AA7B5C"/>
    <w:rsid w:val="00AB0235"/>
    <w:rsid w:val="00AB04CB"/>
    <w:rsid w:val="00AB0B9F"/>
    <w:rsid w:val="00AB12CD"/>
    <w:rsid w:val="00AB153D"/>
    <w:rsid w:val="00AB18B6"/>
    <w:rsid w:val="00AB1FBE"/>
    <w:rsid w:val="00AB243C"/>
    <w:rsid w:val="00AB280B"/>
    <w:rsid w:val="00AB2AA4"/>
    <w:rsid w:val="00AB39E2"/>
    <w:rsid w:val="00AB3B6B"/>
    <w:rsid w:val="00AB45C1"/>
    <w:rsid w:val="00AB4962"/>
    <w:rsid w:val="00AB4A38"/>
    <w:rsid w:val="00AB4F20"/>
    <w:rsid w:val="00AB5368"/>
    <w:rsid w:val="00AB5506"/>
    <w:rsid w:val="00AB660B"/>
    <w:rsid w:val="00AB6B72"/>
    <w:rsid w:val="00AB6C02"/>
    <w:rsid w:val="00AB716C"/>
    <w:rsid w:val="00AB757A"/>
    <w:rsid w:val="00AB75C2"/>
    <w:rsid w:val="00AB76E8"/>
    <w:rsid w:val="00AB77F9"/>
    <w:rsid w:val="00AB78C0"/>
    <w:rsid w:val="00AB7A49"/>
    <w:rsid w:val="00AB7C47"/>
    <w:rsid w:val="00AC056B"/>
    <w:rsid w:val="00AC0667"/>
    <w:rsid w:val="00AC07F3"/>
    <w:rsid w:val="00AC093A"/>
    <w:rsid w:val="00AC11D3"/>
    <w:rsid w:val="00AC1411"/>
    <w:rsid w:val="00AC19D9"/>
    <w:rsid w:val="00AC1CD9"/>
    <w:rsid w:val="00AC26A9"/>
    <w:rsid w:val="00AC3308"/>
    <w:rsid w:val="00AC3586"/>
    <w:rsid w:val="00AC39DB"/>
    <w:rsid w:val="00AC3E17"/>
    <w:rsid w:val="00AC3F8F"/>
    <w:rsid w:val="00AC3F9E"/>
    <w:rsid w:val="00AC4483"/>
    <w:rsid w:val="00AC4BA7"/>
    <w:rsid w:val="00AC4F5F"/>
    <w:rsid w:val="00AC51A9"/>
    <w:rsid w:val="00AC5A66"/>
    <w:rsid w:val="00AC5CEC"/>
    <w:rsid w:val="00AC637C"/>
    <w:rsid w:val="00AC6A1F"/>
    <w:rsid w:val="00AC76D9"/>
    <w:rsid w:val="00AC79E7"/>
    <w:rsid w:val="00AC7D52"/>
    <w:rsid w:val="00AC7E31"/>
    <w:rsid w:val="00AD04D0"/>
    <w:rsid w:val="00AD08FD"/>
    <w:rsid w:val="00AD0A58"/>
    <w:rsid w:val="00AD0CCF"/>
    <w:rsid w:val="00AD0CFB"/>
    <w:rsid w:val="00AD0EA9"/>
    <w:rsid w:val="00AD13CC"/>
    <w:rsid w:val="00AD1567"/>
    <w:rsid w:val="00AD1755"/>
    <w:rsid w:val="00AD1FE8"/>
    <w:rsid w:val="00AD24A1"/>
    <w:rsid w:val="00AD2764"/>
    <w:rsid w:val="00AD2EB6"/>
    <w:rsid w:val="00AD2FBD"/>
    <w:rsid w:val="00AD3214"/>
    <w:rsid w:val="00AD3CD7"/>
    <w:rsid w:val="00AD3F16"/>
    <w:rsid w:val="00AD536C"/>
    <w:rsid w:val="00AD5521"/>
    <w:rsid w:val="00AD55FA"/>
    <w:rsid w:val="00AD5C37"/>
    <w:rsid w:val="00AD5D6E"/>
    <w:rsid w:val="00AD66DD"/>
    <w:rsid w:val="00AD6982"/>
    <w:rsid w:val="00AD6D5F"/>
    <w:rsid w:val="00AD7268"/>
    <w:rsid w:val="00AD73BE"/>
    <w:rsid w:val="00AD73C3"/>
    <w:rsid w:val="00AD78A1"/>
    <w:rsid w:val="00AD7E5A"/>
    <w:rsid w:val="00AD7E98"/>
    <w:rsid w:val="00AE048B"/>
    <w:rsid w:val="00AE06EB"/>
    <w:rsid w:val="00AE0DE1"/>
    <w:rsid w:val="00AE1616"/>
    <w:rsid w:val="00AE1971"/>
    <w:rsid w:val="00AE242D"/>
    <w:rsid w:val="00AE2752"/>
    <w:rsid w:val="00AE2A2C"/>
    <w:rsid w:val="00AE2B56"/>
    <w:rsid w:val="00AE2DDF"/>
    <w:rsid w:val="00AE307F"/>
    <w:rsid w:val="00AE3D26"/>
    <w:rsid w:val="00AE3FF2"/>
    <w:rsid w:val="00AE44D8"/>
    <w:rsid w:val="00AE5156"/>
    <w:rsid w:val="00AE5727"/>
    <w:rsid w:val="00AE5D92"/>
    <w:rsid w:val="00AE5E44"/>
    <w:rsid w:val="00AE5EFD"/>
    <w:rsid w:val="00AE641E"/>
    <w:rsid w:val="00AE6F8C"/>
    <w:rsid w:val="00AE7005"/>
    <w:rsid w:val="00AE7784"/>
    <w:rsid w:val="00AF00A5"/>
    <w:rsid w:val="00AF04E2"/>
    <w:rsid w:val="00AF09E9"/>
    <w:rsid w:val="00AF0CFA"/>
    <w:rsid w:val="00AF0D93"/>
    <w:rsid w:val="00AF0F35"/>
    <w:rsid w:val="00AF13E0"/>
    <w:rsid w:val="00AF1AAA"/>
    <w:rsid w:val="00AF21CF"/>
    <w:rsid w:val="00AF2515"/>
    <w:rsid w:val="00AF267D"/>
    <w:rsid w:val="00AF2892"/>
    <w:rsid w:val="00AF2CB8"/>
    <w:rsid w:val="00AF2EF2"/>
    <w:rsid w:val="00AF3283"/>
    <w:rsid w:val="00AF37F6"/>
    <w:rsid w:val="00AF38B3"/>
    <w:rsid w:val="00AF3A2E"/>
    <w:rsid w:val="00AF3B4F"/>
    <w:rsid w:val="00AF43A7"/>
    <w:rsid w:val="00AF4CC8"/>
    <w:rsid w:val="00AF5109"/>
    <w:rsid w:val="00AF5629"/>
    <w:rsid w:val="00AF5E22"/>
    <w:rsid w:val="00AF6A5F"/>
    <w:rsid w:val="00AF6BC6"/>
    <w:rsid w:val="00AF7110"/>
    <w:rsid w:val="00AF736B"/>
    <w:rsid w:val="00AF7A2A"/>
    <w:rsid w:val="00AF7F35"/>
    <w:rsid w:val="00B004A2"/>
    <w:rsid w:val="00B0094D"/>
    <w:rsid w:val="00B00BB9"/>
    <w:rsid w:val="00B01102"/>
    <w:rsid w:val="00B01139"/>
    <w:rsid w:val="00B01472"/>
    <w:rsid w:val="00B014E4"/>
    <w:rsid w:val="00B01821"/>
    <w:rsid w:val="00B019EB"/>
    <w:rsid w:val="00B01BB2"/>
    <w:rsid w:val="00B022BA"/>
    <w:rsid w:val="00B03459"/>
    <w:rsid w:val="00B03517"/>
    <w:rsid w:val="00B0358B"/>
    <w:rsid w:val="00B03BAA"/>
    <w:rsid w:val="00B03DB8"/>
    <w:rsid w:val="00B04422"/>
    <w:rsid w:val="00B047D5"/>
    <w:rsid w:val="00B048F0"/>
    <w:rsid w:val="00B060FD"/>
    <w:rsid w:val="00B06CF0"/>
    <w:rsid w:val="00B06E5C"/>
    <w:rsid w:val="00B076AB"/>
    <w:rsid w:val="00B07711"/>
    <w:rsid w:val="00B0775B"/>
    <w:rsid w:val="00B07A53"/>
    <w:rsid w:val="00B07DA4"/>
    <w:rsid w:val="00B101AC"/>
    <w:rsid w:val="00B10CC8"/>
    <w:rsid w:val="00B10E3D"/>
    <w:rsid w:val="00B111CB"/>
    <w:rsid w:val="00B1128F"/>
    <w:rsid w:val="00B116E1"/>
    <w:rsid w:val="00B1177F"/>
    <w:rsid w:val="00B11D00"/>
    <w:rsid w:val="00B1209C"/>
    <w:rsid w:val="00B1273F"/>
    <w:rsid w:val="00B128F8"/>
    <w:rsid w:val="00B12C56"/>
    <w:rsid w:val="00B12CE5"/>
    <w:rsid w:val="00B1356E"/>
    <w:rsid w:val="00B136F1"/>
    <w:rsid w:val="00B13AB8"/>
    <w:rsid w:val="00B13D34"/>
    <w:rsid w:val="00B13F4D"/>
    <w:rsid w:val="00B140B3"/>
    <w:rsid w:val="00B14804"/>
    <w:rsid w:val="00B149CF"/>
    <w:rsid w:val="00B14FFE"/>
    <w:rsid w:val="00B163C9"/>
    <w:rsid w:val="00B16416"/>
    <w:rsid w:val="00B1681A"/>
    <w:rsid w:val="00B169CE"/>
    <w:rsid w:val="00B175C7"/>
    <w:rsid w:val="00B17B76"/>
    <w:rsid w:val="00B17DB2"/>
    <w:rsid w:val="00B200A1"/>
    <w:rsid w:val="00B203F9"/>
    <w:rsid w:val="00B20A71"/>
    <w:rsid w:val="00B20C18"/>
    <w:rsid w:val="00B20CEB"/>
    <w:rsid w:val="00B20ED4"/>
    <w:rsid w:val="00B2186F"/>
    <w:rsid w:val="00B218D6"/>
    <w:rsid w:val="00B21A4B"/>
    <w:rsid w:val="00B21DB7"/>
    <w:rsid w:val="00B21FC6"/>
    <w:rsid w:val="00B22712"/>
    <w:rsid w:val="00B22801"/>
    <w:rsid w:val="00B234B1"/>
    <w:rsid w:val="00B23759"/>
    <w:rsid w:val="00B23BA6"/>
    <w:rsid w:val="00B23CC3"/>
    <w:rsid w:val="00B23D4D"/>
    <w:rsid w:val="00B248BA"/>
    <w:rsid w:val="00B24FB3"/>
    <w:rsid w:val="00B253DE"/>
    <w:rsid w:val="00B253F9"/>
    <w:rsid w:val="00B25651"/>
    <w:rsid w:val="00B256CD"/>
    <w:rsid w:val="00B25895"/>
    <w:rsid w:val="00B25D21"/>
    <w:rsid w:val="00B25DDC"/>
    <w:rsid w:val="00B25EEE"/>
    <w:rsid w:val="00B26172"/>
    <w:rsid w:val="00B2624D"/>
    <w:rsid w:val="00B26657"/>
    <w:rsid w:val="00B267FD"/>
    <w:rsid w:val="00B26CDE"/>
    <w:rsid w:val="00B2726D"/>
    <w:rsid w:val="00B2761A"/>
    <w:rsid w:val="00B276B6"/>
    <w:rsid w:val="00B27760"/>
    <w:rsid w:val="00B277E5"/>
    <w:rsid w:val="00B279B9"/>
    <w:rsid w:val="00B27B66"/>
    <w:rsid w:val="00B27F97"/>
    <w:rsid w:val="00B300B6"/>
    <w:rsid w:val="00B30118"/>
    <w:rsid w:val="00B30368"/>
    <w:rsid w:val="00B303A4"/>
    <w:rsid w:val="00B30414"/>
    <w:rsid w:val="00B308C0"/>
    <w:rsid w:val="00B31977"/>
    <w:rsid w:val="00B31AAA"/>
    <w:rsid w:val="00B32017"/>
    <w:rsid w:val="00B32861"/>
    <w:rsid w:val="00B33BD7"/>
    <w:rsid w:val="00B34545"/>
    <w:rsid w:val="00B34D11"/>
    <w:rsid w:val="00B34F26"/>
    <w:rsid w:val="00B35343"/>
    <w:rsid w:val="00B35AB8"/>
    <w:rsid w:val="00B35C79"/>
    <w:rsid w:val="00B36080"/>
    <w:rsid w:val="00B3642C"/>
    <w:rsid w:val="00B3662C"/>
    <w:rsid w:val="00B369AD"/>
    <w:rsid w:val="00B36B15"/>
    <w:rsid w:val="00B37059"/>
    <w:rsid w:val="00B371B6"/>
    <w:rsid w:val="00B37264"/>
    <w:rsid w:val="00B37C32"/>
    <w:rsid w:val="00B37CF3"/>
    <w:rsid w:val="00B37EFE"/>
    <w:rsid w:val="00B400F3"/>
    <w:rsid w:val="00B4012B"/>
    <w:rsid w:val="00B407C6"/>
    <w:rsid w:val="00B40811"/>
    <w:rsid w:val="00B40A3E"/>
    <w:rsid w:val="00B40B3D"/>
    <w:rsid w:val="00B40D8E"/>
    <w:rsid w:val="00B4108A"/>
    <w:rsid w:val="00B41871"/>
    <w:rsid w:val="00B41AAD"/>
    <w:rsid w:val="00B41AE1"/>
    <w:rsid w:val="00B42040"/>
    <w:rsid w:val="00B424DD"/>
    <w:rsid w:val="00B43BD7"/>
    <w:rsid w:val="00B43ED6"/>
    <w:rsid w:val="00B44E68"/>
    <w:rsid w:val="00B450BA"/>
    <w:rsid w:val="00B458DB"/>
    <w:rsid w:val="00B45AC5"/>
    <w:rsid w:val="00B46113"/>
    <w:rsid w:val="00B4613B"/>
    <w:rsid w:val="00B4628D"/>
    <w:rsid w:val="00B462B3"/>
    <w:rsid w:val="00B464B9"/>
    <w:rsid w:val="00B4655E"/>
    <w:rsid w:val="00B47663"/>
    <w:rsid w:val="00B47CDC"/>
    <w:rsid w:val="00B50CCA"/>
    <w:rsid w:val="00B51076"/>
    <w:rsid w:val="00B515A3"/>
    <w:rsid w:val="00B51828"/>
    <w:rsid w:val="00B51AE9"/>
    <w:rsid w:val="00B51B0B"/>
    <w:rsid w:val="00B51C2F"/>
    <w:rsid w:val="00B5234A"/>
    <w:rsid w:val="00B524A7"/>
    <w:rsid w:val="00B52D63"/>
    <w:rsid w:val="00B542FC"/>
    <w:rsid w:val="00B546F1"/>
    <w:rsid w:val="00B550CB"/>
    <w:rsid w:val="00B555C4"/>
    <w:rsid w:val="00B559CF"/>
    <w:rsid w:val="00B55ACA"/>
    <w:rsid w:val="00B55F61"/>
    <w:rsid w:val="00B55FDF"/>
    <w:rsid w:val="00B566A3"/>
    <w:rsid w:val="00B57580"/>
    <w:rsid w:val="00B57F47"/>
    <w:rsid w:val="00B609A7"/>
    <w:rsid w:val="00B60FEC"/>
    <w:rsid w:val="00B611FC"/>
    <w:rsid w:val="00B61952"/>
    <w:rsid w:val="00B61E5C"/>
    <w:rsid w:val="00B624EC"/>
    <w:rsid w:val="00B6251B"/>
    <w:rsid w:val="00B62781"/>
    <w:rsid w:val="00B63076"/>
    <w:rsid w:val="00B63391"/>
    <w:rsid w:val="00B63711"/>
    <w:rsid w:val="00B63973"/>
    <w:rsid w:val="00B63D46"/>
    <w:rsid w:val="00B644AF"/>
    <w:rsid w:val="00B65655"/>
    <w:rsid w:val="00B65819"/>
    <w:rsid w:val="00B6584F"/>
    <w:rsid w:val="00B658D8"/>
    <w:rsid w:val="00B65B92"/>
    <w:rsid w:val="00B663C5"/>
    <w:rsid w:val="00B66697"/>
    <w:rsid w:val="00B668FB"/>
    <w:rsid w:val="00B66E41"/>
    <w:rsid w:val="00B673FD"/>
    <w:rsid w:val="00B67D6D"/>
    <w:rsid w:val="00B7069A"/>
    <w:rsid w:val="00B70795"/>
    <w:rsid w:val="00B708EB"/>
    <w:rsid w:val="00B70914"/>
    <w:rsid w:val="00B70B2E"/>
    <w:rsid w:val="00B70CB6"/>
    <w:rsid w:val="00B71164"/>
    <w:rsid w:val="00B71B5E"/>
    <w:rsid w:val="00B71DE7"/>
    <w:rsid w:val="00B72370"/>
    <w:rsid w:val="00B72745"/>
    <w:rsid w:val="00B728F2"/>
    <w:rsid w:val="00B72B9D"/>
    <w:rsid w:val="00B730CD"/>
    <w:rsid w:val="00B731A3"/>
    <w:rsid w:val="00B7398E"/>
    <w:rsid w:val="00B73E23"/>
    <w:rsid w:val="00B73FFC"/>
    <w:rsid w:val="00B748B5"/>
    <w:rsid w:val="00B74A5E"/>
    <w:rsid w:val="00B74C76"/>
    <w:rsid w:val="00B74E01"/>
    <w:rsid w:val="00B74F33"/>
    <w:rsid w:val="00B75261"/>
    <w:rsid w:val="00B758DA"/>
    <w:rsid w:val="00B7590E"/>
    <w:rsid w:val="00B75B98"/>
    <w:rsid w:val="00B7643A"/>
    <w:rsid w:val="00B76AC6"/>
    <w:rsid w:val="00B76AF1"/>
    <w:rsid w:val="00B76C20"/>
    <w:rsid w:val="00B76C35"/>
    <w:rsid w:val="00B77323"/>
    <w:rsid w:val="00B7752C"/>
    <w:rsid w:val="00B776B0"/>
    <w:rsid w:val="00B777C2"/>
    <w:rsid w:val="00B77D14"/>
    <w:rsid w:val="00B77F34"/>
    <w:rsid w:val="00B80757"/>
    <w:rsid w:val="00B80BCC"/>
    <w:rsid w:val="00B813CE"/>
    <w:rsid w:val="00B81509"/>
    <w:rsid w:val="00B817E8"/>
    <w:rsid w:val="00B81DD3"/>
    <w:rsid w:val="00B820A7"/>
    <w:rsid w:val="00B8272E"/>
    <w:rsid w:val="00B82831"/>
    <w:rsid w:val="00B82910"/>
    <w:rsid w:val="00B82C4E"/>
    <w:rsid w:val="00B82C98"/>
    <w:rsid w:val="00B82DF4"/>
    <w:rsid w:val="00B82F00"/>
    <w:rsid w:val="00B8302F"/>
    <w:rsid w:val="00B835D5"/>
    <w:rsid w:val="00B83AC2"/>
    <w:rsid w:val="00B83AE7"/>
    <w:rsid w:val="00B83FE1"/>
    <w:rsid w:val="00B84468"/>
    <w:rsid w:val="00B848F3"/>
    <w:rsid w:val="00B84A67"/>
    <w:rsid w:val="00B84C93"/>
    <w:rsid w:val="00B84E6E"/>
    <w:rsid w:val="00B8553C"/>
    <w:rsid w:val="00B85A65"/>
    <w:rsid w:val="00B85ADC"/>
    <w:rsid w:val="00B85ED5"/>
    <w:rsid w:val="00B863BD"/>
    <w:rsid w:val="00B8646C"/>
    <w:rsid w:val="00B864D0"/>
    <w:rsid w:val="00B86A65"/>
    <w:rsid w:val="00B86CC9"/>
    <w:rsid w:val="00B873C9"/>
    <w:rsid w:val="00B9036D"/>
    <w:rsid w:val="00B908FC"/>
    <w:rsid w:val="00B91E65"/>
    <w:rsid w:val="00B922BF"/>
    <w:rsid w:val="00B92C62"/>
    <w:rsid w:val="00B93178"/>
    <w:rsid w:val="00B935DB"/>
    <w:rsid w:val="00B9389F"/>
    <w:rsid w:val="00B93E7C"/>
    <w:rsid w:val="00B94B9C"/>
    <w:rsid w:val="00B94C0B"/>
    <w:rsid w:val="00B94D66"/>
    <w:rsid w:val="00B95533"/>
    <w:rsid w:val="00B95BEA"/>
    <w:rsid w:val="00B95BF6"/>
    <w:rsid w:val="00B9675E"/>
    <w:rsid w:val="00B967E0"/>
    <w:rsid w:val="00B96823"/>
    <w:rsid w:val="00B9687C"/>
    <w:rsid w:val="00B969B3"/>
    <w:rsid w:val="00B96A3E"/>
    <w:rsid w:val="00B96F9B"/>
    <w:rsid w:val="00B9773B"/>
    <w:rsid w:val="00B97EA1"/>
    <w:rsid w:val="00BA033F"/>
    <w:rsid w:val="00BA0735"/>
    <w:rsid w:val="00BA08D9"/>
    <w:rsid w:val="00BA09BC"/>
    <w:rsid w:val="00BA09F4"/>
    <w:rsid w:val="00BA1455"/>
    <w:rsid w:val="00BA1C46"/>
    <w:rsid w:val="00BA256D"/>
    <w:rsid w:val="00BA25F9"/>
    <w:rsid w:val="00BA29FA"/>
    <w:rsid w:val="00BA2C0E"/>
    <w:rsid w:val="00BA301B"/>
    <w:rsid w:val="00BA3191"/>
    <w:rsid w:val="00BA31FB"/>
    <w:rsid w:val="00BA3455"/>
    <w:rsid w:val="00BA373A"/>
    <w:rsid w:val="00BA3E16"/>
    <w:rsid w:val="00BA415B"/>
    <w:rsid w:val="00BA4A8C"/>
    <w:rsid w:val="00BA6969"/>
    <w:rsid w:val="00BA6C3B"/>
    <w:rsid w:val="00BA7239"/>
    <w:rsid w:val="00BA75BA"/>
    <w:rsid w:val="00BA784D"/>
    <w:rsid w:val="00BB0BA0"/>
    <w:rsid w:val="00BB10A4"/>
    <w:rsid w:val="00BB1275"/>
    <w:rsid w:val="00BB1547"/>
    <w:rsid w:val="00BB15D4"/>
    <w:rsid w:val="00BB192C"/>
    <w:rsid w:val="00BB1B97"/>
    <w:rsid w:val="00BB2222"/>
    <w:rsid w:val="00BB2330"/>
    <w:rsid w:val="00BB260D"/>
    <w:rsid w:val="00BB2931"/>
    <w:rsid w:val="00BB2C24"/>
    <w:rsid w:val="00BB3C76"/>
    <w:rsid w:val="00BB410A"/>
    <w:rsid w:val="00BB411F"/>
    <w:rsid w:val="00BB4181"/>
    <w:rsid w:val="00BB41DC"/>
    <w:rsid w:val="00BB47CB"/>
    <w:rsid w:val="00BB4A73"/>
    <w:rsid w:val="00BB50DA"/>
    <w:rsid w:val="00BB50E6"/>
    <w:rsid w:val="00BB555F"/>
    <w:rsid w:val="00BB56FB"/>
    <w:rsid w:val="00BB5959"/>
    <w:rsid w:val="00BB5D48"/>
    <w:rsid w:val="00BB5DA5"/>
    <w:rsid w:val="00BB5FEB"/>
    <w:rsid w:val="00BB64B3"/>
    <w:rsid w:val="00BB675D"/>
    <w:rsid w:val="00BB7450"/>
    <w:rsid w:val="00BB74F4"/>
    <w:rsid w:val="00BB7538"/>
    <w:rsid w:val="00BB7CC7"/>
    <w:rsid w:val="00BB7F8D"/>
    <w:rsid w:val="00BC099D"/>
    <w:rsid w:val="00BC0E0B"/>
    <w:rsid w:val="00BC11A4"/>
    <w:rsid w:val="00BC1521"/>
    <w:rsid w:val="00BC1569"/>
    <w:rsid w:val="00BC1E4A"/>
    <w:rsid w:val="00BC1E91"/>
    <w:rsid w:val="00BC1FAC"/>
    <w:rsid w:val="00BC2221"/>
    <w:rsid w:val="00BC29CD"/>
    <w:rsid w:val="00BC2E08"/>
    <w:rsid w:val="00BC35EE"/>
    <w:rsid w:val="00BC41A6"/>
    <w:rsid w:val="00BC4222"/>
    <w:rsid w:val="00BC5866"/>
    <w:rsid w:val="00BC5A13"/>
    <w:rsid w:val="00BC6368"/>
    <w:rsid w:val="00BC6426"/>
    <w:rsid w:val="00BC68EB"/>
    <w:rsid w:val="00BC696A"/>
    <w:rsid w:val="00BC724F"/>
    <w:rsid w:val="00BD02AE"/>
    <w:rsid w:val="00BD0738"/>
    <w:rsid w:val="00BD0A4F"/>
    <w:rsid w:val="00BD1083"/>
    <w:rsid w:val="00BD1512"/>
    <w:rsid w:val="00BD192A"/>
    <w:rsid w:val="00BD1F28"/>
    <w:rsid w:val="00BD25C2"/>
    <w:rsid w:val="00BD2EEA"/>
    <w:rsid w:val="00BD3B75"/>
    <w:rsid w:val="00BD40B9"/>
    <w:rsid w:val="00BD4715"/>
    <w:rsid w:val="00BD4D0B"/>
    <w:rsid w:val="00BD58E1"/>
    <w:rsid w:val="00BD58E4"/>
    <w:rsid w:val="00BD5B97"/>
    <w:rsid w:val="00BD663E"/>
    <w:rsid w:val="00BD7163"/>
    <w:rsid w:val="00BD7A4E"/>
    <w:rsid w:val="00BD7BFB"/>
    <w:rsid w:val="00BD7E2A"/>
    <w:rsid w:val="00BD7FB1"/>
    <w:rsid w:val="00BE0253"/>
    <w:rsid w:val="00BE0505"/>
    <w:rsid w:val="00BE11E0"/>
    <w:rsid w:val="00BE1447"/>
    <w:rsid w:val="00BE22A0"/>
    <w:rsid w:val="00BE23EB"/>
    <w:rsid w:val="00BE24A9"/>
    <w:rsid w:val="00BE26ED"/>
    <w:rsid w:val="00BE28E6"/>
    <w:rsid w:val="00BE2A61"/>
    <w:rsid w:val="00BE2F07"/>
    <w:rsid w:val="00BE3388"/>
    <w:rsid w:val="00BE340F"/>
    <w:rsid w:val="00BE36CC"/>
    <w:rsid w:val="00BE4330"/>
    <w:rsid w:val="00BE44F5"/>
    <w:rsid w:val="00BE4D22"/>
    <w:rsid w:val="00BE5151"/>
    <w:rsid w:val="00BE5646"/>
    <w:rsid w:val="00BE5F4B"/>
    <w:rsid w:val="00BE64F4"/>
    <w:rsid w:val="00BE6846"/>
    <w:rsid w:val="00BE7107"/>
    <w:rsid w:val="00BE7350"/>
    <w:rsid w:val="00BE7627"/>
    <w:rsid w:val="00BE7CB0"/>
    <w:rsid w:val="00BE7E1A"/>
    <w:rsid w:val="00BF0D24"/>
    <w:rsid w:val="00BF12B2"/>
    <w:rsid w:val="00BF1B7B"/>
    <w:rsid w:val="00BF1D21"/>
    <w:rsid w:val="00BF2A06"/>
    <w:rsid w:val="00BF3528"/>
    <w:rsid w:val="00BF3E55"/>
    <w:rsid w:val="00BF42FE"/>
    <w:rsid w:val="00BF471E"/>
    <w:rsid w:val="00BF48AF"/>
    <w:rsid w:val="00BF4A35"/>
    <w:rsid w:val="00BF5390"/>
    <w:rsid w:val="00BF554B"/>
    <w:rsid w:val="00BF6EBB"/>
    <w:rsid w:val="00BF7111"/>
    <w:rsid w:val="00C001C7"/>
    <w:rsid w:val="00C00DD1"/>
    <w:rsid w:val="00C01209"/>
    <w:rsid w:val="00C01263"/>
    <w:rsid w:val="00C0195C"/>
    <w:rsid w:val="00C01E62"/>
    <w:rsid w:val="00C01F44"/>
    <w:rsid w:val="00C020CD"/>
    <w:rsid w:val="00C020F5"/>
    <w:rsid w:val="00C025D2"/>
    <w:rsid w:val="00C02BF0"/>
    <w:rsid w:val="00C02DFD"/>
    <w:rsid w:val="00C02E63"/>
    <w:rsid w:val="00C0316D"/>
    <w:rsid w:val="00C03864"/>
    <w:rsid w:val="00C03AA6"/>
    <w:rsid w:val="00C03B98"/>
    <w:rsid w:val="00C0420E"/>
    <w:rsid w:val="00C048C7"/>
    <w:rsid w:val="00C04D4E"/>
    <w:rsid w:val="00C05DF2"/>
    <w:rsid w:val="00C062A1"/>
    <w:rsid w:val="00C0685F"/>
    <w:rsid w:val="00C06DEA"/>
    <w:rsid w:val="00C07C77"/>
    <w:rsid w:val="00C1024B"/>
    <w:rsid w:val="00C10BC6"/>
    <w:rsid w:val="00C10D19"/>
    <w:rsid w:val="00C1119C"/>
    <w:rsid w:val="00C1182E"/>
    <w:rsid w:val="00C119D7"/>
    <w:rsid w:val="00C11BB9"/>
    <w:rsid w:val="00C124BC"/>
    <w:rsid w:val="00C12592"/>
    <w:rsid w:val="00C13449"/>
    <w:rsid w:val="00C1392B"/>
    <w:rsid w:val="00C13A7C"/>
    <w:rsid w:val="00C13AA0"/>
    <w:rsid w:val="00C13C03"/>
    <w:rsid w:val="00C13D66"/>
    <w:rsid w:val="00C14323"/>
    <w:rsid w:val="00C14C8E"/>
    <w:rsid w:val="00C14EA3"/>
    <w:rsid w:val="00C15025"/>
    <w:rsid w:val="00C15B05"/>
    <w:rsid w:val="00C15C0C"/>
    <w:rsid w:val="00C15F80"/>
    <w:rsid w:val="00C160EA"/>
    <w:rsid w:val="00C16736"/>
    <w:rsid w:val="00C168F2"/>
    <w:rsid w:val="00C16AF8"/>
    <w:rsid w:val="00C16B71"/>
    <w:rsid w:val="00C16CC7"/>
    <w:rsid w:val="00C16ED3"/>
    <w:rsid w:val="00C173C5"/>
    <w:rsid w:val="00C17448"/>
    <w:rsid w:val="00C17583"/>
    <w:rsid w:val="00C176AE"/>
    <w:rsid w:val="00C17DC2"/>
    <w:rsid w:val="00C17E47"/>
    <w:rsid w:val="00C206E0"/>
    <w:rsid w:val="00C2070E"/>
    <w:rsid w:val="00C20A7D"/>
    <w:rsid w:val="00C20E4E"/>
    <w:rsid w:val="00C2117E"/>
    <w:rsid w:val="00C211F7"/>
    <w:rsid w:val="00C213F9"/>
    <w:rsid w:val="00C217C2"/>
    <w:rsid w:val="00C21CD9"/>
    <w:rsid w:val="00C21DA7"/>
    <w:rsid w:val="00C222B1"/>
    <w:rsid w:val="00C222E5"/>
    <w:rsid w:val="00C225BC"/>
    <w:rsid w:val="00C22880"/>
    <w:rsid w:val="00C2297A"/>
    <w:rsid w:val="00C2393C"/>
    <w:rsid w:val="00C23B76"/>
    <w:rsid w:val="00C241D7"/>
    <w:rsid w:val="00C24208"/>
    <w:rsid w:val="00C24A9B"/>
    <w:rsid w:val="00C24C33"/>
    <w:rsid w:val="00C24D07"/>
    <w:rsid w:val="00C2595D"/>
    <w:rsid w:val="00C25AB7"/>
    <w:rsid w:val="00C25B46"/>
    <w:rsid w:val="00C25BB8"/>
    <w:rsid w:val="00C263C8"/>
    <w:rsid w:val="00C271B0"/>
    <w:rsid w:val="00C2759D"/>
    <w:rsid w:val="00C277BA"/>
    <w:rsid w:val="00C27D5A"/>
    <w:rsid w:val="00C310C9"/>
    <w:rsid w:val="00C310F4"/>
    <w:rsid w:val="00C318FD"/>
    <w:rsid w:val="00C31D13"/>
    <w:rsid w:val="00C320A9"/>
    <w:rsid w:val="00C32F79"/>
    <w:rsid w:val="00C336C9"/>
    <w:rsid w:val="00C3390B"/>
    <w:rsid w:val="00C33D0A"/>
    <w:rsid w:val="00C3425D"/>
    <w:rsid w:val="00C3444F"/>
    <w:rsid w:val="00C3498D"/>
    <w:rsid w:val="00C34F17"/>
    <w:rsid w:val="00C35124"/>
    <w:rsid w:val="00C35685"/>
    <w:rsid w:val="00C35C4C"/>
    <w:rsid w:val="00C362AC"/>
    <w:rsid w:val="00C369B6"/>
    <w:rsid w:val="00C36D97"/>
    <w:rsid w:val="00C37CA6"/>
    <w:rsid w:val="00C37E1E"/>
    <w:rsid w:val="00C4003E"/>
    <w:rsid w:val="00C40408"/>
    <w:rsid w:val="00C40A58"/>
    <w:rsid w:val="00C40CA6"/>
    <w:rsid w:val="00C413F8"/>
    <w:rsid w:val="00C41837"/>
    <w:rsid w:val="00C4216D"/>
    <w:rsid w:val="00C42507"/>
    <w:rsid w:val="00C4270A"/>
    <w:rsid w:val="00C42799"/>
    <w:rsid w:val="00C441D1"/>
    <w:rsid w:val="00C4424D"/>
    <w:rsid w:val="00C44319"/>
    <w:rsid w:val="00C445C1"/>
    <w:rsid w:val="00C4466C"/>
    <w:rsid w:val="00C45041"/>
    <w:rsid w:val="00C4515F"/>
    <w:rsid w:val="00C4531F"/>
    <w:rsid w:val="00C459A6"/>
    <w:rsid w:val="00C45C1C"/>
    <w:rsid w:val="00C45D0E"/>
    <w:rsid w:val="00C468ED"/>
    <w:rsid w:val="00C46C48"/>
    <w:rsid w:val="00C473EC"/>
    <w:rsid w:val="00C50C87"/>
    <w:rsid w:val="00C50D19"/>
    <w:rsid w:val="00C50F81"/>
    <w:rsid w:val="00C51268"/>
    <w:rsid w:val="00C51750"/>
    <w:rsid w:val="00C5180C"/>
    <w:rsid w:val="00C52189"/>
    <w:rsid w:val="00C52405"/>
    <w:rsid w:val="00C52797"/>
    <w:rsid w:val="00C52D96"/>
    <w:rsid w:val="00C53368"/>
    <w:rsid w:val="00C538B5"/>
    <w:rsid w:val="00C538ED"/>
    <w:rsid w:val="00C53E2D"/>
    <w:rsid w:val="00C53F9C"/>
    <w:rsid w:val="00C546E4"/>
    <w:rsid w:val="00C5478B"/>
    <w:rsid w:val="00C5487C"/>
    <w:rsid w:val="00C54E24"/>
    <w:rsid w:val="00C556F8"/>
    <w:rsid w:val="00C558FB"/>
    <w:rsid w:val="00C562AA"/>
    <w:rsid w:val="00C568D2"/>
    <w:rsid w:val="00C56F30"/>
    <w:rsid w:val="00C57136"/>
    <w:rsid w:val="00C57311"/>
    <w:rsid w:val="00C576DB"/>
    <w:rsid w:val="00C57958"/>
    <w:rsid w:val="00C57B01"/>
    <w:rsid w:val="00C57FCD"/>
    <w:rsid w:val="00C60190"/>
    <w:rsid w:val="00C60315"/>
    <w:rsid w:val="00C60E05"/>
    <w:rsid w:val="00C611FD"/>
    <w:rsid w:val="00C61AFE"/>
    <w:rsid w:val="00C61F54"/>
    <w:rsid w:val="00C61F9C"/>
    <w:rsid w:val="00C6269B"/>
    <w:rsid w:val="00C632E5"/>
    <w:rsid w:val="00C63960"/>
    <w:rsid w:val="00C63BE4"/>
    <w:rsid w:val="00C63ECF"/>
    <w:rsid w:val="00C63F95"/>
    <w:rsid w:val="00C647CD"/>
    <w:rsid w:val="00C64A66"/>
    <w:rsid w:val="00C64A93"/>
    <w:rsid w:val="00C64C19"/>
    <w:rsid w:val="00C64D6F"/>
    <w:rsid w:val="00C655DB"/>
    <w:rsid w:val="00C658C5"/>
    <w:rsid w:val="00C6594B"/>
    <w:rsid w:val="00C667D1"/>
    <w:rsid w:val="00C66EB8"/>
    <w:rsid w:val="00C66FAB"/>
    <w:rsid w:val="00C679F4"/>
    <w:rsid w:val="00C67DA0"/>
    <w:rsid w:val="00C67E04"/>
    <w:rsid w:val="00C702EA"/>
    <w:rsid w:val="00C705B6"/>
    <w:rsid w:val="00C70BFE"/>
    <w:rsid w:val="00C7146B"/>
    <w:rsid w:val="00C719CF"/>
    <w:rsid w:val="00C71D8D"/>
    <w:rsid w:val="00C71FF4"/>
    <w:rsid w:val="00C7277C"/>
    <w:rsid w:val="00C73026"/>
    <w:rsid w:val="00C73559"/>
    <w:rsid w:val="00C73980"/>
    <w:rsid w:val="00C739DB"/>
    <w:rsid w:val="00C73BDD"/>
    <w:rsid w:val="00C73C82"/>
    <w:rsid w:val="00C73E94"/>
    <w:rsid w:val="00C74122"/>
    <w:rsid w:val="00C744FF"/>
    <w:rsid w:val="00C746A6"/>
    <w:rsid w:val="00C746E2"/>
    <w:rsid w:val="00C748CE"/>
    <w:rsid w:val="00C750E0"/>
    <w:rsid w:val="00C75266"/>
    <w:rsid w:val="00C7537B"/>
    <w:rsid w:val="00C75A22"/>
    <w:rsid w:val="00C75BF5"/>
    <w:rsid w:val="00C75E9B"/>
    <w:rsid w:val="00C7624F"/>
    <w:rsid w:val="00C76A93"/>
    <w:rsid w:val="00C76DD7"/>
    <w:rsid w:val="00C7759B"/>
    <w:rsid w:val="00C77600"/>
    <w:rsid w:val="00C77884"/>
    <w:rsid w:val="00C77BA0"/>
    <w:rsid w:val="00C80013"/>
    <w:rsid w:val="00C804C0"/>
    <w:rsid w:val="00C80834"/>
    <w:rsid w:val="00C81615"/>
    <w:rsid w:val="00C821BF"/>
    <w:rsid w:val="00C8238E"/>
    <w:rsid w:val="00C82CA4"/>
    <w:rsid w:val="00C82DC1"/>
    <w:rsid w:val="00C82FFB"/>
    <w:rsid w:val="00C83393"/>
    <w:rsid w:val="00C83AEF"/>
    <w:rsid w:val="00C83C14"/>
    <w:rsid w:val="00C840D7"/>
    <w:rsid w:val="00C849FB"/>
    <w:rsid w:val="00C84AB0"/>
    <w:rsid w:val="00C84C61"/>
    <w:rsid w:val="00C84FCC"/>
    <w:rsid w:val="00C85453"/>
    <w:rsid w:val="00C859DC"/>
    <w:rsid w:val="00C85C34"/>
    <w:rsid w:val="00C85FA0"/>
    <w:rsid w:val="00C86749"/>
    <w:rsid w:val="00C86798"/>
    <w:rsid w:val="00C86D09"/>
    <w:rsid w:val="00C86D5C"/>
    <w:rsid w:val="00C86E5F"/>
    <w:rsid w:val="00C86F7E"/>
    <w:rsid w:val="00C901D4"/>
    <w:rsid w:val="00C904D0"/>
    <w:rsid w:val="00C907E1"/>
    <w:rsid w:val="00C90A85"/>
    <w:rsid w:val="00C90DA7"/>
    <w:rsid w:val="00C91257"/>
    <w:rsid w:val="00C9175D"/>
    <w:rsid w:val="00C91B99"/>
    <w:rsid w:val="00C91C1B"/>
    <w:rsid w:val="00C92297"/>
    <w:rsid w:val="00C9259F"/>
    <w:rsid w:val="00C9267F"/>
    <w:rsid w:val="00C930D1"/>
    <w:rsid w:val="00C93620"/>
    <w:rsid w:val="00C9382D"/>
    <w:rsid w:val="00C93C7D"/>
    <w:rsid w:val="00C93F77"/>
    <w:rsid w:val="00C941DC"/>
    <w:rsid w:val="00C944FA"/>
    <w:rsid w:val="00C94829"/>
    <w:rsid w:val="00C94A78"/>
    <w:rsid w:val="00C94D01"/>
    <w:rsid w:val="00C952F6"/>
    <w:rsid w:val="00C95457"/>
    <w:rsid w:val="00C954E0"/>
    <w:rsid w:val="00C955D5"/>
    <w:rsid w:val="00C9577A"/>
    <w:rsid w:val="00C95F0D"/>
    <w:rsid w:val="00C9636E"/>
    <w:rsid w:val="00C96448"/>
    <w:rsid w:val="00C969A0"/>
    <w:rsid w:val="00C975DA"/>
    <w:rsid w:val="00C977D1"/>
    <w:rsid w:val="00C97BC8"/>
    <w:rsid w:val="00C97F6C"/>
    <w:rsid w:val="00CA0519"/>
    <w:rsid w:val="00CA0FB6"/>
    <w:rsid w:val="00CA1054"/>
    <w:rsid w:val="00CA155A"/>
    <w:rsid w:val="00CA1B7D"/>
    <w:rsid w:val="00CA1CDF"/>
    <w:rsid w:val="00CA2511"/>
    <w:rsid w:val="00CA26D2"/>
    <w:rsid w:val="00CA2927"/>
    <w:rsid w:val="00CA2AB7"/>
    <w:rsid w:val="00CA2E9B"/>
    <w:rsid w:val="00CA2EDD"/>
    <w:rsid w:val="00CA2F3D"/>
    <w:rsid w:val="00CA3431"/>
    <w:rsid w:val="00CA346E"/>
    <w:rsid w:val="00CA3B00"/>
    <w:rsid w:val="00CA3C5D"/>
    <w:rsid w:val="00CA3D37"/>
    <w:rsid w:val="00CA41B0"/>
    <w:rsid w:val="00CA437B"/>
    <w:rsid w:val="00CA469E"/>
    <w:rsid w:val="00CA470A"/>
    <w:rsid w:val="00CA4807"/>
    <w:rsid w:val="00CA4961"/>
    <w:rsid w:val="00CA4CB2"/>
    <w:rsid w:val="00CA4D5A"/>
    <w:rsid w:val="00CA5484"/>
    <w:rsid w:val="00CA5796"/>
    <w:rsid w:val="00CA6694"/>
    <w:rsid w:val="00CA6713"/>
    <w:rsid w:val="00CA6CF1"/>
    <w:rsid w:val="00CA6D9D"/>
    <w:rsid w:val="00CA6E6F"/>
    <w:rsid w:val="00CA6F5E"/>
    <w:rsid w:val="00CA7388"/>
    <w:rsid w:val="00CA73FC"/>
    <w:rsid w:val="00CA7668"/>
    <w:rsid w:val="00CA7A8C"/>
    <w:rsid w:val="00CA7E89"/>
    <w:rsid w:val="00CB02E0"/>
    <w:rsid w:val="00CB04C8"/>
    <w:rsid w:val="00CB0647"/>
    <w:rsid w:val="00CB06E7"/>
    <w:rsid w:val="00CB09F3"/>
    <w:rsid w:val="00CB0BA9"/>
    <w:rsid w:val="00CB0CCE"/>
    <w:rsid w:val="00CB0E2B"/>
    <w:rsid w:val="00CB1B1C"/>
    <w:rsid w:val="00CB2538"/>
    <w:rsid w:val="00CB2806"/>
    <w:rsid w:val="00CB29A2"/>
    <w:rsid w:val="00CB2D43"/>
    <w:rsid w:val="00CB2DCA"/>
    <w:rsid w:val="00CB3376"/>
    <w:rsid w:val="00CB36BA"/>
    <w:rsid w:val="00CB37F4"/>
    <w:rsid w:val="00CB3E01"/>
    <w:rsid w:val="00CB3E90"/>
    <w:rsid w:val="00CB3EB4"/>
    <w:rsid w:val="00CB441A"/>
    <w:rsid w:val="00CB4675"/>
    <w:rsid w:val="00CB4AE0"/>
    <w:rsid w:val="00CB4B48"/>
    <w:rsid w:val="00CB4B6D"/>
    <w:rsid w:val="00CB4D61"/>
    <w:rsid w:val="00CB519A"/>
    <w:rsid w:val="00CB52B0"/>
    <w:rsid w:val="00CB5414"/>
    <w:rsid w:val="00CB56B9"/>
    <w:rsid w:val="00CB58F6"/>
    <w:rsid w:val="00CB5A86"/>
    <w:rsid w:val="00CB5CAF"/>
    <w:rsid w:val="00CB6E2A"/>
    <w:rsid w:val="00CB71F7"/>
    <w:rsid w:val="00CB73A4"/>
    <w:rsid w:val="00CB743C"/>
    <w:rsid w:val="00CC0531"/>
    <w:rsid w:val="00CC073D"/>
    <w:rsid w:val="00CC0949"/>
    <w:rsid w:val="00CC09DD"/>
    <w:rsid w:val="00CC0B4C"/>
    <w:rsid w:val="00CC0B8B"/>
    <w:rsid w:val="00CC0C43"/>
    <w:rsid w:val="00CC0E55"/>
    <w:rsid w:val="00CC1C4F"/>
    <w:rsid w:val="00CC2892"/>
    <w:rsid w:val="00CC2DDD"/>
    <w:rsid w:val="00CC357A"/>
    <w:rsid w:val="00CC3819"/>
    <w:rsid w:val="00CC38B2"/>
    <w:rsid w:val="00CC3DD1"/>
    <w:rsid w:val="00CC40FE"/>
    <w:rsid w:val="00CC468B"/>
    <w:rsid w:val="00CC4A34"/>
    <w:rsid w:val="00CC4AA2"/>
    <w:rsid w:val="00CC4BF4"/>
    <w:rsid w:val="00CC4CB8"/>
    <w:rsid w:val="00CC55D6"/>
    <w:rsid w:val="00CC57B1"/>
    <w:rsid w:val="00CC5E1B"/>
    <w:rsid w:val="00CC69FA"/>
    <w:rsid w:val="00CC6F5D"/>
    <w:rsid w:val="00CC700E"/>
    <w:rsid w:val="00CC70C8"/>
    <w:rsid w:val="00CC76C0"/>
    <w:rsid w:val="00CC7A59"/>
    <w:rsid w:val="00CC7F98"/>
    <w:rsid w:val="00CD01E6"/>
    <w:rsid w:val="00CD05A8"/>
    <w:rsid w:val="00CD0E0F"/>
    <w:rsid w:val="00CD0E14"/>
    <w:rsid w:val="00CD0F31"/>
    <w:rsid w:val="00CD1836"/>
    <w:rsid w:val="00CD23E4"/>
    <w:rsid w:val="00CD25C0"/>
    <w:rsid w:val="00CD282B"/>
    <w:rsid w:val="00CD2AE3"/>
    <w:rsid w:val="00CD2B0C"/>
    <w:rsid w:val="00CD2B9A"/>
    <w:rsid w:val="00CD30FA"/>
    <w:rsid w:val="00CD31E7"/>
    <w:rsid w:val="00CD32AD"/>
    <w:rsid w:val="00CD335B"/>
    <w:rsid w:val="00CD3A3E"/>
    <w:rsid w:val="00CD4090"/>
    <w:rsid w:val="00CD45F4"/>
    <w:rsid w:val="00CD4E4D"/>
    <w:rsid w:val="00CD5214"/>
    <w:rsid w:val="00CD54DB"/>
    <w:rsid w:val="00CD5533"/>
    <w:rsid w:val="00CD5B5A"/>
    <w:rsid w:val="00CD5BDF"/>
    <w:rsid w:val="00CD5C59"/>
    <w:rsid w:val="00CD64FC"/>
    <w:rsid w:val="00CD6812"/>
    <w:rsid w:val="00CD6CF1"/>
    <w:rsid w:val="00CD784E"/>
    <w:rsid w:val="00CD7C9F"/>
    <w:rsid w:val="00CE004A"/>
    <w:rsid w:val="00CE0291"/>
    <w:rsid w:val="00CE0424"/>
    <w:rsid w:val="00CE0EB1"/>
    <w:rsid w:val="00CE128F"/>
    <w:rsid w:val="00CE1328"/>
    <w:rsid w:val="00CE159C"/>
    <w:rsid w:val="00CE1715"/>
    <w:rsid w:val="00CE1E1E"/>
    <w:rsid w:val="00CE226D"/>
    <w:rsid w:val="00CE2318"/>
    <w:rsid w:val="00CE2E41"/>
    <w:rsid w:val="00CE33A3"/>
    <w:rsid w:val="00CE3599"/>
    <w:rsid w:val="00CE36EC"/>
    <w:rsid w:val="00CE3920"/>
    <w:rsid w:val="00CE39C3"/>
    <w:rsid w:val="00CE3E8E"/>
    <w:rsid w:val="00CE42BA"/>
    <w:rsid w:val="00CE4523"/>
    <w:rsid w:val="00CE505F"/>
    <w:rsid w:val="00CE5521"/>
    <w:rsid w:val="00CE556F"/>
    <w:rsid w:val="00CE55A6"/>
    <w:rsid w:val="00CE57E6"/>
    <w:rsid w:val="00CE59C4"/>
    <w:rsid w:val="00CE658F"/>
    <w:rsid w:val="00CE67BB"/>
    <w:rsid w:val="00CE7004"/>
    <w:rsid w:val="00CE7525"/>
    <w:rsid w:val="00CE79D3"/>
    <w:rsid w:val="00CE7A09"/>
    <w:rsid w:val="00CF00CE"/>
    <w:rsid w:val="00CF0523"/>
    <w:rsid w:val="00CF0729"/>
    <w:rsid w:val="00CF0AC3"/>
    <w:rsid w:val="00CF0B53"/>
    <w:rsid w:val="00CF0BDD"/>
    <w:rsid w:val="00CF12CA"/>
    <w:rsid w:val="00CF18F7"/>
    <w:rsid w:val="00CF18FF"/>
    <w:rsid w:val="00CF1D2C"/>
    <w:rsid w:val="00CF1EDB"/>
    <w:rsid w:val="00CF2558"/>
    <w:rsid w:val="00CF27CC"/>
    <w:rsid w:val="00CF2BA4"/>
    <w:rsid w:val="00CF33D5"/>
    <w:rsid w:val="00CF438B"/>
    <w:rsid w:val="00CF4D49"/>
    <w:rsid w:val="00CF51E5"/>
    <w:rsid w:val="00CF573C"/>
    <w:rsid w:val="00CF5B56"/>
    <w:rsid w:val="00CF60F0"/>
    <w:rsid w:val="00CF61F2"/>
    <w:rsid w:val="00CF6EAA"/>
    <w:rsid w:val="00CF6EBB"/>
    <w:rsid w:val="00CF77BD"/>
    <w:rsid w:val="00CF78D2"/>
    <w:rsid w:val="00CF7B75"/>
    <w:rsid w:val="00D000ED"/>
    <w:rsid w:val="00D001DF"/>
    <w:rsid w:val="00D002D6"/>
    <w:rsid w:val="00D006E3"/>
    <w:rsid w:val="00D00748"/>
    <w:rsid w:val="00D00840"/>
    <w:rsid w:val="00D008A9"/>
    <w:rsid w:val="00D00CC4"/>
    <w:rsid w:val="00D01121"/>
    <w:rsid w:val="00D016A0"/>
    <w:rsid w:val="00D01B3F"/>
    <w:rsid w:val="00D01B4C"/>
    <w:rsid w:val="00D01BA4"/>
    <w:rsid w:val="00D02066"/>
    <w:rsid w:val="00D02074"/>
    <w:rsid w:val="00D022DA"/>
    <w:rsid w:val="00D02590"/>
    <w:rsid w:val="00D02758"/>
    <w:rsid w:val="00D02BFB"/>
    <w:rsid w:val="00D02D9B"/>
    <w:rsid w:val="00D02DDB"/>
    <w:rsid w:val="00D0386A"/>
    <w:rsid w:val="00D03A2B"/>
    <w:rsid w:val="00D03E9B"/>
    <w:rsid w:val="00D0417F"/>
    <w:rsid w:val="00D04A6C"/>
    <w:rsid w:val="00D04B65"/>
    <w:rsid w:val="00D055F1"/>
    <w:rsid w:val="00D05B06"/>
    <w:rsid w:val="00D06199"/>
    <w:rsid w:val="00D06368"/>
    <w:rsid w:val="00D077D2"/>
    <w:rsid w:val="00D078B6"/>
    <w:rsid w:val="00D07938"/>
    <w:rsid w:val="00D07C8C"/>
    <w:rsid w:val="00D07F39"/>
    <w:rsid w:val="00D1041C"/>
    <w:rsid w:val="00D10722"/>
    <w:rsid w:val="00D107C4"/>
    <w:rsid w:val="00D108AD"/>
    <w:rsid w:val="00D11177"/>
    <w:rsid w:val="00D119BB"/>
    <w:rsid w:val="00D120EE"/>
    <w:rsid w:val="00D1212A"/>
    <w:rsid w:val="00D1237B"/>
    <w:rsid w:val="00D12441"/>
    <w:rsid w:val="00D12463"/>
    <w:rsid w:val="00D12B59"/>
    <w:rsid w:val="00D12ED5"/>
    <w:rsid w:val="00D1392F"/>
    <w:rsid w:val="00D13D30"/>
    <w:rsid w:val="00D13EB1"/>
    <w:rsid w:val="00D13F6E"/>
    <w:rsid w:val="00D14EA9"/>
    <w:rsid w:val="00D15100"/>
    <w:rsid w:val="00D1571C"/>
    <w:rsid w:val="00D1589C"/>
    <w:rsid w:val="00D15FD7"/>
    <w:rsid w:val="00D160B0"/>
    <w:rsid w:val="00D160E9"/>
    <w:rsid w:val="00D16208"/>
    <w:rsid w:val="00D16267"/>
    <w:rsid w:val="00D16378"/>
    <w:rsid w:val="00D1644C"/>
    <w:rsid w:val="00D1671A"/>
    <w:rsid w:val="00D172FA"/>
    <w:rsid w:val="00D17321"/>
    <w:rsid w:val="00D1790D"/>
    <w:rsid w:val="00D17B73"/>
    <w:rsid w:val="00D17B8E"/>
    <w:rsid w:val="00D20410"/>
    <w:rsid w:val="00D20501"/>
    <w:rsid w:val="00D209A8"/>
    <w:rsid w:val="00D21008"/>
    <w:rsid w:val="00D21413"/>
    <w:rsid w:val="00D21684"/>
    <w:rsid w:val="00D216EB"/>
    <w:rsid w:val="00D21A54"/>
    <w:rsid w:val="00D21DD8"/>
    <w:rsid w:val="00D2207E"/>
    <w:rsid w:val="00D22184"/>
    <w:rsid w:val="00D2240D"/>
    <w:rsid w:val="00D228C7"/>
    <w:rsid w:val="00D22939"/>
    <w:rsid w:val="00D229C5"/>
    <w:rsid w:val="00D2309D"/>
    <w:rsid w:val="00D23A7C"/>
    <w:rsid w:val="00D23DF4"/>
    <w:rsid w:val="00D23E31"/>
    <w:rsid w:val="00D248DF"/>
    <w:rsid w:val="00D24AC4"/>
    <w:rsid w:val="00D24DB6"/>
    <w:rsid w:val="00D25DB5"/>
    <w:rsid w:val="00D25EA4"/>
    <w:rsid w:val="00D2630B"/>
    <w:rsid w:val="00D268D7"/>
    <w:rsid w:val="00D26B30"/>
    <w:rsid w:val="00D26DFF"/>
    <w:rsid w:val="00D2706F"/>
    <w:rsid w:val="00D27244"/>
    <w:rsid w:val="00D2749E"/>
    <w:rsid w:val="00D27E24"/>
    <w:rsid w:val="00D27F12"/>
    <w:rsid w:val="00D3039B"/>
    <w:rsid w:val="00D30BEA"/>
    <w:rsid w:val="00D30D09"/>
    <w:rsid w:val="00D30F0C"/>
    <w:rsid w:val="00D316FC"/>
    <w:rsid w:val="00D31A86"/>
    <w:rsid w:val="00D31D21"/>
    <w:rsid w:val="00D32173"/>
    <w:rsid w:val="00D321E5"/>
    <w:rsid w:val="00D321ED"/>
    <w:rsid w:val="00D32A83"/>
    <w:rsid w:val="00D32CE8"/>
    <w:rsid w:val="00D32CFD"/>
    <w:rsid w:val="00D3367E"/>
    <w:rsid w:val="00D33BED"/>
    <w:rsid w:val="00D33D9B"/>
    <w:rsid w:val="00D34051"/>
    <w:rsid w:val="00D3422D"/>
    <w:rsid w:val="00D34354"/>
    <w:rsid w:val="00D34AAD"/>
    <w:rsid w:val="00D34DEC"/>
    <w:rsid w:val="00D35069"/>
    <w:rsid w:val="00D3592A"/>
    <w:rsid w:val="00D35A7F"/>
    <w:rsid w:val="00D35AD6"/>
    <w:rsid w:val="00D35B22"/>
    <w:rsid w:val="00D35FFB"/>
    <w:rsid w:val="00D36644"/>
    <w:rsid w:val="00D36E23"/>
    <w:rsid w:val="00D37314"/>
    <w:rsid w:val="00D37368"/>
    <w:rsid w:val="00D374C1"/>
    <w:rsid w:val="00D37536"/>
    <w:rsid w:val="00D376FC"/>
    <w:rsid w:val="00D37A54"/>
    <w:rsid w:val="00D37DB0"/>
    <w:rsid w:val="00D37E04"/>
    <w:rsid w:val="00D403CE"/>
    <w:rsid w:val="00D4098E"/>
    <w:rsid w:val="00D40C9F"/>
    <w:rsid w:val="00D41461"/>
    <w:rsid w:val="00D415B7"/>
    <w:rsid w:val="00D41AA1"/>
    <w:rsid w:val="00D41D23"/>
    <w:rsid w:val="00D4296F"/>
    <w:rsid w:val="00D42BDA"/>
    <w:rsid w:val="00D42D07"/>
    <w:rsid w:val="00D42DDC"/>
    <w:rsid w:val="00D42F60"/>
    <w:rsid w:val="00D43400"/>
    <w:rsid w:val="00D4343A"/>
    <w:rsid w:val="00D4381F"/>
    <w:rsid w:val="00D4424B"/>
    <w:rsid w:val="00D44BEC"/>
    <w:rsid w:val="00D45007"/>
    <w:rsid w:val="00D451D0"/>
    <w:rsid w:val="00D452D5"/>
    <w:rsid w:val="00D45672"/>
    <w:rsid w:val="00D45FE9"/>
    <w:rsid w:val="00D47593"/>
    <w:rsid w:val="00D475DF"/>
    <w:rsid w:val="00D47633"/>
    <w:rsid w:val="00D4770D"/>
    <w:rsid w:val="00D477A7"/>
    <w:rsid w:val="00D47874"/>
    <w:rsid w:val="00D47A97"/>
    <w:rsid w:val="00D47C75"/>
    <w:rsid w:val="00D47E58"/>
    <w:rsid w:val="00D47F56"/>
    <w:rsid w:val="00D505B6"/>
    <w:rsid w:val="00D509C1"/>
    <w:rsid w:val="00D51218"/>
    <w:rsid w:val="00D5128E"/>
    <w:rsid w:val="00D51567"/>
    <w:rsid w:val="00D51C4B"/>
    <w:rsid w:val="00D51EB4"/>
    <w:rsid w:val="00D51EF3"/>
    <w:rsid w:val="00D528FF"/>
    <w:rsid w:val="00D52A3B"/>
    <w:rsid w:val="00D53588"/>
    <w:rsid w:val="00D53C27"/>
    <w:rsid w:val="00D53FC7"/>
    <w:rsid w:val="00D541FC"/>
    <w:rsid w:val="00D550C8"/>
    <w:rsid w:val="00D554B9"/>
    <w:rsid w:val="00D55522"/>
    <w:rsid w:val="00D55FF0"/>
    <w:rsid w:val="00D55FF2"/>
    <w:rsid w:val="00D567AD"/>
    <w:rsid w:val="00D56B14"/>
    <w:rsid w:val="00D56C1C"/>
    <w:rsid w:val="00D572E4"/>
    <w:rsid w:val="00D574CA"/>
    <w:rsid w:val="00D602BF"/>
    <w:rsid w:val="00D604C2"/>
    <w:rsid w:val="00D60736"/>
    <w:rsid w:val="00D60AA3"/>
    <w:rsid w:val="00D60AD2"/>
    <w:rsid w:val="00D60CBE"/>
    <w:rsid w:val="00D6100E"/>
    <w:rsid w:val="00D61157"/>
    <w:rsid w:val="00D614C4"/>
    <w:rsid w:val="00D6248D"/>
    <w:rsid w:val="00D624C4"/>
    <w:rsid w:val="00D624DB"/>
    <w:rsid w:val="00D6336D"/>
    <w:rsid w:val="00D63B85"/>
    <w:rsid w:val="00D63E75"/>
    <w:rsid w:val="00D641C5"/>
    <w:rsid w:val="00D6423A"/>
    <w:rsid w:val="00D6439B"/>
    <w:rsid w:val="00D64779"/>
    <w:rsid w:val="00D64E75"/>
    <w:rsid w:val="00D654AB"/>
    <w:rsid w:val="00D65580"/>
    <w:rsid w:val="00D65A03"/>
    <w:rsid w:val="00D673F8"/>
    <w:rsid w:val="00D6788E"/>
    <w:rsid w:val="00D6792E"/>
    <w:rsid w:val="00D67CDA"/>
    <w:rsid w:val="00D67CE2"/>
    <w:rsid w:val="00D70059"/>
    <w:rsid w:val="00D7048E"/>
    <w:rsid w:val="00D70D2A"/>
    <w:rsid w:val="00D7117E"/>
    <w:rsid w:val="00D7150C"/>
    <w:rsid w:val="00D718EF"/>
    <w:rsid w:val="00D71988"/>
    <w:rsid w:val="00D72284"/>
    <w:rsid w:val="00D725AB"/>
    <w:rsid w:val="00D72691"/>
    <w:rsid w:val="00D7299C"/>
    <w:rsid w:val="00D72DDF"/>
    <w:rsid w:val="00D73562"/>
    <w:rsid w:val="00D738F2"/>
    <w:rsid w:val="00D739C2"/>
    <w:rsid w:val="00D73EDB"/>
    <w:rsid w:val="00D74145"/>
    <w:rsid w:val="00D74266"/>
    <w:rsid w:val="00D74677"/>
    <w:rsid w:val="00D748F1"/>
    <w:rsid w:val="00D74DBB"/>
    <w:rsid w:val="00D75262"/>
    <w:rsid w:val="00D753BC"/>
    <w:rsid w:val="00D758C5"/>
    <w:rsid w:val="00D75BEC"/>
    <w:rsid w:val="00D75E08"/>
    <w:rsid w:val="00D7600B"/>
    <w:rsid w:val="00D764B4"/>
    <w:rsid w:val="00D76DE3"/>
    <w:rsid w:val="00D76FEB"/>
    <w:rsid w:val="00D77505"/>
    <w:rsid w:val="00D77885"/>
    <w:rsid w:val="00D77B29"/>
    <w:rsid w:val="00D77D82"/>
    <w:rsid w:val="00D804FA"/>
    <w:rsid w:val="00D805FE"/>
    <w:rsid w:val="00D805FF"/>
    <w:rsid w:val="00D80C67"/>
    <w:rsid w:val="00D80E5D"/>
    <w:rsid w:val="00D81D58"/>
    <w:rsid w:val="00D8208E"/>
    <w:rsid w:val="00D8270F"/>
    <w:rsid w:val="00D82AAD"/>
    <w:rsid w:val="00D82B5B"/>
    <w:rsid w:val="00D843B2"/>
    <w:rsid w:val="00D84405"/>
    <w:rsid w:val="00D844D2"/>
    <w:rsid w:val="00D84547"/>
    <w:rsid w:val="00D84667"/>
    <w:rsid w:val="00D84BBD"/>
    <w:rsid w:val="00D84BD2"/>
    <w:rsid w:val="00D84D44"/>
    <w:rsid w:val="00D84FC0"/>
    <w:rsid w:val="00D85ACE"/>
    <w:rsid w:val="00D85AD7"/>
    <w:rsid w:val="00D85B0C"/>
    <w:rsid w:val="00D85C7C"/>
    <w:rsid w:val="00D8606A"/>
    <w:rsid w:val="00D864FA"/>
    <w:rsid w:val="00D869EE"/>
    <w:rsid w:val="00D86A48"/>
    <w:rsid w:val="00D86B5B"/>
    <w:rsid w:val="00D86F8B"/>
    <w:rsid w:val="00D86FA8"/>
    <w:rsid w:val="00D87632"/>
    <w:rsid w:val="00D87672"/>
    <w:rsid w:val="00D87775"/>
    <w:rsid w:val="00D87980"/>
    <w:rsid w:val="00D87E64"/>
    <w:rsid w:val="00D904CF"/>
    <w:rsid w:val="00D909E7"/>
    <w:rsid w:val="00D9138A"/>
    <w:rsid w:val="00D91472"/>
    <w:rsid w:val="00D91A52"/>
    <w:rsid w:val="00D91ED9"/>
    <w:rsid w:val="00D9280D"/>
    <w:rsid w:val="00D92A1A"/>
    <w:rsid w:val="00D92A70"/>
    <w:rsid w:val="00D92EEF"/>
    <w:rsid w:val="00D92FE9"/>
    <w:rsid w:val="00D93DFA"/>
    <w:rsid w:val="00D940BC"/>
    <w:rsid w:val="00D94790"/>
    <w:rsid w:val="00D94BB2"/>
    <w:rsid w:val="00D94E16"/>
    <w:rsid w:val="00D94EA0"/>
    <w:rsid w:val="00D951ED"/>
    <w:rsid w:val="00D955B6"/>
    <w:rsid w:val="00D9561D"/>
    <w:rsid w:val="00D96182"/>
    <w:rsid w:val="00D9688F"/>
    <w:rsid w:val="00D96976"/>
    <w:rsid w:val="00D96A27"/>
    <w:rsid w:val="00D96E81"/>
    <w:rsid w:val="00D96EF0"/>
    <w:rsid w:val="00D97257"/>
    <w:rsid w:val="00D9726A"/>
    <w:rsid w:val="00D974F3"/>
    <w:rsid w:val="00D977C1"/>
    <w:rsid w:val="00D97CD5"/>
    <w:rsid w:val="00DA0250"/>
    <w:rsid w:val="00DA03F3"/>
    <w:rsid w:val="00DA081C"/>
    <w:rsid w:val="00DA0D5E"/>
    <w:rsid w:val="00DA132B"/>
    <w:rsid w:val="00DA1592"/>
    <w:rsid w:val="00DA1E46"/>
    <w:rsid w:val="00DA1FE5"/>
    <w:rsid w:val="00DA2568"/>
    <w:rsid w:val="00DA316B"/>
    <w:rsid w:val="00DA336A"/>
    <w:rsid w:val="00DA33C4"/>
    <w:rsid w:val="00DA3C7C"/>
    <w:rsid w:val="00DA44A7"/>
    <w:rsid w:val="00DA4817"/>
    <w:rsid w:val="00DA48AB"/>
    <w:rsid w:val="00DA4B52"/>
    <w:rsid w:val="00DA5C5F"/>
    <w:rsid w:val="00DA5C6C"/>
    <w:rsid w:val="00DA6052"/>
    <w:rsid w:val="00DA60B5"/>
    <w:rsid w:val="00DA66E3"/>
    <w:rsid w:val="00DA6FAC"/>
    <w:rsid w:val="00DA7BC3"/>
    <w:rsid w:val="00DA7C67"/>
    <w:rsid w:val="00DB00B7"/>
    <w:rsid w:val="00DB07DA"/>
    <w:rsid w:val="00DB07E3"/>
    <w:rsid w:val="00DB11C1"/>
    <w:rsid w:val="00DB1212"/>
    <w:rsid w:val="00DB12AB"/>
    <w:rsid w:val="00DB1A54"/>
    <w:rsid w:val="00DB2081"/>
    <w:rsid w:val="00DB23BB"/>
    <w:rsid w:val="00DB24E5"/>
    <w:rsid w:val="00DB266A"/>
    <w:rsid w:val="00DB27CA"/>
    <w:rsid w:val="00DB312C"/>
    <w:rsid w:val="00DB3B37"/>
    <w:rsid w:val="00DB3BC2"/>
    <w:rsid w:val="00DB46AD"/>
    <w:rsid w:val="00DB488C"/>
    <w:rsid w:val="00DB4E5E"/>
    <w:rsid w:val="00DB5138"/>
    <w:rsid w:val="00DB52C7"/>
    <w:rsid w:val="00DB54E4"/>
    <w:rsid w:val="00DB5516"/>
    <w:rsid w:val="00DB56C0"/>
    <w:rsid w:val="00DB5840"/>
    <w:rsid w:val="00DB5BA4"/>
    <w:rsid w:val="00DB602A"/>
    <w:rsid w:val="00DB67FA"/>
    <w:rsid w:val="00DB6DF8"/>
    <w:rsid w:val="00DB77EC"/>
    <w:rsid w:val="00DB7DD2"/>
    <w:rsid w:val="00DC006B"/>
    <w:rsid w:val="00DC0715"/>
    <w:rsid w:val="00DC0A44"/>
    <w:rsid w:val="00DC0C84"/>
    <w:rsid w:val="00DC1D7D"/>
    <w:rsid w:val="00DC1D97"/>
    <w:rsid w:val="00DC2078"/>
    <w:rsid w:val="00DC2CAB"/>
    <w:rsid w:val="00DC3572"/>
    <w:rsid w:val="00DC3CF6"/>
    <w:rsid w:val="00DC4176"/>
    <w:rsid w:val="00DC43BC"/>
    <w:rsid w:val="00DC51D9"/>
    <w:rsid w:val="00DC54FE"/>
    <w:rsid w:val="00DC575D"/>
    <w:rsid w:val="00DC5829"/>
    <w:rsid w:val="00DC606C"/>
    <w:rsid w:val="00DC6275"/>
    <w:rsid w:val="00DC65A1"/>
    <w:rsid w:val="00DC681D"/>
    <w:rsid w:val="00DC6CA2"/>
    <w:rsid w:val="00DC6D74"/>
    <w:rsid w:val="00DC784D"/>
    <w:rsid w:val="00DC7E54"/>
    <w:rsid w:val="00DD0001"/>
    <w:rsid w:val="00DD004A"/>
    <w:rsid w:val="00DD014D"/>
    <w:rsid w:val="00DD0596"/>
    <w:rsid w:val="00DD0924"/>
    <w:rsid w:val="00DD0E40"/>
    <w:rsid w:val="00DD0EE8"/>
    <w:rsid w:val="00DD10E5"/>
    <w:rsid w:val="00DD11A9"/>
    <w:rsid w:val="00DD1230"/>
    <w:rsid w:val="00DD1350"/>
    <w:rsid w:val="00DD2FF5"/>
    <w:rsid w:val="00DD37D5"/>
    <w:rsid w:val="00DD3A1A"/>
    <w:rsid w:val="00DD3BC2"/>
    <w:rsid w:val="00DD3FE8"/>
    <w:rsid w:val="00DD44E9"/>
    <w:rsid w:val="00DD4D2B"/>
    <w:rsid w:val="00DD4FEA"/>
    <w:rsid w:val="00DD5455"/>
    <w:rsid w:val="00DD5501"/>
    <w:rsid w:val="00DD576A"/>
    <w:rsid w:val="00DD57A1"/>
    <w:rsid w:val="00DD5FF2"/>
    <w:rsid w:val="00DD6B87"/>
    <w:rsid w:val="00DD6CDF"/>
    <w:rsid w:val="00DD6F04"/>
    <w:rsid w:val="00DD6FB6"/>
    <w:rsid w:val="00DD75FE"/>
    <w:rsid w:val="00DD76C2"/>
    <w:rsid w:val="00DD7D81"/>
    <w:rsid w:val="00DD7F9E"/>
    <w:rsid w:val="00DE003E"/>
    <w:rsid w:val="00DE04FF"/>
    <w:rsid w:val="00DE0781"/>
    <w:rsid w:val="00DE1047"/>
    <w:rsid w:val="00DE12ED"/>
    <w:rsid w:val="00DE1C68"/>
    <w:rsid w:val="00DE1C85"/>
    <w:rsid w:val="00DE22B0"/>
    <w:rsid w:val="00DE272F"/>
    <w:rsid w:val="00DE276B"/>
    <w:rsid w:val="00DE3AF3"/>
    <w:rsid w:val="00DE3ECD"/>
    <w:rsid w:val="00DE4401"/>
    <w:rsid w:val="00DE4600"/>
    <w:rsid w:val="00DE4E4B"/>
    <w:rsid w:val="00DE5191"/>
    <w:rsid w:val="00DE5567"/>
    <w:rsid w:val="00DE55CF"/>
    <w:rsid w:val="00DE5932"/>
    <w:rsid w:val="00DE5A84"/>
    <w:rsid w:val="00DE5E8B"/>
    <w:rsid w:val="00DE6503"/>
    <w:rsid w:val="00DE6C19"/>
    <w:rsid w:val="00DE70BA"/>
    <w:rsid w:val="00DE7D31"/>
    <w:rsid w:val="00DE7F4D"/>
    <w:rsid w:val="00DF04D3"/>
    <w:rsid w:val="00DF0A80"/>
    <w:rsid w:val="00DF0BD8"/>
    <w:rsid w:val="00DF112D"/>
    <w:rsid w:val="00DF1462"/>
    <w:rsid w:val="00DF148B"/>
    <w:rsid w:val="00DF1958"/>
    <w:rsid w:val="00DF21C1"/>
    <w:rsid w:val="00DF25DD"/>
    <w:rsid w:val="00DF2DD1"/>
    <w:rsid w:val="00DF2E23"/>
    <w:rsid w:val="00DF316A"/>
    <w:rsid w:val="00DF3747"/>
    <w:rsid w:val="00DF45DD"/>
    <w:rsid w:val="00DF554E"/>
    <w:rsid w:val="00DF59A2"/>
    <w:rsid w:val="00DF5A2F"/>
    <w:rsid w:val="00DF5A7B"/>
    <w:rsid w:val="00DF5B10"/>
    <w:rsid w:val="00DF5B33"/>
    <w:rsid w:val="00DF5CA2"/>
    <w:rsid w:val="00DF7305"/>
    <w:rsid w:val="00DF7801"/>
    <w:rsid w:val="00DF7D06"/>
    <w:rsid w:val="00E00AA4"/>
    <w:rsid w:val="00E00E4C"/>
    <w:rsid w:val="00E01351"/>
    <w:rsid w:val="00E01DA6"/>
    <w:rsid w:val="00E01E7F"/>
    <w:rsid w:val="00E02313"/>
    <w:rsid w:val="00E02542"/>
    <w:rsid w:val="00E027CE"/>
    <w:rsid w:val="00E02812"/>
    <w:rsid w:val="00E02833"/>
    <w:rsid w:val="00E02AC0"/>
    <w:rsid w:val="00E033A3"/>
    <w:rsid w:val="00E03B27"/>
    <w:rsid w:val="00E0402B"/>
    <w:rsid w:val="00E04292"/>
    <w:rsid w:val="00E0540C"/>
    <w:rsid w:val="00E05465"/>
    <w:rsid w:val="00E05570"/>
    <w:rsid w:val="00E05612"/>
    <w:rsid w:val="00E05750"/>
    <w:rsid w:val="00E05871"/>
    <w:rsid w:val="00E05CC1"/>
    <w:rsid w:val="00E06058"/>
    <w:rsid w:val="00E060A1"/>
    <w:rsid w:val="00E06248"/>
    <w:rsid w:val="00E062F7"/>
    <w:rsid w:val="00E06358"/>
    <w:rsid w:val="00E0635E"/>
    <w:rsid w:val="00E065BB"/>
    <w:rsid w:val="00E069CB"/>
    <w:rsid w:val="00E06E25"/>
    <w:rsid w:val="00E071D4"/>
    <w:rsid w:val="00E07590"/>
    <w:rsid w:val="00E0762F"/>
    <w:rsid w:val="00E07E74"/>
    <w:rsid w:val="00E07EA7"/>
    <w:rsid w:val="00E108EA"/>
    <w:rsid w:val="00E12069"/>
    <w:rsid w:val="00E123ED"/>
    <w:rsid w:val="00E129EF"/>
    <w:rsid w:val="00E12BFF"/>
    <w:rsid w:val="00E12E72"/>
    <w:rsid w:val="00E13090"/>
    <w:rsid w:val="00E14156"/>
    <w:rsid w:val="00E14AF5"/>
    <w:rsid w:val="00E15A06"/>
    <w:rsid w:val="00E16E8D"/>
    <w:rsid w:val="00E16E9A"/>
    <w:rsid w:val="00E16EDA"/>
    <w:rsid w:val="00E170BB"/>
    <w:rsid w:val="00E17187"/>
    <w:rsid w:val="00E17232"/>
    <w:rsid w:val="00E172AC"/>
    <w:rsid w:val="00E17642"/>
    <w:rsid w:val="00E177EC"/>
    <w:rsid w:val="00E17A85"/>
    <w:rsid w:val="00E17ACC"/>
    <w:rsid w:val="00E17B30"/>
    <w:rsid w:val="00E2058C"/>
    <w:rsid w:val="00E20A06"/>
    <w:rsid w:val="00E20F4F"/>
    <w:rsid w:val="00E20F59"/>
    <w:rsid w:val="00E213C8"/>
    <w:rsid w:val="00E21A00"/>
    <w:rsid w:val="00E21C7D"/>
    <w:rsid w:val="00E21DD0"/>
    <w:rsid w:val="00E21F7B"/>
    <w:rsid w:val="00E22552"/>
    <w:rsid w:val="00E22691"/>
    <w:rsid w:val="00E22C19"/>
    <w:rsid w:val="00E22EBE"/>
    <w:rsid w:val="00E230A4"/>
    <w:rsid w:val="00E2318A"/>
    <w:rsid w:val="00E23BFE"/>
    <w:rsid w:val="00E243C3"/>
    <w:rsid w:val="00E2492A"/>
    <w:rsid w:val="00E24A4D"/>
    <w:rsid w:val="00E24B34"/>
    <w:rsid w:val="00E24B36"/>
    <w:rsid w:val="00E24DBF"/>
    <w:rsid w:val="00E25415"/>
    <w:rsid w:val="00E25A77"/>
    <w:rsid w:val="00E26DD3"/>
    <w:rsid w:val="00E27197"/>
    <w:rsid w:val="00E27242"/>
    <w:rsid w:val="00E27480"/>
    <w:rsid w:val="00E27761"/>
    <w:rsid w:val="00E27940"/>
    <w:rsid w:val="00E27CAF"/>
    <w:rsid w:val="00E3051A"/>
    <w:rsid w:val="00E30F5B"/>
    <w:rsid w:val="00E314C5"/>
    <w:rsid w:val="00E319FE"/>
    <w:rsid w:val="00E32B93"/>
    <w:rsid w:val="00E33A90"/>
    <w:rsid w:val="00E3408D"/>
    <w:rsid w:val="00E34340"/>
    <w:rsid w:val="00E3443A"/>
    <w:rsid w:val="00E34CDA"/>
    <w:rsid w:val="00E35ACE"/>
    <w:rsid w:val="00E3639A"/>
    <w:rsid w:val="00E36884"/>
    <w:rsid w:val="00E3691C"/>
    <w:rsid w:val="00E3692A"/>
    <w:rsid w:val="00E369E3"/>
    <w:rsid w:val="00E36A46"/>
    <w:rsid w:val="00E36F4F"/>
    <w:rsid w:val="00E37190"/>
    <w:rsid w:val="00E3771B"/>
    <w:rsid w:val="00E40171"/>
    <w:rsid w:val="00E4028B"/>
    <w:rsid w:val="00E40FEB"/>
    <w:rsid w:val="00E41034"/>
    <w:rsid w:val="00E41286"/>
    <w:rsid w:val="00E417CE"/>
    <w:rsid w:val="00E4202C"/>
    <w:rsid w:val="00E42233"/>
    <w:rsid w:val="00E4248D"/>
    <w:rsid w:val="00E42995"/>
    <w:rsid w:val="00E42BEF"/>
    <w:rsid w:val="00E42CA3"/>
    <w:rsid w:val="00E4328E"/>
    <w:rsid w:val="00E43989"/>
    <w:rsid w:val="00E43E7C"/>
    <w:rsid w:val="00E43F6E"/>
    <w:rsid w:val="00E44668"/>
    <w:rsid w:val="00E4478C"/>
    <w:rsid w:val="00E44871"/>
    <w:rsid w:val="00E4517A"/>
    <w:rsid w:val="00E451F1"/>
    <w:rsid w:val="00E45D04"/>
    <w:rsid w:val="00E4609A"/>
    <w:rsid w:val="00E46157"/>
    <w:rsid w:val="00E463BD"/>
    <w:rsid w:val="00E46C0A"/>
    <w:rsid w:val="00E47060"/>
    <w:rsid w:val="00E47899"/>
    <w:rsid w:val="00E479C5"/>
    <w:rsid w:val="00E51020"/>
    <w:rsid w:val="00E51D82"/>
    <w:rsid w:val="00E521E7"/>
    <w:rsid w:val="00E5256E"/>
    <w:rsid w:val="00E529A4"/>
    <w:rsid w:val="00E52E51"/>
    <w:rsid w:val="00E53750"/>
    <w:rsid w:val="00E53A62"/>
    <w:rsid w:val="00E53E1A"/>
    <w:rsid w:val="00E53F47"/>
    <w:rsid w:val="00E54392"/>
    <w:rsid w:val="00E543F7"/>
    <w:rsid w:val="00E549C1"/>
    <w:rsid w:val="00E54C94"/>
    <w:rsid w:val="00E54F55"/>
    <w:rsid w:val="00E5544D"/>
    <w:rsid w:val="00E554DB"/>
    <w:rsid w:val="00E55896"/>
    <w:rsid w:val="00E55C7D"/>
    <w:rsid w:val="00E55CB4"/>
    <w:rsid w:val="00E5654C"/>
    <w:rsid w:val="00E56BA9"/>
    <w:rsid w:val="00E56CB2"/>
    <w:rsid w:val="00E56F7D"/>
    <w:rsid w:val="00E57597"/>
    <w:rsid w:val="00E5780E"/>
    <w:rsid w:val="00E579AF"/>
    <w:rsid w:val="00E57FF5"/>
    <w:rsid w:val="00E60025"/>
    <w:rsid w:val="00E603BA"/>
    <w:rsid w:val="00E608D7"/>
    <w:rsid w:val="00E60CE1"/>
    <w:rsid w:val="00E60D65"/>
    <w:rsid w:val="00E60E0D"/>
    <w:rsid w:val="00E61B1C"/>
    <w:rsid w:val="00E61CA2"/>
    <w:rsid w:val="00E621AF"/>
    <w:rsid w:val="00E62510"/>
    <w:rsid w:val="00E6293B"/>
    <w:rsid w:val="00E62C59"/>
    <w:rsid w:val="00E63381"/>
    <w:rsid w:val="00E64399"/>
    <w:rsid w:val="00E64593"/>
    <w:rsid w:val="00E64778"/>
    <w:rsid w:val="00E647DD"/>
    <w:rsid w:val="00E65942"/>
    <w:rsid w:val="00E66069"/>
    <w:rsid w:val="00E660CC"/>
    <w:rsid w:val="00E66629"/>
    <w:rsid w:val="00E66BED"/>
    <w:rsid w:val="00E66D08"/>
    <w:rsid w:val="00E67508"/>
    <w:rsid w:val="00E677CA"/>
    <w:rsid w:val="00E67D02"/>
    <w:rsid w:val="00E7033B"/>
    <w:rsid w:val="00E703E0"/>
    <w:rsid w:val="00E70592"/>
    <w:rsid w:val="00E713A0"/>
    <w:rsid w:val="00E71500"/>
    <w:rsid w:val="00E71C23"/>
    <w:rsid w:val="00E71C94"/>
    <w:rsid w:val="00E7240C"/>
    <w:rsid w:val="00E72593"/>
    <w:rsid w:val="00E72C93"/>
    <w:rsid w:val="00E7305F"/>
    <w:rsid w:val="00E74031"/>
    <w:rsid w:val="00E74198"/>
    <w:rsid w:val="00E741FA"/>
    <w:rsid w:val="00E7462E"/>
    <w:rsid w:val="00E749DB"/>
    <w:rsid w:val="00E7502A"/>
    <w:rsid w:val="00E7502F"/>
    <w:rsid w:val="00E75059"/>
    <w:rsid w:val="00E75CA4"/>
    <w:rsid w:val="00E760B0"/>
    <w:rsid w:val="00E76629"/>
    <w:rsid w:val="00E76F6B"/>
    <w:rsid w:val="00E77467"/>
    <w:rsid w:val="00E77497"/>
    <w:rsid w:val="00E777B0"/>
    <w:rsid w:val="00E777D4"/>
    <w:rsid w:val="00E77BEC"/>
    <w:rsid w:val="00E809AD"/>
    <w:rsid w:val="00E811B9"/>
    <w:rsid w:val="00E814AA"/>
    <w:rsid w:val="00E81E25"/>
    <w:rsid w:val="00E82688"/>
    <w:rsid w:val="00E82AC2"/>
    <w:rsid w:val="00E83911"/>
    <w:rsid w:val="00E83A56"/>
    <w:rsid w:val="00E83CF1"/>
    <w:rsid w:val="00E842B5"/>
    <w:rsid w:val="00E84381"/>
    <w:rsid w:val="00E844FE"/>
    <w:rsid w:val="00E8450F"/>
    <w:rsid w:val="00E84663"/>
    <w:rsid w:val="00E8467C"/>
    <w:rsid w:val="00E8469F"/>
    <w:rsid w:val="00E84751"/>
    <w:rsid w:val="00E8499C"/>
    <w:rsid w:val="00E84B55"/>
    <w:rsid w:val="00E85D92"/>
    <w:rsid w:val="00E86113"/>
    <w:rsid w:val="00E86945"/>
    <w:rsid w:val="00E86E9D"/>
    <w:rsid w:val="00E87673"/>
    <w:rsid w:val="00E87796"/>
    <w:rsid w:val="00E90321"/>
    <w:rsid w:val="00E9048C"/>
    <w:rsid w:val="00E9076B"/>
    <w:rsid w:val="00E90AFA"/>
    <w:rsid w:val="00E92236"/>
    <w:rsid w:val="00E92400"/>
    <w:rsid w:val="00E92498"/>
    <w:rsid w:val="00E9314B"/>
    <w:rsid w:val="00E931D0"/>
    <w:rsid w:val="00E93CBB"/>
    <w:rsid w:val="00E93D37"/>
    <w:rsid w:val="00E94B3E"/>
    <w:rsid w:val="00E94DEA"/>
    <w:rsid w:val="00E94E12"/>
    <w:rsid w:val="00E950EC"/>
    <w:rsid w:val="00E95308"/>
    <w:rsid w:val="00E9550B"/>
    <w:rsid w:val="00E95B50"/>
    <w:rsid w:val="00E95C6A"/>
    <w:rsid w:val="00E95FF4"/>
    <w:rsid w:val="00E96033"/>
    <w:rsid w:val="00E96893"/>
    <w:rsid w:val="00E973FD"/>
    <w:rsid w:val="00E9740A"/>
    <w:rsid w:val="00E97E5F"/>
    <w:rsid w:val="00E97F0B"/>
    <w:rsid w:val="00EA02A7"/>
    <w:rsid w:val="00EA039C"/>
    <w:rsid w:val="00EA0841"/>
    <w:rsid w:val="00EA087D"/>
    <w:rsid w:val="00EA0CEF"/>
    <w:rsid w:val="00EA11FF"/>
    <w:rsid w:val="00EA1239"/>
    <w:rsid w:val="00EA1633"/>
    <w:rsid w:val="00EA16FE"/>
    <w:rsid w:val="00EA1A3A"/>
    <w:rsid w:val="00EA22E1"/>
    <w:rsid w:val="00EA265E"/>
    <w:rsid w:val="00EA2728"/>
    <w:rsid w:val="00EA2B28"/>
    <w:rsid w:val="00EA3B82"/>
    <w:rsid w:val="00EA3F2C"/>
    <w:rsid w:val="00EA3FFF"/>
    <w:rsid w:val="00EA4371"/>
    <w:rsid w:val="00EA4AF2"/>
    <w:rsid w:val="00EA530C"/>
    <w:rsid w:val="00EA5331"/>
    <w:rsid w:val="00EA5783"/>
    <w:rsid w:val="00EA5A65"/>
    <w:rsid w:val="00EA5B23"/>
    <w:rsid w:val="00EA5D37"/>
    <w:rsid w:val="00EA5D59"/>
    <w:rsid w:val="00EA5D5D"/>
    <w:rsid w:val="00EA614F"/>
    <w:rsid w:val="00EA64B3"/>
    <w:rsid w:val="00EA6644"/>
    <w:rsid w:val="00EA72E9"/>
    <w:rsid w:val="00EA7363"/>
    <w:rsid w:val="00EA7A56"/>
    <w:rsid w:val="00EB05A4"/>
    <w:rsid w:val="00EB09DA"/>
    <w:rsid w:val="00EB0B38"/>
    <w:rsid w:val="00EB0ED5"/>
    <w:rsid w:val="00EB13C6"/>
    <w:rsid w:val="00EB1594"/>
    <w:rsid w:val="00EB2E34"/>
    <w:rsid w:val="00EB33A0"/>
    <w:rsid w:val="00EB34F2"/>
    <w:rsid w:val="00EB3A9A"/>
    <w:rsid w:val="00EB3B9A"/>
    <w:rsid w:val="00EB3D13"/>
    <w:rsid w:val="00EB42F8"/>
    <w:rsid w:val="00EB45E4"/>
    <w:rsid w:val="00EB471B"/>
    <w:rsid w:val="00EB4CFF"/>
    <w:rsid w:val="00EB526D"/>
    <w:rsid w:val="00EB52C0"/>
    <w:rsid w:val="00EB5AA7"/>
    <w:rsid w:val="00EB5B1D"/>
    <w:rsid w:val="00EB5C3B"/>
    <w:rsid w:val="00EB655D"/>
    <w:rsid w:val="00EB6602"/>
    <w:rsid w:val="00EB698B"/>
    <w:rsid w:val="00EB6E23"/>
    <w:rsid w:val="00EB76BB"/>
    <w:rsid w:val="00EB7B58"/>
    <w:rsid w:val="00EB7CFA"/>
    <w:rsid w:val="00EB7D5C"/>
    <w:rsid w:val="00EB7E5B"/>
    <w:rsid w:val="00EC0272"/>
    <w:rsid w:val="00EC1172"/>
    <w:rsid w:val="00EC1199"/>
    <w:rsid w:val="00EC147B"/>
    <w:rsid w:val="00EC148B"/>
    <w:rsid w:val="00EC17F8"/>
    <w:rsid w:val="00EC1AAE"/>
    <w:rsid w:val="00EC2665"/>
    <w:rsid w:val="00EC29CC"/>
    <w:rsid w:val="00EC2B5C"/>
    <w:rsid w:val="00EC2E30"/>
    <w:rsid w:val="00EC2EB3"/>
    <w:rsid w:val="00EC3065"/>
    <w:rsid w:val="00EC3113"/>
    <w:rsid w:val="00EC32FB"/>
    <w:rsid w:val="00EC3650"/>
    <w:rsid w:val="00EC38A4"/>
    <w:rsid w:val="00EC3D95"/>
    <w:rsid w:val="00EC3FBD"/>
    <w:rsid w:val="00EC4016"/>
    <w:rsid w:val="00EC4990"/>
    <w:rsid w:val="00EC4FF9"/>
    <w:rsid w:val="00EC598E"/>
    <w:rsid w:val="00EC605F"/>
    <w:rsid w:val="00EC6060"/>
    <w:rsid w:val="00EC624F"/>
    <w:rsid w:val="00EC6626"/>
    <w:rsid w:val="00EC664F"/>
    <w:rsid w:val="00EC7606"/>
    <w:rsid w:val="00EC7AAD"/>
    <w:rsid w:val="00ED01F1"/>
    <w:rsid w:val="00ED03B0"/>
    <w:rsid w:val="00ED0586"/>
    <w:rsid w:val="00ED06DC"/>
    <w:rsid w:val="00ED07AC"/>
    <w:rsid w:val="00ED0E7B"/>
    <w:rsid w:val="00ED191D"/>
    <w:rsid w:val="00ED1A01"/>
    <w:rsid w:val="00ED1B34"/>
    <w:rsid w:val="00ED1C0F"/>
    <w:rsid w:val="00ED22BC"/>
    <w:rsid w:val="00ED27B6"/>
    <w:rsid w:val="00ED2A7A"/>
    <w:rsid w:val="00ED2D7F"/>
    <w:rsid w:val="00ED2E5A"/>
    <w:rsid w:val="00ED3419"/>
    <w:rsid w:val="00ED3517"/>
    <w:rsid w:val="00ED37C3"/>
    <w:rsid w:val="00ED3AB3"/>
    <w:rsid w:val="00ED3F5D"/>
    <w:rsid w:val="00ED3FE8"/>
    <w:rsid w:val="00ED453B"/>
    <w:rsid w:val="00ED45BC"/>
    <w:rsid w:val="00ED56C2"/>
    <w:rsid w:val="00ED5713"/>
    <w:rsid w:val="00ED6233"/>
    <w:rsid w:val="00ED637F"/>
    <w:rsid w:val="00ED6CB9"/>
    <w:rsid w:val="00ED70D9"/>
    <w:rsid w:val="00ED7835"/>
    <w:rsid w:val="00ED7898"/>
    <w:rsid w:val="00ED7B6B"/>
    <w:rsid w:val="00ED7F48"/>
    <w:rsid w:val="00EE00DF"/>
    <w:rsid w:val="00EE0136"/>
    <w:rsid w:val="00EE0161"/>
    <w:rsid w:val="00EE0206"/>
    <w:rsid w:val="00EE049B"/>
    <w:rsid w:val="00EE0A28"/>
    <w:rsid w:val="00EE13D4"/>
    <w:rsid w:val="00EE1570"/>
    <w:rsid w:val="00EE18E6"/>
    <w:rsid w:val="00EE1B6C"/>
    <w:rsid w:val="00EE1BE9"/>
    <w:rsid w:val="00EE1F65"/>
    <w:rsid w:val="00EE33F0"/>
    <w:rsid w:val="00EE347C"/>
    <w:rsid w:val="00EE42E3"/>
    <w:rsid w:val="00EE4F44"/>
    <w:rsid w:val="00EE56C0"/>
    <w:rsid w:val="00EE57DA"/>
    <w:rsid w:val="00EE6496"/>
    <w:rsid w:val="00EE697C"/>
    <w:rsid w:val="00EE6B0C"/>
    <w:rsid w:val="00EE7082"/>
    <w:rsid w:val="00EE7097"/>
    <w:rsid w:val="00EF0EF4"/>
    <w:rsid w:val="00EF1791"/>
    <w:rsid w:val="00EF1B34"/>
    <w:rsid w:val="00EF2A12"/>
    <w:rsid w:val="00EF2AFB"/>
    <w:rsid w:val="00EF2D33"/>
    <w:rsid w:val="00EF2D71"/>
    <w:rsid w:val="00EF387B"/>
    <w:rsid w:val="00EF38B9"/>
    <w:rsid w:val="00EF38D7"/>
    <w:rsid w:val="00EF39F0"/>
    <w:rsid w:val="00EF4B7C"/>
    <w:rsid w:val="00EF4E3E"/>
    <w:rsid w:val="00EF507C"/>
    <w:rsid w:val="00EF53A0"/>
    <w:rsid w:val="00EF5515"/>
    <w:rsid w:val="00EF5814"/>
    <w:rsid w:val="00EF59F4"/>
    <w:rsid w:val="00EF60EC"/>
    <w:rsid w:val="00EF6132"/>
    <w:rsid w:val="00EF645A"/>
    <w:rsid w:val="00EF670A"/>
    <w:rsid w:val="00EF6A9F"/>
    <w:rsid w:val="00EF6FDE"/>
    <w:rsid w:val="00EF789D"/>
    <w:rsid w:val="00EF78C5"/>
    <w:rsid w:val="00EF78F7"/>
    <w:rsid w:val="00EF7960"/>
    <w:rsid w:val="00EF79E0"/>
    <w:rsid w:val="00F00022"/>
    <w:rsid w:val="00F004AF"/>
    <w:rsid w:val="00F00517"/>
    <w:rsid w:val="00F00784"/>
    <w:rsid w:val="00F00AB8"/>
    <w:rsid w:val="00F00FDD"/>
    <w:rsid w:val="00F013BA"/>
    <w:rsid w:val="00F015DB"/>
    <w:rsid w:val="00F01776"/>
    <w:rsid w:val="00F01804"/>
    <w:rsid w:val="00F01AFF"/>
    <w:rsid w:val="00F020B3"/>
    <w:rsid w:val="00F023D3"/>
    <w:rsid w:val="00F02540"/>
    <w:rsid w:val="00F025B6"/>
    <w:rsid w:val="00F02671"/>
    <w:rsid w:val="00F039F6"/>
    <w:rsid w:val="00F03A66"/>
    <w:rsid w:val="00F03CF0"/>
    <w:rsid w:val="00F041C5"/>
    <w:rsid w:val="00F04F0D"/>
    <w:rsid w:val="00F05168"/>
    <w:rsid w:val="00F05BAF"/>
    <w:rsid w:val="00F05E06"/>
    <w:rsid w:val="00F06119"/>
    <w:rsid w:val="00F0636D"/>
    <w:rsid w:val="00F063A1"/>
    <w:rsid w:val="00F064FA"/>
    <w:rsid w:val="00F06BFC"/>
    <w:rsid w:val="00F06E2F"/>
    <w:rsid w:val="00F07090"/>
    <w:rsid w:val="00F07101"/>
    <w:rsid w:val="00F0742A"/>
    <w:rsid w:val="00F07ADB"/>
    <w:rsid w:val="00F10BAA"/>
    <w:rsid w:val="00F10F2D"/>
    <w:rsid w:val="00F10F44"/>
    <w:rsid w:val="00F1161D"/>
    <w:rsid w:val="00F116B3"/>
    <w:rsid w:val="00F119C4"/>
    <w:rsid w:val="00F11AF5"/>
    <w:rsid w:val="00F11F83"/>
    <w:rsid w:val="00F121BE"/>
    <w:rsid w:val="00F122CA"/>
    <w:rsid w:val="00F12528"/>
    <w:rsid w:val="00F12FAE"/>
    <w:rsid w:val="00F13200"/>
    <w:rsid w:val="00F139B0"/>
    <w:rsid w:val="00F1406F"/>
    <w:rsid w:val="00F14119"/>
    <w:rsid w:val="00F14224"/>
    <w:rsid w:val="00F148A5"/>
    <w:rsid w:val="00F14C67"/>
    <w:rsid w:val="00F15064"/>
    <w:rsid w:val="00F15664"/>
    <w:rsid w:val="00F15736"/>
    <w:rsid w:val="00F162C3"/>
    <w:rsid w:val="00F165C8"/>
    <w:rsid w:val="00F16D31"/>
    <w:rsid w:val="00F17674"/>
    <w:rsid w:val="00F178DE"/>
    <w:rsid w:val="00F203BA"/>
    <w:rsid w:val="00F20E25"/>
    <w:rsid w:val="00F20FD7"/>
    <w:rsid w:val="00F216FC"/>
    <w:rsid w:val="00F2219D"/>
    <w:rsid w:val="00F2221C"/>
    <w:rsid w:val="00F23280"/>
    <w:rsid w:val="00F23A14"/>
    <w:rsid w:val="00F23C26"/>
    <w:rsid w:val="00F23E24"/>
    <w:rsid w:val="00F23ED3"/>
    <w:rsid w:val="00F23F73"/>
    <w:rsid w:val="00F24700"/>
    <w:rsid w:val="00F24871"/>
    <w:rsid w:val="00F24ABC"/>
    <w:rsid w:val="00F24C6B"/>
    <w:rsid w:val="00F24EBC"/>
    <w:rsid w:val="00F25006"/>
    <w:rsid w:val="00F2532C"/>
    <w:rsid w:val="00F2545C"/>
    <w:rsid w:val="00F25D21"/>
    <w:rsid w:val="00F263DB"/>
    <w:rsid w:val="00F26561"/>
    <w:rsid w:val="00F26A49"/>
    <w:rsid w:val="00F26C0F"/>
    <w:rsid w:val="00F26CB2"/>
    <w:rsid w:val="00F26D6F"/>
    <w:rsid w:val="00F272D6"/>
    <w:rsid w:val="00F27CFE"/>
    <w:rsid w:val="00F27DC3"/>
    <w:rsid w:val="00F27DCB"/>
    <w:rsid w:val="00F307D8"/>
    <w:rsid w:val="00F30A2E"/>
    <w:rsid w:val="00F30A59"/>
    <w:rsid w:val="00F30BF6"/>
    <w:rsid w:val="00F31651"/>
    <w:rsid w:val="00F31810"/>
    <w:rsid w:val="00F320DF"/>
    <w:rsid w:val="00F32C53"/>
    <w:rsid w:val="00F33682"/>
    <w:rsid w:val="00F33777"/>
    <w:rsid w:val="00F33AE2"/>
    <w:rsid w:val="00F33CAC"/>
    <w:rsid w:val="00F34135"/>
    <w:rsid w:val="00F34619"/>
    <w:rsid w:val="00F34A53"/>
    <w:rsid w:val="00F35083"/>
    <w:rsid w:val="00F350D3"/>
    <w:rsid w:val="00F35734"/>
    <w:rsid w:val="00F359B8"/>
    <w:rsid w:val="00F35A77"/>
    <w:rsid w:val="00F35B4A"/>
    <w:rsid w:val="00F35E99"/>
    <w:rsid w:val="00F3691A"/>
    <w:rsid w:val="00F3793F"/>
    <w:rsid w:val="00F37B5B"/>
    <w:rsid w:val="00F37C49"/>
    <w:rsid w:val="00F37CCF"/>
    <w:rsid w:val="00F406BD"/>
    <w:rsid w:val="00F406CC"/>
    <w:rsid w:val="00F4088E"/>
    <w:rsid w:val="00F40DBE"/>
    <w:rsid w:val="00F41209"/>
    <w:rsid w:val="00F41797"/>
    <w:rsid w:val="00F418D0"/>
    <w:rsid w:val="00F4192F"/>
    <w:rsid w:val="00F4217F"/>
    <w:rsid w:val="00F425B0"/>
    <w:rsid w:val="00F42EB9"/>
    <w:rsid w:val="00F42F7C"/>
    <w:rsid w:val="00F43189"/>
    <w:rsid w:val="00F432B5"/>
    <w:rsid w:val="00F43328"/>
    <w:rsid w:val="00F43A5C"/>
    <w:rsid w:val="00F43C49"/>
    <w:rsid w:val="00F43CF3"/>
    <w:rsid w:val="00F442E6"/>
    <w:rsid w:val="00F4508F"/>
    <w:rsid w:val="00F45FCB"/>
    <w:rsid w:val="00F46B02"/>
    <w:rsid w:val="00F46F7C"/>
    <w:rsid w:val="00F47001"/>
    <w:rsid w:val="00F47E2A"/>
    <w:rsid w:val="00F47F5E"/>
    <w:rsid w:val="00F47FFE"/>
    <w:rsid w:val="00F50680"/>
    <w:rsid w:val="00F50726"/>
    <w:rsid w:val="00F50EFD"/>
    <w:rsid w:val="00F50F93"/>
    <w:rsid w:val="00F51569"/>
    <w:rsid w:val="00F51751"/>
    <w:rsid w:val="00F51A3A"/>
    <w:rsid w:val="00F51DA6"/>
    <w:rsid w:val="00F526A0"/>
    <w:rsid w:val="00F52B53"/>
    <w:rsid w:val="00F5302B"/>
    <w:rsid w:val="00F5370D"/>
    <w:rsid w:val="00F54230"/>
    <w:rsid w:val="00F543FC"/>
    <w:rsid w:val="00F548E5"/>
    <w:rsid w:val="00F54EBD"/>
    <w:rsid w:val="00F55CEA"/>
    <w:rsid w:val="00F55E99"/>
    <w:rsid w:val="00F55FE0"/>
    <w:rsid w:val="00F56113"/>
    <w:rsid w:val="00F56BF8"/>
    <w:rsid w:val="00F56F6E"/>
    <w:rsid w:val="00F57665"/>
    <w:rsid w:val="00F579B1"/>
    <w:rsid w:val="00F57F96"/>
    <w:rsid w:val="00F60271"/>
    <w:rsid w:val="00F60525"/>
    <w:rsid w:val="00F61203"/>
    <w:rsid w:val="00F61C16"/>
    <w:rsid w:val="00F62A8A"/>
    <w:rsid w:val="00F63076"/>
    <w:rsid w:val="00F633FF"/>
    <w:rsid w:val="00F639A2"/>
    <w:rsid w:val="00F63BFE"/>
    <w:rsid w:val="00F64026"/>
    <w:rsid w:val="00F64357"/>
    <w:rsid w:val="00F64481"/>
    <w:rsid w:val="00F6483A"/>
    <w:rsid w:val="00F64E2B"/>
    <w:rsid w:val="00F6519D"/>
    <w:rsid w:val="00F653F8"/>
    <w:rsid w:val="00F65621"/>
    <w:rsid w:val="00F6567A"/>
    <w:rsid w:val="00F65694"/>
    <w:rsid w:val="00F65B0C"/>
    <w:rsid w:val="00F66CA9"/>
    <w:rsid w:val="00F67581"/>
    <w:rsid w:val="00F675E5"/>
    <w:rsid w:val="00F67838"/>
    <w:rsid w:val="00F67A59"/>
    <w:rsid w:val="00F70733"/>
    <w:rsid w:val="00F70A0F"/>
    <w:rsid w:val="00F70CC3"/>
    <w:rsid w:val="00F70F98"/>
    <w:rsid w:val="00F7103B"/>
    <w:rsid w:val="00F7199A"/>
    <w:rsid w:val="00F71A0F"/>
    <w:rsid w:val="00F71DF4"/>
    <w:rsid w:val="00F7204C"/>
    <w:rsid w:val="00F723CA"/>
    <w:rsid w:val="00F7251F"/>
    <w:rsid w:val="00F7276D"/>
    <w:rsid w:val="00F72BC6"/>
    <w:rsid w:val="00F72E01"/>
    <w:rsid w:val="00F72E69"/>
    <w:rsid w:val="00F72F65"/>
    <w:rsid w:val="00F73059"/>
    <w:rsid w:val="00F734B4"/>
    <w:rsid w:val="00F73C25"/>
    <w:rsid w:val="00F73DB5"/>
    <w:rsid w:val="00F74154"/>
    <w:rsid w:val="00F7427E"/>
    <w:rsid w:val="00F74AEB"/>
    <w:rsid w:val="00F74C2A"/>
    <w:rsid w:val="00F74D98"/>
    <w:rsid w:val="00F751F9"/>
    <w:rsid w:val="00F755E8"/>
    <w:rsid w:val="00F756EB"/>
    <w:rsid w:val="00F75F95"/>
    <w:rsid w:val="00F767BB"/>
    <w:rsid w:val="00F76939"/>
    <w:rsid w:val="00F76963"/>
    <w:rsid w:val="00F77590"/>
    <w:rsid w:val="00F7795F"/>
    <w:rsid w:val="00F8059D"/>
    <w:rsid w:val="00F80AFC"/>
    <w:rsid w:val="00F80DD1"/>
    <w:rsid w:val="00F80E0B"/>
    <w:rsid w:val="00F80F69"/>
    <w:rsid w:val="00F810FA"/>
    <w:rsid w:val="00F811C4"/>
    <w:rsid w:val="00F817CD"/>
    <w:rsid w:val="00F8191F"/>
    <w:rsid w:val="00F81AEA"/>
    <w:rsid w:val="00F82040"/>
    <w:rsid w:val="00F8213B"/>
    <w:rsid w:val="00F827D1"/>
    <w:rsid w:val="00F82989"/>
    <w:rsid w:val="00F82EA2"/>
    <w:rsid w:val="00F83024"/>
    <w:rsid w:val="00F83313"/>
    <w:rsid w:val="00F83C07"/>
    <w:rsid w:val="00F83C13"/>
    <w:rsid w:val="00F83D8D"/>
    <w:rsid w:val="00F83F37"/>
    <w:rsid w:val="00F83F71"/>
    <w:rsid w:val="00F84406"/>
    <w:rsid w:val="00F8451C"/>
    <w:rsid w:val="00F848B3"/>
    <w:rsid w:val="00F853F2"/>
    <w:rsid w:val="00F8558E"/>
    <w:rsid w:val="00F85E30"/>
    <w:rsid w:val="00F862BB"/>
    <w:rsid w:val="00F876D1"/>
    <w:rsid w:val="00F878E2"/>
    <w:rsid w:val="00F8797A"/>
    <w:rsid w:val="00F879BA"/>
    <w:rsid w:val="00F87DFA"/>
    <w:rsid w:val="00F87E20"/>
    <w:rsid w:val="00F900E8"/>
    <w:rsid w:val="00F90613"/>
    <w:rsid w:val="00F91A2F"/>
    <w:rsid w:val="00F91DC3"/>
    <w:rsid w:val="00F9205B"/>
    <w:rsid w:val="00F920BC"/>
    <w:rsid w:val="00F92665"/>
    <w:rsid w:val="00F92A83"/>
    <w:rsid w:val="00F92AD3"/>
    <w:rsid w:val="00F92C4E"/>
    <w:rsid w:val="00F92E19"/>
    <w:rsid w:val="00F938BA"/>
    <w:rsid w:val="00F93A90"/>
    <w:rsid w:val="00F93C4C"/>
    <w:rsid w:val="00F94602"/>
    <w:rsid w:val="00F94C25"/>
    <w:rsid w:val="00F94D7F"/>
    <w:rsid w:val="00F956F4"/>
    <w:rsid w:val="00F95D1A"/>
    <w:rsid w:val="00F95E31"/>
    <w:rsid w:val="00F960AD"/>
    <w:rsid w:val="00F9626A"/>
    <w:rsid w:val="00F96A4F"/>
    <w:rsid w:val="00F96C08"/>
    <w:rsid w:val="00F97078"/>
    <w:rsid w:val="00F9717F"/>
    <w:rsid w:val="00F975C6"/>
    <w:rsid w:val="00F97F85"/>
    <w:rsid w:val="00FA03ED"/>
    <w:rsid w:val="00FA0490"/>
    <w:rsid w:val="00FA11FB"/>
    <w:rsid w:val="00FA12E5"/>
    <w:rsid w:val="00FA21C6"/>
    <w:rsid w:val="00FA2BFC"/>
    <w:rsid w:val="00FA32E2"/>
    <w:rsid w:val="00FA34A1"/>
    <w:rsid w:val="00FA35EA"/>
    <w:rsid w:val="00FA3682"/>
    <w:rsid w:val="00FA3BF7"/>
    <w:rsid w:val="00FA467D"/>
    <w:rsid w:val="00FA4ACE"/>
    <w:rsid w:val="00FA4B33"/>
    <w:rsid w:val="00FA4C88"/>
    <w:rsid w:val="00FA4DD5"/>
    <w:rsid w:val="00FA5D88"/>
    <w:rsid w:val="00FA6277"/>
    <w:rsid w:val="00FA6333"/>
    <w:rsid w:val="00FA6419"/>
    <w:rsid w:val="00FA6664"/>
    <w:rsid w:val="00FA677F"/>
    <w:rsid w:val="00FA68F3"/>
    <w:rsid w:val="00FA6E3D"/>
    <w:rsid w:val="00FA73CF"/>
    <w:rsid w:val="00FA7F27"/>
    <w:rsid w:val="00FB0047"/>
    <w:rsid w:val="00FB0065"/>
    <w:rsid w:val="00FB0658"/>
    <w:rsid w:val="00FB0991"/>
    <w:rsid w:val="00FB0E39"/>
    <w:rsid w:val="00FB18D7"/>
    <w:rsid w:val="00FB214B"/>
    <w:rsid w:val="00FB2174"/>
    <w:rsid w:val="00FB2393"/>
    <w:rsid w:val="00FB2BCC"/>
    <w:rsid w:val="00FB2DFF"/>
    <w:rsid w:val="00FB2EDC"/>
    <w:rsid w:val="00FB330D"/>
    <w:rsid w:val="00FB35AC"/>
    <w:rsid w:val="00FB35C5"/>
    <w:rsid w:val="00FB3672"/>
    <w:rsid w:val="00FB37C7"/>
    <w:rsid w:val="00FB37C8"/>
    <w:rsid w:val="00FB39B9"/>
    <w:rsid w:val="00FB3AA8"/>
    <w:rsid w:val="00FB3C29"/>
    <w:rsid w:val="00FB48B7"/>
    <w:rsid w:val="00FB4EBE"/>
    <w:rsid w:val="00FB4F4F"/>
    <w:rsid w:val="00FB5A9F"/>
    <w:rsid w:val="00FB5BAA"/>
    <w:rsid w:val="00FB6A12"/>
    <w:rsid w:val="00FB6A86"/>
    <w:rsid w:val="00FB6CE0"/>
    <w:rsid w:val="00FB6FD4"/>
    <w:rsid w:val="00FB73C2"/>
    <w:rsid w:val="00FB7C6F"/>
    <w:rsid w:val="00FB7D46"/>
    <w:rsid w:val="00FC0197"/>
    <w:rsid w:val="00FC019D"/>
    <w:rsid w:val="00FC1563"/>
    <w:rsid w:val="00FC17FC"/>
    <w:rsid w:val="00FC195D"/>
    <w:rsid w:val="00FC1FEC"/>
    <w:rsid w:val="00FC28E8"/>
    <w:rsid w:val="00FC2A76"/>
    <w:rsid w:val="00FC2CE2"/>
    <w:rsid w:val="00FC32A1"/>
    <w:rsid w:val="00FC3E00"/>
    <w:rsid w:val="00FC4172"/>
    <w:rsid w:val="00FC4735"/>
    <w:rsid w:val="00FC485E"/>
    <w:rsid w:val="00FC4C35"/>
    <w:rsid w:val="00FC5644"/>
    <w:rsid w:val="00FC5953"/>
    <w:rsid w:val="00FC5C1B"/>
    <w:rsid w:val="00FC629C"/>
    <w:rsid w:val="00FC6863"/>
    <w:rsid w:val="00FC68CE"/>
    <w:rsid w:val="00FC7AD9"/>
    <w:rsid w:val="00FC7E4D"/>
    <w:rsid w:val="00FD0298"/>
    <w:rsid w:val="00FD032D"/>
    <w:rsid w:val="00FD0401"/>
    <w:rsid w:val="00FD050C"/>
    <w:rsid w:val="00FD07FA"/>
    <w:rsid w:val="00FD0DD1"/>
    <w:rsid w:val="00FD0FF1"/>
    <w:rsid w:val="00FD19F1"/>
    <w:rsid w:val="00FD1A35"/>
    <w:rsid w:val="00FD1A8D"/>
    <w:rsid w:val="00FD1B81"/>
    <w:rsid w:val="00FD214A"/>
    <w:rsid w:val="00FD216B"/>
    <w:rsid w:val="00FD302F"/>
    <w:rsid w:val="00FD35D8"/>
    <w:rsid w:val="00FD435B"/>
    <w:rsid w:val="00FD4917"/>
    <w:rsid w:val="00FD497F"/>
    <w:rsid w:val="00FD58A9"/>
    <w:rsid w:val="00FD5C94"/>
    <w:rsid w:val="00FD64D0"/>
    <w:rsid w:val="00FD6565"/>
    <w:rsid w:val="00FD7200"/>
    <w:rsid w:val="00FD7399"/>
    <w:rsid w:val="00FD7464"/>
    <w:rsid w:val="00FD7489"/>
    <w:rsid w:val="00FD759A"/>
    <w:rsid w:val="00FE0175"/>
    <w:rsid w:val="00FE02BB"/>
    <w:rsid w:val="00FE0551"/>
    <w:rsid w:val="00FE0558"/>
    <w:rsid w:val="00FE0788"/>
    <w:rsid w:val="00FE080B"/>
    <w:rsid w:val="00FE0C11"/>
    <w:rsid w:val="00FE13FF"/>
    <w:rsid w:val="00FE1A01"/>
    <w:rsid w:val="00FE235F"/>
    <w:rsid w:val="00FE2B54"/>
    <w:rsid w:val="00FE2F87"/>
    <w:rsid w:val="00FE3424"/>
    <w:rsid w:val="00FE3611"/>
    <w:rsid w:val="00FE36D3"/>
    <w:rsid w:val="00FE3760"/>
    <w:rsid w:val="00FE3AA9"/>
    <w:rsid w:val="00FE3B4A"/>
    <w:rsid w:val="00FE4334"/>
    <w:rsid w:val="00FE5959"/>
    <w:rsid w:val="00FE59B0"/>
    <w:rsid w:val="00FE5EA1"/>
    <w:rsid w:val="00FE7530"/>
    <w:rsid w:val="00FE7C26"/>
    <w:rsid w:val="00FF05B7"/>
    <w:rsid w:val="00FF06FA"/>
    <w:rsid w:val="00FF070D"/>
    <w:rsid w:val="00FF07A5"/>
    <w:rsid w:val="00FF0AAF"/>
    <w:rsid w:val="00FF116E"/>
    <w:rsid w:val="00FF2411"/>
    <w:rsid w:val="00FF2791"/>
    <w:rsid w:val="00FF3934"/>
    <w:rsid w:val="00FF41F5"/>
    <w:rsid w:val="00FF44EF"/>
    <w:rsid w:val="00FF45AD"/>
    <w:rsid w:val="00FF4667"/>
    <w:rsid w:val="00FF4A02"/>
    <w:rsid w:val="00FF4EEB"/>
    <w:rsid w:val="00FF4FAF"/>
    <w:rsid w:val="00FF53C3"/>
    <w:rsid w:val="00FF57C3"/>
    <w:rsid w:val="00FF5A31"/>
    <w:rsid w:val="00FF5D57"/>
    <w:rsid w:val="00FF5F26"/>
    <w:rsid w:val="00FF65CC"/>
    <w:rsid w:val="00FF65E4"/>
    <w:rsid w:val="00FF6D79"/>
    <w:rsid w:val="00FF6EF3"/>
    <w:rsid w:val="00FF6F9A"/>
    <w:rsid w:val="00FF7139"/>
    <w:rsid w:val="00FF75BF"/>
    <w:rsid w:val="00FF7ABC"/>
    <w:rsid w:val="00FF7BF2"/>
    <w:rsid w:val="00FF7C2A"/>
    <w:rsid w:val="00FF7DF8"/>
    <w:rsid w:val="00FF7E56"/>
    <w:rsid w:val="013D0EE5"/>
    <w:rsid w:val="01A37B3B"/>
    <w:rsid w:val="01C2DBFC"/>
    <w:rsid w:val="01EDE1AF"/>
    <w:rsid w:val="02147825"/>
    <w:rsid w:val="023DB7F9"/>
    <w:rsid w:val="0334A75C"/>
    <w:rsid w:val="033C5F55"/>
    <w:rsid w:val="03445517"/>
    <w:rsid w:val="0380470B"/>
    <w:rsid w:val="03982086"/>
    <w:rsid w:val="03C0E737"/>
    <w:rsid w:val="03CA5954"/>
    <w:rsid w:val="0480F67F"/>
    <w:rsid w:val="04AE22C8"/>
    <w:rsid w:val="04DE7932"/>
    <w:rsid w:val="04E36708"/>
    <w:rsid w:val="05478FCD"/>
    <w:rsid w:val="0555E8D8"/>
    <w:rsid w:val="0595645C"/>
    <w:rsid w:val="05D63831"/>
    <w:rsid w:val="05E51706"/>
    <w:rsid w:val="05F6E6A1"/>
    <w:rsid w:val="060F86B2"/>
    <w:rsid w:val="06A9558E"/>
    <w:rsid w:val="06E7FBD0"/>
    <w:rsid w:val="06F4D415"/>
    <w:rsid w:val="070C5BCB"/>
    <w:rsid w:val="0744F12D"/>
    <w:rsid w:val="0748D1DC"/>
    <w:rsid w:val="074B9109"/>
    <w:rsid w:val="077E155B"/>
    <w:rsid w:val="07A2E87D"/>
    <w:rsid w:val="07BB21B9"/>
    <w:rsid w:val="07C4D9B2"/>
    <w:rsid w:val="07EB4E80"/>
    <w:rsid w:val="08115E99"/>
    <w:rsid w:val="08945415"/>
    <w:rsid w:val="09123484"/>
    <w:rsid w:val="0953BAEE"/>
    <w:rsid w:val="09AC079D"/>
    <w:rsid w:val="09C3BBDC"/>
    <w:rsid w:val="0A5DE370"/>
    <w:rsid w:val="0A5DF226"/>
    <w:rsid w:val="0A7F89CF"/>
    <w:rsid w:val="0AA43F55"/>
    <w:rsid w:val="0ABE3B6D"/>
    <w:rsid w:val="0AC4E743"/>
    <w:rsid w:val="0B41279A"/>
    <w:rsid w:val="0B46BF45"/>
    <w:rsid w:val="0BC76E9E"/>
    <w:rsid w:val="0BD28BF3"/>
    <w:rsid w:val="0C9C1B53"/>
    <w:rsid w:val="0CBA7BF4"/>
    <w:rsid w:val="0CD9A57E"/>
    <w:rsid w:val="0D1AF077"/>
    <w:rsid w:val="0DBF1379"/>
    <w:rsid w:val="0DFBF2D1"/>
    <w:rsid w:val="0E80DEAC"/>
    <w:rsid w:val="0FB6B6D1"/>
    <w:rsid w:val="0FD65AD9"/>
    <w:rsid w:val="10171690"/>
    <w:rsid w:val="108D67BB"/>
    <w:rsid w:val="10937376"/>
    <w:rsid w:val="10D4B508"/>
    <w:rsid w:val="114409DB"/>
    <w:rsid w:val="114C71F5"/>
    <w:rsid w:val="12496339"/>
    <w:rsid w:val="12B80239"/>
    <w:rsid w:val="12C03C51"/>
    <w:rsid w:val="12F27574"/>
    <w:rsid w:val="13185C93"/>
    <w:rsid w:val="132741F7"/>
    <w:rsid w:val="13308E5D"/>
    <w:rsid w:val="13881A74"/>
    <w:rsid w:val="13BF2BB4"/>
    <w:rsid w:val="13EC0A85"/>
    <w:rsid w:val="13F4EEC8"/>
    <w:rsid w:val="148ED862"/>
    <w:rsid w:val="14ECED6B"/>
    <w:rsid w:val="14FC9981"/>
    <w:rsid w:val="159D11B9"/>
    <w:rsid w:val="15E7E319"/>
    <w:rsid w:val="1603E617"/>
    <w:rsid w:val="162A264A"/>
    <w:rsid w:val="166EF7A6"/>
    <w:rsid w:val="174A46EA"/>
    <w:rsid w:val="1797D9D6"/>
    <w:rsid w:val="17C0A496"/>
    <w:rsid w:val="1814BAA8"/>
    <w:rsid w:val="18655F40"/>
    <w:rsid w:val="186E43B4"/>
    <w:rsid w:val="18743C4D"/>
    <w:rsid w:val="189ADB5D"/>
    <w:rsid w:val="18AC69B6"/>
    <w:rsid w:val="18F8E924"/>
    <w:rsid w:val="18FEC01C"/>
    <w:rsid w:val="195D55E3"/>
    <w:rsid w:val="19ACB65C"/>
    <w:rsid w:val="1A481840"/>
    <w:rsid w:val="1A6DEA6C"/>
    <w:rsid w:val="1A96C0DD"/>
    <w:rsid w:val="1A9A7A13"/>
    <w:rsid w:val="1B35C7F8"/>
    <w:rsid w:val="1B8AE7CB"/>
    <w:rsid w:val="1B8B4042"/>
    <w:rsid w:val="1BB9A130"/>
    <w:rsid w:val="1BD67B20"/>
    <w:rsid w:val="1C016D33"/>
    <w:rsid w:val="1C4AE71D"/>
    <w:rsid w:val="1C8F674D"/>
    <w:rsid w:val="1CB48EEE"/>
    <w:rsid w:val="1CE46323"/>
    <w:rsid w:val="1DE18A90"/>
    <w:rsid w:val="1E17DABD"/>
    <w:rsid w:val="1E270836"/>
    <w:rsid w:val="1E3FA096"/>
    <w:rsid w:val="1E7B2B9A"/>
    <w:rsid w:val="1F60D36A"/>
    <w:rsid w:val="1FFFA281"/>
    <w:rsid w:val="2011BF26"/>
    <w:rsid w:val="20574F27"/>
    <w:rsid w:val="20B0D6B7"/>
    <w:rsid w:val="20E27202"/>
    <w:rsid w:val="210542EA"/>
    <w:rsid w:val="211935B8"/>
    <w:rsid w:val="220A8899"/>
    <w:rsid w:val="220D1C9E"/>
    <w:rsid w:val="22155663"/>
    <w:rsid w:val="2241CF5F"/>
    <w:rsid w:val="224B2C30"/>
    <w:rsid w:val="2286F995"/>
    <w:rsid w:val="228CD3EE"/>
    <w:rsid w:val="22C42FF6"/>
    <w:rsid w:val="23174636"/>
    <w:rsid w:val="2396761F"/>
    <w:rsid w:val="23B3783C"/>
    <w:rsid w:val="23DF6DEA"/>
    <w:rsid w:val="242E03C6"/>
    <w:rsid w:val="243B973D"/>
    <w:rsid w:val="2456C401"/>
    <w:rsid w:val="24736F2F"/>
    <w:rsid w:val="24A6D88E"/>
    <w:rsid w:val="2509C550"/>
    <w:rsid w:val="2597040B"/>
    <w:rsid w:val="259AA1CB"/>
    <w:rsid w:val="25A2DAEF"/>
    <w:rsid w:val="2697CF02"/>
    <w:rsid w:val="2729933F"/>
    <w:rsid w:val="272FF9AE"/>
    <w:rsid w:val="273C1B6A"/>
    <w:rsid w:val="274C4ADB"/>
    <w:rsid w:val="27EE8CF6"/>
    <w:rsid w:val="2827264E"/>
    <w:rsid w:val="289B3361"/>
    <w:rsid w:val="29483FA9"/>
    <w:rsid w:val="297699B3"/>
    <w:rsid w:val="29C0D1CB"/>
    <w:rsid w:val="29E92264"/>
    <w:rsid w:val="2A3FAA25"/>
    <w:rsid w:val="2B0FD6EB"/>
    <w:rsid w:val="2B27BFAF"/>
    <w:rsid w:val="2B8C9436"/>
    <w:rsid w:val="2BB018A6"/>
    <w:rsid w:val="2BBFE73C"/>
    <w:rsid w:val="2BCB912B"/>
    <w:rsid w:val="2BDD8BF3"/>
    <w:rsid w:val="2BE21F62"/>
    <w:rsid w:val="2C1928B5"/>
    <w:rsid w:val="2C2EECC7"/>
    <w:rsid w:val="2CE7AAC4"/>
    <w:rsid w:val="2D1FCBB8"/>
    <w:rsid w:val="2D270FF9"/>
    <w:rsid w:val="2D752E6A"/>
    <w:rsid w:val="2D88AE8A"/>
    <w:rsid w:val="2E29F44A"/>
    <w:rsid w:val="2E764A79"/>
    <w:rsid w:val="2E811F6D"/>
    <w:rsid w:val="2ECF345E"/>
    <w:rsid w:val="2EFCEB2F"/>
    <w:rsid w:val="2F2F3C24"/>
    <w:rsid w:val="2F3945DD"/>
    <w:rsid w:val="2F43FF6E"/>
    <w:rsid w:val="2F685B1C"/>
    <w:rsid w:val="2F69DAB2"/>
    <w:rsid w:val="2FBE845C"/>
    <w:rsid w:val="30247203"/>
    <w:rsid w:val="3044B5F7"/>
    <w:rsid w:val="307FCBB0"/>
    <w:rsid w:val="309E71A2"/>
    <w:rsid w:val="30B496A7"/>
    <w:rsid w:val="30BDDB17"/>
    <w:rsid w:val="30CA5966"/>
    <w:rsid w:val="31421FEC"/>
    <w:rsid w:val="318D9772"/>
    <w:rsid w:val="31ACBF22"/>
    <w:rsid w:val="31E2C046"/>
    <w:rsid w:val="31F60C88"/>
    <w:rsid w:val="327CD8DA"/>
    <w:rsid w:val="32B7899E"/>
    <w:rsid w:val="32EBF3FB"/>
    <w:rsid w:val="32F651F2"/>
    <w:rsid w:val="331BB686"/>
    <w:rsid w:val="338CCB9C"/>
    <w:rsid w:val="340EC3C6"/>
    <w:rsid w:val="34108E4A"/>
    <w:rsid w:val="3484845E"/>
    <w:rsid w:val="3497B083"/>
    <w:rsid w:val="34AB3BC1"/>
    <w:rsid w:val="350D5904"/>
    <w:rsid w:val="352F617B"/>
    <w:rsid w:val="356678A3"/>
    <w:rsid w:val="35ED14D8"/>
    <w:rsid w:val="3632742C"/>
    <w:rsid w:val="367D8CB2"/>
    <w:rsid w:val="37013658"/>
    <w:rsid w:val="370C4E6C"/>
    <w:rsid w:val="37509ABB"/>
    <w:rsid w:val="37F963C4"/>
    <w:rsid w:val="3807E0D6"/>
    <w:rsid w:val="383237EF"/>
    <w:rsid w:val="38752848"/>
    <w:rsid w:val="388A9457"/>
    <w:rsid w:val="38BFD95E"/>
    <w:rsid w:val="39458CD7"/>
    <w:rsid w:val="39D5B4A1"/>
    <w:rsid w:val="39DF6985"/>
    <w:rsid w:val="3A00C09C"/>
    <w:rsid w:val="3A6EB977"/>
    <w:rsid w:val="3AA35CE4"/>
    <w:rsid w:val="3AC48DB0"/>
    <w:rsid w:val="3B6729AC"/>
    <w:rsid w:val="3BAD60AE"/>
    <w:rsid w:val="3BB73EBC"/>
    <w:rsid w:val="3C263384"/>
    <w:rsid w:val="3C2952A2"/>
    <w:rsid w:val="3C44A62A"/>
    <w:rsid w:val="3DC0DEE6"/>
    <w:rsid w:val="3DC363A4"/>
    <w:rsid w:val="3DC3EBDD"/>
    <w:rsid w:val="3E7A7EFB"/>
    <w:rsid w:val="3E85ACF3"/>
    <w:rsid w:val="3E988A5C"/>
    <w:rsid w:val="3E9B2E62"/>
    <w:rsid w:val="3F6E9038"/>
    <w:rsid w:val="3F8EAB7F"/>
    <w:rsid w:val="4001A885"/>
    <w:rsid w:val="4028CB62"/>
    <w:rsid w:val="40455525"/>
    <w:rsid w:val="404E1D53"/>
    <w:rsid w:val="40718057"/>
    <w:rsid w:val="4081E483"/>
    <w:rsid w:val="40AA2956"/>
    <w:rsid w:val="417EA161"/>
    <w:rsid w:val="41B6EEE0"/>
    <w:rsid w:val="41D7FE1B"/>
    <w:rsid w:val="42419166"/>
    <w:rsid w:val="4282419B"/>
    <w:rsid w:val="42892972"/>
    <w:rsid w:val="428B15BF"/>
    <w:rsid w:val="42FA3CF2"/>
    <w:rsid w:val="4328B1D6"/>
    <w:rsid w:val="438C57D1"/>
    <w:rsid w:val="441A6E93"/>
    <w:rsid w:val="4492425A"/>
    <w:rsid w:val="44CDA9F7"/>
    <w:rsid w:val="44FC2EBB"/>
    <w:rsid w:val="457997FE"/>
    <w:rsid w:val="459A2D8C"/>
    <w:rsid w:val="45B0C73D"/>
    <w:rsid w:val="462C354E"/>
    <w:rsid w:val="4716EAE2"/>
    <w:rsid w:val="474C1143"/>
    <w:rsid w:val="47CD0C5C"/>
    <w:rsid w:val="47FA50F5"/>
    <w:rsid w:val="4818695C"/>
    <w:rsid w:val="4833B588"/>
    <w:rsid w:val="48BA3D69"/>
    <w:rsid w:val="49126A35"/>
    <w:rsid w:val="4965D6B7"/>
    <w:rsid w:val="497799CF"/>
    <w:rsid w:val="49A0EB9D"/>
    <w:rsid w:val="49EB4375"/>
    <w:rsid w:val="4A1B8449"/>
    <w:rsid w:val="4AFBF7B3"/>
    <w:rsid w:val="4B55EBDF"/>
    <w:rsid w:val="4B81F9DA"/>
    <w:rsid w:val="4BB0C773"/>
    <w:rsid w:val="4BF2782E"/>
    <w:rsid w:val="4C160853"/>
    <w:rsid w:val="4C178CFB"/>
    <w:rsid w:val="4C59A82D"/>
    <w:rsid w:val="4C96ADBF"/>
    <w:rsid w:val="4CEF6D6D"/>
    <w:rsid w:val="4CF9FF78"/>
    <w:rsid w:val="4D67DE0F"/>
    <w:rsid w:val="4D703B86"/>
    <w:rsid w:val="4D891E75"/>
    <w:rsid w:val="4DAB3921"/>
    <w:rsid w:val="4DAFF2D5"/>
    <w:rsid w:val="4DD1AA26"/>
    <w:rsid w:val="4DE8A412"/>
    <w:rsid w:val="4DF5998A"/>
    <w:rsid w:val="4E0783E7"/>
    <w:rsid w:val="4E9AFE72"/>
    <w:rsid w:val="4ED1F609"/>
    <w:rsid w:val="4EDA326A"/>
    <w:rsid w:val="4EDAA8C9"/>
    <w:rsid w:val="4EFB1138"/>
    <w:rsid w:val="4F15A9AB"/>
    <w:rsid w:val="4F5C9A63"/>
    <w:rsid w:val="4FC565F7"/>
    <w:rsid w:val="4FE2A075"/>
    <w:rsid w:val="505BE00A"/>
    <w:rsid w:val="5080A657"/>
    <w:rsid w:val="50AF2F71"/>
    <w:rsid w:val="517FC9EA"/>
    <w:rsid w:val="5187C29F"/>
    <w:rsid w:val="5214769A"/>
    <w:rsid w:val="5286619B"/>
    <w:rsid w:val="52BF96CB"/>
    <w:rsid w:val="5308FB24"/>
    <w:rsid w:val="531689FB"/>
    <w:rsid w:val="53BF8335"/>
    <w:rsid w:val="53E0E2B1"/>
    <w:rsid w:val="53FCA5A5"/>
    <w:rsid w:val="53FDCE8E"/>
    <w:rsid w:val="5417F17E"/>
    <w:rsid w:val="54524A5B"/>
    <w:rsid w:val="545281AE"/>
    <w:rsid w:val="546EDB03"/>
    <w:rsid w:val="54776DF8"/>
    <w:rsid w:val="5493F9D6"/>
    <w:rsid w:val="54C8A7B0"/>
    <w:rsid w:val="557FFDA9"/>
    <w:rsid w:val="55B37EB9"/>
    <w:rsid w:val="55E7F2EA"/>
    <w:rsid w:val="55EDB7FA"/>
    <w:rsid w:val="56552611"/>
    <w:rsid w:val="566A9626"/>
    <w:rsid w:val="56EDE483"/>
    <w:rsid w:val="574AEB7D"/>
    <w:rsid w:val="5785AA2E"/>
    <w:rsid w:val="57987C03"/>
    <w:rsid w:val="57C518D2"/>
    <w:rsid w:val="589729E2"/>
    <w:rsid w:val="58C38424"/>
    <w:rsid w:val="59832363"/>
    <w:rsid w:val="59D971D4"/>
    <w:rsid w:val="59F63D1D"/>
    <w:rsid w:val="5A784DD2"/>
    <w:rsid w:val="5A860B3F"/>
    <w:rsid w:val="5A89DA19"/>
    <w:rsid w:val="5AD5CA16"/>
    <w:rsid w:val="5AE89B6D"/>
    <w:rsid w:val="5AF08F29"/>
    <w:rsid w:val="5B525DA1"/>
    <w:rsid w:val="5BFCCEFC"/>
    <w:rsid w:val="5C78DBEB"/>
    <w:rsid w:val="5CAF3548"/>
    <w:rsid w:val="5D220ABB"/>
    <w:rsid w:val="5D7ADDDC"/>
    <w:rsid w:val="5D9520AA"/>
    <w:rsid w:val="5DAA409E"/>
    <w:rsid w:val="5DD0C1BB"/>
    <w:rsid w:val="5DE5DFF6"/>
    <w:rsid w:val="5E54B93F"/>
    <w:rsid w:val="5EE68D55"/>
    <w:rsid w:val="5EF8BBF4"/>
    <w:rsid w:val="5F2F2FA9"/>
    <w:rsid w:val="5F5C6F44"/>
    <w:rsid w:val="5FA0027E"/>
    <w:rsid w:val="5FC21222"/>
    <w:rsid w:val="5FCEDF14"/>
    <w:rsid w:val="603D135D"/>
    <w:rsid w:val="60660BD1"/>
    <w:rsid w:val="6073BB0A"/>
    <w:rsid w:val="60CBCC18"/>
    <w:rsid w:val="60D670B0"/>
    <w:rsid w:val="61171FE5"/>
    <w:rsid w:val="6137B8E8"/>
    <w:rsid w:val="61840CB2"/>
    <w:rsid w:val="619C36DC"/>
    <w:rsid w:val="6253C81E"/>
    <w:rsid w:val="639A7409"/>
    <w:rsid w:val="63DBFE08"/>
    <w:rsid w:val="64962C7C"/>
    <w:rsid w:val="64B24747"/>
    <w:rsid w:val="64DB4EA5"/>
    <w:rsid w:val="64EB398C"/>
    <w:rsid w:val="64F149D4"/>
    <w:rsid w:val="65CF670C"/>
    <w:rsid w:val="65DA2AA8"/>
    <w:rsid w:val="6638C50C"/>
    <w:rsid w:val="667FB095"/>
    <w:rsid w:val="6688B7CF"/>
    <w:rsid w:val="67E822FD"/>
    <w:rsid w:val="680C983A"/>
    <w:rsid w:val="687017BD"/>
    <w:rsid w:val="68B3BFCF"/>
    <w:rsid w:val="68E26985"/>
    <w:rsid w:val="6987A6FC"/>
    <w:rsid w:val="69A0E15F"/>
    <w:rsid w:val="69C402FD"/>
    <w:rsid w:val="69F6414E"/>
    <w:rsid w:val="6A02B834"/>
    <w:rsid w:val="6A086129"/>
    <w:rsid w:val="6A0A0EBC"/>
    <w:rsid w:val="6A5677D6"/>
    <w:rsid w:val="6A6EA8AD"/>
    <w:rsid w:val="6A6FBA08"/>
    <w:rsid w:val="6ACDEED4"/>
    <w:rsid w:val="6B544B3E"/>
    <w:rsid w:val="6B747BC5"/>
    <w:rsid w:val="6BBA80B8"/>
    <w:rsid w:val="6BC7DE22"/>
    <w:rsid w:val="6BD5AD72"/>
    <w:rsid w:val="6BD5BDE9"/>
    <w:rsid w:val="6C5BB57C"/>
    <w:rsid w:val="6CB26F15"/>
    <w:rsid w:val="6CC50D2A"/>
    <w:rsid w:val="6CE5C744"/>
    <w:rsid w:val="6CEF050C"/>
    <w:rsid w:val="6D121A6D"/>
    <w:rsid w:val="6D1A8BA2"/>
    <w:rsid w:val="6D460E9A"/>
    <w:rsid w:val="6D5DEC1E"/>
    <w:rsid w:val="6D626D95"/>
    <w:rsid w:val="6DBAF2F5"/>
    <w:rsid w:val="6DBE933D"/>
    <w:rsid w:val="6DD24273"/>
    <w:rsid w:val="6E15EB41"/>
    <w:rsid w:val="6E2CDB67"/>
    <w:rsid w:val="6E983C02"/>
    <w:rsid w:val="6F085C78"/>
    <w:rsid w:val="6F2C933B"/>
    <w:rsid w:val="6F309F53"/>
    <w:rsid w:val="6F510CA7"/>
    <w:rsid w:val="6F930E2F"/>
    <w:rsid w:val="6FCA28A6"/>
    <w:rsid w:val="6FE406AD"/>
    <w:rsid w:val="6FEE76F3"/>
    <w:rsid w:val="6FF558DC"/>
    <w:rsid w:val="701A883E"/>
    <w:rsid w:val="70AAA656"/>
    <w:rsid w:val="7106A65C"/>
    <w:rsid w:val="711683A4"/>
    <w:rsid w:val="713C0622"/>
    <w:rsid w:val="71614686"/>
    <w:rsid w:val="71AA15B1"/>
    <w:rsid w:val="71C7F05F"/>
    <w:rsid w:val="71E6F7B3"/>
    <w:rsid w:val="71FEFC62"/>
    <w:rsid w:val="73535338"/>
    <w:rsid w:val="7358E327"/>
    <w:rsid w:val="73604627"/>
    <w:rsid w:val="73B0E54B"/>
    <w:rsid w:val="73E69084"/>
    <w:rsid w:val="73FDC77B"/>
    <w:rsid w:val="7413DEC7"/>
    <w:rsid w:val="746FFEBA"/>
    <w:rsid w:val="748CE0E2"/>
    <w:rsid w:val="75051401"/>
    <w:rsid w:val="7530BE2C"/>
    <w:rsid w:val="7548D963"/>
    <w:rsid w:val="76961046"/>
    <w:rsid w:val="7805600A"/>
    <w:rsid w:val="781D8024"/>
    <w:rsid w:val="786335D8"/>
    <w:rsid w:val="7864B806"/>
    <w:rsid w:val="78AB32D8"/>
    <w:rsid w:val="78BFFFBB"/>
    <w:rsid w:val="78D674BD"/>
    <w:rsid w:val="78FDCF36"/>
    <w:rsid w:val="79A9C5EE"/>
    <w:rsid w:val="79D23689"/>
    <w:rsid w:val="79FC252D"/>
    <w:rsid w:val="7A4DEF60"/>
    <w:rsid w:val="7A59D260"/>
    <w:rsid w:val="7ABEFED7"/>
    <w:rsid w:val="7AF87E34"/>
    <w:rsid w:val="7B29645D"/>
    <w:rsid w:val="7B64A3B8"/>
    <w:rsid w:val="7B6D5A34"/>
    <w:rsid w:val="7BDB6909"/>
    <w:rsid w:val="7BF80D09"/>
    <w:rsid w:val="7C62F426"/>
    <w:rsid w:val="7C72394A"/>
    <w:rsid w:val="7CC83411"/>
    <w:rsid w:val="7CD04E90"/>
    <w:rsid w:val="7CEFF439"/>
    <w:rsid w:val="7CFF21D6"/>
    <w:rsid w:val="7D006D47"/>
    <w:rsid w:val="7D207529"/>
    <w:rsid w:val="7D930BDA"/>
    <w:rsid w:val="7DC79247"/>
    <w:rsid w:val="7E121392"/>
    <w:rsid w:val="7E3A5E92"/>
    <w:rsid w:val="7E595A78"/>
    <w:rsid w:val="7E5EA5EC"/>
    <w:rsid w:val="7EBE9374"/>
    <w:rsid w:val="7EFAA1F8"/>
    <w:rsid w:val="7F5BEAB1"/>
    <w:rsid w:val="7F5FBF0C"/>
    <w:rsid w:val="7FCE7836"/>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1660EF"/>
  <w15:chartTrackingRefBased/>
  <w15:docId w15:val="{5CA3FD31-563F-497E-8F06-7E1BE2BF0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5E00"/>
    <w:rPr>
      <w:lang w:val="en-GB"/>
    </w:rPr>
  </w:style>
  <w:style w:type="paragraph" w:styleId="Heading1">
    <w:name w:val="heading 1"/>
    <w:basedOn w:val="Normal"/>
    <w:next w:val="Normal"/>
    <w:link w:val="Heading1Char"/>
    <w:uiPriority w:val="9"/>
    <w:qFormat/>
    <w:rsid w:val="00C95E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95E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C95E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C95E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C95E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C95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C95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C95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C95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E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95E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95E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C95E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C95E00"/>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C95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C95E00"/>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C95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C95E00"/>
    <w:rPr>
      <w:rFonts w:eastAsiaTheme="majorEastAsia" w:cstheme="majorBidi"/>
      <w:color w:val="272727" w:themeColor="text1" w:themeTint="D8"/>
    </w:rPr>
  </w:style>
  <w:style w:type="paragraph" w:styleId="Title">
    <w:name w:val="Title"/>
    <w:basedOn w:val="Normal"/>
    <w:next w:val="Normal"/>
    <w:link w:val="TitleChar"/>
    <w:uiPriority w:val="10"/>
    <w:qFormat/>
    <w:rsid w:val="00C95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E00"/>
    <w:pPr>
      <w:spacing w:before="160"/>
      <w:jc w:val="center"/>
    </w:pPr>
    <w:rPr>
      <w:i/>
      <w:iCs/>
      <w:color w:val="404040" w:themeColor="text1" w:themeTint="BF"/>
    </w:rPr>
  </w:style>
  <w:style w:type="character" w:customStyle="1" w:styleId="QuoteChar">
    <w:name w:val="Quote Char"/>
    <w:basedOn w:val="DefaultParagraphFont"/>
    <w:link w:val="Quote"/>
    <w:uiPriority w:val="29"/>
    <w:rsid w:val="00C95E00"/>
    <w:rPr>
      <w:i/>
      <w:iCs/>
      <w:color w:val="404040" w:themeColor="text1" w:themeTint="BF"/>
    </w:rPr>
  </w:style>
  <w:style w:type="paragraph" w:styleId="ListParagraph">
    <w:name w:val="List Paragraph"/>
    <w:aliases w:val="2,OBC Bullet,Normal 1,Task Body,Viñetas (Inicio Parrafo),Paragrafo elenco,3 Txt tabla,Zerrenda-paragrafoa,Fiche List Paragraph,Dot pt,F5 List Paragraph,List Paragraph1,No Spacing1,List Paragraph Char Char Char,Indicator Text,Bullets,L,EC"/>
    <w:basedOn w:val="Normal"/>
    <w:link w:val="ListParagraphChar"/>
    <w:uiPriority w:val="34"/>
    <w:qFormat/>
    <w:rsid w:val="00C95E00"/>
    <w:pPr>
      <w:ind w:left="720"/>
      <w:contextualSpacing/>
    </w:pPr>
  </w:style>
  <w:style w:type="character" w:styleId="IntenseEmphasis">
    <w:name w:val="Intense Emphasis"/>
    <w:basedOn w:val="DefaultParagraphFont"/>
    <w:uiPriority w:val="21"/>
    <w:qFormat/>
    <w:rsid w:val="00C95E00"/>
    <w:rPr>
      <w:i/>
      <w:iCs/>
      <w:color w:val="0F4761" w:themeColor="accent1" w:themeShade="BF"/>
    </w:rPr>
  </w:style>
  <w:style w:type="paragraph" w:styleId="IntenseQuote">
    <w:name w:val="Intense Quote"/>
    <w:basedOn w:val="Normal"/>
    <w:next w:val="Normal"/>
    <w:link w:val="IntenseQuoteChar"/>
    <w:uiPriority w:val="30"/>
    <w:qFormat/>
    <w:rsid w:val="00C95E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E00"/>
    <w:rPr>
      <w:i/>
      <w:iCs/>
      <w:color w:val="0F4761" w:themeColor="accent1" w:themeShade="BF"/>
    </w:rPr>
  </w:style>
  <w:style w:type="character" w:styleId="IntenseReference">
    <w:name w:val="Intense Reference"/>
    <w:basedOn w:val="DefaultParagraphFont"/>
    <w:uiPriority w:val="32"/>
    <w:qFormat/>
    <w:rsid w:val="00C95E00"/>
    <w:rPr>
      <w:b/>
      <w:bCs/>
      <w:smallCaps/>
      <w:color w:val="0F4761" w:themeColor="accent1" w:themeShade="BF"/>
      <w:spacing w:val="5"/>
    </w:rPr>
  </w:style>
  <w:style w:type="paragraph" w:customStyle="1" w:styleId="TechnicalBlockBase">
    <w:name w:val="TechnicalBlockBase"/>
    <w:link w:val="TechnicalBlockBaseChar"/>
    <w:rsid w:val="00C95E00"/>
    <w:pPr>
      <w:widowControl w:val="0"/>
      <w:spacing w:before="140" w:after="140" w:line="185" w:lineRule="auto"/>
      <w:ind w:left="260" w:right="260"/>
    </w:pPr>
    <w:rPr>
      <w:rFonts w:ascii="Arial New Roman" w:eastAsia="Times New Roman" w:hAnsi="Arial New Roman" w:cs="Arial"/>
      <w:b/>
      <w:i/>
      <w:dstrike/>
      <w:color w:val="606060"/>
      <w:w w:val="98"/>
      <w:kern w:val="0"/>
      <w:sz w:val="10"/>
      <w:szCs w:val="20"/>
      <w:u w:val="words" w:color="606060"/>
      <w:lang w:val="en-GB" w:eastAsia="fr-BE"/>
    </w:rPr>
  </w:style>
  <w:style w:type="paragraph" w:customStyle="1" w:styleId="TBEntRefer">
    <w:name w:val="TBEntRefer"/>
    <w:basedOn w:val="TechnicalBlockBase"/>
    <w:link w:val="EntReferChar"/>
    <w:rsid w:val="00C95E00"/>
    <w:pPr>
      <w:spacing w:before="0" w:after="0" w:line="240" w:lineRule="auto"/>
      <w:ind w:left="0" w:right="0"/>
    </w:pPr>
    <w:rPr>
      <w:rFonts w:ascii="Arial" w:hAnsi="Arial"/>
      <w:i w:val="0"/>
      <w:dstrike w:val="0"/>
      <w:color w:val="auto"/>
      <w:w w:val="100"/>
      <w:sz w:val="23"/>
      <w:u w:val="none"/>
    </w:rPr>
  </w:style>
  <w:style w:type="paragraph" w:customStyle="1" w:styleId="TBDistrbMarkers">
    <w:name w:val="TBDistrbMarkers"/>
    <w:basedOn w:val="TBEntRefer"/>
    <w:qFormat/>
    <w:rsid w:val="00C95E00"/>
    <w:pPr>
      <w:tabs>
        <w:tab w:val="left" w:pos="2262"/>
      </w:tabs>
    </w:pPr>
    <w:rPr>
      <w:i/>
      <w:iCs/>
      <w:szCs w:val="23"/>
    </w:rPr>
  </w:style>
  <w:style w:type="paragraph" w:customStyle="1" w:styleId="TBEntACP">
    <w:name w:val="TBEntACP"/>
    <w:basedOn w:val="TechnicalBlockBase"/>
    <w:rsid w:val="00C95E0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C95E0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C95E00"/>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C95E00"/>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C95E00"/>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C95E00"/>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C95E00"/>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C95E00"/>
    <w:pPr>
      <w:spacing w:before="0" w:after="0" w:line="204" w:lineRule="auto"/>
      <w:ind w:left="0" w:right="0"/>
    </w:pPr>
    <w:rPr>
      <w:rFonts w:ascii="Arial" w:hAnsi="Arial"/>
      <w:b w:val="0"/>
      <w:i w:val="0"/>
      <w:dstrike w:val="0"/>
      <w:color w:val="626262"/>
      <w:spacing w:val="4"/>
      <w:w w:val="100"/>
      <w:sz w:val="24"/>
      <w:u w:val="none"/>
    </w:rPr>
  </w:style>
  <w:style w:type="paragraph" w:customStyle="1" w:styleId="TBSubjectTable">
    <w:name w:val="TBSubjectTable"/>
    <w:basedOn w:val="TechnicalBlockBase"/>
    <w:rsid w:val="00C95E00"/>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C95E00"/>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C95E00"/>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C95E00"/>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C95E00"/>
    <w:pPr>
      <w:widowControl/>
      <w:spacing w:before="40" w:after="40" w:line="240" w:lineRule="auto"/>
      <w:ind w:left="0" w:right="0"/>
    </w:pPr>
    <w:rPr>
      <w:rFonts w:ascii="Arial" w:hAnsi="Arial"/>
      <w:b w:val="0"/>
      <w:i w:val="0"/>
      <w:dstrike w:val="0"/>
      <w:color w:val="auto"/>
      <w:w w:val="100"/>
      <w:sz w:val="23"/>
      <w:u w:val="none"/>
    </w:rPr>
  </w:style>
  <w:style w:type="paragraph" w:customStyle="1" w:styleId="pj">
    <w:name w:val="p.j."/>
    <w:basedOn w:val="Normal"/>
    <w:uiPriority w:val="99"/>
    <w:unhideWhenUsed/>
    <w:rsid w:val="00C95E00"/>
    <w:pPr>
      <w:spacing w:before="1200" w:after="120"/>
      <w:ind w:left="1440" w:hanging="1440"/>
    </w:pPr>
    <w:rPr>
      <w:rFonts w:ascii="Times New Roman" w:hAnsi="Times New Roman"/>
    </w:rPr>
  </w:style>
  <w:style w:type="numbering" w:customStyle="1" w:styleId="NoList1">
    <w:name w:val="No List1"/>
    <w:next w:val="NoList"/>
    <w:uiPriority w:val="99"/>
    <w:semiHidden/>
    <w:unhideWhenUsed/>
    <w:rsid w:val="00C95E00"/>
  </w:style>
  <w:style w:type="character" w:customStyle="1" w:styleId="TechnicalBlockBaseChar">
    <w:name w:val="TechnicalBlockBase Char"/>
    <w:basedOn w:val="EntInstitChar"/>
    <w:link w:val="TechnicalBlockBase"/>
    <w:rsid w:val="00C95E00"/>
    <w:rPr>
      <w:rFonts w:ascii="Arial New Roman" w:eastAsia="Times New Roman" w:hAnsi="Arial New Roman" w:cs="Arial"/>
      <w:b/>
      <w:i/>
      <w:dstrike/>
      <w:color w:val="606060"/>
      <w:w w:val="98"/>
      <w:kern w:val="0"/>
      <w:sz w:val="10"/>
      <w:szCs w:val="20"/>
      <w:u w:val="words" w:color="606060"/>
      <w:lang w:val="en-GB" w:eastAsia="fr-BE"/>
    </w:rPr>
  </w:style>
  <w:style w:type="character" w:customStyle="1" w:styleId="EntReferChar">
    <w:name w:val="EntRefer Char"/>
    <w:basedOn w:val="DefaultParagraphFont"/>
    <w:link w:val="TBEntRefer"/>
    <w:rsid w:val="00C95E00"/>
    <w:rPr>
      <w:rFonts w:ascii="Arial" w:eastAsia="Times New Roman" w:hAnsi="Arial" w:cs="Arial"/>
      <w:b/>
      <w:kern w:val="0"/>
      <w:sz w:val="23"/>
      <w:szCs w:val="20"/>
      <w:u w:color="606060"/>
      <w:lang w:val="en-GB" w:eastAsia="fr-BE"/>
    </w:rPr>
  </w:style>
  <w:style w:type="character" w:customStyle="1" w:styleId="EntInstitChar">
    <w:name w:val="EntInstit Char"/>
    <w:basedOn w:val="DefaultParagraphFont"/>
    <w:link w:val="TBEntInstit"/>
    <w:rsid w:val="00C95E00"/>
    <w:rPr>
      <w:rFonts w:ascii="Arial" w:eastAsia="Times New Roman" w:hAnsi="Arial" w:cs="Arial"/>
      <w:b/>
      <w:kern w:val="0"/>
      <w:sz w:val="23"/>
      <w:szCs w:val="20"/>
      <w:u w:color="606060"/>
      <w:lang w:val="en-GB" w:eastAsia="fr-BE"/>
    </w:rPr>
  </w:style>
  <w:style w:type="paragraph" w:customStyle="1" w:styleId="Header1">
    <w:name w:val="Header1"/>
    <w:basedOn w:val="Normal"/>
    <w:next w:val="Header"/>
    <w:link w:val="HeaderChar"/>
    <w:uiPriority w:val="99"/>
    <w:unhideWhenUsed/>
    <w:rsid w:val="00C95E00"/>
    <w:pPr>
      <w:tabs>
        <w:tab w:val="center" w:pos="4535"/>
        <w:tab w:val="right" w:pos="9071"/>
      </w:tabs>
      <w:spacing w:after="120" w:line="276" w:lineRule="auto"/>
      <w:jc w:val="both"/>
    </w:pPr>
    <w:rPr>
      <w:rFonts w:ascii="Times New Roman" w:eastAsia="Times New Roman" w:hAnsi="Times New Roman" w:cs="Times New Roman"/>
      <w:lang w:val="fr-FR"/>
    </w:rPr>
  </w:style>
  <w:style w:type="character" w:customStyle="1" w:styleId="HeaderChar">
    <w:name w:val="Header Char"/>
    <w:basedOn w:val="DefaultParagraphFont"/>
    <w:link w:val="Header1"/>
    <w:uiPriority w:val="99"/>
    <w:rsid w:val="00C95E00"/>
    <w:rPr>
      <w:rFonts w:ascii="Times New Roman" w:eastAsia="Times New Roman" w:hAnsi="Times New Roman" w:cs="Times New Roman"/>
      <w:lang w:val="fr-FR"/>
    </w:rPr>
  </w:style>
  <w:style w:type="paragraph" w:customStyle="1" w:styleId="Footer1">
    <w:name w:val="Footer1"/>
    <w:basedOn w:val="Normal"/>
    <w:next w:val="Footer"/>
    <w:link w:val="FooterChar"/>
    <w:uiPriority w:val="99"/>
    <w:unhideWhenUsed/>
    <w:rsid w:val="00C95E00"/>
    <w:pPr>
      <w:tabs>
        <w:tab w:val="center" w:pos="4535"/>
        <w:tab w:val="right" w:pos="9071"/>
        <w:tab w:val="right" w:pos="9921"/>
      </w:tabs>
      <w:spacing w:before="360" w:after="0" w:line="276" w:lineRule="auto"/>
      <w:ind w:left="-850" w:right="-850"/>
    </w:pPr>
    <w:rPr>
      <w:rFonts w:ascii="Times New Roman" w:eastAsia="Times New Roman" w:hAnsi="Times New Roman" w:cs="Times New Roman"/>
      <w:lang w:val="fr-FR"/>
    </w:rPr>
  </w:style>
  <w:style w:type="character" w:customStyle="1" w:styleId="FooterChar">
    <w:name w:val="Footer Char"/>
    <w:basedOn w:val="DefaultParagraphFont"/>
    <w:link w:val="Footer1"/>
    <w:uiPriority w:val="99"/>
    <w:rsid w:val="00C95E00"/>
    <w:rPr>
      <w:rFonts w:ascii="Times New Roman" w:eastAsia="Times New Roman" w:hAnsi="Times New Roman" w:cs="Times New Roman"/>
      <w:lang w:val="fr-FR"/>
    </w:rPr>
  </w:style>
  <w:style w:type="paragraph" w:customStyle="1" w:styleId="FootnoteText1">
    <w:name w:val="Footnote Text1"/>
    <w:basedOn w:val="Normal"/>
    <w:next w:val="FootnoteText"/>
    <w:link w:val="FootnoteTextChar"/>
    <w:uiPriority w:val="99"/>
    <w:unhideWhenUsed/>
    <w:rsid w:val="00C95E00"/>
    <w:pPr>
      <w:keepNext/>
      <w:spacing w:after="0" w:line="276" w:lineRule="auto"/>
      <w:ind w:left="720" w:hanging="720"/>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1"/>
    <w:uiPriority w:val="99"/>
    <w:rsid w:val="00C95E00"/>
    <w:rPr>
      <w:rFonts w:ascii="Times New Roman" w:eastAsia="Times New Roman" w:hAnsi="Times New Roman" w:cs="Times New Roman"/>
      <w:sz w:val="20"/>
      <w:szCs w:val="20"/>
      <w:lang w:val="fr-FR"/>
    </w:rPr>
  </w:style>
  <w:style w:type="paragraph" w:customStyle="1" w:styleId="TOCHeading1">
    <w:name w:val="TOC Heading1"/>
    <w:basedOn w:val="Normal"/>
    <w:next w:val="Normal"/>
    <w:uiPriority w:val="39"/>
    <w:unhideWhenUsed/>
    <w:qFormat/>
    <w:rsid w:val="00C95E00"/>
    <w:pPr>
      <w:keepNext/>
      <w:spacing w:before="40" w:after="0" w:line="276" w:lineRule="auto"/>
      <w:jc w:val="center"/>
    </w:pPr>
    <w:rPr>
      <w:rFonts w:ascii="Times New Roman" w:eastAsia="Times New Roman" w:hAnsi="Times New Roman" w:cs="Times New Roman"/>
      <w:b/>
      <w:bCs/>
      <w:kern w:val="0"/>
      <w:sz w:val="28"/>
      <w:szCs w:val="28"/>
      <w:lang w:val="fr-FR"/>
    </w:rPr>
  </w:style>
  <w:style w:type="paragraph" w:customStyle="1" w:styleId="TOC11">
    <w:name w:val="TOC 1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21">
    <w:name w:val="TOC 2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31">
    <w:name w:val="TOC 3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41">
    <w:name w:val="TOC 4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imes New Roman" w:hAnsi="Times New Roman" w:cs="Times New Roman"/>
      <w:kern w:val="0"/>
      <w:lang w:val="fr-FR"/>
    </w:rPr>
  </w:style>
  <w:style w:type="paragraph" w:customStyle="1" w:styleId="TOC51">
    <w:name w:val="TOC 51"/>
    <w:basedOn w:val="Normal"/>
    <w:next w:val="Normal"/>
    <w:uiPriority w:val="39"/>
    <w:unhideWhenUsed/>
    <w:rsid w:val="00C95E00"/>
    <w:pPr>
      <w:keepNext/>
      <w:tabs>
        <w:tab w:val="right" w:leader="dot" w:pos="9071"/>
      </w:tabs>
      <w:spacing w:before="300" w:after="0" w:line="276" w:lineRule="auto"/>
      <w:jc w:val="both"/>
    </w:pPr>
    <w:rPr>
      <w:rFonts w:ascii="Times New Roman" w:eastAsia="Times New Roman" w:hAnsi="Times New Roman" w:cs="Times New Roman"/>
      <w:kern w:val="0"/>
      <w:lang w:val="fr-FR"/>
    </w:rPr>
  </w:style>
  <w:style w:type="paragraph" w:customStyle="1" w:styleId="TOC61">
    <w:name w:val="TOC 61"/>
    <w:basedOn w:val="Normal"/>
    <w:next w:val="Normal"/>
    <w:uiPriority w:val="39"/>
    <w:unhideWhenUsed/>
    <w:rsid w:val="00C95E00"/>
    <w:pPr>
      <w:keepNext/>
      <w:tabs>
        <w:tab w:val="right" w:leader="dot" w:pos="9071"/>
      </w:tabs>
      <w:spacing w:before="240" w:after="0" w:line="276" w:lineRule="auto"/>
      <w:jc w:val="both"/>
    </w:pPr>
    <w:rPr>
      <w:rFonts w:ascii="Times New Roman" w:eastAsia="Times New Roman" w:hAnsi="Times New Roman" w:cs="Times New Roman"/>
      <w:kern w:val="0"/>
      <w:lang w:val="fr-FR"/>
    </w:rPr>
  </w:style>
  <w:style w:type="paragraph" w:customStyle="1" w:styleId="TOC71">
    <w:name w:val="TOC 71"/>
    <w:basedOn w:val="Normal"/>
    <w:next w:val="Normal"/>
    <w:uiPriority w:val="39"/>
    <w:unhideWhenUsed/>
    <w:rsid w:val="00C95E00"/>
    <w:pPr>
      <w:keepNext/>
      <w:tabs>
        <w:tab w:val="right" w:leader="dot" w:pos="9071"/>
      </w:tabs>
      <w:spacing w:before="180" w:after="0" w:line="276" w:lineRule="auto"/>
      <w:jc w:val="both"/>
    </w:pPr>
    <w:rPr>
      <w:rFonts w:ascii="Times New Roman" w:eastAsia="Times New Roman" w:hAnsi="Times New Roman" w:cs="Times New Roman"/>
      <w:kern w:val="0"/>
      <w:lang w:val="fr-FR"/>
    </w:rPr>
  </w:style>
  <w:style w:type="paragraph" w:customStyle="1" w:styleId="TOC81">
    <w:name w:val="TOC 8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lang w:val="fr-FR"/>
    </w:rPr>
  </w:style>
  <w:style w:type="paragraph" w:customStyle="1" w:styleId="TOC91">
    <w:name w:val="TOC 91"/>
    <w:basedOn w:val="Normal"/>
    <w:next w:val="Normal"/>
    <w:uiPriority w:val="39"/>
    <w:unhideWhenUsed/>
    <w:rsid w:val="00C95E00"/>
    <w:pPr>
      <w:keepNext/>
      <w:tabs>
        <w:tab w:val="right" w:leader="dot" w:pos="9071"/>
      </w:tabs>
      <w:spacing w:before="40" w:after="0" w:line="276" w:lineRule="auto"/>
      <w:jc w:val="both"/>
    </w:pPr>
    <w:rPr>
      <w:rFonts w:ascii="Times New Roman" w:eastAsia="Times New Roman" w:hAnsi="Times New Roman" w:cs="Times New Roman"/>
      <w:kern w:val="0"/>
      <w:lang w:val="fr-FR"/>
    </w:rPr>
  </w:style>
  <w:style w:type="paragraph" w:customStyle="1" w:styleId="HeaderLandscape">
    <w:name w:val="HeaderLandscape"/>
    <w:basedOn w:val="Normal"/>
    <w:uiPriority w:val="1"/>
    <w:rsid w:val="00C95E00"/>
    <w:pPr>
      <w:tabs>
        <w:tab w:val="center" w:pos="7285"/>
        <w:tab w:val="right" w:pos="14003"/>
      </w:tabs>
      <w:spacing w:after="120" w:line="276" w:lineRule="auto"/>
      <w:jc w:val="both"/>
    </w:pPr>
    <w:rPr>
      <w:rFonts w:ascii="Times New Roman" w:eastAsia="Times New Roman" w:hAnsi="Times New Roman" w:cs="Times New Roman"/>
      <w:kern w:val="0"/>
      <w:lang w:val="fr-FR"/>
    </w:rPr>
  </w:style>
  <w:style w:type="paragraph" w:customStyle="1" w:styleId="FooterLandscape">
    <w:name w:val="FooterLandscape"/>
    <w:basedOn w:val="Normal"/>
    <w:uiPriority w:val="1"/>
    <w:rsid w:val="00C95E00"/>
    <w:pPr>
      <w:tabs>
        <w:tab w:val="center" w:pos="7285"/>
        <w:tab w:val="center" w:pos="10913"/>
        <w:tab w:val="right" w:pos="15137"/>
      </w:tabs>
      <w:spacing w:before="360" w:after="0" w:line="276" w:lineRule="auto"/>
      <w:ind w:left="-567" w:right="-567"/>
    </w:pPr>
    <w:rPr>
      <w:rFonts w:ascii="Times New Roman" w:eastAsia="Times New Roman" w:hAnsi="Times New Roman" w:cs="Times New Roman"/>
      <w:kern w:val="0"/>
      <w:lang w:val="fr-FR"/>
    </w:rPr>
  </w:style>
  <w:style w:type="character" w:styleId="FootnoteReference">
    <w:name w:val="footnote reference"/>
    <w:basedOn w:val="DefaultParagraphFont"/>
    <w:uiPriority w:val="99"/>
    <w:unhideWhenUsed/>
    <w:rsid w:val="00C95E00"/>
    <w:rPr>
      <w:shd w:val="clear" w:color="auto" w:fill="auto"/>
      <w:vertAlign w:val="superscript"/>
    </w:rPr>
  </w:style>
  <w:style w:type="paragraph" w:customStyle="1" w:styleId="HeaderSensitivity">
    <w:name w:val="Header Sensitivity"/>
    <w:basedOn w:val="Normal"/>
    <w:uiPriority w:val="1"/>
    <w:rsid w:val="00C95E0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HeaderSensitivityRight">
    <w:name w:val="Header Sensitivity Right"/>
    <w:basedOn w:val="Normal"/>
    <w:uiPriority w:val="1"/>
    <w:rsid w:val="00C95E00"/>
    <w:pPr>
      <w:spacing w:after="120" w:line="240" w:lineRule="auto"/>
      <w:jc w:val="right"/>
    </w:pPr>
    <w:rPr>
      <w:rFonts w:ascii="Times New Roman" w:hAnsi="Times New Roman" w:cs="Times New Roman"/>
      <w:sz w:val="28"/>
    </w:rPr>
  </w:style>
  <w:style w:type="paragraph" w:customStyle="1" w:styleId="FooterSensitivity">
    <w:name w:val="Footer Sensitivity"/>
    <w:basedOn w:val="Normal"/>
    <w:uiPriority w:val="1"/>
    <w:rsid w:val="00C95E0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Text1">
    <w:name w:val="Text 1"/>
    <w:basedOn w:val="Normal"/>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Text2">
    <w:name w:val="Text 2"/>
    <w:basedOn w:val="Normal"/>
    <w:uiPriority w:val="1"/>
    <w:rsid w:val="00C95E00"/>
    <w:pPr>
      <w:keepNext/>
      <w:spacing w:before="40" w:after="0" w:line="276" w:lineRule="auto"/>
      <w:ind w:left="1417"/>
      <w:jc w:val="both"/>
    </w:pPr>
    <w:rPr>
      <w:rFonts w:ascii="Times New Roman" w:eastAsia="Times New Roman" w:hAnsi="Times New Roman" w:cs="Times New Roman"/>
      <w:kern w:val="0"/>
      <w:lang w:val="fr-FR"/>
    </w:rPr>
  </w:style>
  <w:style w:type="paragraph" w:customStyle="1" w:styleId="Text3">
    <w:name w:val="Text 3"/>
    <w:basedOn w:val="Normal"/>
    <w:uiPriority w:val="1"/>
    <w:rsid w:val="00C95E00"/>
    <w:pPr>
      <w:keepNext/>
      <w:spacing w:before="40" w:after="0" w:line="276" w:lineRule="auto"/>
      <w:ind w:left="1984"/>
      <w:jc w:val="both"/>
    </w:pPr>
    <w:rPr>
      <w:rFonts w:ascii="Times New Roman" w:eastAsia="Times New Roman" w:hAnsi="Times New Roman" w:cs="Times New Roman"/>
      <w:kern w:val="0"/>
      <w:lang w:val="fr-FR"/>
    </w:rPr>
  </w:style>
  <w:style w:type="paragraph" w:customStyle="1" w:styleId="Text4">
    <w:name w:val="Text 4"/>
    <w:basedOn w:val="Normal"/>
    <w:uiPriority w:val="1"/>
    <w:rsid w:val="00C95E00"/>
    <w:pPr>
      <w:keepNext/>
      <w:spacing w:before="40" w:after="0" w:line="276" w:lineRule="auto"/>
      <w:ind w:left="2551"/>
      <w:jc w:val="both"/>
    </w:pPr>
    <w:rPr>
      <w:rFonts w:ascii="Times New Roman" w:eastAsia="Times New Roman" w:hAnsi="Times New Roman" w:cs="Times New Roman"/>
      <w:kern w:val="0"/>
      <w:lang w:val="fr-FR"/>
    </w:rPr>
  </w:style>
  <w:style w:type="paragraph" w:customStyle="1" w:styleId="NormalCentered">
    <w:name w:val="Normal Centered"/>
    <w:basedOn w:val="Normal"/>
    <w:uiPriority w:val="1"/>
    <w:rsid w:val="00C95E00"/>
    <w:pPr>
      <w:keepNext/>
      <w:spacing w:before="40" w:after="0" w:line="276" w:lineRule="auto"/>
      <w:jc w:val="center"/>
    </w:pPr>
    <w:rPr>
      <w:rFonts w:ascii="Times New Roman" w:eastAsia="Times New Roman" w:hAnsi="Times New Roman" w:cs="Times New Roman"/>
      <w:kern w:val="0"/>
      <w:lang w:val="fr-FR"/>
    </w:rPr>
  </w:style>
  <w:style w:type="paragraph" w:customStyle="1" w:styleId="NormalLeft">
    <w:name w:val="Normal Left"/>
    <w:basedOn w:val="Normal"/>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NormalRight">
    <w:name w:val="Normal Right"/>
    <w:basedOn w:val="Normal"/>
    <w:uiPriority w:val="1"/>
    <w:rsid w:val="00C95E00"/>
    <w:pPr>
      <w:keepNext/>
      <w:spacing w:before="40" w:after="0" w:line="276" w:lineRule="auto"/>
      <w:jc w:val="right"/>
    </w:pPr>
    <w:rPr>
      <w:rFonts w:ascii="Times New Roman" w:eastAsia="Times New Roman" w:hAnsi="Times New Roman" w:cs="Times New Roman"/>
      <w:kern w:val="0"/>
      <w:lang w:val="fr-FR"/>
    </w:rPr>
  </w:style>
  <w:style w:type="paragraph" w:customStyle="1" w:styleId="QuotedText">
    <w:name w:val="Quoted Text"/>
    <w:basedOn w:val="Normal"/>
    <w:uiPriority w:val="1"/>
    <w:rsid w:val="00C95E00"/>
    <w:pPr>
      <w:keepNext/>
      <w:spacing w:before="40" w:after="0" w:line="276" w:lineRule="auto"/>
      <w:ind w:left="1417"/>
      <w:jc w:val="both"/>
    </w:pPr>
    <w:rPr>
      <w:rFonts w:ascii="Times New Roman" w:eastAsia="Times New Roman" w:hAnsi="Times New Roman" w:cs="Times New Roman"/>
      <w:kern w:val="0"/>
      <w:lang w:val="fr-FR"/>
    </w:rPr>
  </w:style>
  <w:style w:type="paragraph" w:customStyle="1" w:styleId="Point0">
    <w:name w:val="Point 0"/>
    <w:basedOn w:val="Normal"/>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Point1">
    <w:name w:val="Point 1"/>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lang w:val="fr-FR"/>
    </w:rPr>
  </w:style>
  <w:style w:type="paragraph" w:customStyle="1" w:styleId="Point2">
    <w:name w:val="Point 2"/>
    <w:basedOn w:val="Normal"/>
    <w:uiPriority w:val="1"/>
    <w:rsid w:val="00C95E00"/>
    <w:pPr>
      <w:keepNext/>
      <w:spacing w:before="40" w:after="0" w:line="276" w:lineRule="auto"/>
      <w:ind w:left="1984" w:hanging="567"/>
      <w:jc w:val="both"/>
    </w:pPr>
    <w:rPr>
      <w:rFonts w:ascii="Times New Roman" w:eastAsia="Times New Roman" w:hAnsi="Times New Roman" w:cs="Times New Roman"/>
      <w:kern w:val="0"/>
      <w:lang w:val="fr-FR"/>
    </w:rPr>
  </w:style>
  <w:style w:type="paragraph" w:customStyle="1" w:styleId="Point3">
    <w:name w:val="Point 3"/>
    <w:basedOn w:val="Normal"/>
    <w:uiPriority w:val="1"/>
    <w:rsid w:val="00C95E00"/>
    <w:pPr>
      <w:keepNext/>
      <w:spacing w:before="40" w:after="0" w:line="276" w:lineRule="auto"/>
      <w:ind w:left="2551" w:hanging="567"/>
      <w:jc w:val="both"/>
    </w:pPr>
    <w:rPr>
      <w:rFonts w:ascii="Times New Roman" w:eastAsia="Times New Roman" w:hAnsi="Times New Roman" w:cs="Times New Roman"/>
      <w:kern w:val="0"/>
      <w:lang w:val="fr-FR"/>
    </w:rPr>
  </w:style>
  <w:style w:type="paragraph" w:customStyle="1" w:styleId="Point4">
    <w:name w:val="Point 4"/>
    <w:basedOn w:val="Normal"/>
    <w:uiPriority w:val="1"/>
    <w:rsid w:val="00C95E00"/>
    <w:pPr>
      <w:keepNext/>
      <w:spacing w:before="40" w:after="0" w:line="276" w:lineRule="auto"/>
      <w:ind w:left="3118" w:hanging="567"/>
      <w:jc w:val="both"/>
    </w:pPr>
    <w:rPr>
      <w:rFonts w:ascii="Times New Roman" w:eastAsia="Times New Roman" w:hAnsi="Times New Roman" w:cs="Times New Roman"/>
      <w:kern w:val="0"/>
      <w:lang w:val="fr-FR"/>
    </w:rPr>
  </w:style>
  <w:style w:type="paragraph" w:customStyle="1" w:styleId="Tiret0">
    <w:name w:val="Tiret 0"/>
    <w:basedOn w:val="Point0"/>
    <w:uiPriority w:val="1"/>
    <w:rsid w:val="00C95E00"/>
    <w:pPr>
      <w:numPr>
        <w:numId w:val="1"/>
      </w:numPr>
      <w:tabs>
        <w:tab w:val="clear" w:pos="850"/>
        <w:tab w:val="num" w:pos="360"/>
        <w:tab w:val="num" w:pos="1417"/>
      </w:tabs>
      <w:ind w:left="0" w:firstLine="0"/>
    </w:pPr>
  </w:style>
  <w:style w:type="paragraph" w:customStyle="1" w:styleId="Tiret1">
    <w:name w:val="Tiret 1"/>
    <w:basedOn w:val="Point1"/>
    <w:uiPriority w:val="1"/>
    <w:rsid w:val="00C95E00"/>
    <w:pPr>
      <w:numPr>
        <w:numId w:val="2"/>
      </w:numPr>
      <w:tabs>
        <w:tab w:val="clear" w:pos="1417"/>
        <w:tab w:val="num" w:pos="360"/>
        <w:tab w:val="num" w:pos="1984"/>
      </w:tabs>
      <w:ind w:left="0" w:firstLine="0"/>
    </w:pPr>
  </w:style>
  <w:style w:type="paragraph" w:customStyle="1" w:styleId="Tiret2">
    <w:name w:val="Tiret 2"/>
    <w:basedOn w:val="Point2"/>
    <w:uiPriority w:val="1"/>
    <w:rsid w:val="00C95E00"/>
    <w:pPr>
      <w:numPr>
        <w:numId w:val="3"/>
      </w:numPr>
      <w:tabs>
        <w:tab w:val="clear" w:pos="1984"/>
        <w:tab w:val="num" w:pos="360"/>
        <w:tab w:val="num" w:pos="2551"/>
      </w:tabs>
      <w:ind w:left="0" w:firstLine="0"/>
    </w:pPr>
  </w:style>
  <w:style w:type="paragraph" w:customStyle="1" w:styleId="Tiret3">
    <w:name w:val="Tiret 3"/>
    <w:basedOn w:val="Point3"/>
    <w:uiPriority w:val="1"/>
    <w:rsid w:val="00C95E00"/>
    <w:pPr>
      <w:numPr>
        <w:numId w:val="4"/>
      </w:numPr>
      <w:tabs>
        <w:tab w:val="clear" w:pos="2551"/>
        <w:tab w:val="num" w:pos="360"/>
        <w:tab w:val="num" w:pos="3118"/>
      </w:tabs>
      <w:ind w:left="0" w:firstLine="0"/>
    </w:pPr>
  </w:style>
  <w:style w:type="paragraph" w:customStyle="1" w:styleId="Tiret4">
    <w:name w:val="Tiret 4"/>
    <w:basedOn w:val="Point4"/>
    <w:uiPriority w:val="1"/>
    <w:rsid w:val="00C95E00"/>
    <w:pPr>
      <w:numPr>
        <w:numId w:val="5"/>
      </w:numPr>
      <w:tabs>
        <w:tab w:val="clear" w:pos="3118"/>
        <w:tab w:val="num" w:pos="360"/>
        <w:tab w:val="num" w:pos="850"/>
      </w:tabs>
      <w:ind w:left="0" w:firstLine="0"/>
    </w:pPr>
  </w:style>
  <w:style w:type="paragraph" w:customStyle="1" w:styleId="PointDouble0">
    <w:name w:val="PointDouble 0"/>
    <w:basedOn w:val="Normal"/>
    <w:uiPriority w:val="1"/>
    <w:rsid w:val="00C95E00"/>
    <w:pPr>
      <w:keepNext/>
      <w:tabs>
        <w:tab w:val="left" w:pos="850"/>
      </w:tabs>
      <w:spacing w:before="40" w:after="0" w:line="276" w:lineRule="auto"/>
      <w:ind w:left="1417" w:hanging="1417"/>
      <w:jc w:val="both"/>
    </w:pPr>
    <w:rPr>
      <w:rFonts w:ascii="Times New Roman" w:eastAsia="Times New Roman" w:hAnsi="Times New Roman" w:cs="Times New Roman"/>
      <w:kern w:val="0"/>
      <w:lang w:val="fr-FR"/>
    </w:rPr>
  </w:style>
  <w:style w:type="paragraph" w:customStyle="1" w:styleId="PointDouble1">
    <w:name w:val="PointDouble 1"/>
    <w:basedOn w:val="Normal"/>
    <w:uiPriority w:val="1"/>
    <w:rsid w:val="00C95E00"/>
    <w:pPr>
      <w:keepNext/>
      <w:tabs>
        <w:tab w:val="left" w:pos="1417"/>
      </w:tabs>
      <w:spacing w:before="40" w:after="0" w:line="276" w:lineRule="auto"/>
      <w:ind w:left="1984" w:hanging="1134"/>
      <w:jc w:val="both"/>
    </w:pPr>
    <w:rPr>
      <w:rFonts w:ascii="Times New Roman" w:eastAsia="Times New Roman" w:hAnsi="Times New Roman" w:cs="Times New Roman"/>
      <w:kern w:val="0"/>
      <w:lang w:val="fr-FR"/>
    </w:rPr>
  </w:style>
  <w:style w:type="paragraph" w:customStyle="1" w:styleId="PointDouble2">
    <w:name w:val="PointDouble 2"/>
    <w:basedOn w:val="Normal"/>
    <w:uiPriority w:val="1"/>
    <w:rsid w:val="00C95E00"/>
    <w:pPr>
      <w:keepNext/>
      <w:tabs>
        <w:tab w:val="left" w:pos="1984"/>
      </w:tabs>
      <w:spacing w:before="40" w:after="0" w:line="276" w:lineRule="auto"/>
      <w:ind w:left="2551" w:hanging="1134"/>
      <w:jc w:val="both"/>
    </w:pPr>
    <w:rPr>
      <w:rFonts w:ascii="Times New Roman" w:eastAsia="Times New Roman" w:hAnsi="Times New Roman" w:cs="Times New Roman"/>
      <w:kern w:val="0"/>
      <w:lang w:val="fr-FR"/>
    </w:rPr>
  </w:style>
  <w:style w:type="paragraph" w:customStyle="1" w:styleId="PointDouble3">
    <w:name w:val="PointDouble 3"/>
    <w:basedOn w:val="Normal"/>
    <w:uiPriority w:val="1"/>
    <w:rsid w:val="00C95E00"/>
    <w:pPr>
      <w:keepNext/>
      <w:tabs>
        <w:tab w:val="left" w:pos="2551"/>
      </w:tabs>
      <w:spacing w:before="40" w:after="0" w:line="276" w:lineRule="auto"/>
      <w:ind w:left="3118" w:hanging="1134"/>
      <w:jc w:val="both"/>
    </w:pPr>
    <w:rPr>
      <w:rFonts w:ascii="Times New Roman" w:eastAsia="Times New Roman" w:hAnsi="Times New Roman" w:cs="Times New Roman"/>
      <w:kern w:val="0"/>
      <w:lang w:val="fr-FR"/>
    </w:rPr>
  </w:style>
  <w:style w:type="paragraph" w:customStyle="1" w:styleId="PointDouble4">
    <w:name w:val="PointDouble 4"/>
    <w:basedOn w:val="Normal"/>
    <w:uiPriority w:val="1"/>
    <w:rsid w:val="00C95E00"/>
    <w:pPr>
      <w:keepNext/>
      <w:tabs>
        <w:tab w:val="left" w:pos="3118"/>
      </w:tabs>
      <w:spacing w:before="40" w:after="0" w:line="276" w:lineRule="auto"/>
      <w:ind w:left="3685" w:hanging="1134"/>
      <w:jc w:val="both"/>
    </w:pPr>
    <w:rPr>
      <w:rFonts w:ascii="Times New Roman" w:eastAsia="Times New Roman" w:hAnsi="Times New Roman" w:cs="Times New Roman"/>
      <w:kern w:val="0"/>
      <w:lang w:val="fr-FR"/>
    </w:rPr>
  </w:style>
  <w:style w:type="paragraph" w:customStyle="1" w:styleId="PointTriple0">
    <w:name w:val="PointTriple 0"/>
    <w:basedOn w:val="Normal"/>
    <w:uiPriority w:val="1"/>
    <w:rsid w:val="00C95E00"/>
    <w:pPr>
      <w:keepNext/>
      <w:tabs>
        <w:tab w:val="left" w:pos="850"/>
        <w:tab w:val="left" w:pos="1417"/>
      </w:tabs>
      <w:spacing w:before="40" w:after="0" w:line="276" w:lineRule="auto"/>
      <w:ind w:left="1984" w:hanging="1984"/>
      <w:jc w:val="both"/>
    </w:pPr>
    <w:rPr>
      <w:rFonts w:ascii="Times New Roman" w:eastAsia="Times New Roman" w:hAnsi="Times New Roman" w:cs="Times New Roman"/>
      <w:kern w:val="0"/>
      <w:lang w:val="fr-FR"/>
    </w:rPr>
  </w:style>
  <w:style w:type="paragraph" w:customStyle="1" w:styleId="PointTriple1">
    <w:name w:val="PointTriple 1"/>
    <w:basedOn w:val="Normal"/>
    <w:uiPriority w:val="1"/>
    <w:rsid w:val="00C95E00"/>
    <w:pPr>
      <w:keepNext/>
      <w:tabs>
        <w:tab w:val="left" w:pos="1417"/>
        <w:tab w:val="left" w:pos="1984"/>
      </w:tabs>
      <w:spacing w:before="40" w:after="0" w:line="276" w:lineRule="auto"/>
      <w:ind w:left="2551" w:hanging="1701"/>
      <w:jc w:val="both"/>
    </w:pPr>
    <w:rPr>
      <w:rFonts w:ascii="Times New Roman" w:eastAsia="Times New Roman" w:hAnsi="Times New Roman" w:cs="Times New Roman"/>
      <w:kern w:val="0"/>
      <w:lang w:val="fr-FR"/>
    </w:rPr>
  </w:style>
  <w:style w:type="paragraph" w:customStyle="1" w:styleId="PointTriple2">
    <w:name w:val="PointTriple 2"/>
    <w:basedOn w:val="Normal"/>
    <w:uiPriority w:val="1"/>
    <w:rsid w:val="00C95E00"/>
    <w:pPr>
      <w:keepNext/>
      <w:tabs>
        <w:tab w:val="left" w:pos="1984"/>
        <w:tab w:val="left" w:pos="2551"/>
      </w:tabs>
      <w:spacing w:before="40" w:after="0" w:line="276" w:lineRule="auto"/>
      <w:ind w:left="3118" w:hanging="1701"/>
      <w:jc w:val="both"/>
    </w:pPr>
    <w:rPr>
      <w:rFonts w:ascii="Times New Roman" w:eastAsia="Times New Roman" w:hAnsi="Times New Roman" w:cs="Times New Roman"/>
      <w:kern w:val="0"/>
      <w:lang w:val="fr-FR"/>
    </w:rPr>
  </w:style>
  <w:style w:type="paragraph" w:customStyle="1" w:styleId="PointTriple3">
    <w:name w:val="PointTriple 3"/>
    <w:basedOn w:val="Normal"/>
    <w:uiPriority w:val="1"/>
    <w:rsid w:val="00C95E00"/>
    <w:pPr>
      <w:keepNext/>
      <w:tabs>
        <w:tab w:val="left" w:pos="2551"/>
        <w:tab w:val="left" w:pos="3118"/>
      </w:tabs>
      <w:spacing w:before="40" w:after="0" w:line="276" w:lineRule="auto"/>
      <w:ind w:left="3685" w:hanging="1701"/>
      <w:jc w:val="both"/>
    </w:pPr>
    <w:rPr>
      <w:rFonts w:ascii="Times New Roman" w:eastAsia="Times New Roman" w:hAnsi="Times New Roman" w:cs="Times New Roman"/>
      <w:kern w:val="0"/>
      <w:lang w:val="fr-FR"/>
    </w:rPr>
  </w:style>
  <w:style w:type="paragraph" w:customStyle="1" w:styleId="PointTriple4">
    <w:name w:val="PointTriple 4"/>
    <w:basedOn w:val="Normal"/>
    <w:uiPriority w:val="1"/>
    <w:rsid w:val="00C95E00"/>
    <w:pPr>
      <w:keepNext/>
      <w:tabs>
        <w:tab w:val="left" w:pos="3118"/>
        <w:tab w:val="left" w:pos="3685"/>
      </w:tabs>
      <w:spacing w:before="40" w:after="0" w:line="276" w:lineRule="auto"/>
      <w:ind w:left="4252" w:hanging="1701"/>
      <w:jc w:val="both"/>
    </w:pPr>
    <w:rPr>
      <w:rFonts w:ascii="Times New Roman" w:eastAsia="Times New Roman" w:hAnsi="Times New Roman" w:cs="Times New Roman"/>
      <w:kern w:val="0"/>
      <w:lang w:val="fr-FR"/>
    </w:rPr>
  </w:style>
  <w:style w:type="paragraph" w:customStyle="1" w:styleId="NumPar1">
    <w:name w:val="NumPar 1"/>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NumPar2">
    <w:name w:val="NumPar 2"/>
    <w:basedOn w:val="Normal"/>
    <w:next w:val="Text1"/>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NumPar3">
    <w:name w:val="NumPar 3"/>
    <w:basedOn w:val="Normal"/>
    <w:next w:val="Text1"/>
    <w:uiPriority w:val="1"/>
    <w:rsid w:val="00C95E00"/>
    <w:pPr>
      <w:keepNext/>
      <w:numPr>
        <w:ilvl w:val="2"/>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NumPar4">
    <w:name w:val="NumPar 4"/>
    <w:basedOn w:val="Normal"/>
    <w:next w:val="Text1"/>
    <w:uiPriority w:val="1"/>
    <w:rsid w:val="00C95E00"/>
    <w:pPr>
      <w:keepNext/>
      <w:numPr>
        <w:ilvl w:val="3"/>
        <w:numId w:val="6"/>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ManualNumPar1">
    <w:name w:val="Manual NumPar 1"/>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ManualNumPar2">
    <w:name w:val="Manual NumPar 2"/>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ManualNumPar3">
    <w:name w:val="Manual NumPar 3"/>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ManualNumPar4">
    <w:name w:val="Manual NumPar 4"/>
    <w:basedOn w:val="Normal"/>
    <w:next w:val="Text1"/>
    <w:uiPriority w:val="1"/>
    <w:rsid w:val="00C95E00"/>
    <w:pPr>
      <w:keepNext/>
      <w:spacing w:before="40" w:after="0" w:line="276" w:lineRule="auto"/>
      <w:ind w:hanging="850"/>
      <w:jc w:val="both"/>
    </w:pPr>
    <w:rPr>
      <w:rFonts w:ascii="Times New Roman" w:eastAsia="Times New Roman" w:hAnsi="Times New Roman" w:cs="Times New Roman"/>
      <w:kern w:val="0"/>
      <w:lang w:val="fr-FR"/>
    </w:rPr>
  </w:style>
  <w:style w:type="paragraph" w:customStyle="1" w:styleId="QuotedNumPar">
    <w:name w:val="Quoted NumPar"/>
    <w:basedOn w:val="Normal"/>
    <w:uiPriority w:val="1"/>
    <w:rsid w:val="00C95E00"/>
    <w:pPr>
      <w:keepNext/>
      <w:spacing w:before="40" w:after="0" w:line="276" w:lineRule="auto"/>
      <w:ind w:left="1417" w:hanging="567"/>
      <w:jc w:val="both"/>
    </w:pPr>
    <w:rPr>
      <w:rFonts w:ascii="Times New Roman" w:eastAsia="Times New Roman" w:hAnsi="Times New Roman" w:cs="Times New Roman"/>
      <w:kern w:val="0"/>
      <w:lang w:val="fr-FR"/>
    </w:rPr>
  </w:style>
  <w:style w:type="paragraph" w:customStyle="1" w:styleId="ManualHeading1">
    <w:name w:val="Manual Heading 1"/>
    <w:basedOn w:val="Normal"/>
    <w:next w:val="Text1"/>
    <w:uiPriority w:val="1"/>
    <w:rsid w:val="00C95E00"/>
    <w:pPr>
      <w:keepNext/>
      <w:tabs>
        <w:tab w:val="left" w:pos="850"/>
      </w:tabs>
      <w:spacing w:before="360" w:after="0" w:line="276" w:lineRule="auto"/>
      <w:ind w:hanging="850"/>
      <w:jc w:val="both"/>
      <w:outlineLvl w:val="0"/>
    </w:pPr>
    <w:rPr>
      <w:rFonts w:ascii="Times New Roman" w:eastAsia="Times New Roman" w:hAnsi="Times New Roman" w:cs="Times New Roman"/>
      <w:b/>
      <w:bCs/>
      <w:smallCaps/>
      <w:kern w:val="0"/>
      <w:lang w:val="fr-FR"/>
    </w:rPr>
  </w:style>
  <w:style w:type="paragraph" w:customStyle="1" w:styleId="ManualHeading2">
    <w:name w:val="Manual Heading 2"/>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b/>
      <w:bCs/>
      <w:kern w:val="0"/>
      <w:lang w:val="fr-FR"/>
    </w:rPr>
  </w:style>
  <w:style w:type="paragraph" w:customStyle="1" w:styleId="ManualHeading3">
    <w:name w:val="Manual Heading 3"/>
    <w:basedOn w:val="Normal"/>
    <w:next w:val="Text1"/>
    <w:uiPriority w:val="1"/>
    <w:rsid w:val="00C95E00"/>
    <w:pPr>
      <w:keepNext/>
      <w:tabs>
        <w:tab w:val="left" w:pos="850"/>
      </w:tabs>
      <w:spacing w:before="40" w:after="0" w:line="276" w:lineRule="auto"/>
      <w:ind w:hanging="850"/>
      <w:jc w:val="both"/>
    </w:pPr>
    <w:rPr>
      <w:rFonts w:ascii="Times New Roman" w:eastAsia="Times New Roman" w:hAnsi="Times New Roman" w:cs="Times New Roman"/>
      <w:i/>
      <w:iCs/>
      <w:kern w:val="0"/>
      <w:lang w:val="fr-FR"/>
    </w:rPr>
  </w:style>
  <w:style w:type="paragraph" w:customStyle="1" w:styleId="ManualHeading4">
    <w:name w:val="Manual Heading 4"/>
    <w:basedOn w:val="Normal"/>
    <w:next w:val="Text1"/>
    <w:uiPriority w:val="1"/>
    <w:rsid w:val="00C95E00"/>
    <w:pPr>
      <w:keepNext/>
      <w:tabs>
        <w:tab w:val="left" w:pos="850"/>
      </w:tabs>
      <w:spacing w:before="40" w:after="0" w:line="276" w:lineRule="auto"/>
      <w:ind w:hanging="850"/>
      <w:jc w:val="both"/>
      <w:outlineLvl w:val="3"/>
    </w:pPr>
    <w:rPr>
      <w:rFonts w:ascii="Times New Roman" w:eastAsia="Times New Roman" w:hAnsi="Times New Roman" w:cs="Times New Roman"/>
      <w:kern w:val="0"/>
      <w:lang w:val="fr-FR"/>
    </w:rPr>
  </w:style>
  <w:style w:type="paragraph" w:customStyle="1" w:styleId="ChapterTitle">
    <w:name w:val="ChapterTitle"/>
    <w:basedOn w:val="Normal"/>
    <w:next w:val="Normal"/>
    <w:uiPriority w:val="1"/>
    <w:rsid w:val="00C95E00"/>
    <w:pPr>
      <w:keepNext/>
      <w:spacing w:before="40" w:after="360" w:line="276" w:lineRule="auto"/>
      <w:jc w:val="center"/>
    </w:pPr>
    <w:rPr>
      <w:rFonts w:ascii="Times New Roman" w:eastAsia="Times New Roman" w:hAnsi="Times New Roman" w:cs="Times New Roman"/>
      <w:b/>
      <w:bCs/>
      <w:kern w:val="0"/>
      <w:sz w:val="32"/>
      <w:szCs w:val="32"/>
      <w:lang w:val="fr-FR"/>
    </w:rPr>
  </w:style>
  <w:style w:type="paragraph" w:customStyle="1" w:styleId="PartTitle">
    <w:name w:val="PartTitle"/>
    <w:basedOn w:val="Normal"/>
    <w:next w:val="ChapterTitle"/>
    <w:uiPriority w:val="1"/>
    <w:rsid w:val="00C95E00"/>
    <w:pPr>
      <w:keepNext/>
      <w:spacing w:before="40" w:after="360" w:line="276" w:lineRule="auto"/>
      <w:jc w:val="center"/>
    </w:pPr>
    <w:rPr>
      <w:rFonts w:ascii="Times New Roman" w:eastAsia="Times New Roman" w:hAnsi="Times New Roman" w:cs="Times New Roman"/>
      <w:b/>
      <w:bCs/>
      <w:kern w:val="0"/>
      <w:sz w:val="36"/>
      <w:szCs w:val="36"/>
      <w:lang w:val="fr-FR"/>
    </w:rPr>
  </w:style>
  <w:style w:type="paragraph" w:customStyle="1" w:styleId="SectionTitle">
    <w:name w:val="SectionTitle"/>
    <w:basedOn w:val="Normal"/>
    <w:next w:val="Heading1"/>
    <w:uiPriority w:val="1"/>
    <w:rsid w:val="00C95E00"/>
    <w:pPr>
      <w:keepNext/>
      <w:spacing w:before="40" w:after="360" w:line="276" w:lineRule="auto"/>
      <w:jc w:val="center"/>
    </w:pPr>
    <w:rPr>
      <w:rFonts w:ascii="Times New Roman" w:eastAsia="Times New Roman" w:hAnsi="Times New Roman" w:cs="Times New Roman"/>
      <w:b/>
      <w:bCs/>
      <w:smallCaps/>
      <w:kern w:val="0"/>
      <w:sz w:val="28"/>
      <w:szCs w:val="28"/>
      <w:lang w:val="fr-FR"/>
    </w:rPr>
  </w:style>
  <w:style w:type="paragraph" w:customStyle="1" w:styleId="TableTitle">
    <w:name w:val="Table Titl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lang w:val="fr-FR"/>
    </w:rPr>
  </w:style>
  <w:style w:type="character" w:customStyle="1" w:styleId="Marker">
    <w:name w:val="Marker"/>
    <w:basedOn w:val="DefaultParagraphFont"/>
    <w:rsid w:val="00C95E00"/>
    <w:rPr>
      <w:color w:val="0000FF"/>
      <w:bdr w:val="none" w:sz="0" w:space="0" w:color="auto"/>
      <w:shd w:val="clear" w:color="auto" w:fill="auto"/>
    </w:rPr>
  </w:style>
  <w:style w:type="character" w:customStyle="1" w:styleId="Marker1">
    <w:name w:val="Marker1"/>
    <w:basedOn w:val="DefaultParagraphFont"/>
    <w:rsid w:val="00C95E00"/>
    <w:rPr>
      <w:color w:val="008000"/>
      <w:shd w:val="clear" w:color="auto" w:fill="auto"/>
    </w:rPr>
  </w:style>
  <w:style w:type="character" w:customStyle="1" w:styleId="Marker2">
    <w:name w:val="Marker2"/>
    <w:basedOn w:val="DefaultParagraphFont"/>
    <w:rsid w:val="00C95E00"/>
    <w:rPr>
      <w:color w:val="FF0000"/>
      <w:shd w:val="clear" w:color="auto" w:fill="auto"/>
    </w:rPr>
  </w:style>
  <w:style w:type="paragraph" w:customStyle="1" w:styleId="Point0number">
    <w:name w:val="Point 0 (numb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Point1number">
    <w:name w:val="Point 1 (number)"/>
    <w:basedOn w:val="Normal"/>
    <w:uiPriority w:val="1"/>
    <w:rsid w:val="00C95E00"/>
    <w:pPr>
      <w:keepNext/>
      <w:numPr>
        <w:ilvl w:val="2"/>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2number">
    <w:name w:val="Point 2 (number)"/>
    <w:basedOn w:val="Normal"/>
    <w:uiPriority w:val="1"/>
    <w:rsid w:val="00C95E00"/>
    <w:pPr>
      <w:keepNext/>
      <w:numPr>
        <w:ilvl w:val="4"/>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3number">
    <w:name w:val="Point 3 (number)"/>
    <w:basedOn w:val="Normal"/>
    <w:uiPriority w:val="1"/>
    <w:rsid w:val="00C95E00"/>
    <w:pPr>
      <w:keepNext/>
      <w:numPr>
        <w:ilvl w:val="6"/>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0letter">
    <w:name w:val="Point 0 (letter)"/>
    <w:basedOn w:val="Normal"/>
    <w:uiPriority w:val="1"/>
    <w:rsid w:val="00C95E00"/>
    <w:pPr>
      <w:keepNext/>
      <w:tabs>
        <w:tab w:val="num" w:pos="850"/>
      </w:tabs>
      <w:spacing w:before="40" w:after="0" w:line="276" w:lineRule="auto"/>
      <w:ind w:left="850" w:hanging="850"/>
      <w:jc w:val="both"/>
    </w:pPr>
    <w:rPr>
      <w:rFonts w:ascii="Times New Roman" w:eastAsia="Times New Roman" w:hAnsi="Times New Roman" w:cs="Times New Roman"/>
      <w:kern w:val="0"/>
      <w:lang w:val="fr-FR"/>
    </w:rPr>
  </w:style>
  <w:style w:type="paragraph" w:customStyle="1" w:styleId="Point1letter">
    <w:name w:val="Point 1 (letter)"/>
    <w:basedOn w:val="Normal"/>
    <w:uiPriority w:val="1"/>
    <w:rsid w:val="00C95E00"/>
    <w:pPr>
      <w:keepNext/>
      <w:numPr>
        <w:ilvl w:val="3"/>
        <w:numId w:val="7"/>
      </w:numPr>
      <w:tabs>
        <w:tab w:val="clear" w:pos="1417"/>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2letter">
    <w:name w:val="Point 2 (letter)"/>
    <w:basedOn w:val="Normal"/>
    <w:uiPriority w:val="1"/>
    <w:rsid w:val="00C95E00"/>
    <w:pPr>
      <w:keepNext/>
      <w:numPr>
        <w:ilvl w:val="5"/>
        <w:numId w:val="7"/>
      </w:numPr>
      <w:tabs>
        <w:tab w:val="clear" w:pos="1984"/>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3letter">
    <w:name w:val="Point 3 (letter)"/>
    <w:basedOn w:val="Normal"/>
    <w:uiPriority w:val="1"/>
    <w:rsid w:val="00C95E00"/>
    <w:pPr>
      <w:keepNext/>
      <w:numPr>
        <w:ilvl w:val="7"/>
        <w:numId w:val="7"/>
      </w:numPr>
      <w:tabs>
        <w:tab w:val="clear" w:pos="2551"/>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Point4letter">
    <w:name w:val="Point 4 (letter)"/>
    <w:basedOn w:val="Normal"/>
    <w:uiPriority w:val="1"/>
    <w:rsid w:val="00C95E00"/>
    <w:pPr>
      <w:keepNext/>
      <w:numPr>
        <w:ilvl w:val="8"/>
        <w:numId w:val="7"/>
      </w:numPr>
      <w:tabs>
        <w:tab w:val="clear" w:pos="3118"/>
        <w:tab w:val="num" w:pos="360"/>
        <w:tab w:val="num" w:pos="85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0">
    <w:name w:val="Bullet 0"/>
    <w:basedOn w:val="Normal"/>
    <w:uiPriority w:val="1"/>
    <w:rsid w:val="00C95E00"/>
    <w:pPr>
      <w:keepNext/>
      <w:numPr>
        <w:numId w:val="8"/>
      </w:numPr>
      <w:tabs>
        <w:tab w:val="clear" w:pos="850"/>
        <w:tab w:val="num" w:pos="360"/>
        <w:tab w:val="num" w:pos="1417"/>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1">
    <w:name w:val="Bullet 1"/>
    <w:basedOn w:val="Normal"/>
    <w:uiPriority w:val="1"/>
    <w:rsid w:val="00C95E00"/>
    <w:pPr>
      <w:keepNext/>
      <w:numPr>
        <w:numId w:val="9"/>
      </w:numPr>
      <w:tabs>
        <w:tab w:val="clear" w:pos="1417"/>
        <w:tab w:val="num" w:pos="360"/>
        <w:tab w:val="num" w:pos="1984"/>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2">
    <w:name w:val="Bullet 2"/>
    <w:basedOn w:val="Normal"/>
    <w:uiPriority w:val="1"/>
    <w:rsid w:val="00C95E00"/>
    <w:pPr>
      <w:keepNext/>
      <w:numPr>
        <w:numId w:val="10"/>
      </w:numPr>
      <w:tabs>
        <w:tab w:val="clear" w:pos="1984"/>
        <w:tab w:val="num" w:pos="360"/>
        <w:tab w:val="num" w:pos="2551"/>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3">
    <w:name w:val="Bullet 3"/>
    <w:basedOn w:val="Normal"/>
    <w:uiPriority w:val="1"/>
    <w:rsid w:val="00C95E00"/>
    <w:pPr>
      <w:keepNext/>
      <w:numPr>
        <w:numId w:val="11"/>
      </w:numPr>
      <w:tabs>
        <w:tab w:val="clear" w:pos="2551"/>
        <w:tab w:val="num" w:pos="360"/>
        <w:tab w:val="num" w:pos="3118"/>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Bullet4">
    <w:name w:val="Bullet 4"/>
    <w:basedOn w:val="Normal"/>
    <w:uiPriority w:val="1"/>
    <w:rsid w:val="00C95E00"/>
    <w:pPr>
      <w:keepNext/>
      <w:numPr>
        <w:numId w:val="12"/>
      </w:numPr>
      <w:tabs>
        <w:tab w:val="clear" w:pos="3118"/>
        <w:tab w:val="num" w:pos="360"/>
        <w:tab w:val="num" w:pos="709"/>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Langue">
    <w:name w:val="Langue"/>
    <w:basedOn w:val="Normal"/>
    <w:next w:val="Rfrenceinterne"/>
    <w:uiPriority w:val="1"/>
    <w:rsid w:val="00C95E00"/>
    <w:pPr>
      <w:keepNext/>
      <w:spacing w:after="600" w:line="276" w:lineRule="auto"/>
      <w:jc w:val="center"/>
    </w:pPr>
    <w:rPr>
      <w:rFonts w:ascii="Times New Roman" w:eastAsia="Times New Roman" w:hAnsi="Times New Roman" w:cs="Times New Roman"/>
      <w:b/>
      <w:bCs/>
      <w:caps/>
      <w:kern w:val="0"/>
      <w:lang w:val="fr-FR"/>
    </w:rPr>
  </w:style>
  <w:style w:type="paragraph" w:customStyle="1" w:styleId="Nomdelinstitution">
    <w:name w:val="Nom de l'institution"/>
    <w:basedOn w:val="Normal"/>
    <w:next w:val="Emission"/>
    <w:uiPriority w:val="1"/>
    <w:rsid w:val="00C95E00"/>
    <w:pPr>
      <w:keepNext/>
      <w:spacing w:after="0" w:line="276" w:lineRule="auto"/>
      <w:jc w:val="both"/>
    </w:pPr>
    <w:rPr>
      <w:rFonts w:ascii="Arial" w:eastAsia="Times New Roman" w:hAnsi="Arial" w:cs="Arial"/>
      <w:kern w:val="0"/>
      <w:lang w:val="fr-FR"/>
    </w:rPr>
  </w:style>
  <w:style w:type="paragraph" w:customStyle="1" w:styleId="Emission">
    <w:name w:val="Emission"/>
    <w:basedOn w:val="Normal"/>
    <w:next w:val="Rfrenceinstitutionnelle"/>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Rfrenceinstitutionnelle">
    <w:name w:val="Référence institutionnell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Pagedecouverture">
    <w:name w:val="Page de couverture"/>
    <w:basedOn w:val="Normal"/>
    <w:next w:val="Normal"/>
    <w:link w:val="PagedecouvertureChar"/>
    <w:uiPriority w:val="1"/>
    <w:rsid w:val="00C95E00"/>
    <w:pPr>
      <w:keepNext/>
      <w:spacing w:after="0" w:line="276" w:lineRule="auto"/>
      <w:jc w:val="both"/>
    </w:pPr>
    <w:rPr>
      <w:rFonts w:ascii="Times New Roman" w:eastAsia="Times New Roman" w:hAnsi="Times New Roman" w:cs="Times New Roman"/>
      <w:kern w:val="0"/>
      <w:lang w:val="fr-FR"/>
    </w:rPr>
  </w:style>
  <w:style w:type="paragraph" w:customStyle="1" w:styleId="Declassification">
    <w:name w:val="Declassification"/>
    <w:basedOn w:val="Normal"/>
    <w:next w:val="Normal"/>
    <w:uiPriority w:val="1"/>
    <w:rsid w:val="00C95E00"/>
    <w:pPr>
      <w:keepNext/>
      <w:spacing w:after="0" w:line="276" w:lineRule="auto"/>
      <w:jc w:val="both"/>
    </w:pPr>
    <w:rPr>
      <w:rFonts w:ascii="Times New Roman" w:eastAsia="Times New Roman" w:hAnsi="Times New Roman" w:cs="Times New Roman"/>
      <w:kern w:val="0"/>
      <w:lang w:val="fr-FR"/>
    </w:rPr>
  </w:style>
  <w:style w:type="paragraph" w:customStyle="1" w:styleId="Disclaimer">
    <w:name w:val="Disclaimer"/>
    <w:basedOn w:val="Normal"/>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SecurityMarking">
    <w:name w:val="SecurityMarking"/>
    <w:basedOn w:val="Normal"/>
    <w:uiPriority w:val="1"/>
    <w:rsid w:val="00C95E00"/>
    <w:pPr>
      <w:spacing w:after="0" w:line="276" w:lineRule="auto"/>
      <w:ind w:left="5103"/>
    </w:pPr>
    <w:rPr>
      <w:rFonts w:ascii="Times New Roman" w:hAnsi="Times New Roman" w:cs="Times New Roman"/>
      <w:kern w:val="0"/>
      <w:sz w:val="28"/>
      <w:szCs w:val="22"/>
      <w:lang w:val="fr-FR"/>
    </w:rPr>
  </w:style>
  <w:style w:type="paragraph" w:customStyle="1" w:styleId="DateMarking">
    <w:name w:val="DateMarking"/>
    <w:basedOn w:val="Normal"/>
    <w:uiPriority w:val="1"/>
    <w:rsid w:val="00C95E00"/>
    <w:pPr>
      <w:spacing w:after="0" w:line="276" w:lineRule="auto"/>
      <w:ind w:left="5103"/>
    </w:pPr>
    <w:rPr>
      <w:rFonts w:ascii="Times New Roman" w:hAnsi="Times New Roman" w:cs="Times New Roman"/>
      <w:i/>
      <w:kern w:val="0"/>
      <w:sz w:val="28"/>
      <w:szCs w:val="22"/>
      <w:lang w:val="fr-FR"/>
    </w:rPr>
  </w:style>
  <w:style w:type="paragraph" w:customStyle="1" w:styleId="ReleasableTo">
    <w:name w:val="ReleasableTo"/>
    <w:basedOn w:val="Normal"/>
    <w:uiPriority w:val="1"/>
    <w:rsid w:val="00C95E00"/>
    <w:pPr>
      <w:spacing w:after="0" w:line="276" w:lineRule="auto"/>
      <w:ind w:left="5103"/>
    </w:pPr>
    <w:rPr>
      <w:rFonts w:ascii="Times New Roman" w:hAnsi="Times New Roman" w:cs="Times New Roman"/>
      <w:i/>
      <w:kern w:val="0"/>
      <w:sz w:val="28"/>
      <w:szCs w:val="22"/>
      <w:lang w:val="fr-FR"/>
    </w:rPr>
  </w:style>
  <w:style w:type="paragraph" w:customStyle="1" w:styleId="Annexetitreexpos">
    <w:name w:val="Annexe titre (exposé)"/>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Annexetitre">
    <w:name w:val="Annex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Annexetitrefichefinancire">
    <w:name w:val="Annexe titre (fiche financiè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Applicationdirecte">
    <w:name w:val="Application directe"/>
    <w:basedOn w:val="Normal"/>
    <w:next w:val="Fait"/>
    <w:uiPriority w:val="1"/>
    <w:rsid w:val="00C95E00"/>
    <w:pPr>
      <w:keepNext/>
      <w:spacing w:before="480" w:after="0" w:line="276" w:lineRule="auto"/>
      <w:jc w:val="both"/>
    </w:pPr>
    <w:rPr>
      <w:rFonts w:ascii="Times New Roman" w:eastAsia="Times New Roman" w:hAnsi="Times New Roman" w:cs="Times New Roman"/>
      <w:kern w:val="0"/>
      <w:lang w:val="fr-FR"/>
    </w:rPr>
  </w:style>
  <w:style w:type="paragraph" w:customStyle="1" w:styleId="Avertissementtitre">
    <w:name w:val="Avertissement titre"/>
    <w:basedOn w:val="Normal"/>
    <w:next w:val="Normal"/>
    <w:uiPriority w:val="1"/>
    <w:rsid w:val="00C95E00"/>
    <w:pPr>
      <w:keepNext/>
      <w:spacing w:before="480" w:after="0" w:line="276" w:lineRule="auto"/>
      <w:jc w:val="both"/>
    </w:pPr>
    <w:rPr>
      <w:rFonts w:ascii="Times New Roman" w:eastAsia="Times New Roman" w:hAnsi="Times New Roman" w:cs="Times New Roman"/>
      <w:kern w:val="0"/>
      <w:u w:val="single"/>
      <w:lang w:val="fr-FR"/>
    </w:rPr>
  </w:style>
  <w:style w:type="paragraph" w:customStyle="1" w:styleId="Confidence">
    <w:name w:val="Confidence"/>
    <w:basedOn w:val="Normal"/>
    <w:next w:val="Normal"/>
    <w:uiPriority w:val="1"/>
    <w:rsid w:val="00C95E00"/>
    <w:pPr>
      <w:keepNext/>
      <w:spacing w:before="360" w:after="0" w:line="276" w:lineRule="auto"/>
      <w:jc w:val="center"/>
    </w:pPr>
    <w:rPr>
      <w:rFonts w:ascii="Times New Roman" w:eastAsia="Times New Roman" w:hAnsi="Times New Roman" w:cs="Times New Roman"/>
      <w:kern w:val="0"/>
      <w:lang w:val="fr-FR"/>
    </w:rPr>
  </w:style>
  <w:style w:type="paragraph" w:customStyle="1" w:styleId="Confidentialit">
    <w:name w:val="Confidentialité"/>
    <w:basedOn w:val="Normal"/>
    <w:next w:val="TypedudocumentPagedecouverture"/>
    <w:uiPriority w:val="1"/>
    <w:rsid w:val="00C95E00"/>
    <w:pPr>
      <w:keepNext/>
      <w:spacing w:before="240" w:after="0" w:line="276" w:lineRule="auto"/>
      <w:ind w:left="5103"/>
      <w:jc w:val="both"/>
    </w:pPr>
    <w:rPr>
      <w:rFonts w:ascii="Times New Roman" w:eastAsia="Times New Roman" w:hAnsi="Times New Roman" w:cs="Times New Roman"/>
      <w:i/>
      <w:iCs/>
      <w:kern w:val="0"/>
      <w:sz w:val="32"/>
      <w:szCs w:val="32"/>
      <w:lang w:val="fr-FR"/>
    </w:rPr>
  </w:style>
  <w:style w:type="paragraph" w:customStyle="1" w:styleId="Considrant">
    <w:name w:val="Considérant"/>
    <w:basedOn w:val="Normal"/>
    <w:uiPriority w:val="1"/>
    <w:rsid w:val="00C95E00"/>
    <w:pPr>
      <w:keepNext/>
      <w:numPr>
        <w:numId w:val="13"/>
      </w:numPr>
      <w:tabs>
        <w:tab w:val="clear" w:pos="709"/>
        <w:tab w:val="num" w:pos="360"/>
      </w:tabs>
      <w:spacing w:before="40" w:after="0" w:line="276" w:lineRule="auto"/>
      <w:ind w:left="0" w:firstLine="0"/>
      <w:jc w:val="both"/>
    </w:pPr>
    <w:rPr>
      <w:rFonts w:ascii="Times New Roman" w:eastAsia="Times New Roman" w:hAnsi="Times New Roman" w:cs="Times New Roman"/>
      <w:kern w:val="0"/>
      <w:lang w:val="fr-FR"/>
    </w:rPr>
  </w:style>
  <w:style w:type="paragraph" w:customStyle="1" w:styleId="Corrigendum">
    <w:name w:val="Corrigendum"/>
    <w:basedOn w:val="Normal"/>
    <w:next w:val="Normal"/>
    <w:uiPriority w:val="1"/>
    <w:rsid w:val="00C95E00"/>
    <w:pPr>
      <w:keepNext/>
      <w:spacing w:after="0" w:line="276" w:lineRule="auto"/>
      <w:jc w:val="both"/>
    </w:pPr>
    <w:rPr>
      <w:rFonts w:ascii="Times New Roman" w:eastAsia="Times New Roman" w:hAnsi="Times New Roman" w:cs="Times New Roman"/>
      <w:kern w:val="0"/>
      <w:lang w:val="fr-FR"/>
    </w:rPr>
  </w:style>
  <w:style w:type="paragraph" w:customStyle="1" w:styleId="Datedadoption">
    <w:name w:val="Date d'adoption"/>
    <w:basedOn w:val="Normal"/>
    <w:next w:val="IntrtEEE"/>
    <w:uiPriority w:val="1"/>
    <w:rsid w:val="00C95E00"/>
    <w:pPr>
      <w:keepNext/>
      <w:spacing w:before="360" w:after="0" w:line="276" w:lineRule="auto"/>
      <w:jc w:val="center"/>
    </w:pPr>
    <w:rPr>
      <w:rFonts w:ascii="Times New Roman" w:eastAsia="Times New Roman" w:hAnsi="Times New Roman" w:cs="Times New Roman"/>
      <w:b/>
      <w:bCs/>
      <w:kern w:val="0"/>
      <w:lang w:val="fr-FR"/>
    </w:rPr>
  </w:style>
  <w:style w:type="paragraph" w:customStyle="1" w:styleId="Exposdesmotifstitre">
    <w:name w:val="Exposé des motifs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Fait">
    <w:name w:val="Fait à"/>
    <w:basedOn w:val="Normal"/>
    <w:next w:val="Institutionquisigne"/>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Formuledadoption">
    <w:name w:val="Formule d'adoption"/>
    <w:basedOn w:val="Normal"/>
    <w:next w:val="Titrearticle"/>
    <w:uiPriority w:val="1"/>
    <w:rsid w:val="00C95E00"/>
    <w:pPr>
      <w:keepNext/>
      <w:spacing w:before="40" w:after="0" w:line="276" w:lineRule="auto"/>
      <w:jc w:val="both"/>
    </w:pPr>
    <w:rPr>
      <w:rFonts w:ascii="Times New Roman" w:eastAsia="Times New Roman" w:hAnsi="Times New Roman" w:cs="Times New Roman"/>
      <w:kern w:val="0"/>
      <w:lang w:val="fr-FR"/>
    </w:rPr>
  </w:style>
  <w:style w:type="paragraph" w:customStyle="1" w:styleId="Institutionquiagit">
    <w:name w:val="Institution qui agit"/>
    <w:basedOn w:val="Normal"/>
    <w:next w:val="Normal"/>
    <w:uiPriority w:val="1"/>
    <w:rsid w:val="00C95E00"/>
    <w:pPr>
      <w:keepNext/>
      <w:spacing w:before="600" w:after="0" w:line="276" w:lineRule="auto"/>
      <w:jc w:val="both"/>
    </w:pPr>
    <w:rPr>
      <w:rFonts w:ascii="Times New Roman" w:eastAsia="Times New Roman" w:hAnsi="Times New Roman" w:cs="Times New Roman"/>
      <w:kern w:val="0"/>
      <w:lang w:val="fr-FR"/>
    </w:rPr>
  </w:style>
  <w:style w:type="paragraph" w:customStyle="1" w:styleId="Institutionquisigne">
    <w:name w:val="Institution qui signe"/>
    <w:basedOn w:val="Normal"/>
    <w:next w:val="Personnequisigne"/>
    <w:uiPriority w:val="1"/>
    <w:rsid w:val="00C95E00"/>
    <w:pPr>
      <w:keepNext/>
      <w:tabs>
        <w:tab w:val="left" w:pos="4252"/>
      </w:tabs>
      <w:spacing w:before="720" w:after="0" w:line="276" w:lineRule="auto"/>
      <w:jc w:val="both"/>
    </w:pPr>
    <w:rPr>
      <w:rFonts w:ascii="Times New Roman" w:eastAsia="Times New Roman" w:hAnsi="Times New Roman" w:cs="Times New Roman"/>
      <w:i/>
      <w:iCs/>
      <w:kern w:val="0"/>
      <w:lang w:val="fr-FR"/>
    </w:rPr>
  </w:style>
  <w:style w:type="paragraph" w:customStyle="1" w:styleId="ManualConsidrant">
    <w:name w:val="Manual Considérant"/>
    <w:basedOn w:val="Normal"/>
    <w:uiPriority w:val="1"/>
    <w:rsid w:val="00C95E00"/>
    <w:pPr>
      <w:keepNext/>
      <w:spacing w:before="40" w:after="0" w:line="276" w:lineRule="auto"/>
      <w:ind w:left="709" w:hanging="709"/>
      <w:jc w:val="both"/>
    </w:pPr>
    <w:rPr>
      <w:rFonts w:ascii="Times New Roman" w:eastAsia="Times New Roman" w:hAnsi="Times New Roman" w:cs="Times New Roman"/>
      <w:kern w:val="0"/>
      <w:lang w:val="fr-FR"/>
    </w:rPr>
  </w:style>
  <w:style w:type="paragraph" w:customStyle="1" w:styleId="Personnequisigne">
    <w:name w:val="Personne qui signe"/>
    <w:basedOn w:val="Normal"/>
    <w:next w:val="Institutionquisigne"/>
    <w:uiPriority w:val="1"/>
    <w:rsid w:val="00C95E00"/>
    <w:pPr>
      <w:keepNext/>
      <w:tabs>
        <w:tab w:val="left" w:pos="4252"/>
      </w:tabs>
      <w:spacing w:after="0" w:line="276" w:lineRule="auto"/>
      <w:jc w:val="both"/>
    </w:pPr>
    <w:rPr>
      <w:rFonts w:ascii="Times New Roman" w:eastAsia="Times New Roman" w:hAnsi="Times New Roman" w:cs="Times New Roman"/>
      <w:i/>
      <w:iCs/>
      <w:kern w:val="0"/>
      <w:lang w:val="fr-FR"/>
    </w:rPr>
  </w:style>
  <w:style w:type="paragraph" w:customStyle="1" w:styleId="Rfrenceinterinstitutionnelle">
    <w:name w:val="Référence interinstitutionnelle"/>
    <w:basedOn w:val="Normal"/>
    <w:next w:val="Statut"/>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Rfrenceinterne">
    <w:name w:val="Référence interne"/>
    <w:basedOn w:val="Normal"/>
    <w:next w:val="Rfrenceinterinstitutionnelle"/>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Statut">
    <w:name w:val="Statut"/>
    <w:basedOn w:val="Normal"/>
    <w:next w:val="Typedudocument"/>
    <w:uiPriority w:val="1"/>
    <w:rsid w:val="00C95E00"/>
    <w:pPr>
      <w:keepNext/>
      <w:spacing w:after="0" w:line="276" w:lineRule="auto"/>
      <w:jc w:val="center"/>
    </w:pPr>
    <w:rPr>
      <w:rFonts w:ascii="Times New Roman" w:eastAsia="Times New Roman" w:hAnsi="Times New Roman" w:cs="Times New Roman"/>
      <w:kern w:val="0"/>
      <w:lang w:val="fr-FR"/>
    </w:rPr>
  </w:style>
  <w:style w:type="paragraph" w:customStyle="1" w:styleId="Titrearticle">
    <w:name w:val="Titre article"/>
    <w:basedOn w:val="Normal"/>
    <w:next w:val="Normal"/>
    <w:uiPriority w:val="1"/>
    <w:rsid w:val="00C95E00"/>
    <w:pPr>
      <w:keepNext/>
      <w:spacing w:before="360" w:after="0" w:line="276" w:lineRule="auto"/>
      <w:jc w:val="center"/>
    </w:pPr>
    <w:rPr>
      <w:rFonts w:ascii="Times New Roman" w:eastAsia="Times New Roman" w:hAnsi="Times New Roman" w:cs="Times New Roman"/>
      <w:i/>
      <w:iCs/>
      <w:kern w:val="0"/>
      <w:lang w:val="fr-FR"/>
    </w:rPr>
  </w:style>
  <w:style w:type="paragraph" w:customStyle="1" w:styleId="Typedudocument">
    <w:name w:val="Type du document"/>
    <w:basedOn w:val="Normal"/>
    <w:next w:val="Accompagnant"/>
    <w:uiPriority w:val="1"/>
    <w:rsid w:val="00C95E00"/>
    <w:pPr>
      <w:keepNext/>
      <w:spacing w:before="360" w:after="180" w:line="276" w:lineRule="auto"/>
      <w:jc w:val="center"/>
    </w:pPr>
    <w:rPr>
      <w:rFonts w:ascii="Times New Roman" w:eastAsia="Times New Roman" w:hAnsi="Times New Roman" w:cs="Times New Roman"/>
      <w:b/>
      <w:bCs/>
      <w:kern w:val="0"/>
      <w:lang w:val="fr-FR"/>
    </w:rPr>
  </w:style>
  <w:style w:type="character" w:customStyle="1" w:styleId="Added">
    <w:name w:val="Added"/>
    <w:basedOn w:val="DefaultParagraphFont"/>
    <w:rsid w:val="00C95E00"/>
    <w:rPr>
      <w:b/>
      <w:u w:val="single"/>
      <w:shd w:val="clear" w:color="auto" w:fill="auto"/>
    </w:rPr>
  </w:style>
  <w:style w:type="character" w:customStyle="1" w:styleId="Deleted">
    <w:name w:val="Deleted"/>
    <w:basedOn w:val="DefaultParagraphFont"/>
    <w:rsid w:val="00C95E00"/>
    <w:rPr>
      <w:strike/>
      <w:dstrike w:val="0"/>
      <w:shd w:val="clear" w:color="auto" w:fill="auto"/>
    </w:rPr>
  </w:style>
  <w:style w:type="paragraph" w:customStyle="1" w:styleId="Address">
    <w:name w:val="Address"/>
    <w:basedOn w:val="Normal"/>
    <w:next w:val="Normal"/>
    <w:uiPriority w:val="1"/>
    <w:rsid w:val="00C95E00"/>
    <w:pPr>
      <w:keepNext/>
      <w:keepLines/>
      <w:spacing w:before="40" w:after="0" w:line="276" w:lineRule="auto"/>
      <w:ind w:left="3402"/>
      <w:jc w:val="both"/>
    </w:pPr>
    <w:rPr>
      <w:rFonts w:ascii="Times New Roman" w:eastAsia="Times New Roman" w:hAnsi="Times New Roman" w:cs="Times New Roman"/>
      <w:kern w:val="0"/>
      <w:lang w:val="fr-FR"/>
    </w:rPr>
  </w:style>
  <w:style w:type="paragraph" w:customStyle="1" w:styleId="Objetexterne">
    <w:name w:val="Objet externe"/>
    <w:basedOn w:val="Normal"/>
    <w:next w:val="Normal"/>
    <w:uiPriority w:val="1"/>
    <w:rsid w:val="00C95E00"/>
    <w:pPr>
      <w:keepNext/>
      <w:spacing w:before="40" w:after="0" w:line="276" w:lineRule="auto"/>
      <w:jc w:val="both"/>
    </w:pPr>
    <w:rPr>
      <w:rFonts w:ascii="Times New Roman" w:eastAsia="Times New Roman" w:hAnsi="Times New Roman" w:cs="Times New Roman"/>
      <w:i/>
      <w:iCs/>
      <w:caps/>
      <w:kern w:val="0"/>
      <w:lang w:val="fr-FR"/>
    </w:rPr>
  </w:style>
  <w:style w:type="paragraph" w:customStyle="1" w:styleId="Supertitre">
    <w:name w:val="Supertitre"/>
    <w:basedOn w:val="Normal"/>
    <w:next w:val="Normal"/>
    <w:uiPriority w:val="1"/>
    <w:rsid w:val="00C95E00"/>
    <w:pPr>
      <w:keepNext/>
      <w:spacing w:after="600" w:line="276" w:lineRule="auto"/>
      <w:jc w:val="center"/>
    </w:pPr>
    <w:rPr>
      <w:rFonts w:ascii="Times New Roman" w:eastAsia="Times New Roman" w:hAnsi="Times New Roman" w:cs="Times New Roman"/>
      <w:b/>
      <w:bCs/>
      <w:kern w:val="0"/>
      <w:lang w:val="fr-FR"/>
    </w:rPr>
  </w:style>
  <w:style w:type="paragraph" w:customStyle="1" w:styleId="Languesfaisantfoi">
    <w:name w:val="Langues faisant foi"/>
    <w:basedOn w:val="Normal"/>
    <w:next w:val="Normal"/>
    <w:uiPriority w:val="1"/>
    <w:rsid w:val="00C95E00"/>
    <w:pPr>
      <w:keepNext/>
      <w:spacing w:before="360" w:after="0" w:line="276" w:lineRule="auto"/>
      <w:jc w:val="center"/>
    </w:pPr>
    <w:rPr>
      <w:rFonts w:ascii="Times New Roman" w:eastAsia="Times New Roman" w:hAnsi="Times New Roman" w:cs="Times New Roman"/>
      <w:kern w:val="0"/>
      <w:lang w:val="fr-FR"/>
    </w:rPr>
  </w:style>
  <w:style w:type="paragraph" w:customStyle="1" w:styleId="Rfrencecroise">
    <w:name w:val="Référence croisée"/>
    <w:basedOn w:val="Normal"/>
    <w:uiPriority w:val="1"/>
    <w:rsid w:val="00C95E00"/>
    <w:pPr>
      <w:keepNext/>
      <w:spacing w:after="0" w:line="276" w:lineRule="auto"/>
      <w:jc w:val="center"/>
    </w:pPr>
    <w:rPr>
      <w:rFonts w:ascii="Times New Roman" w:eastAsia="Times New Roman" w:hAnsi="Times New Roman" w:cs="Times New Roman"/>
      <w:kern w:val="0"/>
      <w:lang w:val="fr-FR"/>
    </w:rPr>
  </w:style>
  <w:style w:type="paragraph" w:customStyle="1" w:styleId="Fichefinanciretitre">
    <w:name w:val="Fiche financière titre"/>
    <w:basedOn w:val="Normal"/>
    <w:next w:val="Normal"/>
    <w:uiPriority w:val="1"/>
    <w:rsid w:val="00C95E00"/>
    <w:pPr>
      <w:keepNext/>
      <w:spacing w:before="40" w:after="0" w:line="276" w:lineRule="auto"/>
      <w:jc w:val="center"/>
    </w:pPr>
    <w:rPr>
      <w:rFonts w:ascii="Times New Roman" w:eastAsia="Times New Roman" w:hAnsi="Times New Roman" w:cs="Times New Roman"/>
      <w:b/>
      <w:bCs/>
      <w:kern w:val="0"/>
      <w:u w:val="single"/>
      <w:lang w:val="fr-FR"/>
    </w:rPr>
  </w:style>
  <w:style w:type="paragraph" w:customStyle="1" w:styleId="DatedadoptionPagedecouverture">
    <w:name w:val="Date d'adoption (Page de couverture)"/>
    <w:basedOn w:val="Datedadoption"/>
    <w:next w:val="IntrtEEEPagedecouverture"/>
    <w:uiPriority w:val="1"/>
    <w:rsid w:val="00C95E00"/>
  </w:style>
  <w:style w:type="paragraph" w:customStyle="1" w:styleId="RfrenceinterinstitutionnellePagedecouverture">
    <w:name w:val="Référence interinstitutionnelle (Page de couverture)"/>
    <w:basedOn w:val="Rfrenceinterinstitutionnelle"/>
    <w:next w:val="Confidentialit"/>
    <w:uiPriority w:val="1"/>
    <w:rsid w:val="00C95E00"/>
  </w:style>
  <w:style w:type="paragraph" w:customStyle="1" w:styleId="StatutPagedecouverture">
    <w:name w:val="Statut (Page de couverture)"/>
    <w:basedOn w:val="Statut"/>
    <w:next w:val="TypedudocumentPagedecouverture"/>
    <w:uiPriority w:val="1"/>
    <w:rsid w:val="00C95E00"/>
  </w:style>
  <w:style w:type="paragraph" w:customStyle="1" w:styleId="TypedudocumentPagedecouverture">
    <w:name w:val="Type du document (Page de couverture)"/>
    <w:basedOn w:val="Typedudocument"/>
    <w:next w:val="AccompagnantPagedecouverture"/>
    <w:uiPriority w:val="1"/>
    <w:rsid w:val="00C95E00"/>
  </w:style>
  <w:style w:type="paragraph" w:customStyle="1" w:styleId="Volume">
    <w:name w:val="Volume"/>
    <w:basedOn w:val="Normal"/>
    <w:next w:val="Confidentialit"/>
    <w:uiPriority w:val="1"/>
    <w:rsid w:val="00C95E00"/>
    <w:pPr>
      <w:keepNext/>
      <w:spacing w:after="0" w:line="276" w:lineRule="auto"/>
      <w:ind w:left="5103"/>
      <w:jc w:val="both"/>
    </w:pPr>
    <w:rPr>
      <w:rFonts w:ascii="Times New Roman" w:eastAsia="Times New Roman" w:hAnsi="Times New Roman" w:cs="Times New Roman"/>
      <w:kern w:val="0"/>
      <w:lang w:val="fr-FR"/>
    </w:rPr>
  </w:style>
  <w:style w:type="paragraph" w:customStyle="1" w:styleId="IntrtEEE">
    <w:name w:val="Intérêt EEE"/>
    <w:basedOn w:val="Languesfaisantfoi"/>
    <w:next w:val="Normal"/>
    <w:uiPriority w:val="1"/>
    <w:rsid w:val="00C95E00"/>
  </w:style>
  <w:style w:type="paragraph" w:customStyle="1" w:styleId="Accompagnant">
    <w:name w:val="Accompagnant"/>
    <w:basedOn w:val="Normal"/>
    <w:next w:val="Typeacteprincipal"/>
    <w:uiPriority w:val="1"/>
    <w:rsid w:val="00C95E00"/>
    <w:pPr>
      <w:keepNext/>
      <w:spacing w:before="180" w:after="0" w:line="276" w:lineRule="auto"/>
      <w:jc w:val="center"/>
    </w:pPr>
    <w:rPr>
      <w:rFonts w:ascii="Times New Roman" w:eastAsia="Times New Roman" w:hAnsi="Times New Roman" w:cs="Times New Roman"/>
      <w:b/>
      <w:bCs/>
      <w:kern w:val="0"/>
      <w:lang w:val="fr-FR"/>
    </w:rPr>
  </w:style>
  <w:style w:type="paragraph" w:customStyle="1" w:styleId="Typeacteprincipal">
    <w:name w:val="Type acte principal"/>
    <w:basedOn w:val="Normal"/>
    <w:next w:val="Objetacteprincipal"/>
    <w:uiPriority w:val="1"/>
    <w:rsid w:val="00C95E00"/>
    <w:pPr>
      <w:keepNext/>
      <w:spacing w:after="0" w:line="276" w:lineRule="auto"/>
      <w:jc w:val="center"/>
    </w:pPr>
    <w:rPr>
      <w:rFonts w:ascii="Times New Roman" w:eastAsia="Times New Roman" w:hAnsi="Times New Roman" w:cs="Times New Roman"/>
      <w:b/>
      <w:bCs/>
      <w:kern w:val="0"/>
      <w:lang w:val="fr-FR"/>
    </w:rPr>
  </w:style>
  <w:style w:type="paragraph" w:customStyle="1" w:styleId="Objetacteprincipal">
    <w:name w:val="Objet acte principal"/>
    <w:basedOn w:val="Normal"/>
    <w:next w:val="Titrearticle"/>
    <w:uiPriority w:val="1"/>
    <w:rsid w:val="00C95E00"/>
    <w:pPr>
      <w:keepNext/>
      <w:spacing w:after="360" w:line="276" w:lineRule="auto"/>
      <w:jc w:val="center"/>
    </w:pPr>
    <w:rPr>
      <w:rFonts w:ascii="Times New Roman" w:eastAsia="Times New Roman" w:hAnsi="Times New Roman" w:cs="Times New Roman"/>
      <w:b/>
      <w:bCs/>
      <w:kern w:val="0"/>
      <w:lang w:val="fr-FR"/>
    </w:rPr>
  </w:style>
  <w:style w:type="paragraph" w:customStyle="1" w:styleId="IntrtEEEPagedecouverture">
    <w:name w:val="Intérêt EEE (Page de couverture)"/>
    <w:basedOn w:val="IntrtEEE"/>
    <w:next w:val="Rfrencecroise"/>
    <w:uiPriority w:val="1"/>
    <w:rsid w:val="00C95E00"/>
  </w:style>
  <w:style w:type="paragraph" w:customStyle="1" w:styleId="AccompagnantPagedecouverture">
    <w:name w:val="Accompagnant (Page de couverture)"/>
    <w:basedOn w:val="Accompagnant"/>
    <w:next w:val="TypeacteprincipalPagedecouverture"/>
    <w:uiPriority w:val="1"/>
    <w:rsid w:val="00C95E00"/>
  </w:style>
  <w:style w:type="paragraph" w:customStyle="1" w:styleId="TypeacteprincipalPagedecouverture">
    <w:name w:val="Type acte principal (Page de couverture)"/>
    <w:basedOn w:val="Typeacteprincipal"/>
    <w:next w:val="ObjetacteprincipalPagedecouverture"/>
    <w:uiPriority w:val="1"/>
    <w:rsid w:val="00C95E00"/>
  </w:style>
  <w:style w:type="paragraph" w:customStyle="1" w:styleId="ObjetacteprincipalPagedecouverture">
    <w:name w:val="Objet acte principal (Page de couverture)"/>
    <w:basedOn w:val="Objetacteprincipal"/>
    <w:next w:val="Rfrencecroise"/>
    <w:uiPriority w:val="1"/>
    <w:rsid w:val="00C95E00"/>
  </w:style>
  <w:style w:type="paragraph" w:customStyle="1" w:styleId="LanguesfaisantfoiPagedecouverture">
    <w:name w:val="Langues faisant foi (Page de couverture)"/>
    <w:basedOn w:val="Normal"/>
    <w:next w:val="Normal"/>
    <w:uiPriority w:val="1"/>
    <w:rsid w:val="00C95E00"/>
    <w:pPr>
      <w:keepNext/>
      <w:spacing w:before="360" w:after="0" w:line="276" w:lineRule="auto"/>
      <w:jc w:val="center"/>
    </w:pPr>
    <w:rPr>
      <w:rFonts w:ascii="Times New Roman" w:eastAsia="Times New Roman" w:hAnsi="Times New Roman" w:cs="Times New Roman"/>
      <w:kern w:val="0"/>
      <w:lang w:val="fr-FR"/>
    </w:rPr>
  </w:style>
  <w:style w:type="character" w:styleId="CommentReference">
    <w:name w:val="annotation reference"/>
    <w:basedOn w:val="DefaultParagraphFont"/>
    <w:uiPriority w:val="99"/>
    <w:unhideWhenUsed/>
    <w:rsid w:val="00C95E00"/>
    <w:rPr>
      <w:sz w:val="16"/>
      <w:szCs w:val="16"/>
    </w:rPr>
  </w:style>
  <w:style w:type="paragraph" w:customStyle="1" w:styleId="CommentText1">
    <w:name w:val="Comment Text1"/>
    <w:basedOn w:val="Normal"/>
    <w:next w:val="CommentText"/>
    <w:link w:val="CommentTextChar"/>
    <w:uiPriority w:val="99"/>
    <w:unhideWhenUsed/>
    <w:rsid w:val="00C95E00"/>
    <w:pPr>
      <w:keepNext/>
      <w:spacing w:before="40" w:after="0" w:line="276" w:lineRule="auto"/>
      <w:jc w:val="both"/>
    </w:pPr>
    <w:rPr>
      <w:rFonts w:ascii="Times New Roman" w:eastAsia="Times New Roman" w:hAnsi="Times New Roman" w:cs="Times New Roman"/>
      <w:sz w:val="20"/>
      <w:szCs w:val="20"/>
      <w:lang w:val="fr-FR"/>
    </w:rPr>
  </w:style>
  <w:style w:type="character" w:customStyle="1" w:styleId="CommentTextChar">
    <w:name w:val="Comment Text Char"/>
    <w:basedOn w:val="DefaultParagraphFont"/>
    <w:link w:val="CommentText1"/>
    <w:uiPriority w:val="99"/>
    <w:rsid w:val="00C95E00"/>
    <w:rPr>
      <w:rFonts w:ascii="Times New Roman" w:eastAsia="Times New Roman" w:hAnsi="Times New Roman" w:cs="Times New Roman"/>
      <w:sz w:val="20"/>
      <w:szCs w:val="20"/>
      <w:lang w:val="fr-FR"/>
    </w:rPr>
  </w:style>
  <w:style w:type="character" w:customStyle="1" w:styleId="ListParagraphChar">
    <w:name w:val="List Paragraph Char"/>
    <w:aliases w:val="2 Char,OBC Bullet Char,Normal 1 Char,Task Body Char,Viñetas (Inicio Parrafo) Char,Paragrafo elenco Char,3 Txt tabla Char,Zerrenda-paragrafoa Char,Fiche List Paragraph Char,Dot pt Char,F5 List Paragraph Char,List Paragraph1 Char"/>
    <w:basedOn w:val="DefaultParagraphFont"/>
    <w:link w:val="ListParagraph"/>
    <w:uiPriority w:val="34"/>
    <w:qFormat/>
    <w:rsid w:val="00C95E00"/>
  </w:style>
  <w:style w:type="paragraph" w:customStyle="1" w:styleId="BalloonText1">
    <w:name w:val="Balloon Text1"/>
    <w:basedOn w:val="Normal"/>
    <w:next w:val="BalloonText"/>
    <w:link w:val="BalloonTextChar"/>
    <w:uiPriority w:val="99"/>
    <w:semiHidden/>
    <w:unhideWhenUsed/>
    <w:rsid w:val="00C95E00"/>
    <w:pPr>
      <w:keepNext/>
      <w:spacing w:after="0" w:line="276" w:lineRule="auto"/>
      <w:jc w:val="both"/>
    </w:pPr>
    <w:rPr>
      <w:rFonts w:ascii="Segoe UI" w:eastAsia="Times New Roman" w:hAnsi="Segoe UI" w:cs="Segoe UI"/>
      <w:sz w:val="18"/>
      <w:szCs w:val="18"/>
      <w:lang w:val="fr-FR"/>
    </w:rPr>
  </w:style>
  <w:style w:type="character" w:customStyle="1" w:styleId="BalloonTextChar">
    <w:name w:val="Balloon Text Char"/>
    <w:basedOn w:val="DefaultParagraphFont"/>
    <w:link w:val="BalloonText1"/>
    <w:uiPriority w:val="99"/>
    <w:semiHidden/>
    <w:rsid w:val="00C95E00"/>
    <w:rPr>
      <w:rFonts w:ascii="Segoe UI" w:eastAsia="Times New Roman" w:hAnsi="Segoe UI" w:cs="Segoe UI"/>
      <w:sz w:val="18"/>
      <w:szCs w:val="18"/>
      <w:lang w:val="fr-FR"/>
    </w:rPr>
  </w:style>
  <w:style w:type="paragraph" w:customStyle="1" w:styleId="ListBullet1">
    <w:name w:val="List Bullet1"/>
    <w:basedOn w:val="Normal"/>
    <w:next w:val="ListBullet"/>
    <w:uiPriority w:val="99"/>
    <w:semiHidden/>
    <w:unhideWhenUsed/>
    <w:rsid w:val="00C95E00"/>
    <w:pPr>
      <w:keepNext/>
      <w:numPr>
        <w:numId w:val="14"/>
      </w:numPr>
      <w:tabs>
        <w:tab w:val="clear" w:pos="360"/>
        <w:tab w:val="num" w:pos="643"/>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customStyle="1" w:styleId="ListBullet21">
    <w:name w:val="List Bullet 21"/>
    <w:basedOn w:val="Normal"/>
    <w:next w:val="ListBullet2"/>
    <w:uiPriority w:val="99"/>
    <w:semiHidden/>
    <w:unhideWhenUsed/>
    <w:rsid w:val="00C95E00"/>
    <w:pPr>
      <w:keepNext/>
      <w:numPr>
        <w:numId w:val="15"/>
      </w:numPr>
      <w:tabs>
        <w:tab w:val="clear" w:pos="643"/>
        <w:tab w:val="num" w:pos="360"/>
        <w:tab w:val="num" w:pos="926"/>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customStyle="1" w:styleId="ListBullet31">
    <w:name w:val="List Bullet 31"/>
    <w:basedOn w:val="Normal"/>
    <w:next w:val="ListBullet3"/>
    <w:uiPriority w:val="99"/>
    <w:semiHidden/>
    <w:unhideWhenUsed/>
    <w:rsid w:val="00C95E00"/>
    <w:pPr>
      <w:keepNext/>
      <w:numPr>
        <w:numId w:val="16"/>
      </w:numPr>
      <w:tabs>
        <w:tab w:val="clear" w:pos="926"/>
        <w:tab w:val="num" w:pos="360"/>
        <w:tab w:val="num" w:pos="1209"/>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customStyle="1" w:styleId="ListBullet41">
    <w:name w:val="List Bullet 41"/>
    <w:basedOn w:val="Normal"/>
    <w:next w:val="ListBullet4"/>
    <w:uiPriority w:val="99"/>
    <w:semiHidden/>
    <w:unhideWhenUsed/>
    <w:rsid w:val="00C95E00"/>
    <w:pPr>
      <w:keepNext/>
      <w:numPr>
        <w:numId w:val="17"/>
      </w:numPr>
      <w:tabs>
        <w:tab w:val="clear" w:pos="1209"/>
        <w:tab w:val="num" w:pos="360"/>
      </w:tabs>
      <w:spacing w:before="40" w:after="0" w:line="276" w:lineRule="auto"/>
      <w:ind w:left="0" w:firstLine="0"/>
      <w:contextualSpacing/>
      <w:jc w:val="both"/>
    </w:pPr>
    <w:rPr>
      <w:rFonts w:ascii="Times New Roman" w:eastAsia="Times New Roman" w:hAnsi="Times New Roman" w:cs="Times New Roman"/>
      <w:kern w:val="0"/>
      <w:lang w:val="fr-FR"/>
    </w:rPr>
  </w:style>
  <w:style w:type="paragraph" w:styleId="CommentText">
    <w:name w:val="annotation text"/>
    <w:basedOn w:val="Normal"/>
    <w:link w:val="CommentTextChar1"/>
    <w:uiPriority w:val="99"/>
    <w:unhideWhenUsed/>
    <w:rsid w:val="00C95E00"/>
    <w:pPr>
      <w:spacing w:line="240" w:lineRule="auto"/>
    </w:pPr>
    <w:rPr>
      <w:sz w:val="20"/>
      <w:szCs w:val="20"/>
    </w:rPr>
  </w:style>
  <w:style w:type="character" w:customStyle="1" w:styleId="CommentTextChar1">
    <w:name w:val="Comment Text Char1"/>
    <w:basedOn w:val="DefaultParagraphFont"/>
    <w:link w:val="CommentText"/>
    <w:uiPriority w:val="99"/>
    <w:rsid w:val="00C95E00"/>
    <w:rPr>
      <w:sz w:val="20"/>
      <w:szCs w:val="20"/>
    </w:rPr>
  </w:style>
  <w:style w:type="paragraph" w:styleId="CommentSubject">
    <w:name w:val="annotation subject"/>
    <w:basedOn w:val="CommentText"/>
    <w:next w:val="CommentText"/>
    <w:link w:val="CommentSubjectChar"/>
    <w:uiPriority w:val="99"/>
    <w:semiHidden/>
    <w:unhideWhenUsed/>
    <w:rsid w:val="00C95E00"/>
    <w:pPr>
      <w:keepNext/>
      <w:spacing w:before="40" w:after="0" w:line="276" w:lineRule="auto"/>
      <w:jc w:val="both"/>
    </w:pPr>
    <w:rPr>
      <w:rFonts w:ascii="Times New Roman" w:eastAsia="Times New Roman" w:hAnsi="Times New Roman" w:cs="Times New Roman"/>
      <w:b/>
      <w:bCs/>
      <w:kern w:val="0"/>
      <w:lang w:val="fr-FR"/>
    </w:rPr>
  </w:style>
  <w:style w:type="character" w:customStyle="1" w:styleId="CommentSubjectChar">
    <w:name w:val="Comment Subject Char"/>
    <w:basedOn w:val="CommentTextChar1"/>
    <w:link w:val="CommentSubject"/>
    <w:uiPriority w:val="99"/>
    <w:semiHidden/>
    <w:rsid w:val="00C95E00"/>
    <w:rPr>
      <w:rFonts w:ascii="Times New Roman" w:eastAsia="Times New Roman" w:hAnsi="Times New Roman" w:cs="Times New Roman"/>
      <w:b/>
      <w:bCs/>
      <w:kern w:val="0"/>
      <w:sz w:val="20"/>
      <w:szCs w:val="20"/>
      <w:lang w:val="fr-FR"/>
    </w:rPr>
  </w:style>
  <w:style w:type="paragraph" w:styleId="Revision">
    <w:name w:val="Revision"/>
    <w:hidden/>
    <w:uiPriority w:val="99"/>
    <w:semiHidden/>
    <w:rsid w:val="00C95E00"/>
    <w:pPr>
      <w:spacing w:after="0" w:line="240" w:lineRule="auto"/>
    </w:pPr>
    <w:rPr>
      <w:rFonts w:ascii="Times New Roman" w:hAnsi="Times New Roman" w:cs="Times New Roman"/>
      <w:kern w:val="0"/>
      <w:szCs w:val="22"/>
      <w:lang w:val="fr-FR"/>
    </w:rPr>
  </w:style>
  <w:style w:type="paragraph" w:customStyle="1" w:styleId="Default">
    <w:name w:val="Default"/>
    <w:rsid w:val="00C95E00"/>
    <w:pPr>
      <w:autoSpaceDE w:val="0"/>
      <w:autoSpaceDN w:val="0"/>
      <w:adjustRightInd w:val="0"/>
      <w:spacing w:after="0" w:line="240" w:lineRule="auto"/>
    </w:pPr>
    <w:rPr>
      <w:rFonts w:ascii="Times New Roman" w:hAnsi="Times New Roman" w:cs="Times New Roman"/>
      <w:color w:val="000000"/>
      <w:kern w:val="0"/>
      <w:lang w:val="fr-FR"/>
    </w:rPr>
  </w:style>
  <w:style w:type="character" w:customStyle="1" w:styleId="Hyperlink1">
    <w:name w:val="Hyperlink1"/>
    <w:basedOn w:val="DefaultParagraphFont"/>
    <w:uiPriority w:val="99"/>
    <w:unhideWhenUsed/>
    <w:rsid w:val="00C95E00"/>
    <w:rPr>
      <w:color w:val="0000FF"/>
      <w:u w:val="single"/>
    </w:rPr>
  </w:style>
  <w:style w:type="paragraph" w:customStyle="1" w:styleId="paragraph">
    <w:name w:val="paragraph"/>
    <w:basedOn w:val="Normal"/>
    <w:rsid w:val="00C95E00"/>
    <w:pPr>
      <w:spacing w:beforeAutospacing="1" w:after="200" w:afterAutospacing="1" w:line="276" w:lineRule="auto"/>
      <w:ind w:left="851"/>
    </w:pPr>
    <w:rPr>
      <w:rFonts w:ascii="Times New Roman" w:eastAsia="Times New Roman" w:hAnsi="Times New Roman" w:cs="Times New Roman"/>
      <w:kern w:val="0"/>
      <w:lang w:val="fr-FR" w:eastAsia="en-GB"/>
    </w:rPr>
  </w:style>
  <w:style w:type="character" w:customStyle="1" w:styleId="normaltextrun">
    <w:name w:val="normaltextrun"/>
    <w:basedOn w:val="DefaultParagraphFont"/>
    <w:rsid w:val="00C95E00"/>
  </w:style>
  <w:style w:type="table" w:customStyle="1" w:styleId="TableGrid1">
    <w:name w:val="Table Grid1"/>
    <w:basedOn w:val="TableNormal"/>
    <w:next w:val="TableGrid"/>
    <w:uiPriority w:val="59"/>
    <w:rsid w:val="00C95E00"/>
    <w:pPr>
      <w:spacing w:after="0" w:line="240" w:lineRule="auto"/>
    </w:pPr>
    <w:rPr>
      <w:kern w:val="0"/>
      <w:sz w:val="22"/>
      <w:szCs w:val="22"/>
      <w:lang w:val="fr-FR"/>
    </w:rPr>
    <w:tblPr/>
  </w:style>
  <w:style w:type="table" w:customStyle="1" w:styleId="GridTable1Light-Accent11">
    <w:name w:val="Grid Table 1 Light - Accent 11"/>
    <w:basedOn w:val="TableNormal"/>
    <w:uiPriority w:val="46"/>
    <w:rsid w:val="00C95E00"/>
    <w:pPr>
      <w:spacing w:after="0" w:line="240" w:lineRule="auto"/>
    </w:pPr>
    <w:rPr>
      <w:kern w:val="0"/>
      <w:sz w:val="22"/>
      <w:szCs w:val="22"/>
      <w:lang w:val="fr-FR"/>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Bodytext2">
    <w:name w:val="Body text|2_"/>
    <w:basedOn w:val="DefaultParagraphFont"/>
    <w:link w:val="Bodytext20"/>
    <w:rsid w:val="00C95E00"/>
    <w:rPr>
      <w:rFonts w:ascii="Calibri" w:eastAsia="Calibri" w:hAnsi="Calibri" w:cs="Calibri"/>
      <w:sz w:val="21"/>
      <w:szCs w:val="21"/>
      <w:shd w:val="clear" w:color="auto" w:fill="FFFFFF"/>
    </w:rPr>
  </w:style>
  <w:style w:type="character" w:customStyle="1" w:styleId="Bodytext2Italic">
    <w:name w:val="Body text|2 + Italic"/>
    <w:basedOn w:val="Bodytext2"/>
    <w:semiHidden/>
    <w:unhideWhenUsed/>
    <w:rsid w:val="00C95E00"/>
    <w:rPr>
      <w:rFonts w:ascii="Calibri" w:eastAsia="Calibri" w:hAnsi="Calibri" w:cs="Calibri"/>
      <w:i/>
      <w:iCs/>
      <w:color w:val="000000"/>
      <w:spacing w:val="0"/>
      <w:w w:val="100"/>
      <w:position w:val="0"/>
      <w:sz w:val="21"/>
      <w:szCs w:val="21"/>
      <w:shd w:val="clear" w:color="auto" w:fill="FFFFFF"/>
      <w:lang w:val="fr-FR" w:eastAsia="pt-PT" w:bidi="pt-PT"/>
    </w:rPr>
  </w:style>
  <w:style w:type="character" w:customStyle="1" w:styleId="Heading81">
    <w:name w:val="Heading #8|1_"/>
    <w:basedOn w:val="DefaultParagraphFont"/>
    <w:link w:val="Heading810"/>
    <w:rsid w:val="00C95E00"/>
    <w:rPr>
      <w:rFonts w:ascii="Calibri" w:eastAsia="Calibri" w:hAnsi="Calibri" w:cs="Calibri"/>
      <w:b/>
      <w:bCs/>
      <w:sz w:val="21"/>
      <w:szCs w:val="21"/>
      <w:shd w:val="clear" w:color="auto" w:fill="FFFFFF"/>
    </w:rPr>
  </w:style>
  <w:style w:type="paragraph" w:customStyle="1" w:styleId="Bodytext20">
    <w:name w:val="Body text|2"/>
    <w:basedOn w:val="Normal"/>
    <w:link w:val="Bodytext2"/>
    <w:qFormat/>
    <w:rsid w:val="00C95E00"/>
    <w:pPr>
      <w:widowControl w:val="0"/>
      <w:shd w:val="clear" w:color="auto" w:fill="FFFFFF"/>
      <w:spacing w:before="140" w:after="140" w:line="226" w:lineRule="exact"/>
      <w:ind w:hanging="640"/>
    </w:pPr>
    <w:rPr>
      <w:rFonts w:ascii="Calibri" w:eastAsia="Calibri" w:hAnsi="Calibri" w:cs="Calibri"/>
      <w:sz w:val="21"/>
      <w:szCs w:val="21"/>
    </w:rPr>
  </w:style>
  <w:style w:type="paragraph" w:customStyle="1" w:styleId="Heading810">
    <w:name w:val="Heading #8|1"/>
    <w:basedOn w:val="Normal"/>
    <w:link w:val="Heading81"/>
    <w:qFormat/>
    <w:rsid w:val="00C95E00"/>
    <w:pPr>
      <w:widowControl w:val="0"/>
      <w:shd w:val="clear" w:color="auto" w:fill="FFFFFF"/>
      <w:spacing w:before="120" w:after="0" w:line="256" w:lineRule="exact"/>
      <w:ind w:hanging="580"/>
      <w:outlineLvl w:val="7"/>
    </w:pPr>
    <w:rPr>
      <w:rFonts w:ascii="Calibri" w:eastAsia="Calibri" w:hAnsi="Calibri" w:cs="Calibri"/>
      <w:b/>
      <w:bCs/>
      <w:sz w:val="21"/>
      <w:szCs w:val="21"/>
    </w:rPr>
  </w:style>
  <w:style w:type="character" w:customStyle="1" w:styleId="eop">
    <w:name w:val="eop"/>
    <w:basedOn w:val="DefaultParagraphFont"/>
    <w:rsid w:val="00C95E00"/>
  </w:style>
  <w:style w:type="character" w:customStyle="1" w:styleId="Heading81NotBold">
    <w:name w:val="Heading #8|1 + Not Bold"/>
    <w:basedOn w:val="Heading81"/>
    <w:semiHidden/>
    <w:unhideWhenUsed/>
    <w:rsid w:val="00C95E00"/>
    <w:rPr>
      <w:rFonts w:ascii="Calibri" w:eastAsia="Calibri" w:hAnsi="Calibri" w:cs="Calibri"/>
      <w:b/>
      <w:bCs/>
      <w:i w:val="0"/>
      <w:iCs w:val="0"/>
      <w:smallCaps w:val="0"/>
      <w:strike w:val="0"/>
      <w:color w:val="000000"/>
      <w:spacing w:val="0"/>
      <w:w w:val="100"/>
      <w:position w:val="0"/>
      <w:sz w:val="21"/>
      <w:szCs w:val="21"/>
      <w:u w:val="none"/>
      <w:shd w:val="clear" w:color="auto" w:fill="FFFFFF"/>
      <w:lang w:val="fr-FR" w:eastAsia="pt-PT" w:bidi="pt-PT"/>
    </w:rPr>
  </w:style>
  <w:style w:type="character" w:customStyle="1" w:styleId="Bodytext2Bold">
    <w:name w:val="Body text|2 + Bold"/>
    <w:basedOn w:val="Bodytext2"/>
    <w:semiHidden/>
    <w:unhideWhenUsed/>
    <w:rsid w:val="00C95E00"/>
    <w:rPr>
      <w:rFonts w:ascii="Calibri" w:eastAsia="Calibri" w:hAnsi="Calibri" w:cs="Calibri"/>
      <w:b/>
      <w:bCs/>
      <w:i w:val="0"/>
      <w:iCs w:val="0"/>
      <w:smallCaps w:val="0"/>
      <w:strike w:val="0"/>
      <w:color w:val="000000"/>
      <w:spacing w:val="0"/>
      <w:w w:val="100"/>
      <w:position w:val="0"/>
      <w:sz w:val="21"/>
      <w:szCs w:val="21"/>
      <w:u w:val="none"/>
      <w:shd w:val="clear" w:color="auto" w:fill="FFFFFF"/>
      <w:lang w:val="fr-FR" w:eastAsia="pt-PT" w:bidi="pt-PT"/>
    </w:rPr>
  </w:style>
  <w:style w:type="character" w:customStyle="1" w:styleId="Tablecaption7">
    <w:name w:val="Table caption|7_"/>
    <w:basedOn w:val="DefaultParagraphFont"/>
    <w:link w:val="Tablecaption70"/>
    <w:rsid w:val="00C95E00"/>
    <w:rPr>
      <w:rFonts w:ascii="Calibri" w:eastAsia="Calibri" w:hAnsi="Calibri" w:cs="Calibri"/>
      <w:sz w:val="21"/>
      <w:szCs w:val="21"/>
      <w:shd w:val="clear" w:color="auto" w:fill="FFFFFF"/>
    </w:rPr>
  </w:style>
  <w:style w:type="character" w:customStyle="1" w:styleId="Heading71NotBold">
    <w:name w:val="Heading #7|1 + Not Bold"/>
    <w:basedOn w:val="DefaultParagraphFont"/>
    <w:semiHidden/>
    <w:unhideWhenUsed/>
    <w:rsid w:val="00C95E00"/>
    <w:rPr>
      <w:rFonts w:ascii="Calibri" w:eastAsia="Calibri" w:hAnsi="Calibri" w:cs="Calibri"/>
      <w:b/>
      <w:bCs/>
      <w:i w:val="0"/>
      <w:iCs w:val="0"/>
      <w:smallCaps w:val="0"/>
      <w:strike w:val="0"/>
      <w:color w:val="000000"/>
      <w:spacing w:val="0"/>
      <w:w w:val="100"/>
      <w:position w:val="0"/>
      <w:sz w:val="21"/>
      <w:szCs w:val="21"/>
      <w:u w:val="none"/>
      <w:lang w:val="fr-FR" w:eastAsia="pt-PT" w:bidi="pt-PT"/>
    </w:rPr>
  </w:style>
  <w:style w:type="paragraph" w:customStyle="1" w:styleId="Tablecaption70">
    <w:name w:val="Table caption|7"/>
    <w:basedOn w:val="Normal"/>
    <w:link w:val="Tablecaption7"/>
    <w:rsid w:val="00C95E00"/>
    <w:pPr>
      <w:widowControl w:val="0"/>
      <w:shd w:val="clear" w:color="auto" w:fill="FFFFFF"/>
      <w:spacing w:after="0" w:line="256" w:lineRule="exact"/>
    </w:pPr>
    <w:rPr>
      <w:rFonts w:ascii="Calibri" w:eastAsia="Calibri" w:hAnsi="Calibri" w:cs="Calibri"/>
      <w:sz w:val="21"/>
      <w:szCs w:val="21"/>
    </w:rPr>
  </w:style>
  <w:style w:type="paragraph" w:customStyle="1" w:styleId="LegalNumPar">
    <w:name w:val="LegalNumPar"/>
    <w:basedOn w:val="Normal"/>
    <w:uiPriority w:val="1"/>
    <w:rsid w:val="00C95E00"/>
    <w:pPr>
      <w:keepNext/>
      <w:spacing w:before="40" w:after="0" w:line="276" w:lineRule="auto"/>
      <w:ind w:left="476" w:hanging="476"/>
      <w:jc w:val="both"/>
    </w:pPr>
    <w:rPr>
      <w:rFonts w:ascii="Times New Roman" w:eastAsia="Times New Roman" w:hAnsi="Times New Roman" w:cs="Times New Roman"/>
      <w:kern w:val="0"/>
      <w:lang w:val="fr-FR"/>
    </w:rPr>
  </w:style>
  <w:style w:type="paragraph" w:customStyle="1" w:styleId="LegalNumPar2">
    <w:name w:val="LegalNumPar2"/>
    <w:basedOn w:val="Normal"/>
    <w:uiPriority w:val="1"/>
    <w:rsid w:val="00C95E00"/>
    <w:pPr>
      <w:keepNext/>
      <w:spacing w:before="40" w:after="0" w:line="276" w:lineRule="auto"/>
      <w:ind w:left="953" w:hanging="477"/>
      <w:jc w:val="both"/>
    </w:pPr>
    <w:rPr>
      <w:rFonts w:ascii="Times New Roman" w:eastAsia="Times New Roman" w:hAnsi="Times New Roman" w:cs="Times New Roman"/>
      <w:kern w:val="0"/>
      <w:lang w:val="fr-FR"/>
    </w:rPr>
  </w:style>
  <w:style w:type="paragraph" w:customStyle="1" w:styleId="LegalNumPar3">
    <w:name w:val="LegalNumPar3"/>
    <w:basedOn w:val="Normal"/>
    <w:uiPriority w:val="1"/>
    <w:rsid w:val="00C95E00"/>
    <w:pPr>
      <w:keepNext/>
      <w:spacing w:before="40" w:after="0" w:line="276" w:lineRule="auto"/>
      <w:ind w:left="1429" w:hanging="476"/>
      <w:jc w:val="both"/>
    </w:pPr>
    <w:rPr>
      <w:rFonts w:ascii="Times New Roman" w:eastAsia="Times New Roman" w:hAnsi="Times New Roman" w:cs="Times New Roman"/>
      <w:kern w:val="0"/>
      <w:lang w:val="fr-FR"/>
    </w:rPr>
  </w:style>
  <w:style w:type="paragraph" w:styleId="NormalWeb">
    <w:name w:val="Normal (Web)"/>
    <w:basedOn w:val="Normal"/>
    <w:uiPriority w:val="99"/>
    <w:semiHidden/>
    <w:unhideWhenUsed/>
    <w:rsid w:val="00C95E00"/>
    <w:pPr>
      <w:spacing w:beforeAutospacing="1" w:after="200" w:afterAutospacing="1" w:line="276" w:lineRule="auto"/>
    </w:pPr>
    <w:rPr>
      <w:rFonts w:ascii="Times New Roman" w:eastAsia="Times New Roman" w:hAnsi="Times New Roman" w:cs="Times New Roman"/>
      <w:kern w:val="0"/>
      <w:lang w:val="fr-FR"/>
    </w:rPr>
  </w:style>
  <w:style w:type="character" w:styleId="Strong">
    <w:name w:val="Strong"/>
    <w:basedOn w:val="DefaultParagraphFont"/>
    <w:uiPriority w:val="22"/>
    <w:qFormat/>
    <w:rsid w:val="00C95E00"/>
    <w:rPr>
      <w:b/>
      <w:bCs/>
    </w:rPr>
  </w:style>
  <w:style w:type="character" w:customStyle="1" w:styleId="h5">
    <w:name w:val="h5"/>
    <w:basedOn w:val="DefaultParagraphFont"/>
    <w:rsid w:val="00C95E00"/>
  </w:style>
  <w:style w:type="character" w:customStyle="1" w:styleId="viiyi">
    <w:name w:val="viiyi"/>
    <w:basedOn w:val="DefaultParagraphFont"/>
    <w:rsid w:val="00C95E00"/>
  </w:style>
  <w:style w:type="character" w:customStyle="1" w:styleId="jlqj4b">
    <w:name w:val="jlqj4b"/>
    <w:basedOn w:val="DefaultParagraphFont"/>
    <w:rsid w:val="00C95E00"/>
  </w:style>
  <w:style w:type="paragraph" w:customStyle="1" w:styleId="oj-doc-ti">
    <w:name w:val="oj-doc-ti"/>
    <w:basedOn w:val="Normal"/>
    <w:uiPriority w:val="1"/>
    <w:rsid w:val="00C95E00"/>
    <w:pPr>
      <w:spacing w:beforeAutospacing="1" w:after="200" w:afterAutospacing="1" w:line="276" w:lineRule="auto"/>
    </w:pPr>
    <w:rPr>
      <w:rFonts w:ascii="Times New Roman" w:eastAsia="Times New Roman" w:hAnsi="Times New Roman" w:cs="Times New Roman"/>
      <w:kern w:val="0"/>
      <w:lang w:val="fr-FR" w:eastAsia="pt-PT"/>
    </w:rPr>
  </w:style>
  <w:style w:type="character" w:customStyle="1" w:styleId="acopre">
    <w:name w:val="acopre"/>
    <w:basedOn w:val="DefaultParagraphFont"/>
    <w:rsid w:val="00C95E00"/>
  </w:style>
  <w:style w:type="character" w:customStyle="1" w:styleId="FollowedHyperlink1">
    <w:name w:val="FollowedHyperlink1"/>
    <w:basedOn w:val="DefaultParagraphFont"/>
    <w:uiPriority w:val="99"/>
    <w:semiHidden/>
    <w:unhideWhenUsed/>
    <w:rsid w:val="00C95E00"/>
    <w:rPr>
      <w:color w:val="800080"/>
      <w:u w:val="single"/>
    </w:rPr>
  </w:style>
  <w:style w:type="character" w:styleId="PlaceholderText">
    <w:name w:val="Placeholder Text"/>
    <w:basedOn w:val="DefaultParagraphFont"/>
    <w:uiPriority w:val="99"/>
    <w:semiHidden/>
    <w:rsid w:val="00C95E00"/>
    <w:rPr>
      <w:color w:val="808080"/>
    </w:rPr>
  </w:style>
  <w:style w:type="paragraph" w:customStyle="1" w:styleId="FooterCoverPage">
    <w:name w:val="Footer Cover Page"/>
    <w:basedOn w:val="Normal"/>
    <w:link w:val="FooterCoverPageChar"/>
    <w:uiPriority w:val="1"/>
    <w:rsid w:val="00C95E00"/>
    <w:pPr>
      <w:keepNext/>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uiPriority w:val="1"/>
    <w:rsid w:val="00C95E00"/>
    <w:rPr>
      <w:rFonts w:ascii="Times New Roman" w:hAnsi="Times New Roman" w:cs="Times New Roman"/>
      <w:lang w:val="en-GB"/>
    </w:rPr>
  </w:style>
  <w:style w:type="paragraph" w:customStyle="1" w:styleId="HeaderCoverPage">
    <w:name w:val="Header Cover Page"/>
    <w:basedOn w:val="Normal"/>
    <w:link w:val="HeaderCoverPageChar"/>
    <w:uiPriority w:val="1"/>
    <w:rsid w:val="00C95E00"/>
    <w:pPr>
      <w:keepNext/>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uiPriority w:val="1"/>
    <w:rsid w:val="00C95E00"/>
    <w:rPr>
      <w:rFonts w:ascii="Times New Roman" w:hAnsi="Times New Roman" w:cs="Times New Roman"/>
      <w:lang w:val="en-GB"/>
    </w:rPr>
  </w:style>
  <w:style w:type="paragraph" w:styleId="NoSpacing">
    <w:name w:val="No Spacing"/>
    <w:uiPriority w:val="1"/>
    <w:qFormat/>
    <w:rsid w:val="00C95E00"/>
    <w:pPr>
      <w:spacing w:after="0" w:line="240" w:lineRule="auto"/>
    </w:pPr>
    <w:rPr>
      <w:kern w:val="0"/>
      <w:sz w:val="22"/>
      <w:szCs w:val="22"/>
      <w:lang w:val="fr-FR"/>
    </w:rPr>
  </w:style>
  <w:style w:type="paragraph" w:customStyle="1" w:styleId="TechnicalBlock">
    <w:name w:val="Technical Block"/>
    <w:basedOn w:val="Pagedecouverture"/>
    <w:link w:val="TechnicalBlockChar"/>
    <w:uiPriority w:val="1"/>
    <w:rsid w:val="00C95E00"/>
    <w:pPr>
      <w:spacing w:after="240"/>
      <w:jc w:val="center"/>
    </w:pPr>
  </w:style>
  <w:style w:type="character" w:customStyle="1" w:styleId="PagedecouvertureChar">
    <w:name w:val="Page de couverture Char"/>
    <w:basedOn w:val="DefaultParagraphFont"/>
    <w:link w:val="Pagedecouverture"/>
    <w:uiPriority w:val="1"/>
    <w:rsid w:val="00C95E00"/>
    <w:rPr>
      <w:rFonts w:ascii="Times New Roman" w:eastAsia="Times New Roman" w:hAnsi="Times New Roman" w:cs="Times New Roman"/>
      <w:kern w:val="0"/>
      <w:lang w:val="fr-FR"/>
    </w:rPr>
  </w:style>
  <w:style w:type="character" w:customStyle="1" w:styleId="TechnicalBlockChar">
    <w:name w:val="Technical Block Char"/>
    <w:basedOn w:val="PagedecouvertureChar"/>
    <w:link w:val="TechnicalBlock"/>
    <w:uiPriority w:val="1"/>
    <w:rsid w:val="00C95E00"/>
    <w:rPr>
      <w:rFonts w:ascii="Times New Roman" w:eastAsia="Times New Roman" w:hAnsi="Times New Roman" w:cs="Times New Roman"/>
      <w:kern w:val="0"/>
      <w:lang w:val="fr-FR"/>
    </w:rPr>
  </w:style>
  <w:style w:type="paragraph" w:customStyle="1" w:styleId="EntText">
    <w:name w:val="EntText"/>
    <w:basedOn w:val="Normal"/>
    <w:rsid w:val="00C95E00"/>
    <w:pPr>
      <w:spacing w:before="120" w:after="120" w:line="360" w:lineRule="auto"/>
    </w:pPr>
    <w:rPr>
      <w:rFonts w:ascii="Times New Roman" w:hAnsi="Times New Roman" w:cs="Times New Roman"/>
      <w:kern w:val="0"/>
      <w:szCs w:val="22"/>
      <w:lang w:val="fr-FR"/>
    </w:rPr>
  </w:style>
  <w:style w:type="paragraph" w:customStyle="1" w:styleId="Lignefinal">
    <w:name w:val="Ligne final"/>
    <w:basedOn w:val="Normal"/>
    <w:next w:val="Normal"/>
    <w:rsid w:val="00C95E00"/>
    <w:pPr>
      <w:pBdr>
        <w:bottom w:val="single" w:sz="4" w:space="0" w:color="000000"/>
      </w:pBdr>
      <w:spacing w:before="360" w:after="120" w:line="360" w:lineRule="auto"/>
      <w:ind w:left="3400" w:right="3400"/>
      <w:jc w:val="center"/>
    </w:pPr>
    <w:rPr>
      <w:rFonts w:ascii="Times New Roman" w:hAnsi="Times New Roman" w:cs="Times New Roman"/>
      <w:b/>
      <w:kern w:val="0"/>
      <w:szCs w:val="22"/>
      <w:lang w:val="fr-FR"/>
    </w:rPr>
  </w:style>
  <w:style w:type="paragraph" w:customStyle="1" w:styleId="nbbordered">
    <w:name w:val="nb bordered"/>
    <w:basedOn w:val="Normal"/>
    <w:link w:val="nbborderedChar"/>
    <w:uiPriority w:val="1"/>
    <w:rsid w:val="00C95E00"/>
    <w:pPr>
      <w:pBdr>
        <w:top w:val="single" w:sz="4" w:space="1" w:color="auto"/>
        <w:left w:val="single" w:sz="4" w:space="4" w:color="auto"/>
        <w:bottom w:val="single" w:sz="4" w:space="1" w:color="auto"/>
        <w:right w:val="single" w:sz="4" w:space="4" w:color="auto"/>
        <w:between w:val="single" w:sz="4" w:space="0" w:color="auto"/>
      </w:pBdr>
      <w:spacing w:line="240" w:lineRule="auto"/>
      <w:ind w:left="480" w:hanging="480"/>
    </w:pPr>
    <w:rPr>
      <w:rFonts w:ascii="Times New Roman" w:eastAsia="Times New Roman" w:hAnsi="Times New Roman" w:cs="Times New Roman"/>
      <w:b/>
      <w:kern w:val="0"/>
      <w:lang w:val="fr-FR"/>
    </w:rPr>
  </w:style>
  <w:style w:type="character" w:customStyle="1" w:styleId="nbborderedChar">
    <w:name w:val="nb bordered Char"/>
    <w:basedOn w:val="PagedecouvertureChar"/>
    <w:link w:val="nbbordered"/>
    <w:uiPriority w:val="1"/>
    <w:rsid w:val="00C95E00"/>
    <w:rPr>
      <w:rFonts w:ascii="Times New Roman" w:eastAsia="Times New Roman" w:hAnsi="Times New Roman" w:cs="Times New Roman"/>
      <w:b/>
      <w:kern w:val="0"/>
      <w:lang w:val="fr-FR"/>
    </w:rPr>
  </w:style>
  <w:style w:type="paragraph" w:customStyle="1" w:styleId="HeaderCouncil">
    <w:name w:val="Header Council"/>
    <w:basedOn w:val="Normal"/>
    <w:link w:val="HeaderCouncilChar"/>
    <w:rsid w:val="00C95E00"/>
    <w:pPr>
      <w:spacing w:after="0" w:line="276" w:lineRule="auto"/>
    </w:pPr>
    <w:rPr>
      <w:rFonts w:ascii="Times New Roman" w:hAnsi="Times New Roman"/>
      <w:kern w:val="0"/>
      <w:sz w:val="2"/>
      <w:szCs w:val="22"/>
      <w:lang w:val="fr-FR"/>
    </w:rPr>
  </w:style>
  <w:style w:type="character" w:customStyle="1" w:styleId="HeaderCouncilChar">
    <w:name w:val="Header Council Char"/>
    <w:basedOn w:val="DefaultParagraphFont"/>
    <w:link w:val="HeaderCouncil"/>
    <w:rsid w:val="00C95E00"/>
    <w:rPr>
      <w:rFonts w:ascii="Times New Roman" w:hAnsi="Times New Roman"/>
      <w:kern w:val="0"/>
      <w:sz w:val="2"/>
      <w:szCs w:val="22"/>
      <w:lang w:val="fr-FR"/>
    </w:rPr>
  </w:style>
  <w:style w:type="paragraph" w:customStyle="1" w:styleId="HeaderCouncilLarge">
    <w:name w:val="Header Council Large"/>
    <w:basedOn w:val="Normal"/>
    <w:link w:val="HeaderCouncilLargeChar"/>
    <w:rsid w:val="00C95E00"/>
    <w:pPr>
      <w:spacing w:after="440" w:line="276" w:lineRule="auto"/>
    </w:pPr>
    <w:rPr>
      <w:rFonts w:ascii="Times New Roman" w:hAnsi="Times New Roman"/>
      <w:kern w:val="0"/>
      <w:sz w:val="2"/>
      <w:szCs w:val="22"/>
      <w:lang w:val="fr-FR"/>
    </w:rPr>
  </w:style>
  <w:style w:type="character" w:customStyle="1" w:styleId="HeaderCouncilLargeChar">
    <w:name w:val="Header Council Large Char"/>
    <w:basedOn w:val="DefaultParagraphFont"/>
    <w:link w:val="HeaderCouncilLarge"/>
    <w:rsid w:val="00C95E00"/>
    <w:rPr>
      <w:rFonts w:ascii="Times New Roman" w:hAnsi="Times New Roman"/>
      <w:kern w:val="0"/>
      <w:sz w:val="2"/>
      <w:szCs w:val="22"/>
      <w:lang w:val="fr-FR"/>
    </w:rPr>
  </w:style>
  <w:style w:type="paragraph" w:customStyle="1" w:styleId="FooterCouncil">
    <w:name w:val="Footer Council"/>
    <w:basedOn w:val="Normal"/>
    <w:link w:val="FooterCouncilChar"/>
    <w:rsid w:val="00C95E00"/>
    <w:pPr>
      <w:spacing w:after="0" w:line="276" w:lineRule="auto"/>
    </w:pPr>
    <w:rPr>
      <w:rFonts w:ascii="Times New Roman" w:hAnsi="Times New Roman"/>
      <w:kern w:val="0"/>
      <w:sz w:val="2"/>
      <w:szCs w:val="22"/>
      <w:lang w:val="fr-FR"/>
    </w:rPr>
  </w:style>
  <w:style w:type="character" w:customStyle="1" w:styleId="FooterCouncilChar">
    <w:name w:val="Footer Council Char"/>
    <w:basedOn w:val="DefaultParagraphFont"/>
    <w:link w:val="FooterCouncil"/>
    <w:rsid w:val="00C95E00"/>
    <w:rPr>
      <w:rFonts w:ascii="Times New Roman" w:hAnsi="Times New Roman"/>
      <w:kern w:val="0"/>
      <w:sz w:val="2"/>
      <w:szCs w:val="22"/>
      <w:lang w:val="fr-FR"/>
    </w:rPr>
  </w:style>
  <w:style w:type="paragraph" w:customStyle="1" w:styleId="FooterText">
    <w:name w:val="Footer Text"/>
    <w:basedOn w:val="Normal"/>
    <w:rsid w:val="00C95E00"/>
    <w:pPr>
      <w:spacing w:after="0" w:line="240" w:lineRule="auto"/>
    </w:pPr>
    <w:rPr>
      <w:rFonts w:ascii="Times New Roman" w:eastAsia="Times New Roman" w:hAnsi="Times New Roman" w:cs="Times New Roman"/>
      <w:kern w:val="0"/>
      <w:lang w:val="fr-FR"/>
    </w:rPr>
  </w:style>
  <w:style w:type="character" w:customStyle="1" w:styleId="Bodytext1">
    <w:name w:val="Body text|1_"/>
    <w:basedOn w:val="DefaultParagraphFont"/>
    <w:link w:val="Bodytext10"/>
    <w:rsid w:val="00C95E00"/>
    <w:rPr>
      <w:rFonts w:ascii="Arial" w:eastAsia="Arial" w:hAnsi="Arial" w:cs="Arial"/>
      <w:sz w:val="20"/>
    </w:rPr>
  </w:style>
  <w:style w:type="paragraph" w:customStyle="1" w:styleId="Bodytext10">
    <w:name w:val="Body text|1"/>
    <w:basedOn w:val="Normal"/>
    <w:link w:val="Bodytext1"/>
    <w:rsid w:val="00C95E00"/>
    <w:pPr>
      <w:widowControl w:val="0"/>
      <w:spacing w:after="260" w:line="276" w:lineRule="auto"/>
    </w:pPr>
    <w:rPr>
      <w:rFonts w:ascii="Arial" w:eastAsia="Arial" w:hAnsi="Arial" w:cs="Arial"/>
      <w:sz w:val="20"/>
    </w:rPr>
  </w:style>
  <w:style w:type="character" w:customStyle="1" w:styleId="Other1">
    <w:name w:val="Other|1_"/>
    <w:basedOn w:val="DefaultParagraphFont"/>
    <w:link w:val="Other10"/>
    <w:rsid w:val="00C95E00"/>
    <w:rPr>
      <w:rFonts w:ascii="Arial" w:eastAsia="Arial" w:hAnsi="Arial" w:cs="Arial"/>
      <w:sz w:val="20"/>
    </w:rPr>
  </w:style>
  <w:style w:type="paragraph" w:customStyle="1" w:styleId="Other10">
    <w:name w:val="Other|1"/>
    <w:basedOn w:val="Normal"/>
    <w:link w:val="Other1"/>
    <w:rsid w:val="00C95E00"/>
    <w:pPr>
      <w:widowControl w:val="0"/>
      <w:spacing w:after="0" w:line="276" w:lineRule="auto"/>
    </w:pPr>
    <w:rPr>
      <w:rFonts w:ascii="Arial" w:eastAsia="Arial" w:hAnsi="Arial" w:cs="Arial"/>
      <w:sz w:val="20"/>
    </w:rPr>
  </w:style>
  <w:style w:type="character" w:customStyle="1" w:styleId="Mention1">
    <w:name w:val="Mention1"/>
    <w:basedOn w:val="DefaultParagraphFont"/>
    <w:uiPriority w:val="99"/>
    <w:unhideWhenUsed/>
    <w:rsid w:val="00C95E00"/>
    <w:rPr>
      <w:color w:val="2B579A"/>
      <w:shd w:val="clear" w:color="auto" w:fill="E6E6E6"/>
    </w:rPr>
  </w:style>
  <w:style w:type="character" w:customStyle="1" w:styleId="UnresolvedMention1">
    <w:name w:val="Unresolved Mention1"/>
    <w:basedOn w:val="DefaultParagraphFont"/>
    <w:uiPriority w:val="99"/>
    <w:unhideWhenUsed/>
    <w:rsid w:val="00C95E00"/>
    <w:rPr>
      <w:color w:val="605E5C"/>
      <w:shd w:val="clear" w:color="auto" w:fill="E1DFDD"/>
    </w:rPr>
  </w:style>
  <w:style w:type="character" w:customStyle="1" w:styleId="UnresolvedMention2">
    <w:name w:val="Unresolved Mention2"/>
    <w:basedOn w:val="DefaultParagraphFont"/>
    <w:uiPriority w:val="99"/>
    <w:unhideWhenUsed/>
    <w:rsid w:val="00C95E00"/>
    <w:rPr>
      <w:color w:val="605E5C"/>
      <w:shd w:val="clear" w:color="auto" w:fill="E1DFDD"/>
    </w:rPr>
  </w:style>
  <w:style w:type="character" w:customStyle="1" w:styleId="Mention2">
    <w:name w:val="Mention2"/>
    <w:basedOn w:val="DefaultParagraphFont"/>
    <w:uiPriority w:val="99"/>
    <w:unhideWhenUsed/>
    <w:rsid w:val="00C95E00"/>
    <w:rPr>
      <w:color w:val="2B579A"/>
      <w:shd w:val="clear" w:color="auto" w:fill="E1DFDD"/>
    </w:rPr>
  </w:style>
  <w:style w:type="paragraph" w:styleId="EndnoteText">
    <w:name w:val="endnote text"/>
    <w:basedOn w:val="Normal"/>
    <w:link w:val="EndnoteTextChar"/>
    <w:uiPriority w:val="99"/>
    <w:semiHidden/>
    <w:unhideWhenUsed/>
    <w:rsid w:val="00C95E00"/>
    <w:pPr>
      <w:spacing w:after="0" w:line="276" w:lineRule="auto"/>
    </w:pPr>
    <w:rPr>
      <w:kern w:val="0"/>
      <w:sz w:val="20"/>
      <w:szCs w:val="20"/>
      <w:lang w:val="fr-FR"/>
    </w:rPr>
  </w:style>
  <w:style w:type="character" w:customStyle="1" w:styleId="EndnoteTextChar">
    <w:name w:val="Endnote Text Char"/>
    <w:basedOn w:val="DefaultParagraphFont"/>
    <w:link w:val="EndnoteText"/>
    <w:uiPriority w:val="99"/>
    <w:semiHidden/>
    <w:rsid w:val="00C95E00"/>
    <w:rPr>
      <w:kern w:val="0"/>
      <w:sz w:val="20"/>
      <w:szCs w:val="20"/>
      <w:lang w:val="fr-FR"/>
    </w:rPr>
  </w:style>
  <w:style w:type="character" w:customStyle="1" w:styleId="findhit">
    <w:name w:val="findhit"/>
    <w:basedOn w:val="DefaultParagraphFont"/>
    <w:rsid w:val="00C95E00"/>
  </w:style>
  <w:style w:type="character" w:customStyle="1" w:styleId="Mention3">
    <w:name w:val="Mention3"/>
    <w:basedOn w:val="DefaultParagraphFont"/>
    <w:uiPriority w:val="99"/>
    <w:unhideWhenUsed/>
    <w:rsid w:val="00C95E00"/>
    <w:rPr>
      <w:color w:val="2B579A"/>
      <w:shd w:val="clear" w:color="auto" w:fill="E6E6E6"/>
    </w:rPr>
  </w:style>
  <w:style w:type="character" w:customStyle="1" w:styleId="UnresolvedMention3">
    <w:name w:val="Unresolved Mention3"/>
    <w:basedOn w:val="DefaultParagraphFont"/>
    <w:uiPriority w:val="99"/>
    <w:unhideWhenUsed/>
    <w:rsid w:val="00C95E00"/>
    <w:rPr>
      <w:color w:val="605E5C"/>
      <w:shd w:val="clear" w:color="auto" w:fill="E1DFDD"/>
    </w:rPr>
  </w:style>
  <w:style w:type="character" w:customStyle="1" w:styleId="UnresolvedMention4">
    <w:name w:val="Unresolved Mention4"/>
    <w:basedOn w:val="DefaultParagraphFont"/>
    <w:uiPriority w:val="99"/>
    <w:unhideWhenUsed/>
    <w:rsid w:val="00C95E00"/>
    <w:rPr>
      <w:color w:val="605E5C"/>
      <w:shd w:val="clear" w:color="auto" w:fill="E1DFDD"/>
    </w:rPr>
  </w:style>
  <w:style w:type="character" w:customStyle="1" w:styleId="Mention4">
    <w:name w:val="Mention4"/>
    <w:basedOn w:val="DefaultParagraphFont"/>
    <w:uiPriority w:val="99"/>
    <w:unhideWhenUsed/>
    <w:rsid w:val="00C95E00"/>
    <w:rPr>
      <w:color w:val="2B579A"/>
      <w:shd w:val="clear" w:color="auto" w:fill="E1DFDD"/>
    </w:rPr>
  </w:style>
  <w:style w:type="paragraph" w:customStyle="1" w:styleId="commentcontentpara">
    <w:name w:val="commentcontentpara"/>
    <w:basedOn w:val="Normal"/>
    <w:rsid w:val="00C95E00"/>
    <w:pPr>
      <w:spacing w:before="100" w:beforeAutospacing="1" w:after="100" w:afterAutospacing="1" w:line="240" w:lineRule="auto"/>
    </w:pPr>
    <w:rPr>
      <w:rFonts w:ascii="Times New Roman" w:eastAsia="Times New Roman" w:hAnsi="Times New Roman" w:cs="Times New Roman"/>
      <w:kern w:val="0"/>
      <w:lang w:val="fr-FR" w:eastAsia="en-IE"/>
    </w:rPr>
  </w:style>
  <w:style w:type="character" w:customStyle="1" w:styleId="Bodytext3">
    <w:name w:val="Body text|3_"/>
    <w:basedOn w:val="DefaultParagraphFont"/>
    <w:link w:val="Bodytext30"/>
    <w:rsid w:val="00C95E00"/>
    <w:rPr>
      <w:rFonts w:ascii="@MS Mincho" w:eastAsia="@MS Mincho" w:hAnsi="@MS Mincho" w:cs="@MS Mincho"/>
      <w:sz w:val="20"/>
    </w:rPr>
  </w:style>
  <w:style w:type="paragraph" w:customStyle="1" w:styleId="Bodytext30">
    <w:name w:val="Body text|3"/>
    <w:basedOn w:val="Normal"/>
    <w:link w:val="Bodytext3"/>
    <w:rsid w:val="00C95E00"/>
    <w:pPr>
      <w:widowControl w:val="0"/>
      <w:spacing w:after="140" w:line="293" w:lineRule="auto"/>
    </w:pPr>
    <w:rPr>
      <w:rFonts w:ascii="@MS Mincho" w:eastAsia="@MS Mincho" w:hAnsi="@MS Mincho" w:cs="@MS Mincho"/>
      <w:sz w:val="20"/>
    </w:rPr>
  </w:style>
  <w:style w:type="character" w:customStyle="1" w:styleId="Mention5">
    <w:name w:val="Mention5"/>
    <w:basedOn w:val="DefaultParagraphFont"/>
    <w:uiPriority w:val="99"/>
    <w:unhideWhenUsed/>
    <w:rsid w:val="00C95E00"/>
    <w:rPr>
      <w:color w:val="2B579A"/>
      <w:shd w:val="clear" w:color="auto" w:fill="E1DFDD"/>
    </w:rPr>
  </w:style>
  <w:style w:type="character" w:customStyle="1" w:styleId="UnresolvedMention5">
    <w:name w:val="Unresolved Mention5"/>
    <w:basedOn w:val="DefaultParagraphFont"/>
    <w:uiPriority w:val="99"/>
    <w:unhideWhenUsed/>
    <w:rsid w:val="00C95E00"/>
    <w:rPr>
      <w:color w:val="605E5C"/>
      <w:shd w:val="clear" w:color="auto" w:fill="E1DFDD"/>
    </w:rPr>
  </w:style>
  <w:style w:type="character" w:customStyle="1" w:styleId="Mention6">
    <w:name w:val="Mention6"/>
    <w:basedOn w:val="DefaultParagraphFont"/>
    <w:uiPriority w:val="99"/>
    <w:unhideWhenUsed/>
    <w:rsid w:val="00C95E00"/>
    <w:rPr>
      <w:color w:val="2B579A"/>
      <w:shd w:val="clear" w:color="auto" w:fill="E1DFDD"/>
    </w:rPr>
  </w:style>
  <w:style w:type="character" w:customStyle="1" w:styleId="Mention7">
    <w:name w:val="Mention7"/>
    <w:basedOn w:val="DefaultParagraphFont"/>
    <w:uiPriority w:val="99"/>
    <w:unhideWhenUsed/>
    <w:rsid w:val="00C95E00"/>
    <w:rPr>
      <w:color w:val="2B579A"/>
      <w:shd w:val="clear" w:color="auto" w:fill="E6E6E6"/>
    </w:rPr>
  </w:style>
  <w:style w:type="character" w:customStyle="1" w:styleId="Mention8">
    <w:name w:val="Mention8"/>
    <w:basedOn w:val="DefaultParagraphFont"/>
    <w:uiPriority w:val="99"/>
    <w:unhideWhenUsed/>
    <w:rsid w:val="00C95E00"/>
    <w:rPr>
      <w:color w:val="2B579A"/>
      <w:shd w:val="clear" w:color="auto" w:fill="E1DFDD"/>
    </w:rPr>
  </w:style>
  <w:style w:type="paragraph" w:customStyle="1" w:styleId="NumPar5">
    <w:name w:val="NumPar 5"/>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lang w:val="fr-FR"/>
    </w:rPr>
  </w:style>
  <w:style w:type="paragraph" w:customStyle="1" w:styleId="NumPar6">
    <w:name w:val="NumPar 6"/>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lang w:val="fr-FR"/>
    </w:rPr>
  </w:style>
  <w:style w:type="paragraph" w:customStyle="1" w:styleId="NumPar7">
    <w:name w:val="NumPar 7"/>
    <w:basedOn w:val="Normal"/>
    <w:next w:val="Normal"/>
    <w:rsid w:val="00C95E00"/>
    <w:pPr>
      <w:tabs>
        <w:tab w:val="num" w:pos="1417"/>
      </w:tabs>
      <w:spacing w:before="120" w:after="120" w:line="240" w:lineRule="auto"/>
      <w:ind w:left="1417" w:hanging="1417"/>
      <w:jc w:val="both"/>
    </w:pPr>
    <w:rPr>
      <w:rFonts w:ascii="Times New Roman" w:hAnsi="Times New Roman" w:cs="Times New Roman"/>
      <w:kern w:val="0"/>
      <w:szCs w:val="22"/>
      <w:lang w:val="fr-FR"/>
    </w:rPr>
  </w:style>
  <w:style w:type="character" w:customStyle="1" w:styleId="Mention80">
    <w:name w:val="Mention80"/>
    <w:basedOn w:val="DefaultParagraphFont"/>
    <w:uiPriority w:val="99"/>
    <w:unhideWhenUsed/>
    <w:rsid w:val="00C95E00"/>
    <w:rPr>
      <w:color w:val="2B579A"/>
      <w:shd w:val="clear" w:color="auto" w:fill="E1DFDD"/>
    </w:rPr>
  </w:style>
  <w:style w:type="character" w:customStyle="1" w:styleId="Mention9">
    <w:name w:val="Mention9"/>
    <w:basedOn w:val="DefaultParagraphFont"/>
    <w:uiPriority w:val="99"/>
    <w:unhideWhenUsed/>
    <w:rsid w:val="00C95E00"/>
    <w:rPr>
      <w:color w:val="2B579A"/>
      <w:shd w:val="clear" w:color="auto" w:fill="E1DFDD"/>
    </w:rPr>
  </w:style>
  <w:style w:type="character" w:customStyle="1" w:styleId="Mention10">
    <w:name w:val="Mention10"/>
    <w:basedOn w:val="DefaultParagraphFont"/>
    <w:uiPriority w:val="99"/>
    <w:unhideWhenUsed/>
    <w:rsid w:val="00C95E00"/>
    <w:rPr>
      <w:color w:val="2B579A"/>
      <w:shd w:val="clear" w:color="auto" w:fill="E1DFDD"/>
    </w:rPr>
  </w:style>
  <w:style w:type="character" w:customStyle="1" w:styleId="Mention11">
    <w:name w:val="Mention11"/>
    <w:basedOn w:val="DefaultParagraphFont"/>
    <w:uiPriority w:val="99"/>
    <w:unhideWhenUsed/>
    <w:rsid w:val="00C95E00"/>
    <w:rPr>
      <w:color w:val="2B579A"/>
      <w:shd w:val="clear" w:color="auto" w:fill="E1DFDD"/>
    </w:rPr>
  </w:style>
  <w:style w:type="character" w:customStyle="1" w:styleId="Mention110">
    <w:name w:val="Mention110"/>
    <w:basedOn w:val="DefaultParagraphFont"/>
    <w:uiPriority w:val="99"/>
    <w:unhideWhenUsed/>
    <w:rsid w:val="00C95E00"/>
    <w:rPr>
      <w:color w:val="2B579A"/>
      <w:shd w:val="clear" w:color="auto" w:fill="E1DFDD"/>
    </w:rPr>
  </w:style>
  <w:style w:type="character" w:customStyle="1" w:styleId="UnresolvedMention6">
    <w:name w:val="Unresolved Mention6"/>
    <w:basedOn w:val="DefaultParagraphFont"/>
    <w:uiPriority w:val="99"/>
    <w:semiHidden/>
    <w:unhideWhenUsed/>
    <w:rsid w:val="00C95E00"/>
    <w:rPr>
      <w:color w:val="605E5C"/>
      <w:shd w:val="clear" w:color="auto" w:fill="E1DFDD"/>
    </w:rPr>
  </w:style>
  <w:style w:type="character" w:customStyle="1" w:styleId="Mention13">
    <w:name w:val="Mention13"/>
    <w:basedOn w:val="DefaultParagraphFont"/>
    <w:uiPriority w:val="99"/>
    <w:unhideWhenUsed/>
    <w:rsid w:val="00C95E00"/>
    <w:rPr>
      <w:color w:val="2B579A"/>
      <w:shd w:val="clear" w:color="auto" w:fill="E1DFDD"/>
    </w:rPr>
  </w:style>
  <w:style w:type="character" w:customStyle="1" w:styleId="Mention12">
    <w:name w:val="Mention12"/>
    <w:basedOn w:val="DefaultParagraphFont"/>
    <w:uiPriority w:val="99"/>
    <w:unhideWhenUsed/>
    <w:rsid w:val="00C95E00"/>
    <w:rPr>
      <w:color w:val="2B579A"/>
      <w:shd w:val="clear" w:color="auto" w:fill="E1DFDD"/>
    </w:rPr>
  </w:style>
  <w:style w:type="character" w:customStyle="1" w:styleId="Mention14">
    <w:name w:val="Mention14"/>
    <w:basedOn w:val="DefaultParagraphFont"/>
    <w:uiPriority w:val="99"/>
    <w:unhideWhenUsed/>
    <w:rsid w:val="00C95E00"/>
    <w:rPr>
      <w:color w:val="2B579A"/>
      <w:shd w:val="clear" w:color="auto" w:fill="E1DFDD"/>
    </w:rPr>
  </w:style>
  <w:style w:type="character" w:customStyle="1" w:styleId="Mention15">
    <w:name w:val="Mention15"/>
    <w:basedOn w:val="DefaultParagraphFont"/>
    <w:uiPriority w:val="99"/>
    <w:unhideWhenUsed/>
    <w:rsid w:val="00C95E00"/>
    <w:rPr>
      <w:color w:val="2B579A"/>
      <w:shd w:val="clear" w:color="auto" w:fill="E1DFDD"/>
    </w:rPr>
  </w:style>
  <w:style w:type="character" w:customStyle="1" w:styleId="UnresolvedMention7">
    <w:name w:val="Unresolved Mention7"/>
    <w:basedOn w:val="DefaultParagraphFont"/>
    <w:uiPriority w:val="99"/>
    <w:semiHidden/>
    <w:unhideWhenUsed/>
    <w:rsid w:val="00C95E00"/>
    <w:rPr>
      <w:color w:val="605E5C"/>
      <w:shd w:val="clear" w:color="auto" w:fill="E1DFDD"/>
    </w:rPr>
  </w:style>
  <w:style w:type="character" w:customStyle="1" w:styleId="Mention16">
    <w:name w:val="Mention16"/>
    <w:basedOn w:val="DefaultParagraphFont"/>
    <w:uiPriority w:val="99"/>
    <w:unhideWhenUsed/>
    <w:rsid w:val="00C95E00"/>
    <w:rPr>
      <w:color w:val="2B579A"/>
      <w:shd w:val="clear" w:color="auto" w:fill="E1DFDD"/>
    </w:rPr>
  </w:style>
  <w:style w:type="paragraph" w:styleId="Header">
    <w:name w:val="header"/>
    <w:basedOn w:val="Normal"/>
    <w:link w:val="HeaderChar1"/>
    <w:uiPriority w:val="99"/>
    <w:unhideWhenUsed/>
    <w:rsid w:val="00C95E00"/>
    <w:pPr>
      <w:tabs>
        <w:tab w:val="center" w:pos="4513"/>
        <w:tab w:val="right" w:pos="9026"/>
      </w:tabs>
      <w:spacing w:after="0" w:line="240" w:lineRule="auto"/>
    </w:pPr>
    <w:rPr>
      <w:sz w:val="22"/>
      <w:szCs w:val="22"/>
    </w:rPr>
  </w:style>
  <w:style w:type="character" w:customStyle="1" w:styleId="HeaderChar1">
    <w:name w:val="Header Char1"/>
    <w:basedOn w:val="DefaultParagraphFont"/>
    <w:link w:val="Header"/>
    <w:uiPriority w:val="99"/>
    <w:rsid w:val="00C95E00"/>
    <w:rPr>
      <w:sz w:val="22"/>
      <w:szCs w:val="22"/>
    </w:rPr>
  </w:style>
  <w:style w:type="paragraph" w:styleId="Footer">
    <w:name w:val="footer"/>
    <w:basedOn w:val="Normal"/>
    <w:link w:val="FooterChar1"/>
    <w:uiPriority w:val="99"/>
    <w:unhideWhenUsed/>
    <w:rsid w:val="00C95E00"/>
    <w:pPr>
      <w:tabs>
        <w:tab w:val="center" w:pos="4513"/>
        <w:tab w:val="right" w:pos="9026"/>
      </w:tabs>
      <w:spacing w:after="0" w:line="240" w:lineRule="auto"/>
    </w:pPr>
    <w:rPr>
      <w:sz w:val="22"/>
      <w:szCs w:val="22"/>
    </w:rPr>
  </w:style>
  <w:style w:type="character" w:customStyle="1" w:styleId="FooterChar1">
    <w:name w:val="Footer Char1"/>
    <w:basedOn w:val="DefaultParagraphFont"/>
    <w:link w:val="Footer"/>
    <w:uiPriority w:val="99"/>
    <w:rsid w:val="00C95E00"/>
    <w:rPr>
      <w:sz w:val="22"/>
      <w:szCs w:val="22"/>
    </w:rPr>
  </w:style>
  <w:style w:type="paragraph" w:styleId="FootnoteText">
    <w:name w:val="footnote text"/>
    <w:basedOn w:val="Normal"/>
    <w:link w:val="FootnoteTextChar1"/>
    <w:uiPriority w:val="99"/>
    <w:unhideWhenUsed/>
    <w:rsid w:val="00C95E00"/>
    <w:pPr>
      <w:spacing w:after="0" w:line="240" w:lineRule="auto"/>
    </w:pPr>
    <w:rPr>
      <w:sz w:val="20"/>
      <w:szCs w:val="20"/>
    </w:rPr>
  </w:style>
  <w:style w:type="character" w:customStyle="1" w:styleId="FootnoteTextChar1">
    <w:name w:val="Footnote Text Char1"/>
    <w:basedOn w:val="DefaultParagraphFont"/>
    <w:link w:val="FootnoteText"/>
    <w:uiPriority w:val="99"/>
    <w:rsid w:val="00C95E00"/>
    <w:rPr>
      <w:sz w:val="20"/>
      <w:szCs w:val="20"/>
    </w:rPr>
  </w:style>
  <w:style w:type="paragraph" w:styleId="BalloonText">
    <w:name w:val="Balloon Text"/>
    <w:basedOn w:val="Normal"/>
    <w:link w:val="BalloonTextChar1"/>
    <w:uiPriority w:val="99"/>
    <w:semiHidden/>
    <w:unhideWhenUsed/>
    <w:rsid w:val="00C95E00"/>
    <w:pPr>
      <w:spacing w:after="0" w:line="240" w:lineRule="auto"/>
    </w:pPr>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C95E00"/>
    <w:rPr>
      <w:rFonts w:ascii="Segoe UI" w:hAnsi="Segoe UI" w:cs="Segoe UI"/>
      <w:sz w:val="18"/>
      <w:szCs w:val="18"/>
    </w:rPr>
  </w:style>
  <w:style w:type="paragraph" w:styleId="ListBullet">
    <w:name w:val="List Bullet"/>
    <w:basedOn w:val="Normal"/>
    <w:uiPriority w:val="99"/>
    <w:semiHidden/>
    <w:unhideWhenUsed/>
    <w:rsid w:val="00C95E00"/>
    <w:pPr>
      <w:tabs>
        <w:tab w:val="num" w:pos="850"/>
      </w:tabs>
      <w:spacing w:line="259" w:lineRule="auto"/>
      <w:ind w:left="850" w:hanging="850"/>
      <w:contextualSpacing/>
    </w:pPr>
    <w:rPr>
      <w:sz w:val="22"/>
      <w:szCs w:val="22"/>
    </w:rPr>
  </w:style>
  <w:style w:type="paragraph" w:styleId="ListBullet2">
    <w:name w:val="List Bullet 2"/>
    <w:basedOn w:val="Normal"/>
    <w:uiPriority w:val="99"/>
    <w:semiHidden/>
    <w:unhideWhenUsed/>
    <w:rsid w:val="00C95E00"/>
    <w:pPr>
      <w:tabs>
        <w:tab w:val="num" w:pos="1417"/>
      </w:tabs>
      <w:spacing w:line="259" w:lineRule="auto"/>
      <w:ind w:left="1417" w:hanging="567"/>
      <w:contextualSpacing/>
    </w:pPr>
    <w:rPr>
      <w:sz w:val="22"/>
      <w:szCs w:val="22"/>
    </w:rPr>
  </w:style>
  <w:style w:type="paragraph" w:styleId="ListBullet3">
    <w:name w:val="List Bullet 3"/>
    <w:basedOn w:val="Normal"/>
    <w:uiPriority w:val="99"/>
    <w:semiHidden/>
    <w:unhideWhenUsed/>
    <w:rsid w:val="00C95E00"/>
    <w:pPr>
      <w:tabs>
        <w:tab w:val="num" w:pos="1984"/>
      </w:tabs>
      <w:spacing w:line="259" w:lineRule="auto"/>
      <w:ind w:left="1984" w:hanging="567"/>
      <w:contextualSpacing/>
    </w:pPr>
    <w:rPr>
      <w:sz w:val="22"/>
      <w:szCs w:val="22"/>
    </w:rPr>
  </w:style>
  <w:style w:type="paragraph" w:styleId="ListBullet4">
    <w:name w:val="List Bullet 4"/>
    <w:basedOn w:val="Normal"/>
    <w:uiPriority w:val="99"/>
    <w:semiHidden/>
    <w:unhideWhenUsed/>
    <w:rsid w:val="00C95E00"/>
    <w:pPr>
      <w:tabs>
        <w:tab w:val="num" w:pos="2551"/>
      </w:tabs>
      <w:spacing w:line="259" w:lineRule="auto"/>
      <w:ind w:left="2551" w:hanging="567"/>
      <w:contextualSpacing/>
    </w:pPr>
    <w:rPr>
      <w:sz w:val="22"/>
      <w:szCs w:val="22"/>
    </w:rPr>
  </w:style>
  <w:style w:type="character" w:styleId="Hyperlink">
    <w:name w:val="Hyperlink"/>
    <w:basedOn w:val="DefaultParagraphFont"/>
    <w:uiPriority w:val="99"/>
    <w:unhideWhenUsed/>
    <w:rsid w:val="00C95E00"/>
    <w:rPr>
      <w:color w:val="467886" w:themeColor="hyperlink"/>
      <w:u w:val="single"/>
    </w:rPr>
  </w:style>
  <w:style w:type="table" w:styleId="TableGrid">
    <w:name w:val="Table Grid"/>
    <w:basedOn w:val="TableNormal"/>
    <w:uiPriority w:val="39"/>
    <w:rsid w:val="00C95E00"/>
    <w:pPr>
      <w:spacing w:after="0" w:line="240" w:lineRule="auto"/>
    </w:pPr>
    <w:rPr>
      <w:sz w:val="22"/>
      <w:szCs w:val="22"/>
    </w:rPr>
    <w:tblPr/>
  </w:style>
  <w:style w:type="character" w:styleId="FollowedHyperlink">
    <w:name w:val="FollowedHyperlink"/>
    <w:basedOn w:val="DefaultParagraphFont"/>
    <w:uiPriority w:val="99"/>
    <w:semiHidden/>
    <w:unhideWhenUsed/>
    <w:rsid w:val="00C95E00"/>
    <w:rPr>
      <w:color w:val="96607D" w:themeColor="followedHyperlink"/>
      <w:u w:val="single"/>
    </w:rPr>
  </w:style>
  <w:style w:type="character" w:customStyle="1" w:styleId="Mention17">
    <w:name w:val="Mention17"/>
    <w:basedOn w:val="DefaultParagraphFont"/>
    <w:uiPriority w:val="99"/>
    <w:unhideWhenUsed/>
    <w:rsid w:val="00C95E00"/>
    <w:rPr>
      <w:color w:val="2B579A"/>
      <w:shd w:val="clear" w:color="auto" w:fill="E1DFDD"/>
    </w:rPr>
  </w:style>
  <w:style w:type="paragraph" w:styleId="TOCHeading">
    <w:name w:val="TOC Heading"/>
    <w:basedOn w:val="Normal"/>
    <w:next w:val="Normal"/>
    <w:uiPriority w:val="39"/>
    <w:unhideWhenUsed/>
    <w:qFormat/>
    <w:rsid w:val="00C95E00"/>
    <w:pPr>
      <w:keepNext/>
      <w:spacing w:before="40" w:after="0" w:line="276" w:lineRule="auto"/>
      <w:jc w:val="center"/>
    </w:pPr>
    <w:rPr>
      <w:rFonts w:ascii="Times New Roman" w:eastAsiaTheme="minorEastAsia" w:hAnsi="Times New Roman" w:cs="Times New Roman"/>
      <w:b/>
      <w:bCs/>
      <w:kern w:val="0"/>
      <w:sz w:val="28"/>
      <w:szCs w:val="28"/>
      <w:lang w:val="fr-FR"/>
    </w:rPr>
  </w:style>
  <w:style w:type="paragraph" w:styleId="TOC1">
    <w:name w:val="toc 1"/>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2">
    <w:name w:val="toc 2"/>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3">
    <w:name w:val="toc 3"/>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4">
    <w:name w:val="toc 4"/>
    <w:basedOn w:val="Normal"/>
    <w:next w:val="Normal"/>
    <w:uiPriority w:val="39"/>
    <w:unhideWhenUsed/>
    <w:rsid w:val="00C95E00"/>
    <w:pPr>
      <w:keepNext/>
      <w:tabs>
        <w:tab w:val="right" w:leader="dot" w:pos="9071"/>
      </w:tabs>
      <w:spacing w:before="60" w:after="0" w:line="276" w:lineRule="auto"/>
      <w:ind w:hanging="850"/>
      <w:jc w:val="both"/>
    </w:pPr>
    <w:rPr>
      <w:rFonts w:ascii="Times New Roman" w:eastAsiaTheme="minorEastAsia" w:hAnsi="Times New Roman" w:cs="Times New Roman"/>
      <w:kern w:val="0"/>
      <w:lang w:val="fr-FR"/>
    </w:rPr>
  </w:style>
  <w:style w:type="paragraph" w:styleId="TOC5">
    <w:name w:val="toc 5"/>
    <w:basedOn w:val="Normal"/>
    <w:next w:val="Normal"/>
    <w:uiPriority w:val="39"/>
    <w:unhideWhenUsed/>
    <w:rsid w:val="00C95E00"/>
    <w:pPr>
      <w:keepNext/>
      <w:tabs>
        <w:tab w:val="right" w:leader="dot" w:pos="9071"/>
      </w:tabs>
      <w:spacing w:before="300" w:after="0" w:line="276" w:lineRule="auto"/>
      <w:jc w:val="both"/>
    </w:pPr>
    <w:rPr>
      <w:rFonts w:ascii="Times New Roman" w:eastAsiaTheme="minorEastAsia" w:hAnsi="Times New Roman" w:cs="Times New Roman"/>
      <w:kern w:val="0"/>
      <w:lang w:val="fr-FR"/>
    </w:rPr>
  </w:style>
  <w:style w:type="paragraph" w:styleId="TOC6">
    <w:name w:val="toc 6"/>
    <w:basedOn w:val="Normal"/>
    <w:next w:val="Normal"/>
    <w:uiPriority w:val="39"/>
    <w:unhideWhenUsed/>
    <w:rsid w:val="00C95E00"/>
    <w:pPr>
      <w:keepNext/>
      <w:tabs>
        <w:tab w:val="right" w:leader="dot" w:pos="9071"/>
      </w:tabs>
      <w:spacing w:before="240" w:after="0" w:line="276" w:lineRule="auto"/>
      <w:jc w:val="both"/>
    </w:pPr>
    <w:rPr>
      <w:rFonts w:ascii="Times New Roman" w:eastAsiaTheme="minorEastAsia" w:hAnsi="Times New Roman" w:cs="Times New Roman"/>
      <w:kern w:val="0"/>
      <w:lang w:val="fr-FR"/>
    </w:rPr>
  </w:style>
  <w:style w:type="paragraph" w:styleId="TOC7">
    <w:name w:val="toc 7"/>
    <w:basedOn w:val="Normal"/>
    <w:next w:val="Normal"/>
    <w:uiPriority w:val="39"/>
    <w:unhideWhenUsed/>
    <w:rsid w:val="00C95E00"/>
    <w:pPr>
      <w:keepNext/>
      <w:tabs>
        <w:tab w:val="right" w:leader="dot" w:pos="9071"/>
      </w:tabs>
      <w:spacing w:before="180" w:after="0" w:line="276" w:lineRule="auto"/>
      <w:jc w:val="both"/>
    </w:pPr>
    <w:rPr>
      <w:rFonts w:ascii="Times New Roman" w:eastAsiaTheme="minorEastAsia" w:hAnsi="Times New Roman" w:cs="Times New Roman"/>
      <w:kern w:val="0"/>
      <w:lang w:val="fr-FR"/>
    </w:rPr>
  </w:style>
  <w:style w:type="paragraph" w:styleId="TOC8">
    <w:name w:val="toc 8"/>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lang w:val="fr-FR"/>
    </w:rPr>
  </w:style>
  <w:style w:type="paragraph" w:styleId="TOC9">
    <w:name w:val="toc 9"/>
    <w:basedOn w:val="Normal"/>
    <w:next w:val="Normal"/>
    <w:uiPriority w:val="39"/>
    <w:unhideWhenUsed/>
    <w:rsid w:val="00C95E00"/>
    <w:pPr>
      <w:keepNext/>
      <w:tabs>
        <w:tab w:val="right" w:leader="dot" w:pos="9071"/>
      </w:tabs>
      <w:spacing w:before="40" w:after="0" w:line="276" w:lineRule="auto"/>
      <w:jc w:val="both"/>
    </w:pPr>
    <w:rPr>
      <w:rFonts w:ascii="Times New Roman" w:eastAsiaTheme="minorEastAsia" w:hAnsi="Times New Roman" w:cs="Times New Roman"/>
      <w:kern w:val="0"/>
      <w:lang w:val="fr-FR"/>
    </w:rPr>
  </w:style>
  <w:style w:type="character" w:customStyle="1" w:styleId="Mention18">
    <w:name w:val="Mention18"/>
    <w:basedOn w:val="DefaultParagraphFont"/>
    <w:uiPriority w:val="99"/>
    <w:unhideWhenUsed/>
    <w:rsid w:val="00892DAD"/>
    <w:rPr>
      <w:color w:val="2B579A"/>
      <w:shd w:val="clear" w:color="auto" w:fill="E1DFDD"/>
    </w:rPr>
  </w:style>
  <w:style w:type="character" w:customStyle="1" w:styleId="UnresolvedMention8">
    <w:name w:val="Unresolved Mention8"/>
    <w:basedOn w:val="DefaultParagraphFont"/>
    <w:uiPriority w:val="99"/>
    <w:semiHidden/>
    <w:unhideWhenUsed/>
    <w:rsid w:val="00E97F0D"/>
    <w:rPr>
      <w:color w:val="605E5C"/>
      <w:shd w:val="clear" w:color="auto" w:fill="E1DFDD"/>
    </w:rPr>
  </w:style>
  <w:style w:type="character" w:customStyle="1" w:styleId="Bodytext2Arial95ptBold">
    <w:name w:val="Body text|2 + Arial.9.5 pt.Bold"/>
    <w:basedOn w:val="Bodytext2"/>
    <w:semiHidden/>
    <w:unhideWhenUsed/>
    <w:rsid w:val="007E268C"/>
    <w:rPr>
      <w:rFonts w:ascii="Arial" w:eastAsia="Arial" w:hAnsi="Arial" w:cs="Arial"/>
      <w:b/>
      <w:bCs/>
      <w:i w:val="0"/>
      <w:iCs w:val="0"/>
      <w:smallCaps w:val="0"/>
      <w:strike w:val="0"/>
      <w:color w:val="000000"/>
      <w:spacing w:val="0"/>
      <w:w w:val="100"/>
      <w:position w:val="0"/>
      <w:sz w:val="19"/>
      <w:szCs w:val="19"/>
      <w:u w:val="none"/>
      <w:shd w:val="clear" w:color="auto" w:fill="FFFFFF"/>
      <w:lang w:val="fr-FR" w:eastAsia="pt-PT" w:bidi="pt-PT"/>
    </w:rPr>
  </w:style>
  <w:style w:type="paragraph" w:customStyle="1" w:styleId="Annex">
    <w:name w:val="Annex"/>
    <w:basedOn w:val="Normal"/>
    <w:next w:val="Normal"/>
    <w:rsid w:val="0027070D"/>
    <w:pPr>
      <w:spacing w:before="120" w:after="120" w:line="360" w:lineRule="auto"/>
      <w:jc w:val="right"/>
    </w:pPr>
    <w:rPr>
      <w:rFonts w:ascii="Times New Roman" w:hAnsi="Times New Roman" w:cs="Times New Roman"/>
      <w:b/>
      <w:kern w:val="0"/>
      <w:szCs w:val="22"/>
      <w:u w:val="single"/>
    </w:rPr>
  </w:style>
  <w:style w:type="character" w:customStyle="1" w:styleId="Mention">
    <w:name w:val="Mention"/>
    <w:basedOn w:val="DefaultParagraphFont"/>
    <w:uiPriority w:val="99"/>
    <w:unhideWhenUsed/>
    <w:rsid w:val="00041734"/>
    <w:rPr>
      <w:color w:val="2B579A"/>
      <w:shd w:val="clear" w:color="auto" w:fill="E1DFDD"/>
    </w:rPr>
  </w:style>
  <w:style w:type="character" w:customStyle="1" w:styleId="UnresolvedMention">
    <w:name w:val="Unresolved Mention"/>
    <w:basedOn w:val="DefaultParagraphFont"/>
    <w:uiPriority w:val="99"/>
    <w:semiHidden/>
    <w:unhideWhenUsed/>
    <w:rsid w:val="00404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333158">
      <w:bodyDiv w:val="1"/>
      <w:marLeft w:val="0"/>
      <w:marRight w:val="0"/>
      <w:marTop w:val="0"/>
      <w:marBottom w:val="0"/>
      <w:divBdr>
        <w:top w:val="none" w:sz="0" w:space="0" w:color="auto"/>
        <w:left w:val="none" w:sz="0" w:space="0" w:color="auto"/>
        <w:bottom w:val="none" w:sz="0" w:space="0" w:color="auto"/>
        <w:right w:val="none" w:sz="0" w:space="0" w:color="auto"/>
      </w:divBdr>
    </w:div>
    <w:div w:id="1785222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99" Type="http://schemas.openxmlformats.org/officeDocument/2006/relationships/footer" Target="footer144.xml"/><Relationship Id="rId21" Type="http://schemas.openxmlformats.org/officeDocument/2006/relationships/footer" Target="footer5.xml"/><Relationship Id="rId63" Type="http://schemas.openxmlformats.org/officeDocument/2006/relationships/footer" Target="footer26.xml"/><Relationship Id="rId159" Type="http://schemas.openxmlformats.org/officeDocument/2006/relationships/footer" Target="footer74.xml"/><Relationship Id="rId324" Type="http://schemas.openxmlformats.org/officeDocument/2006/relationships/header" Target="header157.xml"/><Relationship Id="rId366" Type="http://schemas.openxmlformats.org/officeDocument/2006/relationships/footer" Target="footer177.xml"/><Relationship Id="rId170" Type="http://schemas.openxmlformats.org/officeDocument/2006/relationships/footer" Target="footer79.xml"/><Relationship Id="rId226" Type="http://schemas.openxmlformats.org/officeDocument/2006/relationships/header" Target="header108.xml"/><Relationship Id="rId268" Type="http://schemas.openxmlformats.org/officeDocument/2006/relationships/header" Target="header129.xml"/><Relationship Id="rId32" Type="http://schemas.openxmlformats.org/officeDocument/2006/relationships/footer" Target="footer10.xml"/><Relationship Id="rId74" Type="http://schemas.openxmlformats.org/officeDocument/2006/relationships/footer" Target="footer31.xml"/><Relationship Id="rId128" Type="http://schemas.openxmlformats.org/officeDocument/2006/relationships/footer" Target="footer58.xml"/><Relationship Id="rId335" Type="http://schemas.openxmlformats.org/officeDocument/2006/relationships/footer" Target="footer162.xml"/><Relationship Id="rId377" Type="http://schemas.openxmlformats.org/officeDocument/2006/relationships/header" Target="header183.xml"/><Relationship Id="rId5" Type="http://schemas.openxmlformats.org/officeDocument/2006/relationships/numbering" Target="numbering.xml"/><Relationship Id="rId181" Type="http://schemas.openxmlformats.org/officeDocument/2006/relationships/header" Target="header86.xml"/><Relationship Id="rId237" Type="http://schemas.openxmlformats.org/officeDocument/2006/relationships/footer" Target="footer113.xml"/><Relationship Id="rId402" Type="http://schemas.openxmlformats.org/officeDocument/2006/relationships/footer" Target="footer195.xml"/><Relationship Id="rId279" Type="http://schemas.openxmlformats.org/officeDocument/2006/relationships/footer" Target="footer134.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footer" Target="footer139.xml"/><Relationship Id="rId304" Type="http://schemas.openxmlformats.org/officeDocument/2006/relationships/header" Target="header147.xml"/><Relationship Id="rId325" Type="http://schemas.openxmlformats.org/officeDocument/2006/relationships/header" Target="header158.xml"/><Relationship Id="rId346" Type="http://schemas.openxmlformats.org/officeDocument/2006/relationships/header" Target="header168.xml"/><Relationship Id="rId367" Type="http://schemas.openxmlformats.org/officeDocument/2006/relationships/header" Target="header178.xml"/><Relationship Id="rId388" Type="http://schemas.openxmlformats.org/officeDocument/2006/relationships/footer" Target="footer188.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footer" Target="footer80.xml"/><Relationship Id="rId192" Type="http://schemas.openxmlformats.org/officeDocument/2006/relationships/header" Target="header91.xml"/><Relationship Id="rId206" Type="http://schemas.openxmlformats.org/officeDocument/2006/relationships/footer" Target="footer97.xml"/><Relationship Id="rId227" Type="http://schemas.openxmlformats.org/officeDocument/2006/relationships/footer" Target="footer108.xml"/><Relationship Id="rId413" Type="http://schemas.openxmlformats.org/officeDocument/2006/relationships/header" Target="header201.xml"/><Relationship Id="rId248" Type="http://schemas.openxmlformats.org/officeDocument/2006/relationships/footer" Target="footer118.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header" Target="header135.xml"/><Relationship Id="rId315" Type="http://schemas.openxmlformats.org/officeDocument/2006/relationships/footer" Target="footer152.xml"/><Relationship Id="rId336" Type="http://schemas.openxmlformats.org/officeDocument/2006/relationships/header" Target="header163.xml"/><Relationship Id="rId357" Type="http://schemas.openxmlformats.org/officeDocument/2006/relationships/footer" Target="footer172.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footer" Target="footer85.xml"/><Relationship Id="rId217" Type="http://schemas.openxmlformats.org/officeDocument/2006/relationships/header" Target="header104.xml"/><Relationship Id="rId378" Type="http://schemas.openxmlformats.org/officeDocument/2006/relationships/footer" Target="footer183.xml"/><Relationship Id="rId399" Type="http://schemas.openxmlformats.org/officeDocument/2006/relationships/footer" Target="footer193.xml"/><Relationship Id="rId403" Type="http://schemas.openxmlformats.org/officeDocument/2006/relationships/header" Target="header196.xml"/><Relationship Id="rId6" Type="http://schemas.openxmlformats.org/officeDocument/2006/relationships/styles" Target="styles.xml"/><Relationship Id="rId238" Type="http://schemas.openxmlformats.org/officeDocument/2006/relationships/header" Target="header114.xml"/><Relationship Id="rId259" Type="http://schemas.openxmlformats.org/officeDocument/2006/relationships/header" Target="header125.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footer" Target="footer140.xml"/><Relationship Id="rId305" Type="http://schemas.openxmlformats.org/officeDocument/2006/relationships/footer" Target="footer147.xml"/><Relationship Id="rId326" Type="http://schemas.openxmlformats.org/officeDocument/2006/relationships/footer" Target="footer157.xml"/><Relationship Id="rId347" Type="http://schemas.openxmlformats.org/officeDocument/2006/relationships/footer" Target="footer168.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368" Type="http://schemas.openxmlformats.org/officeDocument/2006/relationships/header" Target="header179.xml"/><Relationship Id="rId389" Type="http://schemas.openxmlformats.org/officeDocument/2006/relationships/header" Target="header189.xml"/><Relationship Id="rId172" Type="http://schemas.openxmlformats.org/officeDocument/2006/relationships/header" Target="header81.xml"/><Relationship Id="rId193" Type="http://schemas.openxmlformats.org/officeDocument/2006/relationships/header" Target="header92.xml"/><Relationship Id="rId207" Type="http://schemas.openxmlformats.org/officeDocument/2006/relationships/footer" Target="footer98.xml"/><Relationship Id="rId228" Type="http://schemas.openxmlformats.org/officeDocument/2006/relationships/header" Target="header109.xml"/><Relationship Id="rId249" Type="http://schemas.openxmlformats.org/officeDocument/2006/relationships/footer" Target="footer119.xml"/><Relationship Id="rId414" Type="http://schemas.openxmlformats.org/officeDocument/2006/relationships/footer" Target="footer201.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footer" Target="footer124.xml"/><Relationship Id="rId281" Type="http://schemas.openxmlformats.org/officeDocument/2006/relationships/footer" Target="footer135.xml"/><Relationship Id="rId316" Type="http://schemas.openxmlformats.org/officeDocument/2006/relationships/header" Target="header153.xml"/><Relationship Id="rId337" Type="http://schemas.openxmlformats.org/officeDocument/2006/relationships/header" Target="header164.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358" Type="http://schemas.openxmlformats.org/officeDocument/2006/relationships/footer" Target="footer173.xml"/><Relationship Id="rId379" Type="http://schemas.openxmlformats.org/officeDocument/2006/relationships/header" Target="header184.xml"/><Relationship Id="rId7" Type="http://schemas.openxmlformats.org/officeDocument/2006/relationships/settings" Target="settings.xml"/><Relationship Id="rId162" Type="http://schemas.openxmlformats.org/officeDocument/2006/relationships/header" Target="header76.xml"/><Relationship Id="rId183" Type="http://schemas.openxmlformats.org/officeDocument/2006/relationships/footer" Target="footer86.xml"/><Relationship Id="rId218" Type="http://schemas.openxmlformats.org/officeDocument/2006/relationships/footer" Target="footer103.xml"/><Relationship Id="rId239" Type="http://schemas.openxmlformats.org/officeDocument/2006/relationships/footer" Target="footer114.xml"/><Relationship Id="rId390" Type="http://schemas.openxmlformats.org/officeDocument/2006/relationships/footer" Target="footer189.xml"/><Relationship Id="rId404" Type="http://schemas.openxmlformats.org/officeDocument/2006/relationships/header" Target="header197.xml"/><Relationship Id="rId250" Type="http://schemas.openxmlformats.org/officeDocument/2006/relationships/header" Target="header120.xml"/><Relationship Id="rId271" Type="http://schemas.openxmlformats.org/officeDocument/2006/relationships/header" Target="header131.xml"/><Relationship Id="rId292" Type="http://schemas.openxmlformats.org/officeDocument/2006/relationships/header" Target="header141.xml"/><Relationship Id="rId306" Type="http://schemas.openxmlformats.org/officeDocument/2006/relationships/header" Target="header148.xml"/><Relationship Id="rId24" Type="http://schemas.openxmlformats.org/officeDocument/2006/relationships/header" Target="header7.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31" Type="http://schemas.openxmlformats.org/officeDocument/2006/relationships/footer" Target="footer60.xml"/><Relationship Id="rId327" Type="http://schemas.openxmlformats.org/officeDocument/2006/relationships/footer" Target="footer158.xml"/><Relationship Id="rId348" Type="http://schemas.openxmlformats.org/officeDocument/2006/relationships/header" Target="header169.xml"/><Relationship Id="rId369" Type="http://schemas.openxmlformats.org/officeDocument/2006/relationships/footer" Target="footer178.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footer" Target="footer91.xml"/><Relationship Id="rId208" Type="http://schemas.openxmlformats.org/officeDocument/2006/relationships/header" Target="header99.xml"/><Relationship Id="rId229" Type="http://schemas.openxmlformats.org/officeDocument/2006/relationships/header" Target="header110.xml"/><Relationship Id="rId380" Type="http://schemas.openxmlformats.org/officeDocument/2006/relationships/header" Target="header185.xml"/><Relationship Id="rId415" Type="http://schemas.openxmlformats.org/officeDocument/2006/relationships/header" Target="header202.xml"/><Relationship Id="rId240" Type="http://schemas.openxmlformats.org/officeDocument/2006/relationships/header" Target="header115.xml"/><Relationship Id="rId261" Type="http://schemas.openxmlformats.org/officeDocument/2006/relationships/footer" Target="footer125.xml"/><Relationship Id="rId14" Type="http://schemas.openxmlformats.org/officeDocument/2006/relationships/footer" Target="footer1.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282" Type="http://schemas.openxmlformats.org/officeDocument/2006/relationships/header" Target="header136.xml"/><Relationship Id="rId317" Type="http://schemas.openxmlformats.org/officeDocument/2006/relationships/footer" Target="footer153.xml"/><Relationship Id="rId338" Type="http://schemas.openxmlformats.org/officeDocument/2006/relationships/footer" Target="footer163.xml"/><Relationship Id="rId359" Type="http://schemas.openxmlformats.org/officeDocument/2006/relationships/header" Target="header174.xml"/><Relationship Id="rId8" Type="http://schemas.openxmlformats.org/officeDocument/2006/relationships/webSettings" Target="webSettings.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header" Target="header87.xml"/><Relationship Id="rId219" Type="http://schemas.openxmlformats.org/officeDocument/2006/relationships/footer" Target="footer104.xml"/><Relationship Id="rId370" Type="http://schemas.openxmlformats.org/officeDocument/2006/relationships/footer" Target="footer179.xml"/><Relationship Id="rId391" Type="http://schemas.openxmlformats.org/officeDocument/2006/relationships/header" Target="header190.xml"/><Relationship Id="rId405" Type="http://schemas.openxmlformats.org/officeDocument/2006/relationships/footer" Target="footer196.xml"/><Relationship Id="rId230" Type="http://schemas.openxmlformats.org/officeDocument/2006/relationships/footer" Target="footer109.xml"/><Relationship Id="rId251" Type="http://schemas.openxmlformats.org/officeDocument/2006/relationships/footer" Target="footer120.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272" Type="http://schemas.openxmlformats.org/officeDocument/2006/relationships/footer" Target="footer130.xml"/><Relationship Id="rId293" Type="http://schemas.openxmlformats.org/officeDocument/2006/relationships/footer" Target="footer141.xml"/><Relationship Id="rId307" Type="http://schemas.openxmlformats.org/officeDocument/2006/relationships/header" Target="header149.xml"/><Relationship Id="rId328" Type="http://schemas.openxmlformats.org/officeDocument/2006/relationships/header" Target="header159.xml"/><Relationship Id="rId349" Type="http://schemas.openxmlformats.org/officeDocument/2006/relationships/header" Target="header170.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95" Type="http://schemas.openxmlformats.org/officeDocument/2006/relationships/footer" Target="footer92.xml"/><Relationship Id="rId209" Type="http://schemas.openxmlformats.org/officeDocument/2006/relationships/footer" Target="footer99.xml"/><Relationship Id="rId360" Type="http://schemas.openxmlformats.org/officeDocument/2006/relationships/footer" Target="footer174.xml"/><Relationship Id="rId381" Type="http://schemas.openxmlformats.org/officeDocument/2006/relationships/footer" Target="footer184.xml"/><Relationship Id="rId416" Type="http://schemas.openxmlformats.org/officeDocument/2006/relationships/header" Target="header203.xml"/><Relationship Id="rId220" Type="http://schemas.openxmlformats.org/officeDocument/2006/relationships/header" Target="header105.xml"/><Relationship Id="rId241" Type="http://schemas.openxmlformats.org/officeDocument/2006/relationships/header" Target="header116.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262" Type="http://schemas.openxmlformats.org/officeDocument/2006/relationships/header" Target="header126.xml"/><Relationship Id="rId283" Type="http://schemas.openxmlformats.org/officeDocument/2006/relationships/header" Target="header137.xml"/><Relationship Id="rId318" Type="http://schemas.openxmlformats.org/officeDocument/2006/relationships/header" Target="header154.xml"/><Relationship Id="rId339" Type="http://schemas.openxmlformats.org/officeDocument/2006/relationships/footer" Target="footer164.xml"/><Relationship Id="rId78" Type="http://schemas.openxmlformats.org/officeDocument/2006/relationships/header" Target="header34.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64" Type="http://schemas.openxmlformats.org/officeDocument/2006/relationships/footer" Target="footer76.xml"/><Relationship Id="rId185" Type="http://schemas.openxmlformats.org/officeDocument/2006/relationships/footer" Target="footer87.xml"/><Relationship Id="rId350" Type="http://schemas.openxmlformats.org/officeDocument/2006/relationships/footer" Target="footer169.xml"/><Relationship Id="rId371" Type="http://schemas.openxmlformats.org/officeDocument/2006/relationships/header" Target="header180.xml"/><Relationship Id="rId406" Type="http://schemas.openxmlformats.org/officeDocument/2006/relationships/footer" Target="footer197.xml"/><Relationship Id="rId9" Type="http://schemas.openxmlformats.org/officeDocument/2006/relationships/footnotes" Target="footnotes.xml"/><Relationship Id="rId210" Type="http://schemas.openxmlformats.org/officeDocument/2006/relationships/header" Target="header100.xml"/><Relationship Id="rId392" Type="http://schemas.openxmlformats.org/officeDocument/2006/relationships/header" Target="header191.xml"/><Relationship Id="rId26" Type="http://schemas.openxmlformats.org/officeDocument/2006/relationships/footer" Target="footer7.xml"/><Relationship Id="rId231" Type="http://schemas.openxmlformats.org/officeDocument/2006/relationships/footer" Target="footer110.xml"/><Relationship Id="rId252" Type="http://schemas.openxmlformats.org/officeDocument/2006/relationships/header" Target="header121.xml"/><Relationship Id="rId273" Type="http://schemas.openxmlformats.org/officeDocument/2006/relationships/footer" Target="footer131.xml"/><Relationship Id="rId294" Type="http://schemas.openxmlformats.org/officeDocument/2006/relationships/header" Target="header142.xml"/><Relationship Id="rId308" Type="http://schemas.openxmlformats.org/officeDocument/2006/relationships/footer" Target="footer148.xml"/><Relationship Id="rId329" Type="http://schemas.openxmlformats.org/officeDocument/2006/relationships/footer" Target="footer159.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header" Target="header83.xml"/><Relationship Id="rId340" Type="http://schemas.openxmlformats.org/officeDocument/2006/relationships/header" Target="header165.xml"/><Relationship Id="rId361" Type="http://schemas.openxmlformats.org/officeDocument/2006/relationships/header" Target="header175.xml"/><Relationship Id="rId196" Type="http://schemas.openxmlformats.org/officeDocument/2006/relationships/header" Target="header93.xml"/><Relationship Id="rId200" Type="http://schemas.openxmlformats.org/officeDocument/2006/relationships/footer" Target="footer94.xml"/><Relationship Id="rId382" Type="http://schemas.openxmlformats.org/officeDocument/2006/relationships/footer" Target="footer185.xml"/><Relationship Id="rId417" Type="http://schemas.openxmlformats.org/officeDocument/2006/relationships/footer" Target="footer202.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footer" Target="footer115.xml"/><Relationship Id="rId263" Type="http://schemas.openxmlformats.org/officeDocument/2006/relationships/footer" Target="footer126.xml"/><Relationship Id="rId284" Type="http://schemas.openxmlformats.org/officeDocument/2006/relationships/footer" Target="footer136.xml"/><Relationship Id="rId319" Type="http://schemas.openxmlformats.org/officeDocument/2006/relationships/header" Target="header155.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330" Type="http://schemas.openxmlformats.org/officeDocument/2006/relationships/header" Target="header160.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351" Type="http://schemas.openxmlformats.org/officeDocument/2006/relationships/footer" Target="footer170.xml"/><Relationship Id="rId372" Type="http://schemas.openxmlformats.org/officeDocument/2006/relationships/footer" Target="footer180.xml"/><Relationship Id="rId393" Type="http://schemas.openxmlformats.org/officeDocument/2006/relationships/footer" Target="footer190.xml"/><Relationship Id="rId407" Type="http://schemas.openxmlformats.org/officeDocument/2006/relationships/header" Target="header198.xml"/><Relationship Id="rId211" Type="http://schemas.openxmlformats.org/officeDocument/2006/relationships/header" Target="header101.xml"/><Relationship Id="rId232" Type="http://schemas.openxmlformats.org/officeDocument/2006/relationships/header" Target="header111.xml"/><Relationship Id="rId253" Type="http://schemas.openxmlformats.org/officeDocument/2006/relationships/header" Target="header122.xml"/><Relationship Id="rId274" Type="http://schemas.openxmlformats.org/officeDocument/2006/relationships/header" Target="header132.xml"/><Relationship Id="rId295" Type="http://schemas.openxmlformats.org/officeDocument/2006/relationships/header" Target="header143.xml"/><Relationship Id="rId309" Type="http://schemas.openxmlformats.org/officeDocument/2006/relationships/footer" Target="footer149.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320" Type="http://schemas.openxmlformats.org/officeDocument/2006/relationships/footer" Target="footer154.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footer" Target="footer82.xml"/><Relationship Id="rId197" Type="http://schemas.openxmlformats.org/officeDocument/2006/relationships/footer" Target="footer93.xml"/><Relationship Id="rId341" Type="http://schemas.openxmlformats.org/officeDocument/2006/relationships/footer" Target="footer165.xml"/><Relationship Id="rId362" Type="http://schemas.openxmlformats.org/officeDocument/2006/relationships/header" Target="header176.xml"/><Relationship Id="rId383" Type="http://schemas.openxmlformats.org/officeDocument/2006/relationships/header" Target="header186.xml"/><Relationship Id="rId418" Type="http://schemas.openxmlformats.org/officeDocument/2006/relationships/footer" Target="footer203.xml"/><Relationship Id="rId201" Type="http://schemas.openxmlformats.org/officeDocument/2006/relationships/footer" Target="footer95.xml"/><Relationship Id="rId222" Type="http://schemas.openxmlformats.org/officeDocument/2006/relationships/header" Target="header106.xml"/><Relationship Id="rId243" Type="http://schemas.openxmlformats.org/officeDocument/2006/relationships/footer" Target="footer116.xml"/><Relationship Id="rId264" Type="http://schemas.openxmlformats.org/officeDocument/2006/relationships/header" Target="header127.xml"/><Relationship Id="rId285" Type="http://schemas.openxmlformats.org/officeDocument/2006/relationships/footer" Target="footer137.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310" Type="http://schemas.openxmlformats.org/officeDocument/2006/relationships/header" Target="header150.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header" Target="header89.xml"/><Relationship Id="rId331" Type="http://schemas.openxmlformats.org/officeDocument/2006/relationships/header" Target="header161.xml"/><Relationship Id="rId352" Type="http://schemas.openxmlformats.org/officeDocument/2006/relationships/header" Target="header171.xml"/><Relationship Id="rId373" Type="http://schemas.openxmlformats.org/officeDocument/2006/relationships/header" Target="header181.xml"/><Relationship Id="rId394" Type="http://schemas.openxmlformats.org/officeDocument/2006/relationships/footer" Target="footer191.xml"/><Relationship Id="rId408" Type="http://schemas.openxmlformats.org/officeDocument/2006/relationships/footer" Target="footer198.xml"/><Relationship Id="rId1" Type="http://schemas.openxmlformats.org/officeDocument/2006/relationships/customXml" Target="../customXml/item1.xml"/><Relationship Id="rId212" Type="http://schemas.openxmlformats.org/officeDocument/2006/relationships/footer" Target="footer100.xml"/><Relationship Id="rId233" Type="http://schemas.openxmlformats.org/officeDocument/2006/relationships/footer" Target="footer111.xml"/><Relationship Id="rId254" Type="http://schemas.openxmlformats.org/officeDocument/2006/relationships/footer" Target="footer121.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oter" Target="footer142.xml"/><Relationship Id="rId300" Type="http://schemas.openxmlformats.org/officeDocument/2006/relationships/header" Target="header145.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footer" Target="footer83.xml"/><Relationship Id="rId198" Type="http://schemas.openxmlformats.org/officeDocument/2006/relationships/header" Target="header94.xml"/><Relationship Id="rId321" Type="http://schemas.openxmlformats.org/officeDocument/2006/relationships/footer" Target="footer155.xml"/><Relationship Id="rId342" Type="http://schemas.openxmlformats.org/officeDocument/2006/relationships/header" Target="header166.xml"/><Relationship Id="rId363" Type="http://schemas.openxmlformats.org/officeDocument/2006/relationships/footer" Target="footer175.xml"/><Relationship Id="rId384" Type="http://schemas.openxmlformats.org/officeDocument/2006/relationships/footer" Target="footer186.xml"/><Relationship Id="rId419" Type="http://schemas.openxmlformats.org/officeDocument/2006/relationships/header" Target="header204.xml"/><Relationship Id="rId202" Type="http://schemas.openxmlformats.org/officeDocument/2006/relationships/header" Target="header96.xml"/><Relationship Id="rId223" Type="http://schemas.openxmlformats.org/officeDocument/2006/relationships/header" Target="header107.xml"/><Relationship Id="rId244" Type="http://schemas.openxmlformats.org/officeDocument/2006/relationships/header" Target="header117.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header" Target="header128.xml"/><Relationship Id="rId286" Type="http://schemas.openxmlformats.org/officeDocument/2006/relationships/header" Target="header138.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footer" Target="footer88.xml"/><Relationship Id="rId311" Type="http://schemas.openxmlformats.org/officeDocument/2006/relationships/footer" Target="footer150.xml"/><Relationship Id="rId332" Type="http://schemas.openxmlformats.org/officeDocument/2006/relationships/footer" Target="footer160.xml"/><Relationship Id="rId353" Type="http://schemas.openxmlformats.org/officeDocument/2006/relationships/footer" Target="footer171.xml"/><Relationship Id="rId374" Type="http://schemas.openxmlformats.org/officeDocument/2006/relationships/header" Target="header182.xml"/><Relationship Id="rId395" Type="http://schemas.openxmlformats.org/officeDocument/2006/relationships/header" Target="header192.xml"/><Relationship Id="rId409" Type="http://schemas.openxmlformats.org/officeDocument/2006/relationships/header" Target="header199.xml"/><Relationship Id="rId71" Type="http://schemas.openxmlformats.org/officeDocument/2006/relationships/footer" Target="footer30.xml"/><Relationship Id="rId92" Type="http://schemas.openxmlformats.org/officeDocument/2006/relationships/footer" Target="footer40.xml"/><Relationship Id="rId213" Type="http://schemas.openxmlformats.org/officeDocument/2006/relationships/footer" Target="footer101.xml"/><Relationship Id="rId234" Type="http://schemas.openxmlformats.org/officeDocument/2006/relationships/header" Target="header112.xml"/><Relationship Id="rId420" Type="http://schemas.openxmlformats.org/officeDocument/2006/relationships/footer" Target="footer204.xml"/><Relationship Id="rId2" Type="http://schemas.openxmlformats.org/officeDocument/2006/relationships/customXml" Target="../customXml/item2.xml"/><Relationship Id="rId29" Type="http://schemas.openxmlformats.org/officeDocument/2006/relationships/footer" Target="footer9.xml"/><Relationship Id="rId255" Type="http://schemas.openxmlformats.org/officeDocument/2006/relationships/footer" Target="footer122.xml"/><Relationship Id="rId276" Type="http://schemas.openxmlformats.org/officeDocument/2006/relationships/header" Target="header133.xml"/><Relationship Id="rId297" Type="http://schemas.openxmlformats.org/officeDocument/2006/relationships/footer" Target="footer143.xml"/><Relationship Id="rId40" Type="http://schemas.openxmlformats.org/officeDocument/2006/relationships/header" Target="header15.xml"/><Relationship Id="rId115" Type="http://schemas.openxmlformats.org/officeDocument/2006/relationships/header" Target="header53.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header" Target="header84.xml"/><Relationship Id="rId301" Type="http://schemas.openxmlformats.org/officeDocument/2006/relationships/header" Target="header146.xml"/><Relationship Id="rId322" Type="http://schemas.openxmlformats.org/officeDocument/2006/relationships/header" Target="header156.xml"/><Relationship Id="rId343" Type="http://schemas.openxmlformats.org/officeDocument/2006/relationships/header" Target="header167.xml"/><Relationship Id="rId364" Type="http://schemas.openxmlformats.org/officeDocument/2006/relationships/footer" Target="footer176.xml"/><Relationship Id="rId61" Type="http://schemas.openxmlformats.org/officeDocument/2006/relationships/header" Target="header26.xml"/><Relationship Id="rId82" Type="http://schemas.openxmlformats.org/officeDocument/2006/relationships/header" Target="header36.xml"/><Relationship Id="rId199" Type="http://schemas.openxmlformats.org/officeDocument/2006/relationships/header" Target="header95.xml"/><Relationship Id="rId203" Type="http://schemas.openxmlformats.org/officeDocument/2006/relationships/footer" Target="footer96.xml"/><Relationship Id="rId385" Type="http://schemas.openxmlformats.org/officeDocument/2006/relationships/header" Target="header187.xml"/><Relationship Id="rId19" Type="http://schemas.openxmlformats.org/officeDocument/2006/relationships/header" Target="header5.xml"/><Relationship Id="rId224" Type="http://schemas.openxmlformats.org/officeDocument/2006/relationships/footer" Target="footer106.xml"/><Relationship Id="rId245" Type="http://schemas.openxmlformats.org/officeDocument/2006/relationships/footer" Target="footer117.xml"/><Relationship Id="rId266" Type="http://schemas.openxmlformats.org/officeDocument/2006/relationships/footer" Target="footer127.xml"/><Relationship Id="rId287" Type="http://schemas.openxmlformats.org/officeDocument/2006/relationships/footer" Target="footer138.xml"/><Relationship Id="rId410" Type="http://schemas.openxmlformats.org/officeDocument/2006/relationships/header" Target="header200.xml"/><Relationship Id="rId30" Type="http://schemas.openxmlformats.org/officeDocument/2006/relationships/header" Target="header10.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312" Type="http://schemas.openxmlformats.org/officeDocument/2006/relationships/header" Target="header151.xml"/><Relationship Id="rId333" Type="http://schemas.openxmlformats.org/officeDocument/2006/relationships/footer" Target="footer161.xml"/><Relationship Id="rId354" Type="http://schemas.openxmlformats.org/officeDocument/2006/relationships/hyperlink" Target="http://www.dados.gov.pt/" TargetMode="Externa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189" Type="http://schemas.openxmlformats.org/officeDocument/2006/relationships/footer" Target="footer89.xml"/><Relationship Id="rId375" Type="http://schemas.openxmlformats.org/officeDocument/2006/relationships/footer" Target="footer181.xml"/><Relationship Id="rId396" Type="http://schemas.openxmlformats.org/officeDocument/2006/relationships/footer" Target="footer192.xml"/><Relationship Id="rId3" Type="http://schemas.openxmlformats.org/officeDocument/2006/relationships/customXml" Target="../customXml/item3.xml"/><Relationship Id="rId214" Type="http://schemas.openxmlformats.org/officeDocument/2006/relationships/header" Target="header102.xml"/><Relationship Id="rId235" Type="http://schemas.openxmlformats.org/officeDocument/2006/relationships/header" Target="header113.xml"/><Relationship Id="rId256" Type="http://schemas.openxmlformats.org/officeDocument/2006/relationships/header" Target="header123.xml"/><Relationship Id="rId277" Type="http://schemas.openxmlformats.org/officeDocument/2006/relationships/header" Target="header134.xml"/><Relationship Id="rId298" Type="http://schemas.openxmlformats.org/officeDocument/2006/relationships/header" Target="header144.xml"/><Relationship Id="rId400" Type="http://schemas.openxmlformats.org/officeDocument/2006/relationships/footer" Target="footer194.xml"/><Relationship Id="rId421" Type="http://schemas.openxmlformats.org/officeDocument/2006/relationships/fontTable" Target="fontTable.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302" Type="http://schemas.openxmlformats.org/officeDocument/2006/relationships/footer" Target="footer145.xml"/><Relationship Id="rId323" Type="http://schemas.openxmlformats.org/officeDocument/2006/relationships/footer" Target="footer156.xml"/><Relationship Id="rId344" Type="http://schemas.openxmlformats.org/officeDocument/2006/relationships/footer" Target="footer166.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179" Type="http://schemas.openxmlformats.org/officeDocument/2006/relationships/footer" Target="footer84.xml"/><Relationship Id="rId365" Type="http://schemas.openxmlformats.org/officeDocument/2006/relationships/header" Target="header177.xml"/><Relationship Id="rId386" Type="http://schemas.openxmlformats.org/officeDocument/2006/relationships/header" Target="header188.xml"/><Relationship Id="rId190" Type="http://schemas.openxmlformats.org/officeDocument/2006/relationships/header" Target="header90.xml"/><Relationship Id="rId204" Type="http://schemas.openxmlformats.org/officeDocument/2006/relationships/header" Target="header97.xml"/><Relationship Id="rId225" Type="http://schemas.openxmlformats.org/officeDocument/2006/relationships/footer" Target="footer107.xml"/><Relationship Id="rId246" Type="http://schemas.openxmlformats.org/officeDocument/2006/relationships/header" Target="header118.xml"/><Relationship Id="rId267" Type="http://schemas.openxmlformats.org/officeDocument/2006/relationships/footer" Target="footer128.xml"/><Relationship Id="rId288" Type="http://schemas.openxmlformats.org/officeDocument/2006/relationships/header" Target="header139.xml"/><Relationship Id="rId411" Type="http://schemas.openxmlformats.org/officeDocument/2006/relationships/footer" Target="footer199.xml"/><Relationship Id="rId106" Type="http://schemas.openxmlformats.org/officeDocument/2006/relationships/header" Target="header48.xml"/><Relationship Id="rId127" Type="http://schemas.openxmlformats.org/officeDocument/2006/relationships/header" Target="header59.xml"/><Relationship Id="rId313" Type="http://schemas.openxmlformats.org/officeDocument/2006/relationships/header" Target="header152.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94" Type="http://schemas.openxmlformats.org/officeDocument/2006/relationships/header" Target="header42.xml"/><Relationship Id="rId148" Type="http://schemas.openxmlformats.org/officeDocument/2006/relationships/header" Target="header69.xml"/><Relationship Id="rId169" Type="http://schemas.openxmlformats.org/officeDocument/2006/relationships/header" Target="header80.xml"/><Relationship Id="rId334" Type="http://schemas.openxmlformats.org/officeDocument/2006/relationships/header" Target="header162.xml"/><Relationship Id="rId355" Type="http://schemas.openxmlformats.org/officeDocument/2006/relationships/header" Target="header172.xml"/><Relationship Id="rId376" Type="http://schemas.openxmlformats.org/officeDocument/2006/relationships/footer" Target="footer182.xml"/><Relationship Id="rId397" Type="http://schemas.openxmlformats.org/officeDocument/2006/relationships/header" Target="header193.xml"/><Relationship Id="rId4" Type="http://schemas.openxmlformats.org/officeDocument/2006/relationships/customXml" Target="../customXml/item4.xml"/><Relationship Id="rId180" Type="http://schemas.openxmlformats.org/officeDocument/2006/relationships/header" Target="header85.xml"/><Relationship Id="rId215" Type="http://schemas.openxmlformats.org/officeDocument/2006/relationships/footer" Target="footer102.xml"/><Relationship Id="rId236" Type="http://schemas.openxmlformats.org/officeDocument/2006/relationships/footer" Target="footer112.xml"/><Relationship Id="rId257" Type="http://schemas.openxmlformats.org/officeDocument/2006/relationships/footer" Target="footer123.xml"/><Relationship Id="rId278" Type="http://schemas.openxmlformats.org/officeDocument/2006/relationships/footer" Target="footer133.xml"/><Relationship Id="rId401" Type="http://schemas.openxmlformats.org/officeDocument/2006/relationships/header" Target="header195.xml"/><Relationship Id="rId422" Type="http://schemas.openxmlformats.org/officeDocument/2006/relationships/theme" Target="theme/theme1.xml"/><Relationship Id="rId303" Type="http://schemas.openxmlformats.org/officeDocument/2006/relationships/footer" Target="footer146.xml"/><Relationship Id="rId42" Type="http://schemas.openxmlformats.org/officeDocument/2006/relationships/header" Target="header16.xml"/><Relationship Id="rId84" Type="http://schemas.openxmlformats.org/officeDocument/2006/relationships/header" Target="header37.xml"/><Relationship Id="rId138" Type="http://schemas.openxmlformats.org/officeDocument/2006/relationships/header" Target="header64.xml"/><Relationship Id="rId345" Type="http://schemas.openxmlformats.org/officeDocument/2006/relationships/footer" Target="footer167.xml"/><Relationship Id="rId387" Type="http://schemas.openxmlformats.org/officeDocument/2006/relationships/footer" Target="footer187.xml"/><Relationship Id="rId191" Type="http://schemas.openxmlformats.org/officeDocument/2006/relationships/footer" Target="footer90.xml"/><Relationship Id="rId205" Type="http://schemas.openxmlformats.org/officeDocument/2006/relationships/header" Target="header98.xml"/><Relationship Id="rId247" Type="http://schemas.openxmlformats.org/officeDocument/2006/relationships/header" Target="header119.xml"/><Relationship Id="rId412" Type="http://schemas.openxmlformats.org/officeDocument/2006/relationships/footer" Target="footer200.xml"/><Relationship Id="rId107" Type="http://schemas.openxmlformats.org/officeDocument/2006/relationships/footer" Target="footer48.xml"/><Relationship Id="rId289" Type="http://schemas.openxmlformats.org/officeDocument/2006/relationships/header" Target="header140.xml"/><Relationship Id="rId11" Type="http://schemas.openxmlformats.org/officeDocument/2006/relationships/image" Target="media/image1.emf"/><Relationship Id="rId53" Type="http://schemas.openxmlformats.org/officeDocument/2006/relationships/footer" Target="footer21.xml"/><Relationship Id="rId149" Type="http://schemas.openxmlformats.org/officeDocument/2006/relationships/footer" Target="footer69.xml"/><Relationship Id="rId314" Type="http://schemas.openxmlformats.org/officeDocument/2006/relationships/footer" Target="footer151.xml"/><Relationship Id="rId356" Type="http://schemas.openxmlformats.org/officeDocument/2006/relationships/header" Target="header173.xml"/><Relationship Id="rId398" Type="http://schemas.openxmlformats.org/officeDocument/2006/relationships/header" Target="header194.xml"/><Relationship Id="rId95" Type="http://schemas.openxmlformats.org/officeDocument/2006/relationships/footer" Target="footer42.xml"/><Relationship Id="rId160" Type="http://schemas.openxmlformats.org/officeDocument/2006/relationships/header" Target="header75.xml"/><Relationship Id="rId216" Type="http://schemas.openxmlformats.org/officeDocument/2006/relationships/header" Target="header103.xml"/><Relationship Id="rId258" Type="http://schemas.openxmlformats.org/officeDocument/2006/relationships/header" Target="header124.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info/sites/default/files/1_en_act_part1_v8_0.pdf" TargetMode="External"/><Relationship Id="rId2" Type="http://schemas.openxmlformats.org/officeDocument/2006/relationships/hyperlink" Target="https://ec.europa.eu/social/main.jsp?catId=738&amp;langId=en&amp;pubId=8376&amp;furtherPubs=yes" TargetMode="External"/><Relationship Id="rId1" Type="http://schemas.openxmlformats.org/officeDocument/2006/relationships/hyperlink" Target="https://www.un.org/development/desa/disabilities/convention-on-the-rights-of-persons-with-disabilities.html" TargetMode="External"/><Relationship Id="rId5" Type="http://schemas.openxmlformats.org/officeDocument/2006/relationships/hyperlink" Target="https://dre.pt/application/conteudo/114152782" TargetMode="External"/><Relationship Id="rId4" Type="http://schemas.openxmlformats.org/officeDocument/2006/relationships/hyperlink" Target="https://www.un.org/development/desa/disabilities/convention-on-the-rights-of-persons-with-disabil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7" ma:contentTypeDescription="Create a new document." ma:contentTypeScope="" ma:versionID="e24e5f9d28a913f4a00109341596f40f">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76716379868a497ae9674f157111505d"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793377-3920-42DF-8074-309EEB7A716C}">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287043C9-0CE2-4AC5-9957-1A1DF95B05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3887E3-90A0-4F58-90C0-506A660A4AC3}">
  <ds:schemaRefs>
    <ds:schemaRef ds:uri="http://schemas.microsoft.com/sharepoint/v3/contenttype/forms"/>
  </ds:schemaRefs>
</ds:datastoreItem>
</file>

<file path=customXml/itemProps4.xml><?xml version="1.0" encoding="utf-8"?>
<ds:datastoreItem xmlns:ds="http://schemas.openxmlformats.org/officeDocument/2006/customXml" ds:itemID="{D31F8E6A-1132-48A2-904A-508EA984DF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614</TotalTime>
  <Pages>9</Pages>
  <Words>57371</Words>
  <Characters>327019</Characters>
  <Application>Microsoft Office Word</Application>
  <DocSecurity>0</DocSecurity>
  <Lines>2725</Lines>
  <Paragraphs>767</Paragraphs>
  <ScaleCrop>false</ScaleCrop>
  <Manager/>
  <Company/>
  <LinksUpToDate>false</LinksUpToDate>
  <CharactersWithSpaces>383623</CharactersWithSpaces>
  <SharedDoc>false</SharedDoc>
  <HLinks>
    <vt:vector size="54" baseType="variant">
      <vt:variant>
        <vt:i4>1441861</vt:i4>
      </vt:variant>
      <vt:variant>
        <vt:i4>0</vt:i4>
      </vt:variant>
      <vt:variant>
        <vt:i4>0</vt:i4>
      </vt:variant>
      <vt:variant>
        <vt:i4>5</vt:i4>
      </vt:variant>
      <vt:variant>
        <vt:lpwstr>http://www.dados.gov.pt/</vt:lpwstr>
      </vt:variant>
      <vt:variant>
        <vt:lpwstr/>
      </vt:variant>
      <vt:variant>
        <vt:i4>917587</vt:i4>
      </vt:variant>
      <vt:variant>
        <vt:i4>12</vt:i4>
      </vt:variant>
      <vt:variant>
        <vt:i4>0</vt:i4>
      </vt:variant>
      <vt:variant>
        <vt:i4>5</vt:i4>
      </vt:variant>
      <vt:variant>
        <vt:lpwstr>https://dre.pt/application/conteudo/114152782</vt:lpwstr>
      </vt:variant>
      <vt:variant>
        <vt:lpwstr/>
      </vt:variant>
      <vt:variant>
        <vt:i4>3604583</vt:i4>
      </vt:variant>
      <vt:variant>
        <vt:i4>9</vt:i4>
      </vt:variant>
      <vt:variant>
        <vt:i4>0</vt:i4>
      </vt:variant>
      <vt:variant>
        <vt:i4>5</vt:i4>
      </vt:variant>
      <vt:variant>
        <vt:lpwstr>https://www.un.org/development/desa/disabilities/convention-on-the-rights-of-persons-with-disabilities.html</vt:lpwstr>
      </vt:variant>
      <vt:variant>
        <vt:lpwstr/>
      </vt:variant>
      <vt:variant>
        <vt:i4>6094896</vt:i4>
      </vt:variant>
      <vt:variant>
        <vt:i4>6</vt:i4>
      </vt:variant>
      <vt:variant>
        <vt:i4>0</vt:i4>
      </vt:variant>
      <vt:variant>
        <vt:i4>5</vt:i4>
      </vt:variant>
      <vt:variant>
        <vt:lpwstr>https://ec.europa.eu/info/sites/default/files/1_en_act_part1_v8_0.pdf</vt:lpwstr>
      </vt:variant>
      <vt:variant>
        <vt:lpwstr/>
      </vt:variant>
      <vt:variant>
        <vt:i4>3145826</vt:i4>
      </vt:variant>
      <vt:variant>
        <vt:i4>3</vt:i4>
      </vt:variant>
      <vt:variant>
        <vt:i4>0</vt:i4>
      </vt:variant>
      <vt:variant>
        <vt:i4>5</vt:i4>
      </vt:variant>
      <vt:variant>
        <vt:lpwstr>https://ec.europa.eu/social/main.jsp?catId=738&amp;langId=en&amp;pubId=8376&amp;furtherPubs=yes</vt:lpwstr>
      </vt:variant>
      <vt:variant>
        <vt:lpwstr/>
      </vt:variant>
      <vt:variant>
        <vt:i4>3604583</vt:i4>
      </vt:variant>
      <vt:variant>
        <vt:i4>0</vt:i4>
      </vt:variant>
      <vt:variant>
        <vt:i4>0</vt:i4>
      </vt:variant>
      <vt:variant>
        <vt:i4>5</vt:i4>
      </vt:variant>
      <vt:variant>
        <vt:lpwstr>https://www.un.org/development/desa/disabilities/convention-on-the-rights-of-persons-with-disabilities.html</vt:lpwstr>
      </vt:variant>
      <vt:variant>
        <vt:lpwstr/>
      </vt:variant>
      <vt:variant>
        <vt:i4>327768</vt:i4>
      </vt:variant>
      <vt:variant>
        <vt:i4>6</vt:i4>
      </vt:variant>
      <vt:variant>
        <vt:i4>0</vt:i4>
      </vt:variant>
      <vt:variant>
        <vt:i4>5</vt:i4>
      </vt:variant>
      <vt:variant>
        <vt:lpwstr>https://webgate.ec.testa.eu/Ares/document/show.do?documentId=080166e530f49d02&amp;timestamp=1784815163438</vt:lpwstr>
      </vt:variant>
      <vt:variant>
        <vt:lpwstr/>
      </vt:variant>
      <vt:variant>
        <vt:i4>327768</vt:i4>
      </vt:variant>
      <vt:variant>
        <vt:i4>3</vt:i4>
      </vt:variant>
      <vt:variant>
        <vt:i4>0</vt:i4>
      </vt:variant>
      <vt:variant>
        <vt:i4>5</vt:i4>
      </vt:variant>
      <vt:variant>
        <vt:lpwstr>https://webgate.ec.testa.eu/Ares/document/show.do?documentId=080166e530f49d02&amp;timestamp=1784815163438</vt:lpwstr>
      </vt:variant>
      <vt:variant>
        <vt:lpwstr/>
      </vt:variant>
      <vt:variant>
        <vt:i4>5308418</vt:i4>
      </vt:variant>
      <vt:variant>
        <vt:i4>0</vt:i4>
      </vt:variant>
      <vt:variant>
        <vt:i4>0</vt:i4>
      </vt:variant>
      <vt:variant>
        <vt:i4>5</vt:i4>
      </vt:variant>
      <vt:variant>
        <vt:lpwstr>https://webgate.ec.testa.eu/Ares/document/show.do?documentId=080166e530f49cfd&amp;timestamp=1784815308982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30</cp:revision>
  <dcterms:created xsi:type="dcterms:W3CDTF">2026-07-23T17:29:00Z</dcterms:created>
  <dcterms:modified xsi:type="dcterms:W3CDTF">2026-07-29T06:05:00Z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2026-06-02T15:15:10Z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LW 9.2, Build 20250828</vt:lpwstr>
  </property>
  <property fmtid="{D5CDD505-2E9C-101B-9397-08002B2CF9AE}" pid="10" name="ContentTypeId">
    <vt:lpwstr>0x01010062094E9F29D6C04F85860C631ABC812A</vt:lpwstr>
  </property>
  <property fmtid="{D5CDD505-2E9C-101B-9397-08002B2CF9AE}" pid="11" name="MSIP_Label_6bd9ddd1-4d20-43f6-abfa-fc3c07406f94_Enabled">
    <vt:lpwstr>true</vt:lpwstr>
  </property>
  <property fmtid="{D5CDD505-2E9C-101B-9397-08002B2CF9AE}" pid="12" name="MSIP_Label_6bd9ddd1-4d20-43f6-abfa-fc3c07406f94_SetDate">
    <vt:lpwstr>2026-07-08T12:36:05Z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56860d1e-976e-4e18-9fdc-7fa97fefa894</vt:lpwstr>
  </property>
  <property fmtid="{D5CDD505-2E9C-101B-9397-08002B2CF9AE}" pid="17" name="MSIP_Label_6bd9ddd1-4d20-43f6-abfa-fc3c07406f94_ContentBits">
    <vt:lpwstr>0</vt:lpwstr>
  </property>
  <property fmtid="{D5CDD505-2E9C-101B-9397-08002B2CF9AE}" pid="18" name="MSIP_Label_6bd9ddd1-4d20-43f6-abfa-fc3c07406f94_Tag">
    <vt:lpwstr>10, 3, 0, 1</vt:lpwstr>
  </property>
  <property fmtid="{D5CDD505-2E9C-101B-9397-08002B2CF9AE}" pid="19" name="MediaServiceImageTags">
    <vt:lpwstr/>
  </property>
  <property fmtid="{D5CDD505-2E9C-101B-9397-08002B2CF9AE}" pid="20" name="Level of sensitivity">
    <vt:lpwstr>Standard treatment</vt:lpwstr>
  </property>
  <property fmtid="{D5CDD505-2E9C-101B-9397-08002B2CF9AE}" pid="21" name="DocStatus">
    <vt:lpwstr>Green</vt:lpwstr>
  </property>
  <property fmtid="{D5CDD505-2E9C-101B-9397-08002B2CF9AE}" pid="22" name="First annex">
    <vt:lpwstr>1</vt:lpwstr>
  </property>
  <property fmtid="{D5CDD505-2E9C-101B-9397-08002B2CF9AE}" pid="23" name="Last annex">
    <vt:lpwstr>1</vt:lpwstr>
  </property>
  <property fmtid="{D5CDD505-2E9C-101B-9397-08002B2CF9AE}" pid="24" name="Unique annex">
    <vt:lpwstr>1</vt:lpwstr>
  </property>
  <property fmtid="{D5CDD505-2E9C-101B-9397-08002B2CF9AE}" pid="25" name="Part">
    <vt:lpwstr>1</vt:lpwstr>
  </property>
  <property fmtid="{D5CDD505-2E9C-101B-9397-08002B2CF9AE}" pid="26" name="Total parts">
    <vt:lpwstr>1</vt:lpwstr>
  </property>
  <property fmtid="{D5CDD505-2E9C-101B-9397-08002B2CF9AE}" pid="27" name="CPTemplateID">
    <vt:lpwstr>CP-036</vt:lpwstr>
  </property>
</Properties>
</file>