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EBD1C8" w14:textId="6308EDE2" w:rsidR="00DE6F80" w:rsidRDefault="001D118C" w:rsidP="001D118C">
      <w:pPr>
        <w:pStyle w:val="Pagedecouverture"/>
        <w:rPr>
          <w:noProof/>
        </w:rPr>
      </w:pPr>
      <w:bookmarkStart w:id="0" w:name="LW_BM_COVERPAGE"/>
      <w:r>
        <w:rPr>
          <w:noProof/>
        </w:rPr>
        <w:pict w14:anchorId="2CA57D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A40A3DB-94D5-4968-A454-B30B2EE77FBF" style="width:455.25pt;height:372.75pt">
            <v:imagedata r:id="rId11" o:title=""/>
          </v:shape>
        </w:pict>
      </w:r>
    </w:p>
    <w:bookmarkEnd w:id="0"/>
    <w:p w14:paraId="66777DD4" w14:textId="77777777" w:rsidR="00DE6F80" w:rsidRDefault="00DE6F80">
      <w:pPr>
        <w:rPr>
          <w:noProof/>
        </w:rPr>
        <w:sectPr w:rsidR="00DE6F80" w:rsidSect="001D118C">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1CEBD1CC" w14:textId="77777777" w:rsidR="00DE6F80" w:rsidRDefault="003E611E">
      <w:pPr>
        <w:pStyle w:val="Annex"/>
        <w:jc w:val="center"/>
        <w:rPr>
          <w:noProof/>
        </w:rPr>
      </w:pPr>
      <w:bookmarkStart w:id="1" w:name="_GoBack"/>
      <w:bookmarkEnd w:id="1"/>
      <w:r>
        <w:rPr>
          <w:noProof/>
        </w:rPr>
        <w:lastRenderedPageBreak/>
        <w:t>ANEXĂ</w:t>
      </w:r>
    </w:p>
    <w:p w14:paraId="1CEBD1CD" w14:textId="77777777" w:rsidR="00DE6F80" w:rsidRDefault="003E611E">
      <w:pPr>
        <w:pStyle w:val="P68B1DB1-Normal1"/>
        <w:keepNext/>
        <w:spacing w:before="360" w:after="120" w:line="240" w:lineRule="auto"/>
        <w:jc w:val="both"/>
        <w:rPr>
          <w:rFonts w:eastAsia="Times New Roman" w:cs="Times New Roman"/>
          <w:bCs/>
          <w:noProof/>
        </w:rPr>
      </w:pPr>
      <w:r>
        <w:rPr>
          <w:noProof/>
        </w:rPr>
        <w:t>SECȚIUNEA 1: REFORME ȘI INVESTIȚII INCLUSE ÎN PLANUL DE REDRESARE ȘI REZILIENȚĂ</w:t>
      </w:r>
    </w:p>
    <w:p w14:paraId="1CEBD1CE" w14:textId="5D4D4690" w:rsidR="00DE6F80" w:rsidRDefault="003E611E">
      <w:pPr>
        <w:pStyle w:val="P68B1DB1-Normal2"/>
        <w:keepNext/>
        <w:spacing w:before="360" w:after="120" w:line="240" w:lineRule="auto"/>
        <w:jc w:val="both"/>
        <w:rPr>
          <w:bCs/>
          <w:noProof/>
        </w:rPr>
      </w:pPr>
      <w:r>
        <w:rPr>
          <w:noProof/>
        </w:rPr>
        <w:t>1. Descrierea reformelor și a investițiilor</w:t>
      </w:r>
    </w:p>
    <w:p w14:paraId="1CEBD1CF" w14:textId="77777777" w:rsidR="00DE6F80" w:rsidRDefault="003E611E">
      <w:pPr>
        <w:pStyle w:val="P68B1DB1-Normal5"/>
        <w:keepNext/>
        <w:spacing w:before="360" w:after="120" w:line="240" w:lineRule="auto"/>
        <w:jc w:val="both"/>
        <w:outlineLvl w:val="0"/>
        <w:rPr>
          <w:noProof/>
        </w:rPr>
      </w:pPr>
      <w:r>
        <w:rPr>
          <w:noProof/>
        </w:rPr>
        <w:t xml:space="preserve">A. COMPONENTA 1: Educația și competențele </w:t>
      </w:r>
    </w:p>
    <w:p w14:paraId="1CEBD1D0" w14:textId="77777777" w:rsidR="00DE6F80" w:rsidRDefault="003E611E">
      <w:pPr>
        <w:pStyle w:val="P68B1DB1-Normal6"/>
        <w:spacing w:before="120" w:after="0" w:line="240" w:lineRule="auto"/>
        <w:ind w:left="425"/>
        <w:jc w:val="both"/>
        <w:rPr>
          <w:noProof/>
        </w:rPr>
      </w:pPr>
      <w:r>
        <w:rPr>
          <w:noProof/>
        </w:rPr>
        <w:t xml:space="preserve">Această componentă a planului de redresare și reziliență al Bulgariei urmărește să îmbunătățească calitatea și eficacitatea sistemelor de educație și formare. Acesta cuprinde două reforme și patru investiții, care acoperă următoarele domenii: </w:t>
      </w:r>
    </w:p>
    <w:p w14:paraId="1CEBD1D1" w14:textId="77777777" w:rsidR="00DE6F80" w:rsidRDefault="003E611E">
      <w:pPr>
        <w:pStyle w:val="P68B1DB1-ListParagraph7"/>
        <w:numPr>
          <w:ilvl w:val="0"/>
          <w:numId w:val="2"/>
        </w:numPr>
        <w:spacing w:before="120" w:after="120" w:line="240" w:lineRule="auto"/>
        <w:ind w:left="851"/>
        <w:jc w:val="both"/>
        <w:rPr>
          <w:noProof/>
        </w:rPr>
      </w:pPr>
      <w:r>
        <w:rPr>
          <w:noProof/>
        </w:rPr>
        <w:t xml:space="preserve">accesul la educație: construirea și renovarea infrastructurilor educaționale și a centrelor pentru tineret pe întreg teritoriul, punerea în aplicare a unor forme de învățare la distanță și hibride și includerea progresivă a tinerilor de patru ani în sistemul de învățământ; </w:t>
      </w:r>
    </w:p>
    <w:p w14:paraId="1CEBD1D2" w14:textId="77777777" w:rsidR="00DE6F80" w:rsidRDefault="003E611E">
      <w:pPr>
        <w:pStyle w:val="P68B1DB1-ListParagraph7"/>
        <w:numPr>
          <w:ilvl w:val="0"/>
          <w:numId w:val="2"/>
        </w:numPr>
        <w:spacing w:before="120" w:after="120" w:line="240" w:lineRule="auto"/>
        <w:ind w:left="851"/>
        <w:jc w:val="both"/>
        <w:rPr>
          <w:noProof/>
        </w:rPr>
      </w:pPr>
      <w:r>
        <w:rPr>
          <w:noProof/>
        </w:rPr>
        <w:t>dezvoltarea competențelor digitale și promovarea domeniilor științei, tehnologiei, ingineriei și matematicii (STIM) în școlile bulgare: actualizarea programelor de învățământ și construirea de centre STIM, inclusiv de laboratoare școlare;</w:t>
      </w:r>
    </w:p>
    <w:p w14:paraId="1CEBD1D3" w14:textId="77777777" w:rsidR="00DE6F80" w:rsidRDefault="003E611E">
      <w:pPr>
        <w:pStyle w:val="P68B1DB1-ListParagraph7"/>
        <w:numPr>
          <w:ilvl w:val="0"/>
          <w:numId w:val="2"/>
        </w:numPr>
        <w:spacing w:before="120" w:after="0" w:line="240" w:lineRule="auto"/>
        <w:ind w:left="850" w:hanging="357"/>
        <w:jc w:val="both"/>
        <w:rPr>
          <w:noProof/>
        </w:rPr>
      </w:pPr>
      <w:r>
        <w:rPr>
          <w:noProof/>
        </w:rPr>
        <w:t xml:space="preserve">relevanța competențelor și învățarea în rândul adulților: reforma cadrelor de reglementare pentru învățământul superior și profesional și pentru formare. </w:t>
      </w:r>
    </w:p>
    <w:p w14:paraId="1CEBD1D4" w14:textId="77777777" w:rsidR="00DE6F80" w:rsidRDefault="003E611E">
      <w:pPr>
        <w:pStyle w:val="P68B1DB1-Normal6"/>
        <w:spacing w:before="120" w:after="0" w:line="240" w:lineRule="auto"/>
        <w:ind w:left="425"/>
        <w:jc w:val="both"/>
        <w:rPr>
          <w:noProof/>
        </w:rPr>
      </w:pPr>
      <w:r>
        <w:rPr>
          <w:noProof/>
        </w:rPr>
        <w:t>Componenta contribuie la abordarea provocărilor identificate în recomandările specifice fiecărei țări de îmbunătățire a capacității de inserție profesională prin îmbunătățirea competențelor, inclusiv a competențelor digitale, precum și de îmbunătățire a accesului egal și de creștere a calității, a relevanței pentru piața muncii și a caracterului incluziv al educației și formării (recomandarea specifică fiecărei țări 4 din 2019 și 2 din 2020).</w:t>
      </w:r>
    </w:p>
    <w:p w14:paraId="1CEBD1D5" w14:textId="77777777" w:rsidR="00DE6F80" w:rsidRDefault="003E611E">
      <w:pPr>
        <w:pStyle w:val="P68B1DB1-Normal6"/>
        <w:spacing w:before="120" w:after="120" w:line="240" w:lineRule="auto"/>
        <w:ind w:left="426"/>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CEBD1D7" w14:textId="77777777" w:rsidR="00DE6F80" w:rsidRDefault="003E611E">
      <w:pPr>
        <w:pStyle w:val="P68B1DB1-Normal8"/>
        <w:spacing w:before="120" w:after="120" w:line="360" w:lineRule="auto"/>
        <w:ind w:left="425"/>
        <w:jc w:val="both"/>
        <w:rPr>
          <w:bCs/>
          <w:i/>
          <w:iCs/>
          <w:noProof/>
          <w:color w:val="4F81BD"/>
        </w:rPr>
      </w:pPr>
      <w:r>
        <w:rPr>
          <w:noProof/>
        </w:rPr>
        <w:t>A.1. Descrierea reformelor și a investițiilor pentru sprijinul financiar nerambursabil</w:t>
      </w:r>
    </w:p>
    <w:p w14:paraId="1CEBD1D8" w14:textId="77777777" w:rsidR="00DE6F80" w:rsidRDefault="003E611E">
      <w:pPr>
        <w:pStyle w:val="P68B1DB1-Normal9"/>
        <w:spacing w:before="120" w:after="120" w:line="240" w:lineRule="auto"/>
        <w:ind w:left="426"/>
        <w:jc w:val="both"/>
        <w:rPr>
          <w:noProof/>
        </w:rPr>
      </w:pPr>
      <w:r>
        <w:rPr>
          <w:noProof/>
        </w:rPr>
        <w:t>Reforma 1 (C1.R1): Reforma învățământului preșcolar și școlar și a educației și formării profesionale</w:t>
      </w:r>
    </w:p>
    <w:p w14:paraId="1CEBD1D9" w14:textId="77777777" w:rsidR="00DE6F80" w:rsidRDefault="003E611E">
      <w:pPr>
        <w:pStyle w:val="P68B1DB1-Normal6"/>
        <w:spacing w:before="120" w:after="0" w:line="240" w:lineRule="auto"/>
        <w:ind w:left="425"/>
        <w:jc w:val="both"/>
        <w:rPr>
          <w:noProof/>
        </w:rPr>
      </w:pPr>
      <w:r>
        <w:rPr>
          <w:noProof/>
        </w:rPr>
        <w:t xml:space="preserve">Obiectivul acestei reforme este de a spori calitatea și accesul la educație și formare. </w:t>
      </w:r>
    </w:p>
    <w:p w14:paraId="1CEBD1DA" w14:textId="77777777" w:rsidR="00DE6F80" w:rsidRDefault="003E611E">
      <w:pPr>
        <w:pStyle w:val="P68B1DB1-Normal6"/>
        <w:spacing w:before="120" w:after="120" w:line="240" w:lineRule="auto"/>
        <w:ind w:left="426"/>
        <w:jc w:val="both"/>
        <w:rPr>
          <w:noProof/>
        </w:rPr>
      </w:pPr>
      <w:r>
        <w:rPr>
          <w:noProof/>
        </w:rPr>
        <w:t xml:space="preserve">Reforma constă în intrarea în vigoare a actului (actelor) juridic (e) privind învățământul preșcolar și școlar și educația și formarea profesională. </w:t>
      </w:r>
    </w:p>
    <w:p w14:paraId="1CEBD1DC" w14:textId="77777777" w:rsidR="00DE6F80" w:rsidRDefault="003E611E">
      <w:pPr>
        <w:pStyle w:val="P68B1DB1-Normal9"/>
        <w:spacing w:before="120" w:after="120" w:line="240" w:lineRule="auto"/>
        <w:ind w:left="426"/>
        <w:jc w:val="both"/>
        <w:rPr>
          <w:noProof/>
        </w:rPr>
      </w:pPr>
      <w:r>
        <w:rPr>
          <w:noProof/>
        </w:rPr>
        <w:t xml:space="preserve">Reforma 2 (C1.R2): Reforma învățământului superior </w:t>
      </w:r>
    </w:p>
    <w:p w14:paraId="1CEBD1DD" w14:textId="77777777" w:rsidR="00DE6F80" w:rsidRDefault="003E611E">
      <w:pPr>
        <w:pStyle w:val="P68B1DB1-Normal6"/>
        <w:spacing w:before="120" w:after="0" w:line="240" w:lineRule="auto"/>
        <w:ind w:left="425"/>
        <w:jc w:val="both"/>
        <w:rPr>
          <w:noProof/>
        </w:rPr>
      </w:pPr>
      <w:r>
        <w:rPr>
          <w:noProof/>
        </w:rPr>
        <w:t xml:space="preserve">Obiectivul reformei este de a spori eficacitatea învățământului superior pe întreg teritoriul Bulgariei. </w:t>
      </w:r>
    </w:p>
    <w:p w14:paraId="1CEBD1DE" w14:textId="77777777" w:rsidR="00DE6F80" w:rsidRDefault="003E611E">
      <w:pPr>
        <w:pStyle w:val="P68B1DB1-Normal6"/>
        <w:spacing w:before="120" w:after="120" w:line="240" w:lineRule="auto"/>
        <w:ind w:left="426"/>
        <w:jc w:val="both"/>
        <w:rPr>
          <w:noProof/>
        </w:rPr>
      </w:pPr>
      <w:r>
        <w:rPr>
          <w:noProof/>
        </w:rPr>
        <w:t xml:space="preserve">Reforma include: </w:t>
      </w:r>
    </w:p>
    <w:p w14:paraId="1CEBD1DF" w14:textId="77777777" w:rsidR="00DE6F80" w:rsidRDefault="003E611E">
      <w:pPr>
        <w:pStyle w:val="P68B1DB1-ListParagraph7"/>
        <w:numPr>
          <w:ilvl w:val="0"/>
          <w:numId w:val="3"/>
        </w:numPr>
        <w:spacing w:before="120" w:after="120" w:line="240" w:lineRule="auto"/>
        <w:ind w:left="993"/>
        <w:jc w:val="both"/>
        <w:rPr>
          <w:noProof/>
        </w:rPr>
      </w:pPr>
      <w:r>
        <w:rPr>
          <w:noProof/>
        </w:rPr>
        <w:t>intrarea în vigoare a modificărilor aduse Legii privind învățământul superior. Modificările includ introducerea unei scutiri de taxe pentru studenții care semnează un acord de stagiu cu un angajator; noi programe care vizează sectoare cu deficite preconizate pe piața forței de muncă; precum și un sistem actualizat de acreditare a instituțiilor de învățământ superior;</w:t>
      </w:r>
    </w:p>
    <w:p w14:paraId="1CEBD1E0" w14:textId="77777777" w:rsidR="00DE6F80" w:rsidRDefault="003E611E">
      <w:pPr>
        <w:pStyle w:val="P68B1DB1-ListParagraph7"/>
        <w:numPr>
          <w:ilvl w:val="0"/>
          <w:numId w:val="3"/>
        </w:numPr>
        <w:spacing w:before="120" w:after="120" w:line="240" w:lineRule="auto"/>
        <w:ind w:left="993"/>
        <w:jc w:val="both"/>
        <w:rPr>
          <w:noProof/>
        </w:rPr>
      </w:pPr>
      <w:r>
        <w:rPr>
          <w:noProof/>
        </w:rPr>
        <w:t>adoptarea hărții naționale a învățământului superior, care oferă o analiză a ofertei de învățământ superior și a resurselor disponibile pe întreg teritoriul;</w:t>
      </w:r>
    </w:p>
    <w:p w14:paraId="1CEBD1E1" w14:textId="77777777" w:rsidR="00DE6F80" w:rsidRDefault="003E611E">
      <w:pPr>
        <w:pStyle w:val="P68B1DB1-ListParagraph7"/>
        <w:numPr>
          <w:ilvl w:val="0"/>
          <w:numId w:val="3"/>
        </w:numPr>
        <w:spacing w:before="120" w:after="0" w:line="240" w:lineRule="auto"/>
        <w:ind w:left="998" w:hanging="573"/>
        <w:jc w:val="both"/>
        <w:rPr>
          <w:noProof/>
        </w:rPr>
      </w:pPr>
      <w:r>
        <w:rPr>
          <w:noProof/>
        </w:rPr>
        <w:t>adoptarea unui plan de acțiune conținând măsurile care abordează recomandările Strategiei pentru dezvoltarea învățământului superior în Republica Bulgaria pentru perioada 2021-2030. Strategia stabilește obiective-cheie și formulează recomandări pentru a încuraja accesul la un învățământ superior de calitate, pentru a spori relevanța învățământului superior pentru piața forței de muncă și pentru a promova cercetarea, inclusiv prin dezvoltarea de rețele internaționale de cercetare.</w:t>
      </w:r>
    </w:p>
    <w:p w14:paraId="1CEBD1E2" w14:textId="77777777" w:rsidR="00DE6F80" w:rsidRDefault="003E611E">
      <w:pPr>
        <w:pStyle w:val="P68B1DB1-Normal6"/>
        <w:spacing w:before="120" w:after="120" w:line="360" w:lineRule="auto"/>
        <w:ind w:left="425"/>
        <w:jc w:val="both"/>
        <w:rPr>
          <w:noProof/>
        </w:rPr>
      </w:pPr>
      <w:r>
        <w:rPr>
          <w:noProof/>
        </w:rPr>
        <w:t>Punerea în aplicare a reformei se finalizează până la 31 decembrie 2022.</w:t>
      </w:r>
    </w:p>
    <w:p w14:paraId="1CEBD1E3" w14:textId="77777777" w:rsidR="00DE6F80" w:rsidRDefault="003E611E">
      <w:pPr>
        <w:pStyle w:val="P68B1DB1-Normal9"/>
        <w:spacing w:before="120" w:after="0" w:line="240" w:lineRule="auto"/>
        <w:ind w:left="425"/>
        <w:jc w:val="both"/>
        <w:rPr>
          <w:noProof/>
        </w:rPr>
      </w:pPr>
      <w:r>
        <w:rPr>
          <w:noProof/>
        </w:rPr>
        <w:t>Investiția 1 (C1.I1): Centrele STIM și inovarea în educație</w:t>
      </w:r>
    </w:p>
    <w:p w14:paraId="1CEBD1E4" w14:textId="77777777" w:rsidR="00DE6F80" w:rsidRDefault="003E611E">
      <w:pPr>
        <w:pStyle w:val="P68B1DB1-Normal6"/>
        <w:spacing w:before="120" w:after="0" w:line="240" w:lineRule="auto"/>
        <w:ind w:left="425"/>
        <w:jc w:val="both"/>
        <w:rPr>
          <w:noProof/>
          <w:u w:val="single"/>
        </w:rPr>
      </w:pPr>
      <w:r>
        <w:rPr>
          <w:noProof/>
        </w:rPr>
        <w:t xml:space="preserve">Obiectivul acestei investiții este de a moderniza instrumentele de predare și de a consolida învățarea în domeniile științei, tehnologiei, ingineriei și matematicii (STIM) în școlile bulgare. </w:t>
      </w:r>
    </w:p>
    <w:p w14:paraId="1CEBD1E5" w14:textId="29FD1F5E" w:rsidR="00DE6F80" w:rsidRDefault="003E611E">
      <w:pPr>
        <w:pStyle w:val="P68B1DB1-Normal10"/>
        <w:spacing w:before="120" w:after="240" w:line="240" w:lineRule="auto"/>
        <w:ind w:left="425"/>
        <w:jc w:val="both"/>
        <w:rPr>
          <w:noProof/>
          <w:u w:val="single"/>
        </w:rPr>
      </w:pPr>
      <w:r>
        <w:rPr>
          <w:noProof/>
        </w:rPr>
        <w:t xml:space="preserve">Investiția constă în construirea și/sau renovarea centrului național STIM, a unităților de formare pentru centrele STIM regionale și a laboratoarelor STIM din școli. </w:t>
      </w:r>
    </w:p>
    <w:p w14:paraId="1CEBD1E7" w14:textId="77777777" w:rsidR="00DE6F80" w:rsidRDefault="003E611E">
      <w:pPr>
        <w:pStyle w:val="P68B1DB1-Normal9"/>
        <w:spacing w:before="120" w:after="0" w:line="240" w:lineRule="auto"/>
        <w:ind w:left="425"/>
        <w:jc w:val="both"/>
        <w:rPr>
          <w:noProof/>
        </w:rPr>
      </w:pPr>
      <w:r>
        <w:rPr>
          <w:noProof/>
        </w:rPr>
        <w:t>Investiția 2 (C1.I2): Lucrări de infrastructură în instituțiile de învățământ</w:t>
      </w:r>
    </w:p>
    <w:p w14:paraId="1CEBD1E8" w14:textId="77777777" w:rsidR="00DE6F80" w:rsidRDefault="003E611E">
      <w:pPr>
        <w:pStyle w:val="P68B1DB1-Normal6"/>
        <w:spacing w:before="120" w:after="0" w:line="240" w:lineRule="auto"/>
        <w:ind w:left="425"/>
        <w:jc w:val="both"/>
        <w:rPr>
          <w:noProof/>
          <w:u w:val="single"/>
        </w:rPr>
      </w:pPr>
      <w:r>
        <w:rPr>
          <w:noProof/>
        </w:rPr>
        <w:t xml:space="preserve">Obiectivul acestei investiții este modernizarea infrastructurilor educaționale. </w:t>
      </w:r>
    </w:p>
    <w:p w14:paraId="1CEBD1E9" w14:textId="67E5B5D2" w:rsidR="00DE6F80" w:rsidRDefault="003E611E">
      <w:pPr>
        <w:pStyle w:val="P68B1DB1-Normal6"/>
        <w:spacing w:before="120" w:after="240" w:line="240" w:lineRule="auto"/>
        <w:ind w:left="425"/>
        <w:jc w:val="both"/>
        <w:rPr>
          <w:noProof/>
          <w:u w:val="single"/>
        </w:rPr>
      </w:pPr>
      <w:r>
        <w:rPr>
          <w:noProof/>
        </w:rPr>
        <w:t>Investiția constă în construirea și/sau renovarea grădinițelor, școlilor, școlilor profesionale, căminelor studențești și campusurilor universitare.</w:t>
      </w:r>
    </w:p>
    <w:p w14:paraId="1CEBD1EB" w14:textId="77777777" w:rsidR="00DE6F80" w:rsidRDefault="003E611E">
      <w:pPr>
        <w:pStyle w:val="P68B1DB1-Normal9"/>
        <w:spacing w:before="120" w:after="0" w:line="240" w:lineRule="auto"/>
        <w:ind w:left="425"/>
        <w:jc w:val="both"/>
        <w:rPr>
          <w:noProof/>
        </w:rPr>
      </w:pPr>
      <w:r>
        <w:rPr>
          <w:noProof/>
        </w:rPr>
        <w:t>Investiția 3 (C1.I3): Competențe digitale</w:t>
      </w:r>
    </w:p>
    <w:p w14:paraId="1CEBD1EC" w14:textId="77777777" w:rsidR="00DE6F80" w:rsidRDefault="003E611E">
      <w:pPr>
        <w:pStyle w:val="P68B1DB1-Normal6"/>
        <w:spacing w:before="120" w:after="0" w:line="240" w:lineRule="auto"/>
        <w:ind w:left="425"/>
        <w:jc w:val="both"/>
        <w:rPr>
          <w:noProof/>
        </w:rPr>
      </w:pPr>
      <w:r>
        <w:rPr>
          <w:noProof/>
        </w:rPr>
        <w:t xml:space="preserve">Obiectivul acestei investiții este de a perfecționa și recalifica forța de muncă, cu accent pe competențele digitale. </w:t>
      </w:r>
    </w:p>
    <w:p w14:paraId="1CEBD1ED" w14:textId="144CDC99" w:rsidR="00DE6F80" w:rsidRDefault="003E611E">
      <w:pPr>
        <w:pStyle w:val="P68B1DB1-Normal6"/>
        <w:spacing w:before="120" w:after="240" w:line="240" w:lineRule="auto"/>
        <w:ind w:left="425"/>
        <w:jc w:val="both"/>
        <w:rPr>
          <w:noProof/>
        </w:rPr>
      </w:pPr>
      <w:r>
        <w:rPr>
          <w:noProof/>
        </w:rPr>
        <w:t xml:space="preserve">Investiția constă în furnizarea de cursuri de formare în domeniul competențelor digitale, o platformă de învățare online pentru adulți, precum și construirea și/sau renovarea cluburilor digitale și furnizarea de echipamente cluburilor digitale. </w:t>
      </w:r>
    </w:p>
    <w:p w14:paraId="1CEBD1EF" w14:textId="77777777" w:rsidR="00DE6F80" w:rsidRDefault="003E611E">
      <w:pPr>
        <w:pStyle w:val="P68B1DB1-Normal9"/>
        <w:spacing w:before="120" w:after="0" w:line="240" w:lineRule="auto"/>
        <w:ind w:left="425"/>
        <w:jc w:val="both"/>
        <w:rPr>
          <w:noProof/>
        </w:rPr>
      </w:pPr>
      <w:r>
        <w:rPr>
          <w:noProof/>
        </w:rPr>
        <w:t>Investiția 4 (C1.I4): Centre pentru tineret</w:t>
      </w:r>
    </w:p>
    <w:p w14:paraId="1CEBD1F0" w14:textId="77777777" w:rsidR="00DE6F80" w:rsidRDefault="003E611E">
      <w:pPr>
        <w:pStyle w:val="P68B1DB1-Normal6"/>
        <w:spacing w:before="120" w:after="0" w:line="240" w:lineRule="auto"/>
        <w:ind w:left="425"/>
        <w:jc w:val="both"/>
        <w:rPr>
          <w:noProof/>
        </w:rPr>
      </w:pPr>
      <w:r>
        <w:rPr>
          <w:noProof/>
        </w:rPr>
        <w:t xml:space="preserve">Obiectivul investiției este de a sprijini incluziunea socială și de a oferi cursuri de formare în materie de competențe tinerilor, inclusiv romilor și tinerilor din alte grupuri vulnerabile. </w:t>
      </w:r>
    </w:p>
    <w:p w14:paraId="1CEBD1F1" w14:textId="68075780" w:rsidR="00DE6F80" w:rsidRDefault="003E611E">
      <w:pPr>
        <w:pStyle w:val="P68B1DB1-Normal6"/>
        <w:spacing w:before="120" w:after="120" w:line="240" w:lineRule="auto"/>
        <w:ind w:left="426"/>
        <w:jc w:val="both"/>
        <w:rPr>
          <w:noProof/>
        </w:rPr>
      </w:pPr>
      <w:r>
        <w:rPr>
          <w:noProof/>
        </w:rPr>
        <w:t xml:space="preserve">Investiția constă în construirea și/sau renovarea centrelor pentru tineret. </w:t>
      </w:r>
    </w:p>
    <w:p w14:paraId="1CEBD1F2" w14:textId="77777777" w:rsidR="00DE6F80" w:rsidRDefault="00DE6F80">
      <w:pPr>
        <w:spacing w:before="120" w:after="120" w:line="240" w:lineRule="auto"/>
        <w:ind w:left="850"/>
        <w:jc w:val="both"/>
        <w:rPr>
          <w:rFonts w:ascii="Times New Roman" w:hAnsi="Times New Roman"/>
          <w:b/>
          <w:noProof/>
          <w:u w:val="single"/>
        </w:rPr>
        <w:sectPr w:rsidR="00DE6F80" w:rsidSect="005232A1">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p>
    <w:p w14:paraId="1CEBD1F3" w14:textId="77777777" w:rsidR="00DE6F80" w:rsidRDefault="003E611E">
      <w:pPr>
        <w:pStyle w:val="P68B1DB1-Normal8"/>
        <w:spacing w:before="120" w:after="120" w:line="240" w:lineRule="auto"/>
        <w:ind w:left="850"/>
        <w:jc w:val="both"/>
        <w:rPr>
          <w:noProof/>
        </w:rPr>
      </w:pPr>
      <w:r>
        <w:rPr>
          <w:noProof/>
        </w:rPr>
        <w:t xml:space="preserve">A.2. </w:t>
      </w:r>
      <w:r>
        <w:rPr>
          <w:noProof/>
        </w:rPr>
        <w:tab/>
        <w:t>Jaloane, ținte, indicatori și calendarul de monitorizare și implementare aplicabile sprijinului financiar nerambursabil</w:t>
      </w: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710"/>
        <w:gridCol w:w="1701"/>
        <w:gridCol w:w="992"/>
        <w:gridCol w:w="2290"/>
        <w:gridCol w:w="1387"/>
        <w:gridCol w:w="848"/>
        <w:gridCol w:w="877"/>
        <w:gridCol w:w="835"/>
        <w:gridCol w:w="851"/>
        <w:gridCol w:w="705"/>
        <w:gridCol w:w="3967"/>
      </w:tblGrid>
      <w:tr w:rsidR="00DE6F80" w14:paraId="1CEBD1FC" w14:textId="77777777">
        <w:trPr>
          <w:trHeight w:val="300"/>
          <w:tblHeader/>
          <w:jc w:val="center"/>
        </w:trPr>
        <w:tc>
          <w:tcPr>
            <w:tcW w:w="710"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4" w14:textId="73685CB6" w:rsidR="00DE6F80" w:rsidRDefault="003E611E">
            <w:pPr>
              <w:spacing w:after="0"/>
              <w:jc w:val="center"/>
              <w:rPr>
                <w:rFonts w:ascii="Times New Roman" w:eastAsia="Calibri" w:hAnsi="Times New Roman" w:cs="Times New Roman"/>
                <w:b/>
                <w:bCs/>
                <w:noProof/>
                <w:color w:val="000000"/>
                <w:sz w:val="20"/>
                <w:szCs w:val="20"/>
              </w:rPr>
            </w:pPr>
            <w:r>
              <w:rPr>
                <w:noProof/>
              </w:rPr>
              <w:br w:type="page"/>
            </w:r>
            <w:r>
              <w:rPr>
                <w:rFonts w:ascii="Times New Roman" w:hAnsi="Times New Roman"/>
                <w:b/>
                <w:noProof/>
                <w:sz w:val="20"/>
              </w:rPr>
              <w:t>Număr secven</w:t>
            </w:r>
            <w:r w:rsidR="0013242C">
              <w:rPr>
                <w:rFonts w:ascii="Times New Roman" w:hAnsi="Times New Roman"/>
                <w:b/>
                <w:noProof/>
                <w:sz w:val="20"/>
              </w:rPr>
              <w:br/>
            </w:r>
            <w:r>
              <w:rPr>
                <w:rFonts w:ascii="Times New Roman" w:hAnsi="Times New Roman"/>
                <w:b/>
                <w:noProof/>
                <w:sz w:val="20"/>
              </w:rPr>
              <w:t>țial</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5" w14:textId="77777777" w:rsidR="00DE6F80" w:rsidRDefault="003E611E">
            <w:pPr>
              <w:pStyle w:val="P68B1DB1-Normal11"/>
              <w:spacing w:after="0"/>
              <w:jc w:val="center"/>
              <w:rPr>
                <w:noProof/>
                <w:color w:val="000000"/>
              </w:rPr>
            </w:pPr>
            <w:r>
              <w:rPr>
                <w:noProof/>
              </w:rPr>
              <w:t>Măsură conexă (reformă sau investiții)</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6" w14:textId="05B9A835" w:rsidR="00DE6F80" w:rsidRDefault="003E611E">
            <w:pPr>
              <w:pStyle w:val="P68B1DB1-Normal11"/>
              <w:spacing w:after="0"/>
              <w:jc w:val="center"/>
              <w:rPr>
                <w:rFonts w:eastAsia="Calibri" w:cs="Times New Roman"/>
                <w:bCs/>
                <w:noProof/>
                <w:color w:val="000000"/>
                <w:szCs w:val="20"/>
              </w:rPr>
            </w:pPr>
            <w:r>
              <w:rPr>
                <w:noProof/>
              </w:rPr>
              <w:t>Etapă/</w:t>
            </w:r>
            <w:r w:rsidR="0013242C">
              <w:rPr>
                <w:noProof/>
              </w:rPr>
              <w:br/>
            </w:r>
            <w:r>
              <w:rPr>
                <w:noProof/>
              </w:rPr>
              <w:t>Obiectiv</w:t>
            </w:r>
          </w:p>
        </w:tc>
        <w:tc>
          <w:tcPr>
            <w:tcW w:w="2290"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7" w14:textId="77777777" w:rsidR="00DE6F80" w:rsidRDefault="003E611E">
            <w:pPr>
              <w:pStyle w:val="P68B1DB1-Normal11"/>
              <w:spacing w:after="0"/>
              <w:jc w:val="center"/>
              <w:rPr>
                <w:rFonts w:eastAsia="Calibri" w:cs="Times New Roman"/>
                <w:bCs/>
                <w:noProof/>
                <w:color w:val="000000"/>
                <w:szCs w:val="20"/>
              </w:rPr>
            </w:pPr>
            <w:r>
              <w:rPr>
                <w:noProof/>
              </w:rPr>
              <w:t>Nume</w:t>
            </w:r>
          </w:p>
        </w:tc>
        <w:tc>
          <w:tcPr>
            <w:tcW w:w="1387"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8" w14:textId="77777777" w:rsidR="00DE6F80" w:rsidRDefault="003E611E">
            <w:pPr>
              <w:pStyle w:val="P68B1DB1-Normal11"/>
              <w:spacing w:after="0"/>
              <w:jc w:val="center"/>
              <w:rPr>
                <w:rFonts w:eastAsia="Calibri" w:cs="Times New Roman"/>
                <w:bCs/>
                <w:noProof/>
                <w:color w:val="000000"/>
                <w:szCs w:val="20"/>
              </w:rPr>
            </w:pPr>
            <w:r>
              <w:rPr>
                <w:noProof/>
              </w:rPr>
              <w:t xml:space="preserve">Indicatori calitativi </w:t>
            </w:r>
            <w:r>
              <w:rPr>
                <w:noProof/>
              </w:rPr>
              <w:br/>
              <w:t>(pentru jaloane)</w:t>
            </w:r>
          </w:p>
        </w:tc>
        <w:tc>
          <w:tcPr>
            <w:tcW w:w="2560" w:type="dxa"/>
            <w:gridSpan w:val="3"/>
            <w:tcBorders>
              <w:top w:val="single" w:sz="4" w:space="0" w:color="auto"/>
              <w:left w:val="single" w:sz="4" w:space="0" w:color="auto"/>
              <w:bottom w:val="single" w:sz="4" w:space="0" w:color="auto"/>
              <w:right w:val="single" w:sz="4" w:space="0" w:color="auto"/>
            </w:tcBorders>
            <w:shd w:val="clear" w:color="auto" w:fill="C6D9F1"/>
            <w:noWrap/>
            <w:vAlign w:val="center"/>
          </w:tcPr>
          <w:p w14:paraId="1CEBD1F9" w14:textId="77777777" w:rsidR="00DE6F80" w:rsidRDefault="003E611E">
            <w:pPr>
              <w:pStyle w:val="P68B1DB1-Normal11"/>
              <w:spacing w:after="0"/>
              <w:jc w:val="center"/>
              <w:rPr>
                <w:rFonts w:eastAsia="Calibri" w:cs="Times New Roman"/>
                <w:bCs/>
                <w:noProof/>
                <w:color w:val="000000"/>
                <w:szCs w:val="20"/>
              </w:rPr>
            </w:pPr>
            <w:r>
              <w:rPr>
                <w:noProof/>
              </w:rPr>
              <w:t xml:space="preserve">Indicatori cantitativi </w:t>
            </w:r>
            <w:r>
              <w:rPr>
                <w:noProof/>
              </w:rPr>
              <w:br/>
              <w:t>(pentru obiective)</w:t>
            </w:r>
          </w:p>
        </w:tc>
        <w:tc>
          <w:tcPr>
            <w:tcW w:w="1556" w:type="dxa"/>
            <w:gridSpan w:val="2"/>
            <w:tcBorders>
              <w:top w:val="single" w:sz="4" w:space="0" w:color="auto"/>
              <w:left w:val="single" w:sz="4" w:space="0" w:color="auto"/>
              <w:bottom w:val="single" w:sz="4" w:space="0" w:color="auto"/>
              <w:right w:val="single" w:sz="4" w:space="0" w:color="auto"/>
            </w:tcBorders>
            <w:shd w:val="clear" w:color="auto" w:fill="C6D9F1"/>
            <w:noWrap/>
            <w:vAlign w:val="center"/>
          </w:tcPr>
          <w:p w14:paraId="1CEBD1FA" w14:textId="77777777" w:rsidR="00DE6F80" w:rsidRDefault="003E611E">
            <w:pPr>
              <w:pStyle w:val="P68B1DB1-Normal11"/>
              <w:spacing w:after="0"/>
              <w:jc w:val="center"/>
              <w:rPr>
                <w:rFonts w:eastAsia="Calibri" w:cs="Times New Roman"/>
                <w:bCs/>
                <w:noProof/>
                <w:color w:val="000000"/>
                <w:szCs w:val="20"/>
              </w:rPr>
            </w:pPr>
            <w:r>
              <w:rPr>
                <w:noProof/>
              </w:rPr>
              <w:t>Calendar orientativ pentru finalizare</w:t>
            </w:r>
          </w:p>
        </w:tc>
        <w:tc>
          <w:tcPr>
            <w:tcW w:w="3967"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1FB" w14:textId="77777777" w:rsidR="00DE6F80" w:rsidRDefault="003E611E">
            <w:pPr>
              <w:pStyle w:val="P68B1DB1-Normal11"/>
              <w:spacing w:after="0"/>
              <w:ind w:left="57" w:right="57"/>
              <w:jc w:val="center"/>
              <w:rPr>
                <w:noProof/>
                <w:color w:val="000000"/>
              </w:rPr>
            </w:pPr>
            <w:r>
              <w:rPr>
                <w:noProof/>
              </w:rPr>
              <w:t>Descrierea fiecărui jalon și a fiecărei ținte</w:t>
            </w:r>
          </w:p>
        </w:tc>
      </w:tr>
      <w:tr w:rsidR="00DE6F80" w14:paraId="1CEBD208" w14:textId="77777777">
        <w:trPr>
          <w:trHeight w:val="300"/>
          <w:tblHeader/>
          <w:jc w:val="center"/>
        </w:trPr>
        <w:tc>
          <w:tcPr>
            <w:tcW w:w="710" w:type="dxa"/>
            <w:vMerge/>
            <w:noWrap/>
          </w:tcPr>
          <w:p w14:paraId="1CEBD1FD" w14:textId="77777777" w:rsidR="00DE6F80" w:rsidRDefault="00DE6F80">
            <w:pPr>
              <w:spacing w:after="0"/>
              <w:jc w:val="center"/>
              <w:rPr>
                <w:rFonts w:ascii="Times New Roman" w:hAnsi="Times New Roman"/>
                <w:b/>
                <w:noProof/>
                <w:color w:val="000000"/>
                <w:sz w:val="20"/>
              </w:rPr>
            </w:pPr>
          </w:p>
        </w:tc>
        <w:tc>
          <w:tcPr>
            <w:tcW w:w="1701" w:type="dxa"/>
            <w:vMerge/>
            <w:noWrap/>
          </w:tcPr>
          <w:p w14:paraId="1CEBD1FE" w14:textId="77777777" w:rsidR="00DE6F80" w:rsidRDefault="00DE6F80">
            <w:pPr>
              <w:spacing w:after="0"/>
              <w:rPr>
                <w:rFonts w:ascii="Times New Roman" w:hAnsi="Times New Roman"/>
                <w:b/>
                <w:noProof/>
                <w:color w:val="000000"/>
                <w:sz w:val="20"/>
              </w:rPr>
            </w:pPr>
          </w:p>
        </w:tc>
        <w:tc>
          <w:tcPr>
            <w:tcW w:w="992" w:type="dxa"/>
            <w:vMerge/>
            <w:noWrap/>
          </w:tcPr>
          <w:p w14:paraId="1CEBD1FF" w14:textId="77777777" w:rsidR="00DE6F80" w:rsidRDefault="00DE6F80">
            <w:pPr>
              <w:spacing w:after="0"/>
              <w:rPr>
                <w:rFonts w:ascii="Times New Roman" w:hAnsi="Times New Roman"/>
                <w:b/>
                <w:noProof/>
                <w:color w:val="000000"/>
                <w:sz w:val="20"/>
              </w:rPr>
            </w:pPr>
          </w:p>
        </w:tc>
        <w:tc>
          <w:tcPr>
            <w:tcW w:w="2290" w:type="dxa"/>
            <w:vMerge/>
            <w:noWrap/>
          </w:tcPr>
          <w:p w14:paraId="1CEBD200" w14:textId="77777777" w:rsidR="00DE6F80" w:rsidRDefault="00DE6F80">
            <w:pPr>
              <w:spacing w:after="0"/>
              <w:rPr>
                <w:rFonts w:ascii="Times New Roman" w:hAnsi="Times New Roman"/>
                <w:b/>
                <w:noProof/>
                <w:color w:val="000000"/>
                <w:sz w:val="20"/>
              </w:rPr>
            </w:pPr>
          </w:p>
        </w:tc>
        <w:tc>
          <w:tcPr>
            <w:tcW w:w="1387" w:type="dxa"/>
            <w:vMerge/>
            <w:noWrap/>
          </w:tcPr>
          <w:p w14:paraId="1CEBD201" w14:textId="77777777" w:rsidR="00DE6F80" w:rsidRDefault="00DE6F80">
            <w:pPr>
              <w:spacing w:after="0"/>
              <w:rPr>
                <w:rFonts w:ascii="Times New Roman" w:hAnsi="Times New Roman"/>
                <w:b/>
                <w:noProof/>
                <w:color w:val="0000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D9F1"/>
            <w:noWrap/>
          </w:tcPr>
          <w:p w14:paraId="1CEBD202" w14:textId="77777777" w:rsidR="00DE6F80" w:rsidRDefault="003E611E">
            <w:pPr>
              <w:pStyle w:val="P68B1DB1-Normal11"/>
              <w:spacing w:after="0"/>
              <w:jc w:val="center"/>
              <w:rPr>
                <w:rFonts w:eastAsia="Calibri" w:cs="Times New Roman"/>
                <w:bCs/>
                <w:noProof/>
                <w:color w:val="000000"/>
                <w:szCs w:val="20"/>
              </w:rPr>
            </w:pPr>
            <w:r>
              <w:rPr>
                <w:noProof/>
              </w:rPr>
              <w:t>Unitatea de măsură</w:t>
            </w:r>
          </w:p>
        </w:tc>
        <w:tc>
          <w:tcPr>
            <w:tcW w:w="877" w:type="dxa"/>
            <w:tcBorders>
              <w:top w:val="single" w:sz="4" w:space="0" w:color="auto"/>
              <w:left w:val="single" w:sz="4" w:space="0" w:color="auto"/>
              <w:bottom w:val="single" w:sz="4" w:space="0" w:color="auto"/>
              <w:right w:val="single" w:sz="4" w:space="0" w:color="auto"/>
            </w:tcBorders>
            <w:shd w:val="clear" w:color="auto" w:fill="C6D9F1"/>
            <w:noWrap/>
          </w:tcPr>
          <w:p w14:paraId="1CEBD203" w14:textId="77777777" w:rsidR="00DE6F80" w:rsidRDefault="003E611E">
            <w:pPr>
              <w:pStyle w:val="P68B1DB1-Normal11"/>
              <w:spacing w:after="0"/>
              <w:jc w:val="center"/>
              <w:rPr>
                <w:rFonts w:eastAsia="Calibri" w:cs="Times New Roman"/>
                <w:bCs/>
                <w:noProof/>
                <w:color w:val="000000"/>
                <w:szCs w:val="20"/>
              </w:rPr>
            </w:pPr>
            <w:r>
              <w:rPr>
                <w:noProof/>
              </w:rPr>
              <w:t>Situația de referință</w:t>
            </w:r>
          </w:p>
        </w:tc>
        <w:tc>
          <w:tcPr>
            <w:tcW w:w="835" w:type="dxa"/>
            <w:tcBorders>
              <w:top w:val="single" w:sz="4" w:space="0" w:color="auto"/>
              <w:left w:val="single" w:sz="4" w:space="0" w:color="auto"/>
              <w:bottom w:val="single" w:sz="4" w:space="0" w:color="auto"/>
              <w:right w:val="single" w:sz="4" w:space="0" w:color="auto"/>
            </w:tcBorders>
            <w:shd w:val="clear" w:color="auto" w:fill="C6D9F1"/>
            <w:noWrap/>
          </w:tcPr>
          <w:p w14:paraId="1CEBD204" w14:textId="77777777" w:rsidR="00DE6F80" w:rsidRDefault="003E611E">
            <w:pPr>
              <w:pStyle w:val="P68B1DB1-Normal11"/>
              <w:spacing w:after="0"/>
              <w:jc w:val="center"/>
              <w:rPr>
                <w:rFonts w:eastAsia="Calibri" w:cs="Times New Roman"/>
                <w:bCs/>
                <w:noProof/>
                <w:color w:val="000000"/>
                <w:szCs w:val="20"/>
              </w:rPr>
            </w:pPr>
            <w:r>
              <w:rPr>
                <w:noProof/>
              </w:rPr>
              <w:t>Obiectiv</w:t>
            </w:r>
          </w:p>
        </w:tc>
        <w:tc>
          <w:tcPr>
            <w:tcW w:w="851" w:type="dxa"/>
            <w:tcBorders>
              <w:top w:val="single" w:sz="4" w:space="0" w:color="auto"/>
              <w:left w:val="single" w:sz="4" w:space="0" w:color="auto"/>
              <w:bottom w:val="single" w:sz="4" w:space="0" w:color="auto"/>
              <w:right w:val="single" w:sz="4" w:space="0" w:color="auto"/>
            </w:tcBorders>
            <w:shd w:val="clear" w:color="auto" w:fill="C6D9F1"/>
            <w:noWrap/>
          </w:tcPr>
          <w:p w14:paraId="1CEBD205" w14:textId="77777777" w:rsidR="00DE6F80" w:rsidRPr="0013242C" w:rsidRDefault="003E611E">
            <w:pPr>
              <w:pStyle w:val="P68B1DB1-Normal11"/>
              <w:spacing w:after="0"/>
              <w:jc w:val="center"/>
              <w:rPr>
                <w:rFonts w:eastAsia="Calibri" w:cs="Times New Roman"/>
                <w:bCs/>
                <w:noProof/>
                <w:color w:val="000000"/>
                <w:spacing w:val="-10"/>
                <w:szCs w:val="20"/>
              </w:rPr>
            </w:pPr>
            <w:r w:rsidRPr="0013242C">
              <w:rPr>
                <w:noProof/>
                <w:spacing w:val="-10"/>
              </w:rPr>
              <w:t>Trimestru</w:t>
            </w:r>
          </w:p>
        </w:tc>
        <w:tc>
          <w:tcPr>
            <w:tcW w:w="705" w:type="dxa"/>
            <w:tcBorders>
              <w:top w:val="single" w:sz="4" w:space="0" w:color="auto"/>
              <w:left w:val="single" w:sz="4" w:space="0" w:color="auto"/>
              <w:bottom w:val="single" w:sz="4" w:space="0" w:color="auto"/>
              <w:right w:val="single" w:sz="4" w:space="0" w:color="auto"/>
            </w:tcBorders>
            <w:shd w:val="clear" w:color="auto" w:fill="C6D9F1"/>
            <w:noWrap/>
          </w:tcPr>
          <w:p w14:paraId="1CEBD206" w14:textId="77777777" w:rsidR="00DE6F80" w:rsidRDefault="003E611E">
            <w:pPr>
              <w:pStyle w:val="P68B1DB1-Normal11"/>
              <w:spacing w:after="0"/>
              <w:jc w:val="center"/>
              <w:rPr>
                <w:rFonts w:eastAsia="Calibri" w:cs="Times New Roman"/>
                <w:bCs/>
                <w:noProof/>
                <w:color w:val="000000"/>
                <w:szCs w:val="20"/>
              </w:rPr>
            </w:pPr>
            <w:r>
              <w:rPr>
                <w:noProof/>
              </w:rPr>
              <w:t>Anul</w:t>
            </w:r>
          </w:p>
        </w:tc>
        <w:tc>
          <w:tcPr>
            <w:tcW w:w="3967" w:type="dxa"/>
            <w:vMerge/>
            <w:noWrap/>
          </w:tcPr>
          <w:p w14:paraId="1CEBD207" w14:textId="77777777" w:rsidR="00DE6F80" w:rsidRDefault="00DE6F80">
            <w:pPr>
              <w:spacing w:after="0"/>
              <w:ind w:left="57" w:right="57"/>
              <w:jc w:val="both"/>
              <w:rPr>
                <w:rFonts w:ascii="Times New Roman" w:eastAsia="Calibri" w:hAnsi="Times New Roman" w:cs="Times New Roman"/>
                <w:b/>
                <w:noProof/>
                <w:color w:val="000000"/>
                <w:sz w:val="20"/>
                <w:szCs w:val="20"/>
              </w:rPr>
            </w:pPr>
          </w:p>
        </w:tc>
      </w:tr>
      <w:tr w:rsidR="00DE6F80" w14:paraId="1CEBD218" w14:textId="77777777">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09" w14:textId="77777777" w:rsidR="00DE6F80" w:rsidRDefault="003E611E">
            <w:pPr>
              <w:pStyle w:val="P68B1DB1-Normal12"/>
              <w:spacing w:after="0"/>
              <w:jc w:val="center"/>
              <w:rPr>
                <w:rFonts w:eastAsia="Times New Roman"/>
                <w:noProof/>
              </w:rPr>
            </w:pPr>
            <w:r>
              <w:rPr>
                <w:noProof/>
              </w:rPr>
              <w:t>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0A" w14:textId="77777777" w:rsidR="00DE6F80" w:rsidRDefault="003E611E">
            <w:pPr>
              <w:pStyle w:val="P68B1DB1-Normal13"/>
              <w:spacing w:after="0" w:line="240" w:lineRule="auto"/>
              <w:ind w:left="57" w:right="57"/>
              <w:rPr>
                <w:noProof/>
              </w:rPr>
            </w:pPr>
            <w:r>
              <w:rPr>
                <w:noProof/>
              </w:rPr>
              <w:t xml:space="preserve">C1.R1: </w:t>
            </w:r>
          </w:p>
          <w:p w14:paraId="1CEBD20B" w14:textId="77777777" w:rsidR="00DE6F80" w:rsidRDefault="003E611E">
            <w:pPr>
              <w:pStyle w:val="P68B1DB1-Normal13"/>
              <w:spacing w:after="0" w:line="240" w:lineRule="auto"/>
              <w:ind w:left="57" w:right="57"/>
              <w:rPr>
                <w:noProof/>
              </w:rPr>
            </w:pPr>
            <w:r>
              <w:rPr>
                <w:noProof/>
              </w:rPr>
              <w:t>Reforma învățământului preșcolar și școlar și a educației și formării profesionale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0C" w14:textId="77777777" w:rsidR="00DE6F80" w:rsidRDefault="003E611E">
            <w:pPr>
              <w:pStyle w:val="P68B1DB1-Normal13"/>
              <w:spacing w:after="0" w:line="240" w:lineRule="auto"/>
              <w:ind w:left="57" w:right="57"/>
              <w:rPr>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0D" w14:textId="77777777" w:rsidR="00DE6F80" w:rsidRDefault="003E611E">
            <w:pPr>
              <w:pStyle w:val="P68B1DB1-Normal13"/>
              <w:spacing w:after="0" w:line="240" w:lineRule="auto"/>
              <w:ind w:left="57" w:right="57"/>
              <w:rPr>
                <w:noProof/>
              </w:rPr>
            </w:pPr>
            <w:r>
              <w:rPr>
                <w:noProof/>
              </w:rPr>
              <w:t>Intrarea în vigoare a modificărilor aduse Legii privind învățământul preșcolar și școlar și legislației secundare.</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0E" w14:textId="77777777" w:rsidR="00DE6F80" w:rsidRDefault="003E611E">
            <w:pPr>
              <w:pStyle w:val="P68B1DB1-Normal13"/>
              <w:spacing w:after="0" w:line="240" w:lineRule="auto"/>
              <w:ind w:left="57" w:right="57"/>
              <w:rPr>
                <w:noProof/>
              </w:rPr>
            </w:pPr>
            <w:r>
              <w:rPr>
                <w:noProof/>
              </w:rPr>
              <w:t>Dispoziție legală care indică intrarea în vigoare a modificărilor aduse Legii privind învățământul preșcolar și școlar și legislației secundare</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0F" w14:textId="77777777" w:rsidR="00DE6F80" w:rsidRDefault="00DE6F80">
            <w:pPr>
              <w:spacing w:after="0"/>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10" w14:textId="77777777" w:rsidR="00DE6F80" w:rsidRDefault="00DE6F80">
            <w:pPr>
              <w:spacing w:after="0"/>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11" w14:textId="77777777" w:rsidR="00DE6F80" w:rsidRDefault="00DE6F80">
            <w:pPr>
              <w:spacing w:after="0"/>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12" w14:textId="477B2855" w:rsidR="00DE6F80" w:rsidRDefault="004A70EA">
            <w:pPr>
              <w:pStyle w:val="P68B1DB1-Normal12"/>
              <w:spacing w:after="0"/>
              <w:jc w:val="center"/>
              <w:rPr>
                <w:rFonts w:eastAsia="Times New Roman"/>
                <w:noProof/>
              </w:rPr>
            </w:pPr>
            <w:r>
              <w:rPr>
                <w:noProof/>
              </w:rPr>
              <w:t>T4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13" w14:textId="77777777" w:rsidR="00DE6F80" w:rsidRDefault="003E611E">
            <w:pPr>
              <w:pStyle w:val="P68B1DB1-Normal12"/>
              <w:spacing w:after="0"/>
              <w:jc w:val="center"/>
              <w:rPr>
                <w:rFonts w:eastAsia="Times New Roman"/>
                <w:noProof/>
              </w:rPr>
            </w:pPr>
            <w:r>
              <w:rPr>
                <w:noProof/>
              </w:rPr>
              <w:t>2020</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14" w14:textId="77777777" w:rsidR="00DE6F80" w:rsidRDefault="003E611E">
            <w:pPr>
              <w:pStyle w:val="P68B1DB1-Normal13"/>
              <w:spacing w:after="0" w:line="240" w:lineRule="auto"/>
              <w:ind w:left="57" w:right="57"/>
              <w:jc w:val="both"/>
              <w:rPr>
                <w:noProof/>
              </w:rPr>
            </w:pPr>
            <w:r>
              <w:rPr>
                <w:noProof/>
              </w:rPr>
              <w:t>Modificările aduse Legii privind învățământul preșcolar și școlar și legislației secundare includ:</w:t>
            </w:r>
          </w:p>
          <w:p w14:paraId="35EBAD8F" w14:textId="77777777" w:rsidR="00DE6F80" w:rsidRDefault="003E611E">
            <w:pPr>
              <w:pStyle w:val="P68B1DB1-ListParagraph14"/>
              <w:numPr>
                <w:ilvl w:val="0"/>
                <w:numId w:val="4"/>
              </w:numPr>
              <w:spacing w:after="0" w:line="240" w:lineRule="auto"/>
              <w:ind w:left="250" w:right="57" w:hanging="232"/>
              <w:jc w:val="both"/>
              <w:rPr>
                <w:noProof/>
              </w:rPr>
            </w:pPr>
            <w:r>
              <w:rPr>
                <w:noProof/>
              </w:rPr>
              <w:t>actualizarea programei și a programei de bază în domeniul STIM, după cum urmează: introducerea de noi competențe informatice (codificare) în clasele cinci-șapte; creșterea numărului de ore de matematică în clasele cinci-șapte; creșterea numărului de ore geografice și economice în clasa a șasea;</w:t>
            </w:r>
          </w:p>
          <w:p w14:paraId="6B843DE2" w14:textId="77777777" w:rsidR="00DE6F80" w:rsidRDefault="003E611E">
            <w:pPr>
              <w:pStyle w:val="P68B1DB1-ListParagraph14"/>
              <w:numPr>
                <w:ilvl w:val="0"/>
                <w:numId w:val="4"/>
              </w:numPr>
              <w:spacing w:after="0" w:line="240" w:lineRule="auto"/>
              <w:ind w:left="250" w:right="57" w:hanging="232"/>
              <w:jc w:val="both"/>
              <w:rPr>
                <w:noProof/>
              </w:rPr>
            </w:pPr>
            <w:r>
              <w:rPr>
                <w:noProof/>
              </w:rPr>
              <w:t>oportunități suplimentare de învățare la distanță, inclusiv forme hibride de învățare care combină învățarea cu prezență fizică și învățarea online;</w:t>
            </w:r>
          </w:p>
          <w:p w14:paraId="1CEBD217" w14:textId="6A842B76" w:rsidR="00DE6F80" w:rsidRDefault="003E611E">
            <w:pPr>
              <w:pStyle w:val="P68B1DB1-ListParagraph14"/>
              <w:numPr>
                <w:ilvl w:val="0"/>
                <w:numId w:val="4"/>
              </w:numPr>
              <w:spacing w:after="0" w:line="240" w:lineRule="auto"/>
              <w:ind w:left="250" w:right="57" w:hanging="232"/>
              <w:jc w:val="both"/>
              <w:rPr>
                <w:noProof/>
              </w:rPr>
            </w:pPr>
            <w:r>
              <w:rPr>
                <w:noProof/>
              </w:rPr>
              <w:t>includerea tinerilor în vârstă de patru ani în programul preșcolar obligatoriu. Modificarea prevede o introducere treptată a includerii obligatorii, care se finalizează cel târziu pentru anul școlar 2023/2024.</w:t>
            </w:r>
          </w:p>
        </w:tc>
      </w:tr>
      <w:tr w:rsidR="00DE6F80" w14:paraId="1CEBD228" w14:textId="77777777">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19" w14:textId="77777777" w:rsidR="00DE6F80" w:rsidRDefault="003E611E">
            <w:pPr>
              <w:pStyle w:val="P68B1DB1-Normal12"/>
              <w:spacing w:after="0"/>
              <w:jc w:val="center"/>
              <w:rPr>
                <w:noProof/>
              </w:rPr>
            </w:pPr>
            <w:r>
              <w:rPr>
                <w:noProof/>
              </w:rPr>
              <w:t>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1A" w14:textId="77777777" w:rsidR="00DE6F80" w:rsidRDefault="003E611E">
            <w:pPr>
              <w:pStyle w:val="P68B1DB1-Normal13"/>
              <w:spacing w:after="0" w:line="240" w:lineRule="auto"/>
              <w:ind w:left="57" w:right="57"/>
              <w:rPr>
                <w:noProof/>
              </w:rPr>
            </w:pPr>
            <w:r>
              <w:rPr>
                <w:noProof/>
              </w:rPr>
              <w:t xml:space="preserve">C1.R1: </w:t>
            </w:r>
          </w:p>
          <w:p w14:paraId="1CEBD21B" w14:textId="77777777" w:rsidR="00DE6F80" w:rsidRDefault="003E611E">
            <w:pPr>
              <w:pStyle w:val="P68B1DB1-Normal13"/>
              <w:spacing w:after="0" w:line="240" w:lineRule="auto"/>
              <w:ind w:left="57" w:right="57"/>
              <w:rPr>
                <w:noProof/>
              </w:rPr>
            </w:pPr>
            <w:r>
              <w:rPr>
                <w:noProof/>
              </w:rPr>
              <w:t>Reforma învățământului preșcolar și școlar și a educației și formării profesionale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1C" w14:textId="77777777" w:rsidR="00DE6F80" w:rsidRDefault="003E611E">
            <w:pPr>
              <w:pStyle w:val="P68B1DB1-Normal12"/>
              <w:spacing w:after="0" w:line="240" w:lineRule="auto"/>
              <w:ind w:left="57" w:right="57"/>
              <w:rPr>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1D" w14:textId="77777777" w:rsidR="00DE6F80" w:rsidRDefault="003E611E">
            <w:pPr>
              <w:pStyle w:val="P68B1DB1-Normal13"/>
              <w:spacing w:after="0" w:line="240" w:lineRule="auto"/>
              <w:ind w:left="57" w:right="57"/>
              <w:rPr>
                <w:noProof/>
              </w:rPr>
            </w:pPr>
            <w:r>
              <w:rPr>
                <w:noProof/>
              </w:rPr>
              <w:t>Intrarea în vigoare a modificărilor aduse Legii privind promovarea ocupării forței de muncă</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1E" w14:textId="77777777" w:rsidR="00DE6F80" w:rsidRDefault="003E611E">
            <w:pPr>
              <w:pStyle w:val="P68B1DB1-Normal13"/>
              <w:spacing w:after="0" w:line="240" w:lineRule="auto"/>
              <w:ind w:left="57" w:right="57"/>
              <w:rPr>
                <w:noProof/>
              </w:rPr>
            </w:pPr>
            <w:r>
              <w:rPr>
                <w:noProof/>
              </w:rPr>
              <w:t xml:space="preserve">Dispoziție legală care indică data de intrare în vigoare a modificărilor aduse Legii privind promovarea ocupării forței de muncă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1F" w14:textId="77777777" w:rsidR="00DE6F80" w:rsidRDefault="00DE6F80">
            <w:pPr>
              <w:spacing w:after="0"/>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20" w14:textId="77777777" w:rsidR="00DE6F80" w:rsidRDefault="00DE6F80">
            <w:pPr>
              <w:spacing w:after="0"/>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21" w14:textId="77777777" w:rsidR="00DE6F80" w:rsidRDefault="00DE6F80">
            <w:pPr>
              <w:spacing w:after="0"/>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22" w14:textId="21BEE3DE" w:rsidR="00DE6F80" w:rsidRDefault="004A70EA">
            <w:pPr>
              <w:pStyle w:val="P68B1DB1-Normal12"/>
              <w:spacing w:after="0"/>
              <w:jc w:val="center"/>
              <w:rPr>
                <w:noProof/>
              </w:rPr>
            </w:pPr>
            <w:r>
              <w:rPr>
                <w:noProof/>
              </w:rPr>
              <w:t>T4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23" w14:textId="77777777" w:rsidR="00DE6F80" w:rsidRDefault="003E611E">
            <w:pPr>
              <w:pStyle w:val="P68B1DB1-Normal12"/>
              <w:spacing w:after="0"/>
              <w:jc w:val="center"/>
              <w:rPr>
                <w:noProof/>
              </w:rPr>
            </w:pPr>
            <w:r>
              <w:rPr>
                <w:noProof/>
              </w:rPr>
              <w:t>2022</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24" w14:textId="1709A310" w:rsidR="00DE6F80" w:rsidRDefault="003E611E">
            <w:pPr>
              <w:pStyle w:val="P68B1DB1-Normal13"/>
              <w:spacing w:after="0"/>
              <w:ind w:left="57" w:right="57"/>
              <w:jc w:val="both"/>
              <w:rPr>
                <w:noProof/>
              </w:rPr>
            </w:pPr>
            <w:r>
              <w:rPr>
                <w:noProof/>
              </w:rPr>
              <w:t>Modificările aduse Legii privind promovarea ocupării forței de muncă:</w:t>
            </w:r>
          </w:p>
          <w:p w14:paraId="12BB2D60" w14:textId="77777777" w:rsidR="00DE6F80" w:rsidRDefault="003E611E">
            <w:pPr>
              <w:pStyle w:val="P68B1DB1-ListParagraph14"/>
              <w:numPr>
                <w:ilvl w:val="0"/>
                <w:numId w:val="4"/>
              </w:numPr>
              <w:spacing w:after="0" w:line="240" w:lineRule="auto"/>
              <w:ind w:left="392" w:right="57" w:hanging="284"/>
              <w:jc w:val="both"/>
              <w:rPr>
                <w:noProof/>
              </w:rPr>
            </w:pPr>
            <w:r>
              <w:rPr>
                <w:noProof/>
              </w:rPr>
              <w:t>introducerea posibilității de a combina formarea profesională cu participarea la un curs de formare pentru persoanele cu vârsta de peste 16 de ani;</w:t>
            </w:r>
          </w:p>
          <w:p w14:paraId="3C9633B2" w14:textId="77777777" w:rsidR="00DE6F80" w:rsidRDefault="003E611E">
            <w:pPr>
              <w:pStyle w:val="P68B1DB1-ListParagraph14"/>
              <w:numPr>
                <w:ilvl w:val="0"/>
                <w:numId w:val="4"/>
              </w:numPr>
              <w:spacing w:after="0" w:line="240" w:lineRule="auto"/>
              <w:ind w:left="392" w:right="57" w:hanging="284"/>
              <w:jc w:val="both"/>
              <w:rPr>
                <w:noProof/>
              </w:rPr>
            </w:pPr>
            <w:r>
              <w:rPr>
                <w:noProof/>
              </w:rPr>
              <w:t xml:space="preserve">să introducă opțiunea de validare a aptitudinilor profesionale și a competențelor-cheie dobândite prin învățare non-formală sau autoînvățare; </w:t>
            </w:r>
          </w:p>
          <w:p w14:paraId="1CEBD227" w14:textId="53B0B17F" w:rsidR="00DE6F80" w:rsidRDefault="003E611E">
            <w:pPr>
              <w:pStyle w:val="P68B1DB1-ListParagraph14"/>
              <w:numPr>
                <w:ilvl w:val="0"/>
                <w:numId w:val="4"/>
              </w:numPr>
              <w:spacing w:after="0" w:line="240" w:lineRule="auto"/>
              <w:ind w:left="392" w:right="57" w:hanging="284"/>
              <w:jc w:val="both"/>
              <w:rPr>
                <w:noProof/>
              </w:rPr>
            </w:pPr>
            <w:r>
              <w:rPr>
                <w:noProof/>
              </w:rPr>
              <w:t>să sporească flexibilitatea oportunităților de formare, inclusiv prin creșterea ofertei de cursuri de formare online.</w:t>
            </w:r>
          </w:p>
        </w:tc>
      </w:tr>
      <w:tr w:rsidR="00DE6F80" w14:paraId="1CEBD23A" w14:textId="77777777">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29" w14:textId="77777777" w:rsidR="00DE6F80" w:rsidRDefault="003E611E">
            <w:pPr>
              <w:pStyle w:val="P68B1DB1-Normal13"/>
              <w:spacing w:after="0"/>
              <w:jc w:val="center"/>
              <w:rPr>
                <w:rFonts w:cs="Times New Roman"/>
                <w:noProof/>
              </w:rPr>
            </w:pPr>
            <w:r>
              <w:rPr>
                <w:noProof/>
              </w:rPr>
              <w:t>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2A" w14:textId="77777777" w:rsidR="00DE6F80" w:rsidRDefault="003E611E">
            <w:pPr>
              <w:pStyle w:val="P68B1DB1-Normal13"/>
              <w:spacing w:after="0" w:line="240" w:lineRule="auto"/>
              <w:ind w:left="57" w:right="57"/>
              <w:rPr>
                <w:noProof/>
              </w:rPr>
            </w:pPr>
            <w:r>
              <w:rPr>
                <w:noProof/>
              </w:rPr>
              <w:t xml:space="preserve">C1.R1: </w:t>
            </w:r>
          </w:p>
          <w:p w14:paraId="1CEBD22B" w14:textId="77777777" w:rsidR="00DE6F80" w:rsidRDefault="003E611E">
            <w:pPr>
              <w:pStyle w:val="P68B1DB1-Normal13"/>
              <w:spacing w:after="0" w:line="240" w:lineRule="auto"/>
              <w:ind w:left="57" w:right="57"/>
              <w:rPr>
                <w:noProof/>
              </w:rPr>
            </w:pPr>
            <w:r>
              <w:rPr>
                <w:noProof/>
              </w:rPr>
              <w:t>Reforma învățământului preșcolar și școlar și a educației și formării profesionale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2C" w14:textId="77777777" w:rsidR="00DE6F80" w:rsidRDefault="003E611E">
            <w:pPr>
              <w:pStyle w:val="P68B1DB1-Normal13"/>
              <w:spacing w:after="0" w:line="240" w:lineRule="auto"/>
              <w:ind w:left="57" w:right="57"/>
              <w:rPr>
                <w:rFonts w:cs="Times New Roman"/>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2D" w14:textId="77777777" w:rsidR="00DE6F80" w:rsidRDefault="003E611E">
            <w:pPr>
              <w:pStyle w:val="P68B1DB1-Normal13"/>
              <w:spacing w:after="0" w:line="240" w:lineRule="auto"/>
              <w:ind w:left="57" w:right="57"/>
              <w:rPr>
                <w:noProof/>
              </w:rPr>
            </w:pPr>
            <w:r>
              <w:rPr>
                <w:noProof/>
              </w:rPr>
              <w:t>Planul (planurile) de acțiune pentru perioada de punere în aplicare 2023-2027 a Cadrului strategic pentru dezvoltarea educației, formării și învățării în Republica Bulgaria (2021-2030)</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2E" w14:textId="77777777" w:rsidR="00DE6F80" w:rsidRDefault="003E611E">
            <w:pPr>
              <w:pStyle w:val="P68B1DB1-Normal13"/>
              <w:spacing w:after="0"/>
              <w:ind w:left="57" w:right="57"/>
              <w:rPr>
                <w:noProof/>
              </w:rPr>
            </w:pPr>
            <w:r>
              <w:rPr>
                <w:noProof/>
              </w:rPr>
              <w:t xml:space="preserve">Adoptarea de către Consiliul de Miniștri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2F" w14:textId="77777777" w:rsidR="00DE6F80" w:rsidRDefault="00DE6F80">
            <w:pPr>
              <w:spacing w:after="0"/>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30" w14:textId="77777777" w:rsidR="00DE6F80" w:rsidRDefault="00DE6F80">
            <w:pPr>
              <w:spacing w:after="0"/>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31" w14:textId="77777777" w:rsidR="00DE6F80" w:rsidRDefault="00DE6F80">
            <w:pPr>
              <w:spacing w:after="0"/>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32" w14:textId="174B2D74" w:rsidR="00DE6F80" w:rsidRDefault="004A70EA">
            <w:pPr>
              <w:pStyle w:val="P68B1DB1-Normal12"/>
              <w:spacing w:after="0"/>
              <w:jc w:val="center"/>
              <w:rPr>
                <w:noProof/>
              </w:rPr>
            </w:pPr>
            <w:r>
              <w:rPr>
                <w:noProof/>
              </w:rPr>
              <w:t>T4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33" w14:textId="77777777" w:rsidR="00DE6F80" w:rsidRDefault="003E611E">
            <w:pPr>
              <w:pStyle w:val="P68B1DB1-Normal12"/>
              <w:spacing w:after="0"/>
              <w:jc w:val="center"/>
              <w:rPr>
                <w:noProof/>
              </w:rPr>
            </w:pPr>
            <w:r>
              <w:rPr>
                <w:noProof/>
              </w:rPr>
              <w:t>2022</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34" w14:textId="77777777" w:rsidR="00DE6F80" w:rsidRDefault="003E611E">
            <w:pPr>
              <w:pStyle w:val="P68B1DB1-Normal13"/>
              <w:spacing w:after="0" w:line="240" w:lineRule="auto"/>
              <w:ind w:left="57" w:right="57"/>
              <w:jc w:val="both"/>
              <w:rPr>
                <w:noProof/>
              </w:rPr>
            </w:pPr>
            <w:r>
              <w:rPr>
                <w:noProof/>
              </w:rPr>
              <w:t>Cel puțin un plan de acțiune care să acopere perioada de punere în aplicare 2023-2027 a Cadrului strategic pentru dezvoltarea educației, formării și învățării în Republica Bulgaria (2021-2030) formulează măsuri și acțiuni, inclusiv calendarul acestora, pentru a aborda obiectivele cadrului strategic.</w:t>
            </w:r>
          </w:p>
          <w:p w14:paraId="1CEBD235" w14:textId="77777777" w:rsidR="00DE6F80" w:rsidRDefault="003E611E">
            <w:pPr>
              <w:pStyle w:val="P68B1DB1-Normal13"/>
              <w:spacing w:after="0" w:line="240" w:lineRule="auto"/>
              <w:ind w:left="57" w:right="57"/>
              <w:jc w:val="both"/>
              <w:rPr>
                <w:noProof/>
              </w:rPr>
            </w:pPr>
            <w:r>
              <w:rPr>
                <w:noProof/>
              </w:rPr>
              <w:t>Obiectivele cadrului strategic includ:</w:t>
            </w:r>
          </w:p>
          <w:p w14:paraId="77F647DE" w14:textId="77777777" w:rsidR="00DE6F80" w:rsidRDefault="003E611E">
            <w:pPr>
              <w:pStyle w:val="P68B1DB1-ListParagraph14"/>
              <w:numPr>
                <w:ilvl w:val="0"/>
                <w:numId w:val="4"/>
              </w:numPr>
              <w:spacing w:after="0" w:line="240" w:lineRule="auto"/>
              <w:ind w:left="392" w:right="57" w:hanging="284"/>
              <w:jc w:val="both"/>
              <w:rPr>
                <w:noProof/>
              </w:rPr>
            </w:pPr>
            <w:r>
              <w:rPr>
                <w:noProof/>
              </w:rPr>
              <w:t>un acces mai bun la o educație de calitate pentru copiii din grupurile vulnerabile, inclusiv romii;</w:t>
            </w:r>
          </w:p>
          <w:p w14:paraId="2A4CD3AB" w14:textId="77777777" w:rsidR="00DE6F80" w:rsidRDefault="003E611E">
            <w:pPr>
              <w:pStyle w:val="P68B1DB1-ListParagraph14"/>
              <w:numPr>
                <w:ilvl w:val="0"/>
                <w:numId w:val="4"/>
              </w:numPr>
              <w:spacing w:after="0" w:line="240" w:lineRule="auto"/>
              <w:ind w:left="392" w:right="57" w:hanging="284"/>
              <w:jc w:val="both"/>
              <w:rPr>
                <w:noProof/>
              </w:rPr>
            </w:pPr>
            <w:r>
              <w:rPr>
                <w:noProof/>
              </w:rPr>
              <w:t>o mai mare acoperire a copiilor în sistemul de învățământ;</w:t>
            </w:r>
          </w:p>
          <w:p w14:paraId="19E9B9A9" w14:textId="77777777" w:rsidR="00DE6F80" w:rsidRDefault="003E611E">
            <w:pPr>
              <w:pStyle w:val="P68B1DB1-ListParagraph14"/>
              <w:numPr>
                <w:ilvl w:val="0"/>
                <w:numId w:val="4"/>
              </w:numPr>
              <w:spacing w:after="0" w:line="240" w:lineRule="auto"/>
              <w:ind w:left="392" w:right="57" w:hanging="284"/>
              <w:jc w:val="both"/>
              <w:rPr>
                <w:noProof/>
              </w:rPr>
            </w:pPr>
            <w:r>
              <w:rPr>
                <w:noProof/>
              </w:rPr>
              <w:t>introducerea unui sistem revizuit de calificări ale cadrelor didactice și a unor practici de gestionare eficace ale instituțiilor de învățământ;</w:t>
            </w:r>
          </w:p>
          <w:p w14:paraId="1CEBD239" w14:textId="4884637E" w:rsidR="00DE6F80" w:rsidRDefault="003E611E">
            <w:pPr>
              <w:pStyle w:val="P68B1DB1-ListParagraph14"/>
              <w:numPr>
                <w:ilvl w:val="0"/>
                <w:numId w:val="4"/>
              </w:numPr>
              <w:spacing w:after="0" w:line="240" w:lineRule="auto"/>
              <w:ind w:left="392" w:right="57" w:hanging="284"/>
              <w:jc w:val="both"/>
              <w:rPr>
                <w:noProof/>
              </w:rPr>
            </w:pPr>
            <w:r>
              <w:rPr>
                <w:noProof/>
              </w:rPr>
              <w:t>inovarea în școli, cu accent pe transformarea digitală și dezvoltarea durabilă.</w:t>
            </w:r>
          </w:p>
        </w:tc>
      </w:tr>
      <w:tr w:rsidR="00DE6F80" w14:paraId="1CEBD24B" w14:textId="77777777">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3B" w14:textId="77777777" w:rsidR="00DE6F80" w:rsidRDefault="003E611E">
            <w:pPr>
              <w:pStyle w:val="P68B1DB1-Normal12"/>
              <w:spacing w:after="0"/>
              <w:jc w:val="center"/>
              <w:rPr>
                <w:noProof/>
              </w:rPr>
            </w:pPr>
            <w:r>
              <w:rPr>
                <w:noProof/>
              </w:rPr>
              <w:t>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3C" w14:textId="77777777" w:rsidR="00DE6F80" w:rsidRDefault="003E611E">
            <w:pPr>
              <w:pStyle w:val="P68B1DB1-Normal15"/>
              <w:spacing w:after="0" w:line="240" w:lineRule="auto"/>
              <w:ind w:left="57" w:right="57"/>
              <w:rPr>
                <w:noProof/>
              </w:rPr>
            </w:pPr>
            <w:r>
              <w:rPr>
                <w:noProof/>
              </w:rPr>
              <w:t xml:space="preserve">C1.R1: </w:t>
            </w:r>
          </w:p>
          <w:p w14:paraId="1CEBD23D" w14:textId="77777777" w:rsidR="00DE6F80" w:rsidRDefault="003E611E">
            <w:pPr>
              <w:pStyle w:val="P68B1DB1-Normal15"/>
              <w:spacing w:after="0" w:line="240" w:lineRule="auto"/>
              <w:ind w:left="57" w:right="57"/>
              <w:rPr>
                <w:noProof/>
              </w:rPr>
            </w:pPr>
            <w:r>
              <w:rPr>
                <w:noProof/>
              </w:rPr>
              <w:t xml:space="preserve">Reforma învățământului preșcolar și școlar și a </w:t>
            </w:r>
            <w:r>
              <w:rPr>
                <w:noProof/>
                <w:szCs w:val="20"/>
              </w:rPr>
              <w:t>educației și formării</w:t>
            </w:r>
            <w:r>
              <w:rPr>
                <w:noProof/>
              </w:rPr>
              <w:t xml:space="preserve"> profesionale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3E" w14:textId="77777777" w:rsidR="00DE6F80" w:rsidRDefault="003E611E">
            <w:pPr>
              <w:pStyle w:val="P68B1DB1-Normal12"/>
              <w:spacing w:after="0" w:line="240" w:lineRule="auto"/>
              <w:ind w:left="57" w:right="57"/>
              <w:rPr>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3F" w14:textId="77777777" w:rsidR="00DE6F80" w:rsidRDefault="003E611E">
            <w:pPr>
              <w:pStyle w:val="P68B1DB1-Normal13"/>
              <w:spacing w:after="0" w:line="240" w:lineRule="auto"/>
              <w:ind w:left="57" w:right="57"/>
              <w:rPr>
                <w:noProof/>
              </w:rPr>
            </w:pPr>
            <w:r>
              <w:rPr>
                <w:noProof/>
              </w:rPr>
              <w:t xml:space="preserve">Intrarea în vigoare a actului (actelor) juridic (e) în domeniul educației și formării profesionale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40" w14:textId="77777777" w:rsidR="00DE6F80" w:rsidRDefault="003E611E">
            <w:pPr>
              <w:pStyle w:val="P68B1DB1-Normal13"/>
              <w:spacing w:after="0" w:line="240" w:lineRule="auto"/>
              <w:ind w:left="57" w:right="57"/>
              <w:rPr>
                <w:noProof/>
              </w:rPr>
            </w:pPr>
            <w:r>
              <w:rPr>
                <w:noProof/>
              </w:rPr>
              <w:t xml:space="preserve">Dispoziție din actul (actele) juridic (e) care indică intrarea în vigoare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41" w14:textId="77777777" w:rsidR="00DE6F80" w:rsidRDefault="00DE6F80">
            <w:pPr>
              <w:spacing w:after="0" w:line="240" w:lineRule="auto"/>
              <w:rPr>
                <w:rFonts w:ascii="Times New Roman" w:hAnsi="Times New Roman"/>
                <w:noProof/>
                <w:color w:val="006100"/>
                <w:sz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42" w14:textId="77777777" w:rsidR="00DE6F80" w:rsidRDefault="00DE6F80">
            <w:pPr>
              <w:spacing w:after="0" w:line="240" w:lineRule="auto"/>
              <w:rPr>
                <w:rFonts w:ascii="Times New Roman" w:hAnsi="Times New Roman"/>
                <w:noProof/>
                <w:color w:val="006100"/>
                <w:sz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43" w14:textId="77777777" w:rsidR="00DE6F80" w:rsidRDefault="00DE6F80">
            <w:pPr>
              <w:spacing w:after="0" w:line="240" w:lineRule="auto"/>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44" w14:textId="4D074BAF" w:rsidR="00DE6F80" w:rsidRDefault="004A70EA">
            <w:pPr>
              <w:pStyle w:val="P68B1DB1-Normal12"/>
              <w:spacing w:after="0" w:line="240" w:lineRule="auto"/>
              <w:jc w:val="center"/>
              <w:rPr>
                <w:noProof/>
              </w:rPr>
            </w:pPr>
            <w:r>
              <w:rPr>
                <w:noProof/>
              </w:rPr>
              <w:t>T4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45" w14:textId="77777777" w:rsidR="00DE6F80" w:rsidRDefault="003E611E">
            <w:pPr>
              <w:pStyle w:val="P68B1DB1-Normal13"/>
              <w:spacing w:after="0" w:line="240" w:lineRule="auto"/>
              <w:jc w:val="center"/>
              <w:rPr>
                <w:noProof/>
              </w:rPr>
            </w:pPr>
            <w:r>
              <w:rPr>
                <w:noProof/>
              </w:rPr>
              <w:t>2025</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46" w14:textId="77777777" w:rsidR="00DE6F80" w:rsidRDefault="003E611E">
            <w:pPr>
              <w:pStyle w:val="P68B1DB1-Normal13"/>
              <w:spacing w:after="0" w:line="240" w:lineRule="auto"/>
              <w:ind w:left="57" w:right="57"/>
              <w:jc w:val="both"/>
              <w:rPr>
                <w:noProof/>
              </w:rPr>
            </w:pPr>
            <w:r>
              <w:rPr>
                <w:noProof/>
              </w:rPr>
              <w:t>Actul (actele) juridic (e) prevede (prevăd):</w:t>
            </w:r>
          </w:p>
          <w:p w14:paraId="47E162D4" w14:textId="77777777" w:rsidR="00DE6F80" w:rsidRDefault="003E611E">
            <w:pPr>
              <w:pStyle w:val="P68B1DB1-ListParagraph14"/>
              <w:numPr>
                <w:ilvl w:val="0"/>
                <w:numId w:val="5"/>
              </w:numPr>
              <w:spacing w:after="0" w:line="240" w:lineRule="auto"/>
              <w:ind w:left="392" w:right="57"/>
              <w:jc w:val="both"/>
              <w:rPr>
                <w:noProof/>
              </w:rPr>
            </w:pPr>
            <w:r>
              <w:rPr>
                <w:noProof/>
              </w:rPr>
              <w:t>aprobarea listei profesiilor din domeniul educației și formării profesionale (EFP);</w:t>
            </w:r>
          </w:p>
          <w:p w14:paraId="2B9035BF" w14:textId="77777777" w:rsidR="00DE6F80" w:rsidRDefault="003E611E">
            <w:pPr>
              <w:pStyle w:val="P68B1DB1-ListParagraph14"/>
              <w:numPr>
                <w:ilvl w:val="0"/>
                <w:numId w:val="5"/>
              </w:numPr>
              <w:spacing w:after="0" w:line="240" w:lineRule="auto"/>
              <w:ind w:left="392" w:right="57"/>
              <w:jc w:val="both"/>
              <w:rPr>
                <w:noProof/>
              </w:rPr>
            </w:pPr>
            <w:r>
              <w:rPr>
                <w:noProof/>
              </w:rPr>
              <w:t>aprobarea a cel puțin 250 din următoarele: standarde educaționale, planuri, programe de stat pentru dobândirea calificării profesionale;</w:t>
            </w:r>
          </w:p>
          <w:p w14:paraId="3F8C0C58" w14:textId="77777777" w:rsidR="00DE6F80" w:rsidRDefault="003E611E">
            <w:pPr>
              <w:pStyle w:val="P68B1DB1-ListParagraph14"/>
              <w:numPr>
                <w:ilvl w:val="0"/>
                <w:numId w:val="5"/>
              </w:numPr>
              <w:spacing w:after="0" w:line="240" w:lineRule="auto"/>
              <w:ind w:left="392" w:right="57"/>
              <w:jc w:val="both"/>
              <w:rPr>
                <w:noProof/>
              </w:rPr>
            </w:pPr>
            <w:r>
              <w:rPr>
                <w:noProof/>
              </w:rPr>
              <w:t>extinderea rolului angajatorilor în modificarea listei profesiilor pentru EFP;</w:t>
            </w:r>
          </w:p>
          <w:p w14:paraId="1CEBD24A" w14:textId="5A7B1972" w:rsidR="00DE6F80" w:rsidRDefault="003E611E">
            <w:pPr>
              <w:pStyle w:val="P68B1DB1-ListParagraph14"/>
              <w:numPr>
                <w:ilvl w:val="0"/>
                <w:numId w:val="5"/>
              </w:numPr>
              <w:spacing w:after="0" w:line="240" w:lineRule="auto"/>
              <w:ind w:left="392" w:right="57"/>
              <w:jc w:val="both"/>
              <w:rPr>
                <w:noProof/>
              </w:rPr>
            </w:pPr>
            <w:r>
              <w:rPr>
                <w:noProof/>
              </w:rPr>
              <w:t xml:space="preserve">oferte de formare online. </w:t>
            </w:r>
          </w:p>
        </w:tc>
      </w:tr>
      <w:tr w:rsidR="00DE6F80" w14:paraId="1CEBD25C" w14:textId="77777777">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4C" w14:textId="77777777" w:rsidR="00DE6F80" w:rsidRDefault="003E611E">
            <w:pPr>
              <w:pStyle w:val="P68B1DB1-Normal12"/>
              <w:spacing w:after="0"/>
              <w:jc w:val="center"/>
              <w:rPr>
                <w:noProof/>
              </w:rPr>
            </w:pPr>
            <w:r>
              <w:rPr>
                <w:noProof/>
              </w:rPr>
              <w:t>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4D" w14:textId="77777777" w:rsidR="00DE6F80" w:rsidRDefault="003E611E">
            <w:pPr>
              <w:pStyle w:val="P68B1DB1-Normal13"/>
              <w:spacing w:after="0" w:line="240" w:lineRule="auto"/>
              <w:ind w:left="57" w:right="57"/>
              <w:rPr>
                <w:noProof/>
              </w:rPr>
            </w:pPr>
            <w:r>
              <w:rPr>
                <w:noProof/>
              </w:rPr>
              <w:t xml:space="preserve">C1.R2: </w:t>
            </w:r>
          </w:p>
          <w:p w14:paraId="1CEBD24E" w14:textId="77777777" w:rsidR="00DE6F80" w:rsidRDefault="003E611E">
            <w:pPr>
              <w:pStyle w:val="P68B1DB1-Normal13"/>
              <w:spacing w:after="0" w:line="240" w:lineRule="auto"/>
              <w:ind w:left="57" w:right="57"/>
              <w:rPr>
                <w:noProof/>
              </w:rPr>
            </w:pPr>
            <w:r>
              <w:rPr>
                <w:noProof/>
              </w:rPr>
              <w:t>Reforma învățământului superior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4F" w14:textId="77777777" w:rsidR="00DE6F80" w:rsidRDefault="003E611E">
            <w:pPr>
              <w:pStyle w:val="P68B1DB1-Normal12"/>
              <w:spacing w:after="0" w:line="240" w:lineRule="auto"/>
              <w:ind w:left="57" w:right="57"/>
              <w:rPr>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50" w14:textId="77777777" w:rsidR="00DE6F80" w:rsidRDefault="003E611E">
            <w:pPr>
              <w:pStyle w:val="P68B1DB1-Normal13"/>
              <w:spacing w:after="0" w:line="240" w:lineRule="auto"/>
              <w:ind w:left="57" w:right="57"/>
              <w:rPr>
                <w:noProof/>
              </w:rPr>
            </w:pPr>
            <w:r>
              <w:rPr>
                <w:noProof/>
              </w:rPr>
              <w:t>Intrarea în vigoare a modificărilor aduse Legii privind învățământul superior</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51" w14:textId="77777777" w:rsidR="00DE6F80" w:rsidRDefault="003E611E">
            <w:pPr>
              <w:pStyle w:val="P68B1DB1-Normal13"/>
              <w:spacing w:after="0" w:line="240" w:lineRule="auto"/>
              <w:ind w:left="57" w:right="57"/>
              <w:rPr>
                <w:noProof/>
              </w:rPr>
            </w:pPr>
            <w:r>
              <w:rPr>
                <w:noProof/>
              </w:rPr>
              <w:t xml:space="preserve">Dispoziție legală care indică data de intrare în vigoare a modificărilor aduse Legii privind învățământul superior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52" w14:textId="77777777" w:rsidR="00DE6F80" w:rsidRDefault="00DE6F80">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53" w14:textId="77777777" w:rsidR="00DE6F80" w:rsidRDefault="00DE6F80">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54" w14:textId="77777777" w:rsidR="00DE6F80" w:rsidRDefault="00DE6F80">
            <w:pPr>
              <w:spacing w:after="0"/>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55" w14:textId="7BF93532" w:rsidR="00DE6F80" w:rsidRDefault="004A70EA">
            <w:pPr>
              <w:pStyle w:val="P68B1DB1-Normal12"/>
              <w:spacing w:after="0"/>
              <w:jc w:val="center"/>
              <w:rPr>
                <w:noProof/>
              </w:rPr>
            </w:pPr>
            <w:r>
              <w:rPr>
                <w:noProof/>
              </w:rPr>
              <w:t>T1</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56" w14:textId="77777777" w:rsidR="00DE6F80" w:rsidRDefault="003E611E">
            <w:pPr>
              <w:pStyle w:val="P68B1DB1-Normal12"/>
              <w:spacing w:after="0"/>
              <w:jc w:val="center"/>
              <w:rPr>
                <w:noProof/>
              </w:rPr>
            </w:pPr>
            <w:r>
              <w:rPr>
                <w:noProof/>
              </w:rPr>
              <w:t>2020</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57" w14:textId="77777777" w:rsidR="00DE6F80" w:rsidRDefault="003E611E">
            <w:pPr>
              <w:pStyle w:val="P68B1DB1-Normal13"/>
              <w:spacing w:after="0" w:line="240" w:lineRule="auto"/>
              <w:ind w:left="57" w:right="57"/>
              <w:jc w:val="both"/>
              <w:rPr>
                <w:noProof/>
              </w:rPr>
            </w:pPr>
            <w:r>
              <w:rPr>
                <w:noProof/>
              </w:rPr>
              <w:t>Modificările aduse Legii privind învățământul superior:</w:t>
            </w:r>
          </w:p>
          <w:p w14:paraId="59CBF7B6" w14:textId="77777777" w:rsidR="00DE6F80" w:rsidRDefault="003E611E">
            <w:pPr>
              <w:pStyle w:val="P68B1DB1-ListParagraph14"/>
              <w:numPr>
                <w:ilvl w:val="0"/>
                <w:numId w:val="4"/>
              </w:numPr>
              <w:spacing w:after="0" w:line="240" w:lineRule="auto"/>
              <w:ind w:left="392" w:right="57" w:hanging="284"/>
              <w:jc w:val="both"/>
              <w:rPr>
                <w:noProof/>
              </w:rPr>
            </w:pPr>
            <w:r>
              <w:rPr>
                <w:noProof/>
              </w:rPr>
              <w:t xml:space="preserve">să introducă un sistem revizuit de acreditare a instituțiilor de învățământ superior, precum și statutul de „universitate de cercetare”; </w:t>
            </w:r>
          </w:p>
          <w:p w14:paraId="2B6D488F" w14:textId="77777777" w:rsidR="00DE6F80" w:rsidRDefault="003E611E">
            <w:pPr>
              <w:pStyle w:val="P68B1DB1-ListParagraph14"/>
              <w:numPr>
                <w:ilvl w:val="0"/>
                <w:numId w:val="4"/>
              </w:numPr>
              <w:spacing w:after="0" w:line="240" w:lineRule="auto"/>
              <w:ind w:left="392" w:right="57" w:hanging="284"/>
              <w:jc w:val="both"/>
              <w:rPr>
                <w:noProof/>
              </w:rPr>
            </w:pPr>
            <w:r>
              <w:rPr>
                <w:noProof/>
              </w:rPr>
              <w:t xml:space="preserve">să permită scutirea de taxe în instituțiile de învățământ superior de stat pentru studenții sau proaspeții absolvenți care semnează un acord de stagiu cu un angajator; </w:t>
            </w:r>
          </w:p>
          <w:p w14:paraId="67430681" w14:textId="77777777" w:rsidR="00DE6F80" w:rsidRDefault="003E611E">
            <w:pPr>
              <w:pStyle w:val="P68B1DB1-ListParagraph14"/>
              <w:numPr>
                <w:ilvl w:val="0"/>
                <w:numId w:val="4"/>
              </w:numPr>
              <w:spacing w:after="0" w:line="240" w:lineRule="auto"/>
              <w:ind w:left="392" w:right="57" w:hanging="284"/>
              <w:jc w:val="both"/>
              <w:rPr>
                <w:noProof/>
              </w:rPr>
            </w:pPr>
            <w:r>
              <w:rPr>
                <w:noProof/>
              </w:rPr>
              <w:t xml:space="preserve">să actualizeze lista „specializărilor protejate” pe baza deficitelor preconizate de pe piața forței de muncă; </w:t>
            </w:r>
          </w:p>
          <w:p w14:paraId="1CEBD25B" w14:textId="40325DBE" w:rsidR="00DE6F80" w:rsidRDefault="003E611E">
            <w:pPr>
              <w:pStyle w:val="P68B1DB1-ListParagraph14"/>
              <w:numPr>
                <w:ilvl w:val="0"/>
                <w:numId w:val="4"/>
              </w:numPr>
              <w:spacing w:after="0" w:line="240" w:lineRule="auto"/>
              <w:ind w:left="392" w:right="57" w:hanging="284"/>
              <w:jc w:val="both"/>
              <w:rPr>
                <w:noProof/>
              </w:rPr>
            </w:pPr>
            <w:r>
              <w:rPr>
                <w:noProof/>
              </w:rPr>
              <w:t>introducerea posibilității de a încheia până la două acorduri între școlile superioare de stat și școlile de stat sau municipale în sistemul de învățământ preșcolar și școlar. Se preconizează că acordurile vor promova achiziționarea de formare specializată în învățământul secundar.</w:t>
            </w:r>
          </w:p>
        </w:tc>
      </w:tr>
      <w:tr w:rsidR="00DE6F80" w14:paraId="1CEBD26D" w14:textId="77777777">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5D" w14:textId="77777777" w:rsidR="00DE6F80" w:rsidRDefault="003E611E">
            <w:pPr>
              <w:pStyle w:val="P68B1DB1-Normal13"/>
              <w:spacing w:after="0"/>
              <w:jc w:val="center"/>
              <w:rPr>
                <w:noProof/>
              </w:rPr>
            </w:pPr>
            <w:r>
              <w:rPr>
                <w:noProof/>
              </w:rPr>
              <w:t>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5E" w14:textId="77777777" w:rsidR="00DE6F80" w:rsidRDefault="003E611E">
            <w:pPr>
              <w:pStyle w:val="P68B1DB1-Normal13"/>
              <w:spacing w:after="0" w:line="240" w:lineRule="auto"/>
              <w:ind w:left="57" w:right="57"/>
              <w:rPr>
                <w:noProof/>
              </w:rPr>
            </w:pPr>
            <w:r>
              <w:rPr>
                <w:noProof/>
              </w:rPr>
              <w:t xml:space="preserve">C1.R2: </w:t>
            </w:r>
          </w:p>
          <w:p w14:paraId="1CEBD25F" w14:textId="77777777" w:rsidR="00DE6F80" w:rsidRDefault="003E611E">
            <w:pPr>
              <w:pStyle w:val="P68B1DB1-Normal13"/>
              <w:spacing w:after="0" w:line="240" w:lineRule="auto"/>
              <w:ind w:left="57" w:right="57"/>
              <w:rPr>
                <w:noProof/>
              </w:rPr>
            </w:pPr>
            <w:r>
              <w:rPr>
                <w:noProof/>
              </w:rPr>
              <w:t>Reforma învățământului superior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60" w14:textId="77777777" w:rsidR="00DE6F80" w:rsidRDefault="003E611E">
            <w:pPr>
              <w:pStyle w:val="P68B1DB1-Normal12"/>
              <w:spacing w:after="0" w:line="240" w:lineRule="auto"/>
              <w:ind w:left="57" w:right="57"/>
              <w:rPr>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61" w14:textId="77777777" w:rsidR="00DE6F80" w:rsidRDefault="003E611E">
            <w:pPr>
              <w:pStyle w:val="P68B1DB1-Normal13"/>
              <w:spacing w:after="0" w:line="240" w:lineRule="auto"/>
              <w:ind w:left="57" w:right="57"/>
              <w:rPr>
                <w:noProof/>
              </w:rPr>
            </w:pPr>
            <w:r>
              <w:rPr>
                <w:noProof/>
              </w:rPr>
              <w:t>Harta națională a învățământului superior</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62" w14:textId="77777777" w:rsidR="00DE6F80" w:rsidRDefault="003E611E">
            <w:pPr>
              <w:pStyle w:val="P68B1DB1-Normal13"/>
              <w:spacing w:after="0" w:line="240" w:lineRule="auto"/>
              <w:ind w:left="57" w:right="57"/>
              <w:rPr>
                <w:noProof/>
              </w:rPr>
            </w:pPr>
            <w:r>
              <w:rPr>
                <w:noProof/>
              </w:rPr>
              <w:t xml:space="preserve">Adoptarea de către Consiliul de Miniștri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63" w14:textId="77777777" w:rsidR="00DE6F80" w:rsidRDefault="00DE6F80">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64" w14:textId="77777777" w:rsidR="00DE6F80" w:rsidRDefault="00DE6F80">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65" w14:textId="77777777" w:rsidR="00DE6F80" w:rsidRDefault="00DE6F80">
            <w:pPr>
              <w:spacing w:after="0" w:line="240" w:lineRule="auto"/>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66" w14:textId="79C5DA1A" w:rsidR="00DE6F80" w:rsidRDefault="004A70EA">
            <w:pPr>
              <w:pStyle w:val="P68B1DB1-Normal12"/>
              <w:spacing w:after="0" w:line="240" w:lineRule="auto"/>
              <w:jc w:val="center"/>
              <w:rPr>
                <w:noProof/>
              </w:rPr>
            </w:pPr>
            <w:r>
              <w:rPr>
                <w:noProof/>
              </w:rPr>
              <w:t>T4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67" w14:textId="77777777" w:rsidR="00DE6F80" w:rsidRDefault="003E611E">
            <w:pPr>
              <w:pStyle w:val="P68B1DB1-Normal12"/>
              <w:spacing w:after="0" w:line="240" w:lineRule="auto"/>
              <w:jc w:val="center"/>
              <w:rPr>
                <w:noProof/>
              </w:rPr>
            </w:pPr>
            <w:r>
              <w:rPr>
                <w:noProof/>
              </w:rPr>
              <w:t>2021</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68" w14:textId="77777777" w:rsidR="00DE6F80" w:rsidRDefault="003E611E">
            <w:pPr>
              <w:pStyle w:val="P68B1DB1-Normal13"/>
              <w:spacing w:after="0" w:line="240" w:lineRule="auto"/>
              <w:ind w:left="57" w:right="57"/>
              <w:jc w:val="both"/>
              <w:rPr>
                <w:noProof/>
              </w:rPr>
            </w:pPr>
            <w:r>
              <w:rPr>
                <w:noProof/>
              </w:rPr>
              <w:t>Harta națională a învățământului superior sprijină formularea de recomandări pentru promovarea unei distribuții mai echilibrate a ofertei de învățământ superior pe întreg teritoriul.</w:t>
            </w:r>
          </w:p>
          <w:p w14:paraId="1CEBD26A" w14:textId="77777777" w:rsidR="00DE6F80" w:rsidRDefault="003E611E">
            <w:pPr>
              <w:pStyle w:val="P68B1DB1-Normal13"/>
              <w:spacing w:before="120" w:after="0" w:line="240" w:lineRule="auto"/>
              <w:ind w:left="57" w:right="57"/>
              <w:jc w:val="both"/>
              <w:rPr>
                <w:noProof/>
              </w:rPr>
            </w:pPr>
            <w:r>
              <w:rPr>
                <w:noProof/>
              </w:rPr>
              <w:t>Harta trebuie să furnizeze o analiză care să acopere:</w:t>
            </w:r>
          </w:p>
          <w:p w14:paraId="79BDCF7C" w14:textId="77777777" w:rsidR="00DE6F80" w:rsidRDefault="003E611E">
            <w:pPr>
              <w:pStyle w:val="P68B1DB1-ListParagraph14"/>
              <w:numPr>
                <w:ilvl w:val="0"/>
                <w:numId w:val="4"/>
              </w:numPr>
              <w:spacing w:after="0" w:line="240" w:lineRule="auto"/>
              <w:ind w:left="392" w:right="57" w:hanging="283"/>
              <w:jc w:val="both"/>
              <w:rPr>
                <w:noProof/>
              </w:rPr>
            </w:pPr>
            <w:r>
              <w:rPr>
                <w:noProof/>
              </w:rPr>
              <w:t>distribuția teritorială a ofertei de învățământ superior în Republica Bulgaria, inclusiv informații privind evoluțiile socioeconomice și ale pieței forței de muncă la nivel național și regional;</w:t>
            </w:r>
          </w:p>
          <w:p w14:paraId="1CEBD26C" w14:textId="4BF4646F" w:rsidR="00DE6F80" w:rsidRDefault="003E611E">
            <w:pPr>
              <w:pStyle w:val="P68B1DB1-ListParagraph14"/>
              <w:numPr>
                <w:ilvl w:val="0"/>
                <w:numId w:val="4"/>
              </w:numPr>
              <w:spacing w:after="0" w:line="240" w:lineRule="auto"/>
              <w:ind w:left="392" w:right="57" w:hanging="283"/>
              <w:jc w:val="both"/>
              <w:rPr>
                <w:noProof/>
              </w:rPr>
            </w:pPr>
            <w:r>
              <w:rPr>
                <w:noProof/>
              </w:rPr>
              <w:t>resursele disponibile în instituțiile de învățământ superior, inclusiv personalul academic și studenții.</w:t>
            </w:r>
          </w:p>
        </w:tc>
      </w:tr>
      <w:tr w:rsidR="00DE6F80" w14:paraId="1CEBD280" w14:textId="77777777">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6E" w14:textId="77777777" w:rsidR="00DE6F80" w:rsidRDefault="003E611E">
            <w:pPr>
              <w:pStyle w:val="P68B1DB1-Normal13"/>
              <w:spacing w:after="0"/>
              <w:jc w:val="center"/>
              <w:rPr>
                <w:noProof/>
              </w:rPr>
            </w:pPr>
            <w:r>
              <w:rPr>
                <w:noProof/>
              </w:rPr>
              <w:t>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6F" w14:textId="77777777" w:rsidR="00DE6F80" w:rsidRDefault="003E611E">
            <w:pPr>
              <w:pStyle w:val="P68B1DB1-Normal13"/>
              <w:spacing w:after="0" w:line="240" w:lineRule="auto"/>
              <w:ind w:left="57" w:right="57"/>
              <w:rPr>
                <w:noProof/>
              </w:rPr>
            </w:pPr>
            <w:r>
              <w:rPr>
                <w:noProof/>
              </w:rPr>
              <w:t xml:space="preserve">C1.R2: </w:t>
            </w:r>
          </w:p>
          <w:p w14:paraId="1CEBD270" w14:textId="77777777" w:rsidR="00DE6F80" w:rsidRDefault="003E611E">
            <w:pPr>
              <w:pStyle w:val="P68B1DB1-Normal13"/>
              <w:spacing w:after="0" w:line="240" w:lineRule="auto"/>
              <w:ind w:left="57" w:right="57"/>
              <w:rPr>
                <w:noProof/>
              </w:rPr>
            </w:pPr>
            <w:r>
              <w:rPr>
                <w:noProof/>
              </w:rPr>
              <w:t>Reforma învățământului superior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71" w14:textId="77777777" w:rsidR="00DE6F80" w:rsidRDefault="003E611E">
            <w:pPr>
              <w:pStyle w:val="P68B1DB1-Normal12"/>
              <w:spacing w:after="0" w:line="240" w:lineRule="auto"/>
              <w:ind w:left="57" w:right="57"/>
              <w:rPr>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72" w14:textId="77777777" w:rsidR="00DE6F80" w:rsidRDefault="003E611E">
            <w:pPr>
              <w:pStyle w:val="P68B1DB1-Normal13"/>
              <w:spacing w:after="0" w:line="240" w:lineRule="auto"/>
              <w:ind w:left="57" w:right="57"/>
              <w:rPr>
                <w:noProof/>
              </w:rPr>
            </w:pPr>
            <w:r>
              <w:rPr>
                <w:noProof/>
              </w:rPr>
              <w:t>Plan de acțiune pentru punerea în aplicare a Strategiei pentru dezvoltarea învățământului superior în Republica Bulgaria (2021-2030)</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73" w14:textId="77777777" w:rsidR="00DE6F80" w:rsidRDefault="003E611E">
            <w:pPr>
              <w:pStyle w:val="P68B1DB1-Normal13"/>
              <w:spacing w:after="0" w:line="240" w:lineRule="auto"/>
              <w:ind w:left="57" w:right="57"/>
              <w:rPr>
                <w:noProof/>
              </w:rPr>
            </w:pPr>
            <w:r>
              <w:rPr>
                <w:noProof/>
              </w:rPr>
              <w:t xml:space="preserve">Adoptarea de către Consiliul de Miniștri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74" w14:textId="77777777" w:rsidR="00DE6F80" w:rsidRDefault="00DE6F80">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75" w14:textId="77777777" w:rsidR="00DE6F80" w:rsidRDefault="00DE6F80">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76" w14:textId="77777777" w:rsidR="00DE6F80" w:rsidRDefault="00DE6F80">
            <w:pPr>
              <w:spacing w:after="0"/>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77" w14:textId="0CF2A05E" w:rsidR="00DE6F80" w:rsidRDefault="004A70EA">
            <w:pPr>
              <w:pStyle w:val="P68B1DB1-Normal12"/>
              <w:spacing w:after="0"/>
              <w:jc w:val="center"/>
              <w:rPr>
                <w:noProof/>
              </w:rPr>
            </w:pPr>
            <w:r>
              <w:rPr>
                <w:noProof/>
              </w:rPr>
              <w:t>T4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78" w14:textId="77777777" w:rsidR="00DE6F80" w:rsidRDefault="003E611E">
            <w:pPr>
              <w:pStyle w:val="P68B1DB1-Normal12"/>
              <w:spacing w:after="0"/>
              <w:jc w:val="center"/>
              <w:rPr>
                <w:noProof/>
              </w:rPr>
            </w:pPr>
            <w:r>
              <w:rPr>
                <w:noProof/>
              </w:rPr>
              <w:t>2022</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79" w14:textId="77777777" w:rsidR="00DE6F80" w:rsidRDefault="003E611E">
            <w:pPr>
              <w:pStyle w:val="P68B1DB1-Normal13"/>
              <w:spacing w:after="0" w:line="240" w:lineRule="auto"/>
              <w:ind w:left="57" w:right="57"/>
              <w:jc w:val="both"/>
              <w:rPr>
                <w:noProof/>
              </w:rPr>
            </w:pPr>
            <w:r>
              <w:rPr>
                <w:noProof/>
              </w:rPr>
              <w:t>Planul de acțiune pentru punerea în aplicare a Strategiei pentru dezvoltarea învățământului superior în Republica Bulgaria (2021-2030) formulează măsuri și acțiuni, inclusiv calendarul acestora, pentru a aborda obiectivele strategiei.</w:t>
            </w:r>
          </w:p>
          <w:p w14:paraId="1CEBD27A" w14:textId="77777777" w:rsidR="00DE6F80" w:rsidRDefault="003E611E">
            <w:pPr>
              <w:pStyle w:val="P68B1DB1-Normal13"/>
              <w:spacing w:after="0" w:line="240" w:lineRule="auto"/>
              <w:ind w:left="57" w:right="57"/>
              <w:jc w:val="both"/>
              <w:rPr>
                <w:noProof/>
              </w:rPr>
            </w:pPr>
            <w:r>
              <w:rPr>
                <w:noProof/>
              </w:rPr>
              <w:t>Obiectivele strategiei cuprind:</w:t>
            </w:r>
          </w:p>
          <w:p w14:paraId="572F0754" w14:textId="77777777" w:rsidR="00DE6F80" w:rsidRDefault="003E611E">
            <w:pPr>
              <w:pStyle w:val="P68B1DB1-ListParagraph14"/>
              <w:numPr>
                <w:ilvl w:val="0"/>
                <w:numId w:val="6"/>
              </w:numPr>
              <w:spacing w:after="0" w:line="240" w:lineRule="auto"/>
              <w:ind w:left="392" w:right="57"/>
              <w:jc w:val="both"/>
              <w:rPr>
                <w:noProof/>
              </w:rPr>
            </w:pPr>
            <w:r>
              <w:rPr>
                <w:noProof/>
              </w:rPr>
              <w:t>dezvoltarea unui mecanism de actualizare a programelor de învățământ existente și elaborarea de noi programe de învățământ;</w:t>
            </w:r>
          </w:p>
          <w:p w14:paraId="54A3AE04" w14:textId="77777777" w:rsidR="00DE6F80" w:rsidRDefault="003E611E">
            <w:pPr>
              <w:pStyle w:val="P68B1DB1-ListParagraph14"/>
              <w:numPr>
                <w:ilvl w:val="0"/>
                <w:numId w:val="6"/>
              </w:numPr>
              <w:spacing w:after="0" w:line="240" w:lineRule="auto"/>
              <w:ind w:left="392" w:right="57"/>
              <w:jc w:val="both"/>
              <w:rPr>
                <w:noProof/>
              </w:rPr>
            </w:pPr>
            <w:r>
              <w:rPr>
                <w:noProof/>
              </w:rPr>
              <w:t>o revizuire a dispozițiilor existente privind admiterea subvenționată controlată de stat în instituțiile publice de învățământ superior. Modificările se efectuează în conformitate cu evoluțiile naționale și regionale ale pieței forței de muncă;</w:t>
            </w:r>
          </w:p>
          <w:p w14:paraId="4C3BDFF2" w14:textId="77777777" w:rsidR="00DE6F80" w:rsidRDefault="003E611E">
            <w:pPr>
              <w:pStyle w:val="P68B1DB1-ListParagraph14"/>
              <w:numPr>
                <w:ilvl w:val="0"/>
                <w:numId w:val="6"/>
              </w:numPr>
              <w:spacing w:after="0" w:line="240" w:lineRule="auto"/>
              <w:ind w:left="392" w:right="57"/>
              <w:jc w:val="both"/>
              <w:rPr>
                <w:noProof/>
              </w:rPr>
            </w:pPr>
            <w:r>
              <w:rPr>
                <w:noProof/>
              </w:rPr>
              <w:t>consolidarea cercetării și promovarea învățământului superior prin dezvoltarea de rețele științifice;</w:t>
            </w:r>
          </w:p>
          <w:p w14:paraId="52AB524C" w14:textId="77777777" w:rsidR="00DE6F80" w:rsidRDefault="003E611E">
            <w:pPr>
              <w:pStyle w:val="P68B1DB1-ListParagraph14"/>
              <w:numPr>
                <w:ilvl w:val="0"/>
                <w:numId w:val="6"/>
              </w:numPr>
              <w:spacing w:after="0" w:line="240" w:lineRule="auto"/>
              <w:ind w:left="392" w:right="57"/>
              <w:jc w:val="both"/>
              <w:rPr>
                <w:noProof/>
              </w:rPr>
            </w:pPr>
            <w:r>
              <w:rPr>
                <w:noProof/>
              </w:rPr>
              <w:t>introducerea unor specializări și programe suplimentare în învățământul superior cu diplome duble;</w:t>
            </w:r>
          </w:p>
          <w:p w14:paraId="1CEBD27F" w14:textId="5E85EB93" w:rsidR="00DE6F80" w:rsidRDefault="003E611E">
            <w:pPr>
              <w:pStyle w:val="P68B1DB1-ListParagraph14"/>
              <w:numPr>
                <w:ilvl w:val="0"/>
                <w:numId w:val="6"/>
              </w:numPr>
              <w:spacing w:after="0" w:line="240" w:lineRule="auto"/>
              <w:ind w:left="392" w:right="57"/>
              <w:jc w:val="both"/>
              <w:rPr>
                <w:noProof/>
              </w:rPr>
            </w:pPr>
            <w:r>
              <w:rPr>
                <w:noProof/>
              </w:rPr>
              <w:t>înființarea de centre de formare pentru învățarea pe tot parcursul vieții în instituțiile de învățământ superior</w:t>
            </w:r>
          </w:p>
        </w:tc>
      </w:tr>
      <w:tr w:rsidR="00DE6F80" w14:paraId="1CEBD290" w14:textId="77777777">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81" w14:textId="77777777" w:rsidR="00DE6F80" w:rsidRDefault="003E611E">
            <w:pPr>
              <w:pStyle w:val="P68B1DB1-Normal12"/>
              <w:spacing w:after="0"/>
              <w:jc w:val="center"/>
              <w:rPr>
                <w:noProof/>
              </w:rPr>
            </w:pPr>
            <w:r>
              <w:rPr>
                <w:noProof/>
              </w:rPr>
              <w:t>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82" w14:textId="77777777" w:rsidR="00DE6F80" w:rsidRDefault="003E611E">
            <w:pPr>
              <w:pStyle w:val="P68B1DB1-Normal13"/>
              <w:spacing w:after="0" w:line="240" w:lineRule="auto"/>
              <w:ind w:left="57" w:right="57"/>
              <w:rPr>
                <w:noProof/>
              </w:rPr>
            </w:pPr>
            <w:r>
              <w:rPr>
                <w:noProof/>
              </w:rPr>
              <w:t xml:space="preserve">C1.I1: </w:t>
            </w:r>
          </w:p>
          <w:p w14:paraId="1CEBD283" w14:textId="77777777" w:rsidR="00DE6F80" w:rsidRDefault="003E611E">
            <w:pPr>
              <w:pStyle w:val="P68B1DB1-Normal13"/>
              <w:spacing w:after="0" w:line="240" w:lineRule="auto"/>
              <w:ind w:left="57" w:right="57"/>
              <w:rPr>
                <w:noProof/>
              </w:rPr>
            </w:pPr>
            <w:r>
              <w:rPr>
                <w:noProof/>
              </w:rPr>
              <w:t>Centrele STIM și inovarea în educație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84" w14:textId="77777777" w:rsidR="00DE6F80" w:rsidRDefault="003E611E">
            <w:pPr>
              <w:pStyle w:val="P68B1DB1-Normal12"/>
              <w:spacing w:after="0" w:line="240" w:lineRule="auto"/>
              <w:ind w:left="57" w:right="57"/>
              <w:rPr>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85" w14:textId="44C8B0C6" w:rsidR="00DE6F80" w:rsidRDefault="003E611E">
            <w:pPr>
              <w:pStyle w:val="P68B1DB1-Normal13"/>
              <w:spacing w:after="0" w:line="240" w:lineRule="auto"/>
              <w:ind w:left="57" w:right="57"/>
              <w:rPr>
                <w:noProof/>
              </w:rPr>
            </w:pPr>
            <w:r>
              <w:rPr>
                <w:noProof/>
              </w:rPr>
              <w:t xml:space="preserve">Înființarea centrului STEM național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86" w14:textId="623278C4" w:rsidR="00DE6F80" w:rsidRDefault="003E611E">
            <w:pPr>
              <w:pStyle w:val="P68B1DB1-Normal13"/>
              <w:spacing w:after="0" w:line="240" w:lineRule="auto"/>
              <w:ind w:left="57" w:right="57"/>
              <w:rPr>
                <w:noProof/>
              </w:rPr>
            </w:pPr>
            <w:r>
              <w:rPr>
                <w:noProof/>
              </w:rPr>
              <w:t>Dispoziție din legislația națională care indică înființarea centrului STEM național</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87" w14:textId="77777777" w:rsidR="00DE6F80" w:rsidRDefault="00DE6F80">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88" w14:textId="77777777" w:rsidR="00DE6F80" w:rsidRDefault="00DE6F80">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89" w14:textId="77777777" w:rsidR="00DE6F80" w:rsidRDefault="00DE6F80">
            <w:pPr>
              <w:spacing w:after="0" w:line="240" w:lineRule="auto"/>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8A" w14:textId="173BBD79" w:rsidR="00DE6F80" w:rsidRDefault="004A70EA">
            <w:pPr>
              <w:pStyle w:val="P68B1DB1-Normal12"/>
              <w:spacing w:after="0" w:line="240" w:lineRule="auto"/>
              <w:jc w:val="center"/>
              <w:rPr>
                <w:noProof/>
              </w:rPr>
            </w:pPr>
            <w:r>
              <w:rPr>
                <w:noProof/>
              </w:rPr>
              <w:t>T4</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8B" w14:textId="77777777" w:rsidR="00DE6F80" w:rsidRDefault="003E611E">
            <w:pPr>
              <w:pStyle w:val="P68B1DB1-Normal12"/>
              <w:spacing w:after="0" w:line="240" w:lineRule="auto"/>
              <w:jc w:val="center"/>
              <w:rPr>
                <w:noProof/>
              </w:rPr>
            </w:pPr>
            <w:r>
              <w:rPr>
                <w:noProof/>
              </w:rPr>
              <w:t>2022</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8C" w14:textId="77777777" w:rsidR="00DE6F80" w:rsidRDefault="003E611E">
            <w:pPr>
              <w:pStyle w:val="P68B1DB1-Normal13"/>
              <w:spacing w:after="0" w:line="240" w:lineRule="auto"/>
              <w:ind w:left="57" w:right="57"/>
              <w:jc w:val="both"/>
              <w:rPr>
                <w:noProof/>
              </w:rPr>
            </w:pPr>
            <w:r>
              <w:rPr>
                <w:noProof/>
              </w:rPr>
              <w:t xml:space="preserve">Principalele responsabilități ale centrului STEM național includ: </w:t>
            </w:r>
          </w:p>
          <w:p w14:paraId="4747E7B5" w14:textId="77777777" w:rsidR="00DE6F80" w:rsidRDefault="003E611E">
            <w:pPr>
              <w:pStyle w:val="P68B1DB1-ListParagraph14"/>
              <w:numPr>
                <w:ilvl w:val="0"/>
                <w:numId w:val="7"/>
              </w:numPr>
              <w:spacing w:after="0" w:line="240" w:lineRule="auto"/>
              <w:ind w:left="392" w:right="57"/>
              <w:jc w:val="both"/>
              <w:rPr>
                <w:noProof/>
              </w:rPr>
            </w:pPr>
            <w:r>
              <w:rPr>
                <w:noProof/>
              </w:rPr>
              <w:t>organizarea de cursuri de formare pentru profesori și alți profesioniști din domeniul pedagogiei;</w:t>
            </w:r>
          </w:p>
          <w:p w14:paraId="28D4FFAA" w14:textId="77777777" w:rsidR="00DE6F80" w:rsidRDefault="003E611E">
            <w:pPr>
              <w:pStyle w:val="P68B1DB1-ListParagraph14"/>
              <w:numPr>
                <w:ilvl w:val="0"/>
                <w:numId w:val="7"/>
              </w:numPr>
              <w:spacing w:after="0" w:line="240" w:lineRule="auto"/>
              <w:ind w:left="392" w:right="57"/>
              <w:jc w:val="both"/>
              <w:rPr>
                <w:noProof/>
              </w:rPr>
            </w:pPr>
            <w:r>
              <w:rPr>
                <w:noProof/>
              </w:rPr>
              <w:t>dezvoltarea de materiale didactice și crearea și întreținerea unui portal electronic și a unei biblioteci cu resurse educaționale accesibile publicului;</w:t>
            </w:r>
          </w:p>
          <w:p w14:paraId="1CEBD28F" w14:textId="1AC01593" w:rsidR="00DE6F80" w:rsidRDefault="003E611E">
            <w:pPr>
              <w:pStyle w:val="P68B1DB1-ListParagraph14"/>
              <w:numPr>
                <w:ilvl w:val="0"/>
                <w:numId w:val="7"/>
              </w:numPr>
              <w:spacing w:after="0" w:line="240" w:lineRule="auto"/>
              <w:ind w:left="392" w:right="57"/>
              <w:jc w:val="both"/>
              <w:rPr>
                <w:noProof/>
              </w:rPr>
            </w:pPr>
            <w:r>
              <w:rPr>
                <w:noProof/>
              </w:rPr>
              <w:t>coordonarea și sprijinirea activităților studenților în domeniile STIM, inclusiv participarea la concursuri științifice ol</w:t>
            </w:r>
            <w:r w:rsidR="004A70EA">
              <w:rPr>
                <w:noProof/>
              </w:rPr>
              <w:t>i</w:t>
            </w:r>
            <w:r>
              <w:rPr>
                <w:noProof/>
              </w:rPr>
              <w:t>mpice.</w:t>
            </w:r>
          </w:p>
        </w:tc>
      </w:tr>
      <w:tr w:rsidR="00DE6F80" w14:paraId="1CEBD2A3" w14:textId="77777777">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91" w14:textId="77777777" w:rsidR="00DE6F80" w:rsidRDefault="003E611E">
            <w:pPr>
              <w:pStyle w:val="P68B1DB1-Normal15"/>
              <w:spacing w:after="0"/>
              <w:jc w:val="center"/>
              <w:rPr>
                <w:noProof/>
              </w:rPr>
            </w:pPr>
            <w:r>
              <w:rPr>
                <w:noProof/>
              </w:rPr>
              <w:t>10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92" w14:textId="77777777" w:rsidR="00DE6F80" w:rsidRDefault="003E611E">
            <w:pPr>
              <w:pStyle w:val="P68B1DB1-Normal15"/>
              <w:spacing w:after="0" w:line="240" w:lineRule="auto"/>
              <w:ind w:left="57" w:right="57"/>
              <w:rPr>
                <w:noProof/>
              </w:rPr>
            </w:pPr>
            <w:r>
              <w:rPr>
                <w:noProof/>
              </w:rPr>
              <w:t xml:space="preserve">C1.I1: </w:t>
            </w:r>
          </w:p>
          <w:p w14:paraId="1CEBD293" w14:textId="77777777" w:rsidR="00DE6F80" w:rsidRDefault="003E611E">
            <w:pPr>
              <w:pStyle w:val="P68B1DB1-Normal15"/>
              <w:spacing w:after="0" w:line="240" w:lineRule="auto"/>
              <w:ind w:left="57" w:right="57"/>
              <w:rPr>
                <w:noProof/>
              </w:rPr>
            </w:pPr>
            <w:r>
              <w:rPr>
                <w:noProof/>
              </w:rPr>
              <w:t>Centrele STIM și inovarea în educație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94" w14:textId="77777777" w:rsidR="00DE6F80" w:rsidRDefault="003E611E">
            <w:pPr>
              <w:pStyle w:val="P68B1DB1-Normal12"/>
              <w:spacing w:after="0" w:line="240" w:lineRule="auto"/>
              <w:ind w:left="57" w:right="57"/>
              <w:rPr>
                <w:noProof/>
              </w:rPr>
            </w:pPr>
            <w:r>
              <w:rPr>
                <w:noProof/>
              </w:rPr>
              <w:t>Țintă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95" w14:textId="7CB4C953" w:rsidR="00DE6F80" w:rsidRDefault="003E611E">
            <w:pPr>
              <w:pStyle w:val="P68B1DB1-Normal15"/>
              <w:spacing w:after="0" w:line="240" w:lineRule="auto"/>
              <w:ind w:left="57" w:right="57"/>
              <w:rPr>
                <w:noProof/>
              </w:rPr>
            </w:pPr>
            <w:r>
              <w:rPr>
                <w:noProof/>
              </w:rPr>
              <w:t>Construcție și/sau renovare</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96" w14:textId="77777777" w:rsidR="00DE6F80" w:rsidRDefault="003E611E">
            <w:pPr>
              <w:pStyle w:val="P68B1DB1-Normal15"/>
              <w:spacing w:after="0" w:line="240" w:lineRule="auto"/>
              <w:ind w:left="57" w:right="57"/>
              <w:rPr>
                <w:noProof/>
              </w:rPr>
            </w:pPr>
            <w:r>
              <w:rPr>
                <w:noProof/>
              </w:rPr>
              <w:t>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97" w14:textId="77777777" w:rsidR="00DE6F80" w:rsidRDefault="003E611E">
            <w:pPr>
              <w:pStyle w:val="P68B1DB1-Normal13"/>
              <w:spacing w:after="0" w:line="240" w:lineRule="auto"/>
              <w:rPr>
                <w:noProof/>
              </w:rPr>
            </w:pPr>
            <w:r>
              <w:rPr>
                <w:noProof/>
              </w:rPr>
              <w:t xml:space="preserve">Număr </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98" w14:textId="77777777" w:rsidR="00DE6F80" w:rsidRDefault="003E611E">
            <w:pPr>
              <w:pStyle w:val="P68B1DB1-Normal12"/>
              <w:spacing w:after="0" w:line="240" w:lineRule="auto"/>
              <w:jc w:val="center"/>
              <w:rPr>
                <w:noProof/>
              </w:rPr>
            </w:pPr>
            <w:r>
              <w:rPr>
                <w:noProof/>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99" w14:textId="77777777" w:rsidR="00DE6F80" w:rsidRDefault="003E611E">
            <w:pPr>
              <w:pStyle w:val="P68B1DB1-Normal12"/>
              <w:spacing w:after="0" w:line="240" w:lineRule="auto"/>
              <w:jc w:val="center"/>
              <w:rPr>
                <w:noProof/>
              </w:rPr>
            </w:pPr>
            <w:r>
              <w:rPr>
                <w:noProof/>
              </w:rPr>
              <w:t>2 008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9A" w14:textId="53756694" w:rsidR="00DE6F80" w:rsidRDefault="004A70EA">
            <w:pPr>
              <w:pStyle w:val="P68B1DB1-Normal12"/>
              <w:spacing w:after="0" w:line="240" w:lineRule="auto"/>
              <w:jc w:val="center"/>
              <w:rPr>
                <w:noProof/>
              </w:rPr>
            </w:pPr>
            <w:r>
              <w:rPr>
                <w:noProof/>
              </w:rPr>
              <w:t>T2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9B" w14:textId="77777777" w:rsidR="00DE6F80" w:rsidRDefault="003E611E">
            <w:pPr>
              <w:pStyle w:val="P68B1DB1-Normal12"/>
              <w:spacing w:after="0" w:line="240" w:lineRule="auto"/>
              <w:jc w:val="center"/>
              <w:rPr>
                <w:noProof/>
              </w:rPr>
            </w:pPr>
            <w:r>
              <w:rPr>
                <w:noProof/>
              </w:rPr>
              <w:t>2026</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9C" w14:textId="222B1AFA" w:rsidR="00DE6F80" w:rsidRDefault="003E611E">
            <w:pPr>
              <w:pStyle w:val="P68B1DB1-Normal13"/>
              <w:spacing w:after="0" w:line="240" w:lineRule="auto"/>
              <w:ind w:left="57" w:right="57"/>
              <w:jc w:val="both"/>
              <w:rPr>
                <w:noProof/>
              </w:rPr>
            </w:pPr>
            <w:r>
              <w:rPr>
                <w:noProof/>
              </w:rPr>
              <w:t>Centrul STEM național și facilitățile de formare pentru trei centre STEM regionale sunt construite și/sau renovate. În plus, se furnizează dovada (dovezile) livrării și/sau instalării echipamentelor în fiecare centru.</w:t>
            </w:r>
          </w:p>
          <w:p w14:paraId="1CEBD2A0" w14:textId="0698CF15" w:rsidR="00DE6F80" w:rsidRDefault="003E611E">
            <w:pPr>
              <w:pStyle w:val="P68B1DB1-Normal13"/>
              <w:spacing w:before="120" w:after="0" w:line="240" w:lineRule="auto"/>
              <w:ind w:left="57" w:right="57"/>
              <w:jc w:val="both"/>
              <w:rPr>
                <w:rFonts w:cs="Times New Roman"/>
                <w:noProof/>
              </w:rPr>
            </w:pPr>
            <w:r>
              <w:rPr>
                <w:noProof/>
              </w:rPr>
              <w:t xml:space="preserve">Se construiesc și/sau se renovează 2 004 laboratoare de tulpini în școli. </w:t>
            </w:r>
          </w:p>
          <w:p w14:paraId="1CEBD2A2" w14:textId="60BAD39F" w:rsidR="00DE6F80" w:rsidRDefault="003E611E">
            <w:pPr>
              <w:pStyle w:val="P68B1DB1-Normal13"/>
              <w:spacing w:before="120" w:after="0" w:line="240" w:lineRule="auto"/>
              <w:ind w:left="57" w:right="57"/>
              <w:jc w:val="both"/>
              <w:rPr>
                <w:noProof/>
              </w:rPr>
            </w:pPr>
            <w:r>
              <w:rPr>
                <w:noProof/>
              </w:rPr>
              <w:t>În plus, se furnizează dovada (dovezile) livrării și/sau instalării echipamentelor pentru fiecare dintre laboratoarele STIM.</w:t>
            </w:r>
          </w:p>
        </w:tc>
      </w:tr>
      <w:tr w:rsidR="00DE6F80" w14:paraId="1CEBD2B5" w14:textId="77777777">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A4" w14:textId="77777777" w:rsidR="00DE6F80" w:rsidRDefault="003E611E">
            <w:pPr>
              <w:pStyle w:val="P68B1DB1-Normal15"/>
              <w:spacing w:after="0"/>
              <w:jc w:val="center"/>
              <w:rPr>
                <w:noProof/>
              </w:rPr>
            </w:pPr>
            <w:r>
              <w:rPr>
                <w:noProof/>
              </w:rPr>
              <w:t>13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A5" w14:textId="77777777" w:rsidR="00DE6F80" w:rsidRDefault="003E611E">
            <w:pPr>
              <w:pStyle w:val="P68B1DB1-Normal15"/>
              <w:spacing w:after="0" w:line="240" w:lineRule="auto"/>
              <w:ind w:left="57" w:right="57"/>
              <w:rPr>
                <w:noProof/>
              </w:rPr>
            </w:pPr>
            <w:bookmarkStart w:id="2" w:name="_Hlk212230861"/>
            <w:r>
              <w:rPr>
                <w:noProof/>
              </w:rPr>
              <w:t xml:space="preserve">C1.I2: </w:t>
            </w:r>
          </w:p>
          <w:bookmarkEnd w:id="2"/>
          <w:p w14:paraId="1CEBD2A6" w14:textId="77777777" w:rsidR="00DE6F80" w:rsidRDefault="003E611E">
            <w:pPr>
              <w:pStyle w:val="P68B1DB1-Normal15"/>
              <w:spacing w:after="0" w:line="240" w:lineRule="auto"/>
              <w:ind w:left="57" w:right="57"/>
              <w:rPr>
                <w:noProof/>
              </w:rPr>
            </w:pPr>
            <w:r>
              <w:rPr>
                <w:noProof/>
                <w:szCs w:val="20"/>
              </w:rPr>
              <w:t xml:space="preserve">Lucrări de infrastructură în </w:t>
            </w:r>
            <w:r>
              <w:rPr>
                <w:noProof/>
              </w:rPr>
              <w:t xml:space="preserve">instituțiile de </w:t>
            </w:r>
            <w:r>
              <w:rPr>
                <w:noProof/>
                <w:szCs w:val="20"/>
              </w:rPr>
              <w:t>învățământ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A7" w14:textId="77777777" w:rsidR="00DE6F80" w:rsidRDefault="003E611E">
            <w:pPr>
              <w:pStyle w:val="P68B1DB1-Normal15"/>
              <w:spacing w:after="0" w:line="240" w:lineRule="auto"/>
              <w:ind w:left="57" w:right="57"/>
              <w:rPr>
                <w:noProof/>
              </w:rPr>
            </w:pPr>
            <w:r>
              <w:rPr>
                <w:noProof/>
              </w:rPr>
              <w:t>Țintă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A8" w14:textId="3183C2CA" w:rsidR="00DE6F80" w:rsidRDefault="003E611E">
            <w:pPr>
              <w:pStyle w:val="P68B1DB1-Normal15"/>
              <w:spacing w:after="0" w:line="240" w:lineRule="auto"/>
              <w:ind w:left="57" w:right="57"/>
              <w:rPr>
                <w:noProof/>
              </w:rPr>
            </w:pPr>
            <w:r>
              <w:rPr>
                <w:noProof/>
              </w:rPr>
              <w:t>Renovare și/sau construcție</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A9" w14:textId="77777777" w:rsidR="00DE6F80" w:rsidRDefault="00DE6F80">
            <w:pPr>
              <w:spacing w:after="0" w:line="240" w:lineRule="auto"/>
              <w:ind w:left="57" w:right="57"/>
              <w:rPr>
                <w:rFonts w:ascii="Times New Roman" w:hAnsi="Times New Roman"/>
                <w:noProof/>
                <w:color w:val="0061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AA" w14:textId="77777777" w:rsidR="00DE6F80" w:rsidRDefault="003E611E">
            <w:pPr>
              <w:pStyle w:val="P68B1DB1-Normal15"/>
              <w:spacing w:after="0" w:line="240" w:lineRule="auto"/>
              <w:rPr>
                <w:noProof/>
              </w:rPr>
            </w:pPr>
            <w:r>
              <w:rPr>
                <w:noProof/>
              </w:rPr>
              <w:t>Număr</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AB" w14:textId="77777777" w:rsidR="00DE6F80" w:rsidRDefault="003E611E">
            <w:pPr>
              <w:pStyle w:val="P68B1DB1-Normal15"/>
              <w:spacing w:after="0" w:line="240" w:lineRule="auto"/>
              <w:jc w:val="center"/>
              <w:rPr>
                <w:noProof/>
              </w:rPr>
            </w:pPr>
            <w:r>
              <w:rPr>
                <w:noProof/>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AC" w14:textId="77777777" w:rsidR="00DE6F80" w:rsidRDefault="003E611E">
            <w:pPr>
              <w:pStyle w:val="P68B1DB1-Normal12"/>
              <w:spacing w:after="0" w:line="240" w:lineRule="auto"/>
              <w:jc w:val="center"/>
              <w:rPr>
                <w:noProof/>
              </w:rPr>
            </w:pPr>
            <w:r>
              <w:rPr>
                <w:noProof/>
              </w:rPr>
              <w:t>174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AD" w14:textId="76EFB227" w:rsidR="00DE6F80" w:rsidRDefault="004A70EA">
            <w:pPr>
              <w:pStyle w:val="P68B1DB1-Normal12"/>
              <w:spacing w:after="0" w:line="240" w:lineRule="auto"/>
              <w:jc w:val="center"/>
              <w:rPr>
                <w:noProof/>
              </w:rPr>
            </w:pPr>
            <w:r>
              <w:rPr>
                <w:noProof/>
              </w:rPr>
              <w:t>T2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AE" w14:textId="77777777" w:rsidR="00DE6F80" w:rsidRDefault="003E611E">
            <w:pPr>
              <w:pStyle w:val="P68B1DB1-Normal12"/>
              <w:spacing w:after="0" w:line="240" w:lineRule="auto"/>
              <w:jc w:val="center"/>
              <w:rPr>
                <w:noProof/>
              </w:rPr>
            </w:pPr>
            <w:r>
              <w:rPr>
                <w:noProof/>
              </w:rPr>
              <w:t>2026</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5A937346" w14:textId="1A9ABDB0" w:rsidR="00DE6F80" w:rsidRDefault="003E611E">
            <w:pPr>
              <w:pStyle w:val="P68B1DB1-Normal12"/>
              <w:spacing w:after="0" w:line="240" w:lineRule="auto"/>
              <w:ind w:left="57" w:right="57"/>
              <w:jc w:val="both"/>
              <w:rPr>
                <w:noProof/>
              </w:rPr>
            </w:pPr>
            <w:r>
              <w:rPr>
                <w:noProof/>
              </w:rPr>
              <w:t>Se renovează și/sau se construiesc 174 dintre următoarele: grădinițe, școli, școli profesionale, cămine studențești și campusuri universitare.</w:t>
            </w:r>
          </w:p>
          <w:p w14:paraId="1CEBD2AF" w14:textId="3283894C" w:rsidR="00DE6F80" w:rsidRDefault="003E611E">
            <w:pPr>
              <w:pStyle w:val="P68B1DB1-Normal12"/>
              <w:spacing w:after="0" w:line="240" w:lineRule="auto"/>
              <w:ind w:left="57" w:right="57"/>
              <w:jc w:val="both"/>
              <w:rPr>
                <w:noProof/>
              </w:rPr>
            </w:pPr>
            <w:r>
              <w:rPr>
                <w:noProof/>
              </w:rPr>
              <w:t>În plus, se furnizează dovada (dovezile) de livrare a echipamentelor și/sau a mobilierului pentru un număr total de 40 de școli/grădinițe/școli profesionale.</w:t>
            </w:r>
          </w:p>
          <w:p w14:paraId="0E51A1E8" w14:textId="2BF0711A" w:rsidR="00DE6F80" w:rsidRDefault="003E611E">
            <w:pPr>
              <w:pStyle w:val="P68B1DB1-Normal12"/>
              <w:spacing w:before="120" w:after="0" w:line="240" w:lineRule="auto"/>
              <w:ind w:left="57" w:right="57"/>
              <w:jc w:val="both"/>
              <w:rPr>
                <w:noProof/>
              </w:rPr>
            </w:pPr>
            <w:r>
              <w:rPr>
                <w:noProof/>
              </w:rPr>
              <w:t>Se eliberează un certificat de performanță energetică pentru un total de nouă grădinițe și/sau școli, care atestă că:</w:t>
            </w:r>
          </w:p>
          <w:p w14:paraId="14C11568" w14:textId="77777777" w:rsidR="00DE6F80" w:rsidRDefault="003E611E">
            <w:pPr>
              <w:pStyle w:val="P68B1DB1-ListParagraph16"/>
              <w:numPr>
                <w:ilvl w:val="0"/>
                <w:numId w:val="93"/>
              </w:numPr>
              <w:spacing w:before="120" w:after="0" w:line="240" w:lineRule="auto"/>
              <w:ind w:left="250" w:right="57" w:hanging="142"/>
              <w:jc w:val="both"/>
              <w:rPr>
                <w:noProof/>
              </w:rPr>
            </w:pPr>
            <w:r>
              <w:rPr>
                <w:noProof/>
              </w:rPr>
              <w:t>cererea de energie primară a clădirii nu depășește:</w:t>
            </w:r>
          </w:p>
          <w:p w14:paraId="0E418DA7" w14:textId="4590EB2C" w:rsidR="00DE6F80" w:rsidRDefault="003E611E">
            <w:pPr>
              <w:pStyle w:val="P68B1DB1-ListParagraph16"/>
              <w:numPr>
                <w:ilvl w:val="0"/>
                <w:numId w:val="94"/>
              </w:numPr>
              <w:spacing w:before="120" w:after="0" w:line="240" w:lineRule="auto"/>
              <w:ind w:right="57"/>
              <w:jc w:val="both"/>
              <w:rPr>
                <w:noProof/>
              </w:rPr>
            </w:pPr>
            <w:r>
              <w:rPr>
                <w:noProof/>
              </w:rPr>
              <w:t>28 kWh/m² pe an pentru o clădire a unei școli; sau</w:t>
            </w:r>
          </w:p>
          <w:p w14:paraId="4713A05E" w14:textId="4452CB72" w:rsidR="00DE6F80" w:rsidRDefault="003E611E">
            <w:pPr>
              <w:pStyle w:val="P68B1DB1-ListParagraph16"/>
              <w:numPr>
                <w:ilvl w:val="0"/>
                <w:numId w:val="94"/>
              </w:numPr>
              <w:spacing w:before="120" w:after="0" w:line="240" w:lineRule="auto"/>
              <w:ind w:right="57"/>
              <w:jc w:val="both"/>
              <w:rPr>
                <w:noProof/>
              </w:rPr>
            </w:pPr>
            <w:r>
              <w:rPr>
                <w:noProof/>
              </w:rPr>
              <w:t>48 kWh/m² pe an pentru o clădire de grădiniță; sau</w:t>
            </w:r>
          </w:p>
          <w:p w14:paraId="7CC3297E" w14:textId="219E3649" w:rsidR="00DE6F80" w:rsidRDefault="003E611E">
            <w:pPr>
              <w:pStyle w:val="P68B1DB1-ListParagraph16"/>
              <w:numPr>
                <w:ilvl w:val="0"/>
                <w:numId w:val="94"/>
              </w:numPr>
              <w:spacing w:before="120" w:after="0" w:line="240" w:lineRule="auto"/>
              <w:ind w:right="57"/>
              <w:jc w:val="both"/>
              <w:rPr>
                <w:noProof/>
              </w:rPr>
            </w:pPr>
            <w:r>
              <w:rPr>
                <w:noProof/>
              </w:rPr>
              <w:t>140 kWh/m² pe an pentru o clădire sportivă școlară; și</w:t>
            </w:r>
          </w:p>
          <w:p w14:paraId="1CEBD2B4" w14:textId="6686DDD9" w:rsidR="00DE6F80" w:rsidRDefault="003E611E">
            <w:pPr>
              <w:pStyle w:val="P68B1DB1-ListParagraph16"/>
              <w:numPr>
                <w:ilvl w:val="0"/>
                <w:numId w:val="93"/>
              </w:numPr>
              <w:spacing w:before="120" w:after="0" w:line="240" w:lineRule="auto"/>
              <w:ind w:left="250" w:right="57" w:hanging="142"/>
              <w:jc w:val="both"/>
              <w:rPr>
                <w:noProof/>
              </w:rPr>
            </w:pPr>
            <w:r>
              <w:rPr>
                <w:noProof/>
              </w:rPr>
              <w:t>cel puțin 55 % din energia consumată pentru încălzire, răcire, ventilare, apă caldă menajeră și iluminat provine din surse regenerabile de energie.</w:t>
            </w:r>
          </w:p>
        </w:tc>
      </w:tr>
      <w:tr w:rsidR="00DE6F80" w14:paraId="1CEBD2C5" w14:textId="77777777">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B6" w14:textId="77777777" w:rsidR="00DE6F80" w:rsidRDefault="003E611E">
            <w:pPr>
              <w:pStyle w:val="P68B1DB1-Normal13"/>
              <w:spacing w:after="0"/>
              <w:jc w:val="center"/>
              <w:rPr>
                <w:noProof/>
              </w:rPr>
            </w:pPr>
            <w:r>
              <w:rPr>
                <w:noProof/>
              </w:rPr>
              <w:t>18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B7" w14:textId="77777777" w:rsidR="00DE6F80" w:rsidRDefault="003E611E">
            <w:pPr>
              <w:pStyle w:val="P68B1DB1-Normal15"/>
              <w:spacing w:after="0" w:line="240" w:lineRule="auto"/>
              <w:ind w:left="57" w:right="57"/>
              <w:rPr>
                <w:noProof/>
              </w:rPr>
            </w:pPr>
            <w:r>
              <w:rPr>
                <w:noProof/>
              </w:rPr>
              <w:t xml:space="preserve">C1.I3: </w:t>
            </w:r>
          </w:p>
          <w:p w14:paraId="1CEBD2B8" w14:textId="77777777" w:rsidR="00DE6F80" w:rsidRDefault="003E611E">
            <w:pPr>
              <w:pStyle w:val="P68B1DB1-Normal13"/>
              <w:spacing w:after="0" w:line="240" w:lineRule="auto"/>
              <w:ind w:left="57" w:right="57"/>
              <w:rPr>
                <w:noProof/>
              </w:rPr>
            </w:pPr>
            <w:r>
              <w:rPr>
                <w:noProof/>
              </w:rPr>
              <w:t>Competențe digitale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B9" w14:textId="77777777" w:rsidR="00DE6F80" w:rsidRDefault="003E611E">
            <w:pPr>
              <w:pStyle w:val="P68B1DB1-Normal13"/>
              <w:spacing w:after="0" w:line="240" w:lineRule="auto"/>
              <w:ind w:left="57" w:right="57"/>
              <w:rPr>
                <w:noProof/>
              </w:rPr>
            </w:pPr>
            <w:r>
              <w:rPr>
                <w:noProof/>
              </w:rPr>
              <w:t>Țintă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BA" w14:textId="77777777" w:rsidR="00DE6F80" w:rsidRDefault="003E611E">
            <w:pPr>
              <w:pStyle w:val="P68B1DB1-Normal13"/>
              <w:spacing w:after="0" w:line="240" w:lineRule="auto"/>
              <w:ind w:left="57" w:right="57"/>
              <w:rPr>
                <w:noProof/>
              </w:rPr>
            </w:pPr>
            <w:r>
              <w:rPr>
                <w:noProof/>
              </w:rPr>
              <w:t xml:space="preserve">Cluburi digitale </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BB" w14:textId="77777777" w:rsidR="00DE6F80" w:rsidRDefault="00DE6F80">
            <w:pPr>
              <w:spacing w:after="0" w:line="240" w:lineRule="auto"/>
              <w:ind w:left="57" w:right="57"/>
              <w:rPr>
                <w:rFonts w:ascii="Times New Roman" w:hAnsi="Times New Roman"/>
                <w:noProof/>
                <w:color w:val="006100"/>
                <w:sz w:val="20"/>
              </w:rPr>
            </w:pP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BC" w14:textId="77777777" w:rsidR="00DE6F80" w:rsidRDefault="003E611E">
            <w:pPr>
              <w:pStyle w:val="P68B1DB1-Normal15"/>
              <w:spacing w:after="0" w:line="240" w:lineRule="auto"/>
              <w:rPr>
                <w:noProof/>
              </w:rPr>
            </w:pPr>
            <w:r>
              <w:rPr>
                <w:noProof/>
              </w:rPr>
              <w:t>Număr</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BD" w14:textId="77777777" w:rsidR="00DE6F80" w:rsidRDefault="003E611E">
            <w:pPr>
              <w:pStyle w:val="P68B1DB1-Normal15"/>
              <w:spacing w:after="0" w:line="240" w:lineRule="auto"/>
              <w:jc w:val="center"/>
              <w:rPr>
                <w:noProof/>
              </w:rPr>
            </w:pPr>
            <w:r>
              <w:rPr>
                <w:noProof/>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BE" w14:textId="77777777" w:rsidR="00DE6F80" w:rsidRDefault="003E611E">
            <w:pPr>
              <w:pStyle w:val="P68B1DB1-Normal13"/>
              <w:spacing w:after="0" w:line="240" w:lineRule="auto"/>
              <w:jc w:val="center"/>
              <w:rPr>
                <w:noProof/>
              </w:rPr>
            </w:pPr>
            <w:r>
              <w:rPr>
                <w:noProof/>
              </w:rPr>
              <w:t>760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BF" w14:textId="5F843797" w:rsidR="00DE6F80" w:rsidRDefault="004A70EA">
            <w:pPr>
              <w:pStyle w:val="P68B1DB1-Normal12"/>
              <w:spacing w:after="0" w:line="240" w:lineRule="auto"/>
              <w:jc w:val="center"/>
              <w:rPr>
                <w:noProof/>
              </w:rPr>
            </w:pPr>
            <w:r>
              <w:rPr>
                <w:noProof/>
              </w:rPr>
              <w:t>T2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C0" w14:textId="77777777" w:rsidR="00DE6F80" w:rsidRDefault="003E611E">
            <w:pPr>
              <w:pStyle w:val="P68B1DB1-Normal12"/>
              <w:spacing w:after="0" w:line="240" w:lineRule="auto"/>
              <w:jc w:val="center"/>
              <w:rPr>
                <w:noProof/>
              </w:rPr>
            </w:pPr>
            <w:r>
              <w:rPr>
                <w:noProof/>
              </w:rPr>
              <w:t>2026</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C1" w14:textId="5DE86049" w:rsidR="00DE6F80" w:rsidRDefault="003E611E">
            <w:pPr>
              <w:pStyle w:val="P68B1DB1-Normal13"/>
              <w:spacing w:after="0" w:line="240" w:lineRule="auto"/>
              <w:ind w:left="57" w:right="57"/>
              <w:jc w:val="both"/>
              <w:rPr>
                <w:noProof/>
              </w:rPr>
            </w:pPr>
            <w:r>
              <w:rPr>
                <w:noProof/>
              </w:rPr>
              <w:t>760 cluburile digitale trebuie construite și/sau renovate.</w:t>
            </w:r>
          </w:p>
          <w:p w14:paraId="1CEBD2C2" w14:textId="24FA416D" w:rsidR="00DE6F80" w:rsidRDefault="003E611E">
            <w:pPr>
              <w:pStyle w:val="P68B1DB1-Normal13"/>
              <w:spacing w:after="0" w:line="240" w:lineRule="auto"/>
              <w:ind w:left="57" w:right="57"/>
              <w:jc w:val="both"/>
              <w:rPr>
                <w:noProof/>
              </w:rPr>
            </w:pPr>
            <w:r>
              <w:rPr>
                <w:noProof/>
              </w:rPr>
              <w:t>Se furnizează dovada (dovezile) livrării echipamentului.</w:t>
            </w:r>
          </w:p>
          <w:p w14:paraId="1CEBD2C3" w14:textId="296F32DC" w:rsidR="00DE6F80" w:rsidRDefault="003E611E">
            <w:pPr>
              <w:pStyle w:val="P68B1DB1-Normal13"/>
              <w:spacing w:after="0" w:line="240" w:lineRule="auto"/>
              <w:ind w:left="57" w:right="57"/>
              <w:jc w:val="both"/>
              <w:rPr>
                <w:noProof/>
              </w:rPr>
            </w:pPr>
            <w:r>
              <w:rPr>
                <w:noProof/>
              </w:rPr>
              <w:t>Cererea de propuneri pentru selectarea cluburilor digitale impune ca acestea să ofere acces gratuit la cursuri de formare pentru învățarea în rândul adulților.</w:t>
            </w:r>
          </w:p>
          <w:p w14:paraId="1CEBD2C4" w14:textId="77777777" w:rsidR="00DE6F80" w:rsidRDefault="003E611E">
            <w:pPr>
              <w:pStyle w:val="P68B1DB1-Normal13"/>
              <w:spacing w:after="0" w:line="240" w:lineRule="auto"/>
              <w:ind w:left="57" w:right="57"/>
              <w:jc w:val="both"/>
              <w:rPr>
                <w:noProof/>
              </w:rPr>
            </w:pPr>
            <w:bookmarkStart w:id="3" w:name="_Hlk212230974"/>
            <w:r>
              <w:rPr>
                <w:noProof/>
              </w:rPr>
              <w:t>O platformă de învățare online pentru adulți este accesibilă online</w:t>
            </w:r>
            <w:bookmarkEnd w:id="3"/>
            <w:r>
              <w:rPr>
                <w:noProof/>
              </w:rPr>
              <w:t>.</w:t>
            </w:r>
          </w:p>
        </w:tc>
      </w:tr>
      <w:tr w:rsidR="00DE6F80" w14:paraId="1CEBD2D3" w14:textId="77777777">
        <w:trPr>
          <w:trHeight w:val="562"/>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C6" w14:textId="76769EE1" w:rsidR="00DE6F80" w:rsidRDefault="003E611E">
            <w:pPr>
              <w:pStyle w:val="P68B1DB1-Normal15"/>
              <w:spacing w:after="0"/>
              <w:jc w:val="center"/>
              <w:rPr>
                <w:noProof/>
              </w:rPr>
            </w:pPr>
            <w:r>
              <w:rPr>
                <w:noProof/>
              </w:rPr>
              <w:t>21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C7" w14:textId="77777777" w:rsidR="00DE6F80" w:rsidRDefault="003E611E">
            <w:pPr>
              <w:pStyle w:val="P68B1DB1-Normal15"/>
              <w:spacing w:after="0" w:line="240" w:lineRule="auto"/>
              <w:ind w:left="57" w:right="57"/>
              <w:rPr>
                <w:noProof/>
              </w:rPr>
            </w:pPr>
            <w:r>
              <w:rPr>
                <w:noProof/>
              </w:rPr>
              <w:t xml:space="preserve">C1.I3: </w:t>
            </w:r>
          </w:p>
          <w:p w14:paraId="1CEBD2C8" w14:textId="77777777" w:rsidR="00DE6F80" w:rsidRDefault="003E611E">
            <w:pPr>
              <w:pStyle w:val="P68B1DB1-Normal13"/>
              <w:spacing w:after="0" w:line="240" w:lineRule="auto"/>
              <w:ind w:left="57" w:right="57"/>
              <w:rPr>
                <w:noProof/>
              </w:rPr>
            </w:pPr>
            <w:r>
              <w:rPr>
                <w:noProof/>
              </w:rPr>
              <w:t>Competențe digitale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C9" w14:textId="77777777" w:rsidR="00DE6F80" w:rsidRDefault="003E611E">
            <w:pPr>
              <w:pStyle w:val="P68B1DB1-Normal15"/>
              <w:spacing w:after="0" w:line="240" w:lineRule="auto"/>
              <w:ind w:left="57" w:right="57"/>
              <w:rPr>
                <w:noProof/>
              </w:rPr>
            </w:pPr>
            <w:r>
              <w:rPr>
                <w:noProof/>
              </w:rPr>
              <w:t>Țintă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CA" w14:textId="3C33FE2D" w:rsidR="00DE6F80" w:rsidRDefault="003E611E">
            <w:pPr>
              <w:pStyle w:val="P68B1DB1-Normal13"/>
              <w:spacing w:after="0" w:line="240" w:lineRule="auto"/>
              <w:ind w:left="57" w:right="57"/>
              <w:rPr>
                <w:noProof/>
              </w:rPr>
            </w:pPr>
            <w:r>
              <w:rPr>
                <w:noProof/>
              </w:rPr>
              <w:t>Certificate pentru nivelul dobândit de competențe digitale</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CB" w14:textId="1CCA2351" w:rsidR="00DE6F80" w:rsidRDefault="00DE6F80">
            <w:pPr>
              <w:spacing w:after="0" w:line="240" w:lineRule="auto"/>
              <w:ind w:left="57" w:right="57"/>
              <w:rPr>
                <w:rFonts w:ascii="Times New Roman" w:hAnsi="Times New Roman"/>
                <w:noProof/>
                <w:color w:val="006100"/>
                <w:sz w:val="20"/>
                <w:szCs w:val="20"/>
              </w:rPr>
            </w:pP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CC" w14:textId="77777777" w:rsidR="00DE6F80" w:rsidRDefault="003E611E">
            <w:pPr>
              <w:pStyle w:val="P68B1DB1-Normal12"/>
              <w:spacing w:after="0" w:line="240" w:lineRule="auto"/>
              <w:rPr>
                <w:noProof/>
              </w:rPr>
            </w:pPr>
            <w:r>
              <w:rPr>
                <w:noProof/>
              </w:rPr>
              <w:t>Număr</w:t>
            </w: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CD" w14:textId="77777777" w:rsidR="00DE6F80" w:rsidRDefault="003E611E">
            <w:pPr>
              <w:pStyle w:val="P68B1DB1-Normal15"/>
              <w:spacing w:after="0" w:line="240" w:lineRule="auto"/>
              <w:jc w:val="center"/>
              <w:rPr>
                <w:noProof/>
              </w:rPr>
            </w:pPr>
            <w:r>
              <w:rPr>
                <w:noProof/>
              </w:rPr>
              <w:t>0</w:t>
            </w: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CF" w14:textId="73A1E613" w:rsidR="00DE6F80" w:rsidRDefault="003E611E">
            <w:pPr>
              <w:pStyle w:val="P68B1DB1-Normal12"/>
              <w:spacing w:after="0" w:line="240" w:lineRule="auto"/>
              <w:jc w:val="center"/>
              <w:rPr>
                <w:noProof/>
              </w:rPr>
            </w:pPr>
            <w:r>
              <w:rPr>
                <w:noProof/>
              </w:rPr>
              <w:t>260 000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D0" w14:textId="625CBF22" w:rsidR="00DE6F80" w:rsidRDefault="004A70EA">
            <w:pPr>
              <w:pStyle w:val="P68B1DB1-Normal12"/>
              <w:spacing w:after="0" w:line="240" w:lineRule="auto"/>
              <w:jc w:val="center"/>
              <w:rPr>
                <w:noProof/>
              </w:rPr>
            </w:pPr>
            <w:r>
              <w:rPr>
                <w:noProof/>
              </w:rPr>
              <w:t>T2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D1" w14:textId="77777777" w:rsidR="00DE6F80" w:rsidRDefault="003E611E">
            <w:pPr>
              <w:pStyle w:val="P68B1DB1-Normal12"/>
              <w:spacing w:after="0" w:line="240" w:lineRule="auto"/>
              <w:jc w:val="center"/>
              <w:rPr>
                <w:noProof/>
              </w:rPr>
            </w:pPr>
            <w:r>
              <w:rPr>
                <w:noProof/>
              </w:rPr>
              <w:t>2026</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1CEBD2D2" w14:textId="77777777" w:rsidR="00DE6F80" w:rsidRDefault="003E611E">
            <w:pPr>
              <w:pStyle w:val="P68B1DB1-Normal13"/>
              <w:spacing w:after="0" w:line="240" w:lineRule="auto"/>
              <w:ind w:left="57" w:right="57"/>
              <w:jc w:val="both"/>
              <w:rPr>
                <w:noProof/>
              </w:rPr>
            </w:pPr>
            <w:r>
              <w:rPr>
                <w:noProof/>
              </w:rPr>
              <w:t xml:space="preserve">Se furnizează certificate pentru nivelul dobândit de competențe digitale, pentru nivelul de bază sau mediu. </w:t>
            </w:r>
          </w:p>
        </w:tc>
      </w:tr>
      <w:tr w:rsidR="00DE6F80" w14:paraId="1CEBD2E4" w14:textId="77777777">
        <w:trPr>
          <w:trHeight w:val="300"/>
          <w:jc w:val="center"/>
        </w:trPr>
        <w:tc>
          <w:tcPr>
            <w:tcW w:w="710" w:type="dxa"/>
            <w:tcBorders>
              <w:top w:val="single" w:sz="4" w:space="0" w:color="auto"/>
              <w:left w:val="single" w:sz="4" w:space="0" w:color="auto"/>
              <w:bottom w:val="single" w:sz="4" w:space="0" w:color="auto"/>
              <w:right w:val="single" w:sz="4" w:space="0" w:color="auto"/>
            </w:tcBorders>
            <w:shd w:val="clear" w:color="auto" w:fill="C6EFCE"/>
            <w:noWrap/>
          </w:tcPr>
          <w:p w14:paraId="1CEBD2D4" w14:textId="3FBA2103" w:rsidR="00DE6F80" w:rsidRDefault="003E611E">
            <w:pPr>
              <w:pStyle w:val="P68B1DB1-Normal12"/>
              <w:spacing w:after="0"/>
              <w:jc w:val="center"/>
              <w:rPr>
                <w:noProof/>
              </w:rPr>
            </w:pPr>
            <w:r>
              <w:rPr>
                <w:noProof/>
              </w:rPr>
              <w:t>22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2D5" w14:textId="77777777" w:rsidR="00DE6F80" w:rsidRDefault="003E611E">
            <w:pPr>
              <w:pStyle w:val="P68B1DB1-Normal15"/>
              <w:spacing w:after="0" w:line="240" w:lineRule="auto"/>
              <w:ind w:left="57" w:right="57"/>
              <w:rPr>
                <w:noProof/>
              </w:rPr>
            </w:pPr>
            <w:r>
              <w:rPr>
                <w:noProof/>
              </w:rPr>
              <w:t xml:space="preserve">C1.I4: </w:t>
            </w:r>
          </w:p>
          <w:p w14:paraId="1CEBD2D6" w14:textId="77777777" w:rsidR="00DE6F80" w:rsidRDefault="003E611E">
            <w:pPr>
              <w:pStyle w:val="P68B1DB1-Normal15"/>
              <w:spacing w:after="0" w:line="240" w:lineRule="auto"/>
              <w:ind w:left="57" w:right="57"/>
              <w:rPr>
                <w:noProof/>
              </w:rPr>
            </w:pPr>
            <w:r>
              <w:rPr>
                <w:noProof/>
              </w:rPr>
              <w:t>Centre pentru tineret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2D7" w14:textId="77777777" w:rsidR="00DE6F80" w:rsidRDefault="003E611E">
            <w:pPr>
              <w:pStyle w:val="P68B1DB1-Normal12"/>
              <w:spacing w:after="0" w:line="240" w:lineRule="auto"/>
              <w:ind w:left="57" w:right="57"/>
              <w:rPr>
                <w:noProof/>
              </w:rPr>
            </w:pPr>
            <w:r>
              <w:rPr>
                <w:noProof/>
              </w:rPr>
              <w:t>Etapă</w:t>
            </w:r>
          </w:p>
        </w:tc>
        <w:tc>
          <w:tcPr>
            <w:tcW w:w="2290" w:type="dxa"/>
            <w:tcBorders>
              <w:top w:val="single" w:sz="4" w:space="0" w:color="auto"/>
              <w:left w:val="single" w:sz="4" w:space="0" w:color="auto"/>
              <w:bottom w:val="single" w:sz="4" w:space="0" w:color="auto"/>
              <w:right w:val="single" w:sz="4" w:space="0" w:color="auto"/>
            </w:tcBorders>
            <w:shd w:val="clear" w:color="auto" w:fill="C6EFCE"/>
            <w:noWrap/>
          </w:tcPr>
          <w:p w14:paraId="1CEBD2D8" w14:textId="3FAFA3DA" w:rsidR="00DE6F80" w:rsidRDefault="003E611E">
            <w:pPr>
              <w:pStyle w:val="P68B1DB1-Normal13"/>
              <w:spacing w:after="0" w:line="240" w:lineRule="auto"/>
              <w:ind w:left="57" w:right="57"/>
              <w:rPr>
                <w:rFonts w:cs="Times New Roman"/>
                <w:noProof/>
              </w:rPr>
            </w:pPr>
            <w:r>
              <w:rPr>
                <w:noProof/>
              </w:rPr>
              <w:t>Construcție și/sau renovare</w:t>
            </w:r>
          </w:p>
        </w:tc>
        <w:tc>
          <w:tcPr>
            <w:tcW w:w="1387" w:type="dxa"/>
            <w:tcBorders>
              <w:top w:val="single" w:sz="4" w:space="0" w:color="auto"/>
              <w:left w:val="single" w:sz="4" w:space="0" w:color="auto"/>
              <w:bottom w:val="single" w:sz="4" w:space="0" w:color="auto"/>
              <w:right w:val="single" w:sz="4" w:space="0" w:color="auto"/>
            </w:tcBorders>
            <w:shd w:val="clear" w:color="auto" w:fill="C6EFCE"/>
            <w:noWrap/>
          </w:tcPr>
          <w:p w14:paraId="1CEBD2D9" w14:textId="61B48B9D" w:rsidR="00DE6F80" w:rsidRDefault="003E611E">
            <w:pPr>
              <w:pStyle w:val="P68B1DB1-Normal13"/>
              <w:spacing w:after="0" w:line="240" w:lineRule="auto"/>
              <w:ind w:left="57" w:right="57"/>
              <w:rPr>
                <w:noProof/>
              </w:rPr>
            </w:pPr>
            <w:r>
              <w:rPr>
                <w:noProof/>
              </w:rPr>
              <w:t xml:space="preserve">Centre pentru tineret construite și/sau renovate </w:t>
            </w:r>
          </w:p>
        </w:tc>
        <w:tc>
          <w:tcPr>
            <w:tcW w:w="848" w:type="dxa"/>
            <w:tcBorders>
              <w:top w:val="single" w:sz="4" w:space="0" w:color="auto"/>
              <w:left w:val="single" w:sz="4" w:space="0" w:color="auto"/>
              <w:bottom w:val="single" w:sz="4" w:space="0" w:color="auto"/>
              <w:right w:val="single" w:sz="4" w:space="0" w:color="auto"/>
            </w:tcBorders>
            <w:shd w:val="clear" w:color="auto" w:fill="C6EFCE"/>
            <w:noWrap/>
          </w:tcPr>
          <w:p w14:paraId="1CEBD2DA" w14:textId="77777777" w:rsidR="00DE6F80" w:rsidRDefault="00DE6F80">
            <w:pPr>
              <w:spacing w:after="0" w:line="240" w:lineRule="auto"/>
              <w:rPr>
                <w:rFonts w:ascii="Times New Roman" w:hAnsi="Times New Roman"/>
                <w:noProof/>
                <w:color w:val="006100"/>
                <w:sz w:val="20"/>
                <w:szCs w:val="20"/>
              </w:rPr>
            </w:pPr>
          </w:p>
        </w:tc>
        <w:tc>
          <w:tcPr>
            <w:tcW w:w="877" w:type="dxa"/>
            <w:tcBorders>
              <w:top w:val="single" w:sz="4" w:space="0" w:color="auto"/>
              <w:left w:val="single" w:sz="4" w:space="0" w:color="auto"/>
              <w:bottom w:val="single" w:sz="4" w:space="0" w:color="auto"/>
              <w:right w:val="single" w:sz="4" w:space="0" w:color="auto"/>
            </w:tcBorders>
            <w:shd w:val="clear" w:color="auto" w:fill="C6EFCE"/>
            <w:noWrap/>
          </w:tcPr>
          <w:p w14:paraId="1CEBD2DB" w14:textId="77777777" w:rsidR="00DE6F80" w:rsidRDefault="00DE6F80">
            <w:pPr>
              <w:spacing w:after="0" w:line="240" w:lineRule="auto"/>
              <w:rPr>
                <w:rFonts w:ascii="Times New Roman" w:hAnsi="Times New Roman"/>
                <w:noProof/>
                <w:color w:val="006100"/>
                <w:sz w:val="20"/>
                <w:szCs w:val="20"/>
              </w:rPr>
            </w:pPr>
          </w:p>
        </w:tc>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CEBD2DC" w14:textId="77777777" w:rsidR="00DE6F80" w:rsidRDefault="00DE6F80">
            <w:pPr>
              <w:spacing w:after="0" w:line="240" w:lineRule="auto"/>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2DD" w14:textId="50BE7A6F" w:rsidR="00DE6F80" w:rsidRDefault="004A70EA">
            <w:pPr>
              <w:pStyle w:val="P68B1DB1-Normal12"/>
              <w:spacing w:after="0" w:line="240" w:lineRule="auto"/>
              <w:jc w:val="center"/>
              <w:rPr>
                <w:noProof/>
              </w:rPr>
            </w:pPr>
            <w:r>
              <w:rPr>
                <w:noProof/>
              </w:rPr>
              <w:t>T2</w:t>
            </w:r>
          </w:p>
        </w:tc>
        <w:tc>
          <w:tcPr>
            <w:tcW w:w="705" w:type="dxa"/>
            <w:tcBorders>
              <w:top w:val="single" w:sz="4" w:space="0" w:color="auto"/>
              <w:left w:val="single" w:sz="4" w:space="0" w:color="auto"/>
              <w:bottom w:val="single" w:sz="4" w:space="0" w:color="auto"/>
              <w:right w:val="single" w:sz="4" w:space="0" w:color="auto"/>
            </w:tcBorders>
            <w:shd w:val="clear" w:color="auto" w:fill="C6EFCE"/>
            <w:noWrap/>
          </w:tcPr>
          <w:p w14:paraId="1CEBD2DE" w14:textId="77777777" w:rsidR="00DE6F80" w:rsidRDefault="003E611E">
            <w:pPr>
              <w:pStyle w:val="P68B1DB1-Normal12"/>
              <w:spacing w:after="0" w:line="240" w:lineRule="auto"/>
              <w:jc w:val="center"/>
              <w:rPr>
                <w:noProof/>
              </w:rPr>
            </w:pPr>
            <w:r>
              <w:rPr>
                <w:noProof/>
              </w:rPr>
              <w:t>2026</w:t>
            </w:r>
          </w:p>
        </w:tc>
        <w:tc>
          <w:tcPr>
            <w:tcW w:w="3967" w:type="dxa"/>
            <w:tcBorders>
              <w:top w:val="single" w:sz="4" w:space="0" w:color="auto"/>
              <w:left w:val="single" w:sz="4" w:space="0" w:color="auto"/>
              <w:bottom w:val="single" w:sz="4" w:space="0" w:color="auto"/>
              <w:right w:val="single" w:sz="4" w:space="0" w:color="auto"/>
            </w:tcBorders>
            <w:shd w:val="clear" w:color="auto" w:fill="C6EFCE"/>
            <w:noWrap/>
          </w:tcPr>
          <w:p w14:paraId="45FF830A" w14:textId="4D95563A" w:rsidR="00DE6F80" w:rsidRDefault="003E611E">
            <w:pPr>
              <w:pStyle w:val="P68B1DB1-Normal13"/>
              <w:spacing w:after="0"/>
              <w:ind w:left="57" w:right="57"/>
              <w:jc w:val="both"/>
              <w:rPr>
                <w:noProof/>
              </w:rPr>
            </w:pPr>
            <w:r>
              <w:rPr>
                <w:noProof/>
              </w:rPr>
              <w:t>18 centre pentru tineret vor fi construite și/sau renovate. Cererea de propuneri pentru selectarea centrelor pentru tineret include următoarele activități:</w:t>
            </w:r>
          </w:p>
          <w:p w14:paraId="496FB24F" w14:textId="77777777" w:rsidR="00DE6F80" w:rsidRDefault="003E611E">
            <w:pPr>
              <w:pStyle w:val="P68B1DB1-ListParagraph16"/>
              <w:numPr>
                <w:ilvl w:val="0"/>
                <w:numId w:val="7"/>
              </w:numPr>
              <w:spacing w:after="0" w:line="240" w:lineRule="auto"/>
              <w:ind w:left="392" w:right="57"/>
              <w:jc w:val="both"/>
              <w:rPr>
                <w:noProof/>
              </w:rPr>
            </w:pPr>
            <w:r>
              <w:rPr>
                <w:noProof/>
              </w:rPr>
              <w:t>Informarea activă a tinerilor și împreună cu aceștia pentru a-i activa și a-i capacita;</w:t>
            </w:r>
          </w:p>
          <w:p w14:paraId="1CEBD2E3" w14:textId="344B57AF" w:rsidR="00DE6F80" w:rsidRDefault="003E611E">
            <w:pPr>
              <w:pStyle w:val="P68B1DB1-ListParagraph16"/>
              <w:numPr>
                <w:ilvl w:val="0"/>
                <w:numId w:val="7"/>
              </w:numPr>
              <w:spacing w:after="0" w:line="240" w:lineRule="auto"/>
              <w:ind w:left="392" w:right="57"/>
              <w:jc w:val="both"/>
              <w:rPr>
                <w:noProof/>
              </w:rPr>
            </w:pPr>
            <w:r>
              <w:rPr>
                <w:noProof/>
              </w:rPr>
              <w:t>Colaborarea activă pe teren cu reprezentanți ai grupurilor și comunităților vulnerabile și defavorizate, în special din comunitatea romă.</w:t>
            </w:r>
          </w:p>
        </w:tc>
      </w:tr>
    </w:tbl>
    <w:p w14:paraId="1CEBD2E5" w14:textId="77777777" w:rsidR="00DE6F80" w:rsidRDefault="003E611E">
      <w:pPr>
        <w:pStyle w:val="P68B1DB1-Normal6"/>
        <w:spacing w:before="120" w:after="120" w:line="240" w:lineRule="auto"/>
        <w:jc w:val="both"/>
        <w:rPr>
          <w:noProof/>
        </w:rPr>
        <w:sectPr w:rsidR="00DE6F80">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r>
        <w:rPr>
          <w:noProof/>
        </w:rPr>
        <w:br/>
      </w:r>
    </w:p>
    <w:p w14:paraId="1CEBD2E6" w14:textId="77777777" w:rsidR="00DE6F80" w:rsidRDefault="003E611E">
      <w:pPr>
        <w:pStyle w:val="P68B1DB1-Normal5"/>
        <w:keepNext/>
        <w:spacing w:before="360" w:after="120" w:line="240" w:lineRule="auto"/>
        <w:ind w:left="850" w:hanging="850"/>
        <w:jc w:val="both"/>
        <w:outlineLvl w:val="0"/>
        <w:rPr>
          <w:bCs/>
          <w:noProof/>
        </w:rPr>
      </w:pPr>
      <w:r>
        <w:rPr>
          <w:noProof/>
        </w:rPr>
        <w:t>B. COMPONENTA 2: Cercetare și inovare</w:t>
      </w:r>
    </w:p>
    <w:p w14:paraId="1CEBD2E7" w14:textId="7519C263" w:rsidR="00DE6F80" w:rsidRDefault="003E611E">
      <w:pPr>
        <w:pStyle w:val="paragraph"/>
        <w:spacing w:before="0" w:beforeAutospacing="0" w:after="0" w:afterAutospacing="0"/>
        <w:ind w:left="425"/>
        <w:jc w:val="both"/>
        <w:textAlignment w:val="baseline"/>
        <w:rPr>
          <w:rStyle w:val="normaltextrun"/>
          <w:rFonts w:eastAsiaTheme="minorHAnsi"/>
          <w:noProof/>
          <w:color w:val="000000" w:themeColor="text1"/>
        </w:rPr>
      </w:pPr>
      <w:r>
        <w:rPr>
          <w:rStyle w:val="normaltextrun"/>
          <w:rFonts w:eastAsiaTheme="minorHAnsi"/>
          <w:noProof/>
        </w:rPr>
        <w:t xml:space="preserve">Componenta </w:t>
      </w:r>
      <w:r>
        <w:rPr>
          <w:rStyle w:val="normaltextrun"/>
          <w:rFonts w:eastAsiaTheme="minorHAnsi"/>
          <w:noProof/>
          <w:color w:val="000000" w:themeColor="text1"/>
        </w:rPr>
        <w:t xml:space="preserve">de cercetare și inovare a planului de redresare și reziliență al Bulgariei conține măsuri menite să îmbunătățească rezultatele în materie de inovare ale Bulgariei, stimulând astfel creșterea sa economică pe termen mediu și lung. Componenta conține o reformă care urmărește să evidențieze cercetarea și inovarea ca o prioritate clară a dezvoltării viitoare a țării și a punerii în comun a resurselor naționale și ale UE pentru a depăși fragmentarea actuală a ecosistemului. Elementele-cheie ale reformei sunt: adoptarea unui Act privind cercetarea </w:t>
      </w:r>
      <w:r>
        <w:rPr>
          <w:rStyle w:val="normaltextrun"/>
          <w:rFonts w:eastAsiaTheme="minorHAnsi"/>
          <w:noProof/>
          <w:bdr w:val="none" w:sz="0" w:space="0" w:color="auto" w:frame="1"/>
        </w:rPr>
        <w:t>și inovarea și înființarea Consiliului pentru</w:t>
      </w:r>
      <w:r>
        <w:rPr>
          <w:rStyle w:val="normaltextrun"/>
          <w:rFonts w:eastAsiaTheme="minorHAnsi"/>
          <w:noProof/>
        </w:rPr>
        <w:t xml:space="preserve"> inovare și cercetare. Componenta include, de asemenea, investiții pentru stimularea performanței în </w:t>
      </w:r>
      <w:r>
        <w:rPr>
          <w:rStyle w:val="normaltextrun"/>
          <w:rFonts w:eastAsiaTheme="minorHAnsi"/>
          <w:noProof/>
          <w:color w:val="000000" w:themeColor="text1"/>
        </w:rPr>
        <w:t>materie de cercetare și inovare a instituțiilor publice de cercetare și a întreprinderilor inovatoare. Investițiile introduc noi canale de finanțare pentru a sprijini activitățile de cercetare și inovare și pentru a consolida capacitatea de inovare a Academiei Bulgare de Științe.</w:t>
      </w:r>
    </w:p>
    <w:p w14:paraId="1CEBD2E9" w14:textId="77777777" w:rsidR="00DE6F80" w:rsidRDefault="003E611E">
      <w:pPr>
        <w:pStyle w:val="paragraph"/>
        <w:spacing w:before="120" w:beforeAutospacing="0" w:after="0" w:afterAutospacing="0"/>
        <w:ind w:left="425"/>
        <w:jc w:val="both"/>
        <w:textAlignment w:val="baseline"/>
        <w:rPr>
          <w:rStyle w:val="normaltextrun"/>
          <w:rFonts w:eastAsiaTheme="minorHAnsi"/>
          <w:noProof/>
          <w:color w:val="000000" w:themeColor="text1"/>
        </w:rPr>
      </w:pPr>
      <w:r>
        <w:rPr>
          <w:rStyle w:val="normaltextrun"/>
          <w:rFonts w:eastAsiaTheme="minorHAnsi"/>
          <w:noProof/>
          <w:color w:val="000000" w:themeColor="text1"/>
        </w:rPr>
        <w:t>Măsurile incluse în componentă contribuie la punerea în aplicare a recomandării specifice țării 3 din 2019 („</w:t>
      </w:r>
      <w:r>
        <w:rPr>
          <w:noProof/>
        </w:rPr>
        <w:t>Politica economică axată pe investiții în cercetare și inovare”)</w:t>
      </w:r>
      <w:r>
        <w:rPr>
          <w:rStyle w:val="normaltextrun"/>
          <w:rFonts w:eastAsiaTheme="minorHAnsi"/>
          <w:noProof/>
          <w:color w:val="000000" w:themeColor="text1"/>
        </w:rPr>
        <w:t xml:space="preserve"> și a recomandării specifice țării 3 din 2020 („</w:t>
      </w:r>
      <w:r>
        <w:rPr>
          <w:noProof/>
        </w:rPr>
        <w:t>Raționalizarea și accelerarea procedurilor pentru a oferi un sprijin eficace întreprinderilor mici și mijlocii și persoanelor care desfășoară o activitate independentă”)</w:t>
      </w:r>
      <w:r>
        <w:rPr>
          <w:rStyle w:val="normaltextrun"/>
          <w:rFonts w:eastAsiaTheme="minorHAnsi"/>
          <w:noProof/>
          <w:color w:val="000000" w:themeColor="text1"/>
        </w:rPr>
        <w:t>.</w:t>
      </w:r>
    </w:p>
    <w:p w14:paraId="1CEBD2EA" w14:textId="77777777" w:rsidR="00DE6F80" w:rsidRDefault="00DE6F80">
      <w:pPr>
        <w:pStyle w:val="paragraph"/>
        <w:spacing w:before="0" w:beforeAutospacing="0" w:after="0" w:afterAutospacing="0"/>
        <w:ind w:left="426"/>
        <w:jc w:val="both"/>
        <w:textAlignment w:val="baseline"/>
        <w:rPr>
          <w:rStyle w:val="normaltextrun"/>
          <w:rFonts w:eastAsiaTheme="minorHAnsi"/>
          <w:noProof/>
          <w:color w:val="000000" w:themeColor="text1"/>
        </w:rPr>
      </w:pPr>
    </w:p>
    <w:p w14:paraId="1CEBD2EB" w14:textId="77777777" w:rsidR="00DE6F80" w:rsidRDefault="003E611E">
      <w:pPr>
        <w:pStyle w:val="P68B1DB1-paragraph17"/>
        <w:spacing w:before="0" w:beforeAutospacing="0" w:after="0" w:afterAutospacing="0"/>
        <w:ind w:left="426"/>
        <w:jc w:val="both"/>
        <w:textAlignment w:val="baseline"/>
        <w:rPr>
          <w:rFonts w:eastAsiaTheme="minorHAnsi"/>
          <w:noProof/>
          <w:color w:val="000000" w:themeColor="text1"/>
        </w:rPr>
      </w:pPr>
      <w:r>
        <w:rPr>
          <w:noProof/>
        </w:rPr>
        <w:t>B.1. Descrierea reformelor și a investițiilor pentru sprijinul financiar nerambursabil</w:t>
      </w:r>
    </w:p>
    <w:p w14:paraId="1CEBD2ED" w14:textId="77777777" w:rsidR="00DE6F80" w:rsidRDefault="003E611E">
      <w:pPr>
        <w:pStyle w:val="paragraph"/>
        <w:spacing w:before="240" w:beforeAutospacing="0" w:after="0" w:afterAutospacing="0"/>
        <w:ind w:left="425"/>
        <w:jc w:val="both"/>
        <w:textAlignment w:val="baseline"/>
        <w:rPr>
          <w:rStyle w:val="normaltextrun"/>
          <w:rFonts w:eastAsiaTheme="minorHAnsi"/>
          <w:noProof/>
          <w:color w:val="000000" w:themeColor="text1"/>
          <w:u w:val="single"/>
        </w:rPr>
      </w:pPr>
      <w:r>
        <w:rPr>
          <w:rStyle w:val="normaltextrun"/>
          <w:rFonts w:eastAsiaTheme="minorHAnsi"/>
          <w:noProof/>
          <w:color w:val="000000" w:themeColor="text1"/>
          <w:u w:val="single"/>
        </w:rPr>
        <w:t>Reforma 1 (C2.R1): Politica comună în domeniul cercetării și inovării</w:t>
      </w:r>
    </w:p>
    <w:p w14:paraId="1CEBD2F0" w14:textId="45168AD5" w:rsidR="00DE6F80" w:rsidRDefault="003E611E">
      <w:pPr>
        <w:pStyle w:val="paragraph"/>
        <w:spacing w:before="120" w:beforeAutospacing="0" w:after="0" w:afterAutospacing="0"/>
        <w:ind w:left="425"/>
        <w:jc w:val="both"/>
        <w:textAlignment w:val="baseline"/>
        <w:rPr>
          <w:rStyle w:val="normaltextrun"/>
          <w:rFonts w:eastAsiaTheme="minorEastAsia"/>
          <w:noProof/>
          <w:color w:val="000000" w:themeColor="text1"/>
        </w:rPr>
      </w:pPr>
      <w:r>
        <w:rPr>
          <w:rStyle w:val="normaltextrun"/>
          <w:rFonts w:eastAsiaTheme="minorEastAsia"/>
          <w:noProof/>
          <w:color w:val="000000" w:themeColor="text1"/>
        </w:rPr>
        <w:t xml:space="preserve">Obiectivul acestei reforme este de a sprijini </w:t>
      </w:r>
      <w:r>
        <w:rPr>
          <w:noProof/>
        </w:rPr>
        <w:t xml:space="preserve">coordonarea politicilor în domeniul cercetării și inovării. </w:t>
      </w:r>
    </w:p>
    <w:p w14:paraId="1CEBD2F1" w14:textId="77777777" w:rsidR="00DE6F80" w:rsidRDefault="003E611E">
      <w:pPr>
        <w:pStyle w:val="paragraph"/>
        <w:spacing w:before="0" w:beforeAutospacing="0" w:after="120" w:afterAutospacing="0"/>
        <w:ind w:left="425"/>
        <w:jc w:val="both"/>
        <w:textAlignment w:val="baseline"/>
        <w:rPr>
          <w:rStyle w:val="normaltextrun"/>
          <w:rFonts w:eastAsiaTheme="minorEastAsia"/>
          <w:noProof/>
          <w:color w:val="000000" w:themeColor="text1"/>
        </w:rPr>
      </w:pPr>
      <w:r>
        <w:rPr>
          <w:rStyle w:val="normaltextrun"/>
          <w:rFonts w:eastAsiaTheme="minorEastAsia"/>
          <w:noProof/>
          <w:color w:val="000000" w:themeColor="text1"/>
        </w:rPr>
        <w:t>Această măsură constă în intrarea în vigoare a actului (actelor) juridic (e) privind cercetarea și inovarea.</w:t>
      </w:r>
    </w:p>
    <w:p w14:paraId="1CEBD2F2" w14:textId="77777777" w:rsidR="00DE6F80" w:rsidRDefault="00DE6F80">
      <w:pPr>
        <w:pStyle w:val="paragraph"/>
        <w:spacing w:before="0" w:beforeAutospacing="0" w:after="0" w:afterAutospacing="0"/>
        <w:ind w:left="426"/>
        <w:jc w:val="both"/>
        <w:textAlignment w:val="baseline"/>
        <w:rPr>
          <w:rStyle w:val="normaltextrun"/>
          <w:rFonts w:eastAsiaTheme="minorEastAsia"/>
          <w:noProof/>
          <w:color w:val="000000" w:themeColor="text1"/>
        </w:rPr>
      </w:pPr>
    </w:p>
    <w:p w14:paraId="1CEBD2F3" w14:textId="77777777" w:rsidR="00DE6F80" w:rsidRDefault="003E611E">
      <w:pPr>
        <w:pStyle w:val="paragraph"/>
        <w:spacing w:before="0" w:beforeAutospacing="0" w:after="120" w:afterAutospacing="0"/>
        <w:ind w:left="425"/>
        <w:jc w:val="both"/>
        <w:textAlignment w:val="baseline"/>
        <w:rPr>
          <w:rFonts w:eastAsiaTheme="minorHAnsi"/>
          <w:noProof/>
          <w:color w:val="000000" w:themeColor="text1"/>
          <w:u w:val="single"/>
        </w:rPr>
      </w:pPr>
      <w:r>
        <w:rPr>
          <w:rStyle w:val="normaltextrun"/>
          <w:rFonts w:eastAsiaTheme="minorEastAsia"/>
          <w:noProof/>
          <w:color w:val="000000" w:themeColor="text1"/>
          <w:u w:val="single"/>
        </w:rPr>
        <w:t>Investiția 1 (C2.I1): Program de sprijinire a cercetării și inovării</w:t>
      </w:r>
    </w:p>
    <w:p w14:paraId="1CEBD2F6" w14:textId="78434F91" w:rsidR="00DE6F80" w:rsidRDefault="003E611E">
      <w:pPr>
        <w:pStyle w:val="paragraph"/>
        <w:spacing w:before="0" w:beforeAutospacing="0" w:after="120" w:afterAutospacing="0"/>
        <w:ind w:left="425"/>
        <w:jc w:val="both"/>
        <w:textAlignment w:val="baseline"/>
        <w:rPr>
          <w:rStyle w:val="normaltextrun"/>
          <w:rFonts w:eastAsiaTheme="minorHAnsi"/>
          <w:noProof/>
          <w:color w:val="000000" w:themeColor="text1"/>
        </w:rPr>
      </w:pPr>
      <w:r>
        <w:rPr>
          <w:rStyle w:val="normaltextrun"/>
          <w:rFonts w:eastAsiaTheme="minorHAnsi"/>
          <w:noProof/>
          <w:color w:val="000000" w:themeColor="text1"/>
        </w:rPr>
        <w:t>Obiectivul investiției este de a sprijini performanța Bulgariei în materie de cercetare și inovare, transferul de tehnologie și schimbul de informații.</w:t>
      </w:r>
    </w:p>
    <w:p w14:paraId="1CEBD2F7" w14:textId="49505467" w:rsidR="00DE6F80" w:rsidRDefault="003E611E">
      <w:pPr>
        <w:pStyle w:val="paragraph"/>
        <w:spacing w:before="0" w:beforeAutospacing="0" w:after="0" w:afterAutospacing="0"/>
        <w:ind w:left="426"/>
        <w:jc w:val="both"/>
        <w:textAlignment w:val="baseline"/>
        <w:rPr>
          <w:rStyle w:val="normaltextrun"/>
          <w:rFonts w:eastAsiaTheme="minorHAnsi"/>
          <w:noProof/>
          <w:color w:val="000000" w:themeColor="text1"/>
        </w:rPr>
      </w:pPr>
      <w:r>
        <w:rPr>
          <w:rStyle w:val="normaltextrun"/>
          <w:rFonts w:eastAsiaTheme="minorEastAsia"/>
          <w:noProof/>
          <w:color w:val="000000" w:themeColor="text1"/>
        </w:rPr>
        <w:t>Investiția constă în scrisori de acceptare a rapoartelor finale pentru proiectele cărora li s-a acordat o „marcă de excelență” și a rapoartelor finale ale instituțiilor de învățământ superior/de cercetare, precum și a programelor de inovare ale instituțiilor de învățământ superior.</w:t>
      </w:r>
    </w:p>
    <w:p w14:paraId="1CEBD2F8" w14:textId="77777777" w:rsidR="00DE6F80" w:rsidRDefault="00DE6F80">
      <w:pPr>
        <w:pStyle w:val="paragraph"/>
        <w:spacing w:before="0" w:beforeAutospacing="0" w:after="0" w:afterAutospacing="0"/>
        <w:ind w:left="426"/>
        <w:jc w:val="both"/>
        <w:textAlignment w:val="baseline"/>
        <w:rPr>
          <w:rStyle w:val="normaltextrun"/>
          <w:rFonts w:eastAsiaTheme="minorHAnsi"/>
          <w:noProof/>
          <w:color w:val="000000" w:themeColor="text1"/>
        </w:rPr>
      </w:pPr>
    </w:p>
    <w:p w14:paraId="1CEBD2F9" w14:textId="77777777" w:rsidR="00DE6F80" w:rsidRDefault="003E611E">
      <w:pPr>
        <w:pStyle w:val="paragraph"/>
        <w:spacing w:before="0" w:beforeAutospacing="0" w:after="0" w:afterAutospacing="0"/>
        <w:ind w:left="426"/>
        <w:jc w:val="both"/>
        <w:textAlignment w:val="baseline"/>
        <w:rPr>
          <w:rStyle w:val="normaltextrun"/>
          <w:rFonts w:eastAsiaTheme="minorHAnsi"/>
          <w:noProof/>
          <w:color w:val="000000" w:themeColor="text1"/>
          <w:u w:val="single"/>
        </w:rPr>
      </w:pPr>
      <w:r>
        <w:rPr>
          <w:rStyle w:val="normaltextrun"/>
          <w:rFonts w:eastAsiaTheme="minorEastAsia"/>
          <w:noProof/>
          <w:color w:val="000000" w:themeColor="text1"/>
          <w:u w:val="single"/>
        </w:rPr>
        <w:t>Investiția 2 (C2.I2): Investiții</w:t>
      </w:r>
      <w:r>
        <w:rPr>
          <w:rStyle w:val="normaltextrun"/>
          <w:rFonts w:eastAsiaTheme="minorEastAsia"/>
          <w:noProof/>
          <w:u w:val="single"/>
        </w:rPr>
        <w:t xml:space="preserve"> în Academia Bulgară de Științe</w:t>
      </w:r>
    </w:p>
    <w:p w14:paraId="1CEBD2FC" w14:textId="29C2CE75" w:rsidR="00DE6F80" w:rsidRDefault="003E611E">
      <w:pPr>
        <w:pStyle w:val="paragraph"/>
        <w:spacing w:before="120" w:beforeAutospacing="0" w:after="120" w:afterAutospacing="0"/>
        <w:ind w:left="425"/>
        <w:jc w:val="both"/>
        <w:textAlignment w:val="baseline"/>
        <w:rPr>
          <w:rStyle w:val="normaltextrun"/>
          <w:rFonts w:eastAsiaTheme="minorHAnsi"/>
          <w:noProof/>
          <w:color w:val="000000" w:themeColor="text1"/>
        </w:rPr>
      </w:pPr>
      <w:r>
        <w:rPr>
          <w:rStyle w:val="normaltextrun"/>
          <w:rFonts w:eastAsiaTheme="minorEastAsia"/>
          <w:noProof/>
          <w:color w:val="000000" w:themeColor="text1"/>
        </w:rPr>
        <w:t>Obiectivul investiției este de a sprijini capacitatea de inovare a Academiei Bulgare de Științe (BAS).</w:t>
      </w:r>
    </w:p>
    <w:p w14:paraId="1CEBD2FD" w14:textId="77777777" w:rsidR="00DE6F80" w:rsidRDefault="003E611E">
      <w:pPr>
        <w:pStyle w:val="paragraph"/>
        <w:spacing w:before="0" w:beforeAutospacing="0" w:after="0" w:afterAutospacing="0"/>
        <w:ind w:left="426"/>
        <w:jc w:val="both"/>
        <w:textAlignment w:val="baseline"/>
        <w:rPr>
          <w:rStyle w:val="normaltextrun"/>
          <w:rFonts w:eastAsiaTheme="minorHAnsi"/>
          <w:noProof/>
          <w:color w:val="000000" w:themeColor="text1"/>
        </w:rPr>
      </w:pPr>
      <w:r>
        <w:rPr>
          <w:rStyle w:val="normaltextrun"/>
          <w:rFonts w:eastAsiaTheme="minorEastAsia"/>
          <w:noProof/>
          <w:color w:val="000000" w:themeColor="text1"/>
        </w:rPr>
        <w:t xml:space="preserve">Această investiție constă în renovarea BAS, măsuri pentru Centrul Comun de Inovare și o rută optică cuantică de distribuție a cheilor. </w:t>
      </w:r>
    </w:p>
    <w:p w14:paraId="1CEBD2FE" w14:textId="77777777" w:rsidR="00DE6F80" w:rsidRDefault="00DE6F80">
      <w:pPr>
        <w:pStyle w:val="paragraph"/>
        <w:spacing w:before="0" w:beforeAutospacing="0" w:after="0" w:afterAutospacing="0"/>
        <w:ind w:left="840"/>
        <w:jc w:val="both"/>
        <w:rPr>
          <w:rFonts w:asciiTheme="minorHAnsi" w:eastAsiaTheme="minorEastAsia" w:hAnsiTheme="minorHAnsi" w:cstheme="minorBidi"/>
          <w:noProof/>
          <w:color w:val="000000" w:themeColor="text1"/>
        </w:rPr>
        <w:sectPr w:rsidR="00DE6F80">
          <w:headerReference w:type="even" r:id="rId30"/>
          <w:headerReference w:type="default" r:id="rId31"/>
          <w:footerReference w:type="even" r:id="rId32"/>
          <w:footerReference w:type="default" r:id="rId33"/>
          <w:headerReference w:type="first" r:id="rId34"/>
          <w:footerReference w:type="first" r:id="rId35"/>
          <w:pgSz w:w="11906" w:h="16838"/>
          <w:pgMar w:top="1134" w:right="1134" w:bottom="1134" w:left="1134" w:header="567" w:footer="567" w:gutter="0"/>
          <w:cols w:space="720"/>
          <w:docGrid w:linePitch="360"/>
        </w:sectPr>
      </w:pPr>
    </w:p>
    <w:p w14:paraId="1CEBD2FF" w14:textId="77777777" w:rsidR="00DE6F80" w:rsidRDefault="003E611E">
      <w:pPr>
        <w:pStyle w:val="P68B1DB1-Normal18"/>
        <w:pageBreakBefore/>
        <w:spacing w:before="120" w:after="120" w:line="240" w:lineRule="auto"/>
        <w:ind w:left="851"/>
        <w:jc w:val="center"/>
        <w:rPr>
          <w:rFonts w:ascii="Times New Roman" w:hAnsi="Times New Roman"/>
          <w:b/>
          <w:noProof/>
        </w:rPr>
      </w:pPr>
      <w:r>
        <w:rPr>
          <w:rFonts w:ascii="Times New Roman" w:hAnsi="Times New Roman"/>
          <w:b/>
          <w:noProof/>
        </w:rPr>
        <w:t xml:space="preserve">B.2. </w:t>
      </w:r>
      <w:r>
        <w:rPr>
          <w:noProof/>
        </w:rPr>
        <w:t xml:space="preserve"> </w:t>
      </w:r>
      <w:r>
        <w:rPr>
          <w:rFonts w:ascii="Times New Roman" w:hAnsi="Times New Roman"/>
          <w:b/>
          <w:noProof/>
        </w:rPr>
        <w:t>Jaloane, ținte, indicatori și calendarul de monitorizare și implementare aplicabile sprijinului financiar nerambursabil</w:t>
      </w:r>
    </w:p>
    <w:tbl>
      <w:tblPr>
        <w:tblW w:w="159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60"/>
        <w:gridCol w:w="1134"/>
        <w:gridCol w:w="1569"/>
        <w:gridCol w:w="1549"/>
        <w:gridCol w:w="1134"/>
        <w:gridCol w:w="992"/>
        <w:gridCol w:w="851"/>
        <w:gridCol w:w="992"/>
        <w:gridCol w:w="795"/>
        <w:gridCol w:w="4771"/>
      </w:tblGrid>
      <w:tr w:rsidR="00DE6F80" w14:paraId="1CEBD309" w14:textId="77777777">
        <w:trPr>
          <w:trHeight w:val="300"/>
          <w:tblHeader/>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1CEBD300" w14:textId="77777777" w:rsidR="00DE6F80" w:rsidRDefault="003E611E">
            <w:pPr>
              <w:spacing w:after="0" w:line="240" w:lineRule="auto"/>
              <w:jc w:val="center"/>
              <w:rPr>
                <w:rFonts w:ascii="Times New Roman" w:eastAsia="Times New Roman" w:hAnsi="Times New Roman" w:cs="Times New Roman"/>
                <w:b/>
                <w:bCs/>
                <w:noProof/>
                <w:color w:val="000000" w:themeColor="text1"/>
                <w:sz w:val="20"/>
                <w:szCs w:val="20"/>
              </w:rPr>
            </w:pPr>
            <w:r>
              <w:rPr>
                <w:noProof/>
              </w:rPr>
              <w:br w:type="page"/>
            </w:r>
            <w:r>
              <w:rPr>
                <w:rFonts w:ascii="Times New Roman" w:hAnsi="Times New Roman"/>
                <w:b/>
                <w:noProof/>
                <w:sz w:val="20"/>
              </w:rPr>
              <w:t>Număr secvențial</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1CEBD301" w14:textId="77777777" w:rsidR="00DE6F80" w:rsidRDefault="003E611E">
            <w:pPr>
              <w:pStyle w:val="P68B1DB1-Normal11"/>
              <w:spacing w:after="0" w:line="240" w:lineRule="auto"/>
              <w:jc w:val="center"/>
              <w:rPr>
                <w:noProof/>
                <w:color w:val="000000" w:themeColor="text1"/>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1CEBD302" w14:textId="3AADB3B3" w:rsidR="00DE6F80" w:rsidRDefault="003E611E">
            <w:pPr>
              <w:pStyle w:val="P68B1DB1-Normal11"/>
              <w:spacing w:after="0" w:line="240" w:lineRule="auto"/>
              <w:jc w:val="center"/>
              <w:rPr>
                <w:noProof/>
                <w:color w:val="000000" w:themeColor="text1"/>
              </w:rPr>
            </w:pPr>
            <w:r>
              <w:rPr>
                <w:noProof/>
              </w:rPr>
              <w:t>Etapă/</w:t>
            </w:r>
            <w:r w:rsidR="0013242C">
              <w:rPr>
                <w:noProof/>
              </w:rPr>
              <w:br/>
            </w:r>
            <w:r>
              <w:rPr>
                <w:noProof/>
              </w:rPr>
              <w:t>Obiectiv</w:t>
            </w:r>
          </w:p>
        </w:tc>
        <w:tc>
          <w:tcPr>
            <w:tcW w:w="1569"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1CEBD303" w14:textId="77777777" w:rsidR="00DE6F80" w:rsidRDefault="003E611E">
            <w:pPr>
              <w:pStyle w:val="P68B1DB1-Normal11"/>
              <w:spacing w:after="0" w:line="240" w:lineRule="auto"/>
              <w:jc w:val="center"/>
              <w:rPr>
                <w:noProof/>
                <w:color w:val="000000" w:themeColor="text1"/>
              </w:rPr>
            </w:pPr>
            <w:r>
              <w:rPr>
                <w:noProof/>
              </w:rPr>
              <w:t>Nume</w:t>
            </w:r>
          </w:p>
        </w:tc>
        <w:tc>
          <w:tcPr>
            <w:tcW w:w="1549" w:type="dxa"/>
            <w:vMerge w:val="restart"/>
            <w:tcBorders>
              <w:top w:val="single" w:sz="4" w:space="0" w:color="auto"/>
              <w:left w:val="single" w:sz="4" w:space="0" w:color="auto"/>
              <w:bottom w:val="single" w:sz="4" w:space="0" w:color="auto"/>
              <w:right w:val="single" w:sz="4" w:space="0" w:color="auto"/>
            </w:tcBorders>
            <w:shd w:val="clear" w:color="auto" w:fill="BDD8FF"/>
            <w:vAlign w:val="center"/>
            <w:hideMark/>
          </w:tcPr>
          <w:p w14:paraId="1CEBD304" w14:textId="77777777" w:rsidR="00DE6F80" w:rsidRDefault="003E611E">
            <w:pPr>
              <w:pStyle w:val="P68B1DB1-Normal11"/>
              <w:spacing w:after="0" w:line="240" w:lineRule="auto"/>
              <w:jc w:val="center"/>
              <w:rPr>
                <w:noProof/>
                <w:color w:val="000000" w:themeColor="text1"/>
              </w:rPr>
            </w:pPr>
            <w:r>
              <w:rPr>
                <w:noProof/>
              </w:rPr>
              <w:t xml:space="preserve">Indicatori calitativi </w:t>
            </w:r>
            <w:r>
              <w:rPr>
                <w:noProof/>
              </w:rPr>
              <w:br/>
              <w:t>(pentru jaloane)</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8FF"/>
            <w:vAlign w:val="center"/>
          </w:tcPr>
          <w:p w14:paraId="1CEBD305" w14:textId="77777777" w:rsidR="00DE6F80" w:rsidRDefault="003E611E">
            <w:pPr>
              <w:pStyle w:val="P68B1DB1-Normal11"/>
              <w:spacing w:after="0" w:line="240" w:lineRule="auto"/>
              <w:jc w:val="center"/>
              <w:rPr>
                <w:noProof/>
                <w:color w:val="000000" w:themeColor="text1"/>
              </w:rPr>
            </w:pPr>
            <w:r>
              <w:rPr>
                <w:noProof/>
              </w:rPr>
              <w:t xml:space="preserve">Indicatori cantitativi </w:t>
            </w:r>
            <w:r>
              <w:rPr>
                <w:noProof/>
              </w:rPr>
              <w:br/>
              <w:t>(pentru obiective)</w:t>
            </w:r>
          </w:p>
        </w:tc>
        <w:tc>
          <w:tcPr>
            <w:tcW w:w="1787" w:type="dxa"/>
            <w:gridSpan w:val="2"/>
            <w:tcBorders>
              <w:top w:val="single" w:sz="4" w:space="0" w:color="auto"/>
              <w:left w:val="single" w:sz="4" w:space="0" w:color="auto"/>
              <w:bottom w:val="single" w:sz="4" w:space="0" w:color="auto"/>
              <w:right w:val="single" w:sz="4" w:space="0" w:color="auto"/>
            </w:tcBorders>
            <w:shd w:val="clear" w:color="auto" w:fill="BDD8FF"/>
            <w:vAlign w:val="center"/>
          </w:tcPr>
          <w:p w14:paraId="1CEBD306" w14:textId="77777777" w:rsidR="00DE6F80" w:rsidRDefault="003E611E">
            <w:pPr>
              <w:pStyle w:val="P68B1DB1-Normal11"/>
              <w:spacing w:after="0" w:line="240" w:lineRule="auto"/>
              <w:jc w:val="center"/>
              <w:rPr>
                <w:noProof/>
                <w:color w:val="000000" w:themeColor="text1"/>
              </w:rPr>
            </w:pPr>
            <w:r>
              <w:rPr>
                <w:noProof/>
              </w:rPr>
              <w:t>Calendar orientativ pentru finalizare</w:t>
            </w:r>
          </w:p>
        </w:tc>
        <w:tc>
          <w:tcPr>
            <w:tcW w:w="4771" w:type="dxa"/>
            <w:vMerge w:val="restart"/>
            <w:tcBorders>
              <w:top w:val="single" w:sz="4" w:space="0" w:color="auto"/>
              <w:left w:val="single" w:sz="4" w:space="0" w:color="auto"/>
              <w:bottom w:val="single" w:sz="4" w:space="0" w:color="auto"/>
              <w:right w:val="single" w:sz="4" w:space="0" w:color="auto"/>
            </w:tcBorders>
            <w:shd w:val="clear" w:color="auto" w:fill="BDD8FF"/>
            <w:vAlign w:val="center"/>
          </w:tcPr>
          <w:p w14:paraId="1CEBD307" w14:textId="77777777" w:rsidR="00DE6F80" w:rsidRDefault="003E611E">
            <w:pPr>
              <w:pStyle w:val="P68B1DB1-Normal11"/>
              <w:spacing w:after="0" w:line="240" w:lineRule="auto"/>
              <w:jc w:val="center"/>
              <w:rPr>
                <w:noProof/>
              </w:rPr>
            </w:pPr>
            <w:r>
              <w:rPr>
                <w:noProof/>
              </w:rPr>
              <w:t>Descrierea fiecărui jalon și a fiecărei ținte</w:t>
            </w:r>
          </w:p>
          <w:p w14:paraId="1CEBD308" w14:textId="77777777" w:rsidR="00DE6F80" w:rsidRDefault="00DE6F80">
            <w:pPr>
              <w:jc w:val="both"/>
              <w:rPr>
                <w:rFonts w:ascii="Times New Roman" w:hAnsi="Times New Roman"/>
                <w:noProof/>
                <w:sz w:val="20"/>
              </w:rPr>
            </w:pPr>
          </w:p>
        </w:tc>
      </w:tr>
      <w:tr w:rsidR="00DE6F80" w14:paraId="1CEBD315" w14:textId="77777777">
        <w:trPr>
          <w:trHeight w:val="300"/>
          <w:tblHeader/>
          <w:jc w:val="center"/>
        </w:trPr>
        <w:tc>
          <w:tcPr>
            <w:tcW w:w="562" w:type="dxa"/>
            <w:vMerge/>
            <w:hideMark/>
          </w:tcPr>
          <w:p w14:paraId="1CEBD30A" w14:textId="77777777" w:rsidR="00DE6F80" w:rsidRDefault="00DE6F80">
            <w:pPr>
              <w:spacing w:after="0" w:line="240" w:lineRule="auto"/>
              <w:jc w:val="center"/>
              <w:rPr>
                <w:rFonts w:ascii="Times New Roman" w:hAnsi="Times New Roman"/>
                <w:b/>
                <w:noProof/>
                <w:color w:val="000000" w:themeColor="text1"/>
                <w:sz w:val="20"/>
              </w:rPr>
            </w:pPr>
          </w:p>
        </w:tc>
        <w:tc>
          <w:tcPr>
            <w:tcW w:w="1560" w:type="dxa"/>
            <w:vMerge/>
            <w:hideMark/>
          </w:tcPr>
          <w:p w14:paraId="1CEBD30B" w14:textId="77777777" w:rsidR="00DE6F80" w:rsidRDefault="00DE6F80">
            <w:pPr>
              <w:spacing w:after="0" w:line="240" w:lineRule="auto"/>
              <w:rPr>
                <w:rFonts w:ascii="Times New Roman" w:hAnsi="Times New Roman"/>
                <w:b/>
                <w:noProof/>
                <w:color w:val="000000" w:themeColor="text1"/>
                <w:sz w:val="20"/>
              </w:rPr>
            </w:pPr>
          </w:p>
        </w:tc>
        <w:tc>
          <w:tcPr>
            <w:tcW w:w="1134" w:type="dxa"/>
            <w:vMerge/>
            <w:hideMark/>
          </w:tcPr>
          <w:p w14:paraId="1CEBD30C" w14:textId="77777777" w:rsidR="00DE6F80" w:rsidRDefault="00DE6F80">
            <w:pPr>
              <w:spacing w:after="0" w:line="240" w:lineRule="auto"/>
              <w:jc w:val="center"/>
              <w:rPr>
                <w:rFonts w:ascii="Times New Roman" w:hAnsi="Times New Roman"/>
                <w:b/>
                <w:noProof/>
                <w:color w:val="000000" w:themeColor="text1"/>
                <w:sz w:val="20"/>
              </w:rPr>
            </w:pPr>
          </w:p>
        </w:tc>
        <w:tc>
          <w:tcPr>
            <w:tcW w:w="1569" w:type="dxa"/>
            <w:vMerge/>
            <w:hideMark/>
          </w:tcPr>
          <w:p w14:paraId="1CEBD30D" w14:textId="77777777" w:rsidR="00DE6F80" w:rsidRDefault="00DE6F80">
            <w:pPr>
              <w:spacing w:after="0" w:line="240" w:lineRule="auto"/>
              <w:rPr>
                <w:rFonts w:ascii="Times New Roman" w:hAnsi="Times New Roman"/>
                <w:b/>
                <w:noProof/>
                <w:color w:val="000000" w:themeColor="text1"/>
                <w:sz w:val="20"/>
              </w:rPr>
            </w:pPr>
          </w:p>
        </w:tc>
        <w:tc>
          <w:tcPr>
            <w:tcW w:w="1549" w:type="dxa"/>
            <w:vMerge/>
            <w:hideMark/>
          </w:tcPr>
          <w:p w14:paraId="1CEBD30E" w14:textId="77777777" w:rsidR="00DE6F80" w:rsidRDefault="00DE6F80">
            <w:pPr>
              <w:spacing w:after="0" w:line="240" w:lineRule="auto"/>
              <w:rPr>
                <w:rFonts w:ascii="Times New Roman" w:hAnsi="Times New Roman"/>
                <w:b/>
                <w:noProof/>
                <w:color w:val="000000" w:themeColor="text1"/>
                <w:sz w:val="20"/>
              </w:rPr>
            </w:pPr>
          </w:p>
        </w:tc>
        <w:tc>
          <w:tcPr>
            <w:tcW w:w="1134" w:type="dxa"/>
            <w:tcBorders>
              <w:top w:val="single" w:sz="4" w:space="0" w:color="auto"/>
              <w:left w:val="single" w:sz="4" w:space="0" w:color="auto"/>
              <w:bottom w:val="single" w:sz="4" w:space="0" w:color="auto"/>
              <w:right w:val="single" w:sz="4" w:space="0" w:color="auto"/>
            </w:tcBorders>
            <w:shd w:val="clear" w:color="auto" w:fill="BDD8FF"/>
            <w:hideMark/>
          </w:tcPr>
          <w:p w14:paraId="1CEBD30F" w14:textId="77777777" w:rsidR="00DE6F80" w:rsidRDefault="003E611E">
            <w:pPr>
              <w:pStyle w:val="P68B1DB1-Normal19"/>
              <w:spacing w:after="0" w:line="240" w:lineRule="auto"/>
              <w:jc w:val="center"/>
              <w:rPr>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8FF"/>
          </w:tcPr>
          <w:p w14:paraId="1CEBD310" w14:textId="77777777" w:rsidR="00DE6F80" w:rsidRDefault="003E611E">
            <w:pPr>
              <w:pStyle w:val="P68B1DB1-Normal19"/>
              <w:spacing w:after="0" w:line="240" w:lineRule="auto"/>
              <w:jc w:val="center"/>
              <w:rPr>
                <w:noProof/>
              </w:rPr>
            </w:pPr>
            <w:r>
              <w:rPr>
                <w:noProof/>
              </w:rPr>
              <w:t>Situația de referință</w:t>
            </w:r>
          </w:p>
        </w:tc>
        <w:tc>
          <w:tcPr>
            <w:tcW w:w="851" w:type="dxa"/>
            <w:tcBorders>
              <w:top w:val="single" w:sz="4" w:space="0" w:color="auto"/>
              <w:left w:val="single" w:sz="4" w:space="0" w:color="auto"/>
              <w:bottom w:val="single" w:sz="4" w:space="0" w:color="auto"/>
              <w:right w:val="single" w:sz="4" w:space="0" w:color="auto"/>
            </w:tcBorders>
            <w:shd w:val="clear" w:color="auto" w:fill="BDD8FF"/>
          </w:tcPr>
          <w:p w14:paraId="1CEBD311" w14:textId="77777777" w:rsidR="00DE6F80" w:rsidRPr="0013242C" w:rsidRDefault="003E611E">
            <w:pPr>
              <w:pStyle w:val="P68B1DB1-Normal19"/>
              <w:spacing w:after="0" w:line="240" w:lineRule="auto"/>
              <w:jc w:val="center"/>
              <w:rPr>
                <w:noProof/>
                <w:spacing w:val="-12"/>
              </w:rPr>
            </w:pPr>
            <w:r w:rsidRPr="0013242C">
              <w:rPr>
                <w:noProof/>
                <w:spacing w:val="-12"/>
              </w:rPr>
              <w:t>Obiectiv</w:t>
            </w:r>
          </w:p>
        </w:tc>
        <w:tc>
          <w:tcPr>
            <w:tcW w:w="992" w:type="dxa"/>
            <w:tcBorders>
              <w:top w:val="single" w:sz="4" w:space="0" w:color="auto"/>
              <w:left w:val="single" w:sz="4" w:space="0" w:color="auto"/>
              <w:bottom w:val="single" w:sz="4" w:space="0" w:color="auto"/>
              <w:right w:val="single" w:sz="4" w:space="0" w:color="auto"/>
            </w:tcBorders>
            <w:shd w:val="clear" w:color="auto" w:fill="BDD8FF"/>
            <w:hideMark/>
          </w:tcPr>
          <w:p w14:paraId="1CEBD312" w14:textId="77777777" w:rsidR="00DE6F80" w:rsidRPr="0013242C" w:rsidRDefault="003E611E">
            <w:pPr>
              <w:pStyle w:val="P68B1DB1-Normal19"/>
              <w:spacing w:after="0" w:line="240" w:lineRule="auto"/>
              <w:jc w:val="center"/>
              <w:rPr>
                <w:noProof/>
                <w:spacing w:val="-12"/>
              </w:rPr>
            </w:pPr>
            <w:r w:rsidRPr="0013242C">
              <w:rPr>
                <w:noProof/>
                <w:spacing w:val="-12"/>
              </w:rPr>
              <w:t>Trimestru</w:t>
            </w:r>
          </w:p>
        </w:tc>
        <w:tc>
          <w:tcPr>
            <w:tcW w:w="795" w:type="dxa"/>
            <w:tcBorders>
              <w:top w:val="single" w:sz="4" w:space="0" w:color="auto"/>
              <w:left w:val="single" w:sz="4" w:space="0" w:color="auto"/>
              <w:bottom w:val="single" w:sz="4" w:space="0" w:color="auto"/>
              <w:right w:val="single" w:sz="4" w:space="0" w:color="auto"/>
            </w:tcBorders>
            <w:shd w:val="clear" w:color="auto" w:fill="BDD8FF"/>
          </w:tcPr>
          <w:p w14:paraId="1CEBD313" w14:textId="77777777" w:rsidR="00DE6F80" w:rsidRDefault="003E611E">
            <w:pPr>
              <w:pStyle w:val="P68B1DB1-Normal19"/>
              <w:spacing w:after="0" w:line="240" w:lineRule="auto"/>
              <w:jc w:val="center"/>
              <w:rPr>
                <w:noProof/>
              </w:rPr>
            </w:pPr>
            <w:r>
              <w:rPr>
                <w:noProof/>
              </w:rPr>
              <w:t>Anul</w:t>
            </w:r>
          </w:p>
        </w:tc>
        <w:tc>
          <w:tcPr>
            <w:tcW w:w="4771" w:type="dxa"/>
            <w:vMerge/>
            <w:hideMark/>
          </w:tcPr>
          <w:p w14:paraId="1CEBD314" w14:textId="77777777" w:rsidR="00DE6F80" w:rsidRDefault="00DE6F80">
            <w:pPr>
              <w:spacing w:after="0" w:line="240" w:lineRule="auto"/>
              <w:jc w:val="both"/>
              <w:rPr>
                <w:rFonts w:ascii="Times New Roman" w:hAnsi="Times New Roman"/>
                <w:b/>
                <w:noProof/>
                <w:color w:val="000000" w:themeColor="text1"/>
                <w:sz w:val="20"/>
              </w:rPr>
            </w:pPr>
          </w:p>
        </w:tc>
      </w:tr>
      <w:tr w:rsidR="00DE6F80" w14:paraId="1CEBD327"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1CEBD316" w14:textId="77777777" w:rsidR="00DE6F80" w:rsidRDefault="003E611E">
            <w:pPr>
              <w:pStyle w:val="P68B1DB1-Normal15"/>
              <w:spacing w:after="0" w:line="240" w:lineRule="auto"/>
              <w:jc w:val="center"/>
              <w:rPr>
                <w:noProof/>
              </w:rPr>
            </w:pPr>
            <w:r>
              <w:rPr>
                <w:noProof/>
              </w:rPr>
              <w:t>24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317" w14:textId="77777777" w:rsidR="00DE6F80" w:rsidRDefault="003E611E">
            <w:pPr>
              <w:pStyle w:val="P68B1DB1-Normal15"/>
              <w:spacing w:after="0" w:line="240" w:lineRule="auto"/>
              <w:rPr>
                <w:noProof/>
              </w:rPr>
            </w:pPr>
            <w:r>
              <w:rPr>
                <w:noProof/>
              </w:rPr>
              <w:t xml:space="preserve">C2.R1: </w:t>
            </w:r>
          </w:p>
          <w:p w14:paraId="1CEBD318" w14:textId="77777777" w:rsidR="00DE6F80" w:rsidRDefault="003E611E">
            <w:pPr>
              <w:pStyle w:val="P68B1DB1-Normal15"/>
              <w:spacing w:after="0" w:line="240" w:lineRule="auto"/>
              <w:rPr>
                <w:noProof/>
              </w:rPr>
            </w:pPr>
            <w:r>
              <w:rPr>
                <w:noProof/>
              </w:rPr>
              <w:t xml:space="preserve">Politica comună în domeniul cercetării și inovării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319" w14:textId="77777777" w:rsidR="00DE6F80" w:rsidRDefault="003E611E">
            <w:pPr>
              <w:pStyle w:val="P68B1DB1-Normal15"/>
              <w:spacing w:after="0" w:line="240" w:lineRule="auto"/>
              <w:jc w:val="center"/>
              <w:rPr>
                <w:noProof/>
              </w:rPr>
            </w:pPr>
            <w:r>
              <w:rPr>
                <w:noProof/>
              </w:rPr>
              <w:t>Etapă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hideMark/>
          </w:tcPr>
          <w:p w14:paraId="1CEBD31A" w14:textId="31772C95" w:rsidR="00DE6F80" w:rsidRDefault="003E611E">
            <w:pPr>
              <w:pStyle w:val="P68B1DB1-Normal13"/>
              <w:spacing w:after="0" w:line="240" w:lineRule="auto"/>
              <w:rPr>
                <w:noProof/>
              </w:rPr>
            </w:pPr>
            <w:r>
              <w:rPr>
                <w:noProof/>
              </w:rPr>
              <w:t>Intrarea în vigoare a actului (actelor) juridic (e) privind cercetarea și inovarea</w:t>
            </w:r>
          </w:p>
        </w:tc>
        <w:tc>
          <w:tcPr>
            <w:tcW w:w="1549" w:type="dxa"/>
            <w:tcBorders>
              <w:top w:val="single" w:sz="4" w:space="0" w:color="auto"/>
              <w:left w:val="single" w:sz="4" w:space="0" w:color="auto"/>
              <w:bottom w:val="single" w:sz="4" w:space="0" w:color="auto"/>
              <w:right w:val="single" w:sz="4" w:space="0" w:color="auto"/>
            </w:tcBorders>
            <w:shd w:val="clear" w:color="auto" w:fill="C6EFCE"/>
            <w:noWrap/>
            <w:hideMark/>
          </w:tcPr>
          <w:p w14:paraId="1CEBD31B" w14:textId="77777777" w:rsidR="00DE6F80" w:rsidRDefault="003E611E">
            <w:pPr>
              <w:pStyle w:val="P68B1DB1-Normal13"/>
              <w:spacing w:after="0" w:line="240" w:lineRule="auto"/>
              <w:rPr>
                <w:noProof/>
              </w:rPr>
            </w:pPr>
            <w:r>
              <w:rPr>
                <w:noProof/>
              </w:rPr>
              <w:t xml:space="preserve">Dispoziții din actul (actele) juridic (e) care indică intrarea în vigoare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1C"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1D" w14:textId="77777777" w:rsidR="00DE6F80" w:rsidRDefault="00DE6F80">
            <w:pPr>
              <w:spacing w:after="0" w:line="240" w:lineRule="auto"/>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1E"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31F" w14:textId="7B472191" w:rsidR="00DE6F80" w:rsidRDefault="004A70EA">
            <w:pPr>
              <w:pStyle w:val="P68B1DB1-Normal15"/>
              <w:spacing w:after="0" w:line="240" w:lineRule="auto"/>
              <w:jc w:val="center"/>
              <w:rPr>
                <w:noProof/>
              </w:rPr>
            </w:pPr>
            <w:r>
              <w:rPr>
                <w:noProof/>
              </w:rPr>
              <w:t>T2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20" w14:textId="77777777" w:rsidR="00DE6F80" w:rsidRDefault="003E611E">
            <w:pPr>
              <w:pStyle w:val="P68B1DB1-Normal15"/>
              <w:spacing w:after="0" w:line="240" w:lineRule="auto"/>
              <w:jc w:val="center"/>
              <w:rPr>
                <w:noProof/>
              </w:rPr>
            </w:pPr>
            <w:r>
              <w:rPr>
                <w:noProof/>
              </w:rPr>
              <w:t>2025</w:t>
            </w:r>
          </w:p>
        </w:tc>
        <w:tc>
          <w:tcPr>
            <w:tcW w:w="4771" w:type="dxa"/>
            <w:tcBorders>
              <w:top w:val="single" w:sz="4" w:space="0" w:color="auto"/>
              <w:left w:val="single" w:sz="4" w:space="0" w:color="auto"/>
              <w:bottom w:val="single" w:sz="4" w:space="0" w:color="auto"/>
              <w:right w:val="single" w:sz="4" w:space="0" w:color="auto"/>
            </w:tcBorders>
            <w:shd w:val="clear" w:color="auto" w:fill="C6EFCE"/>
            <w:noWrap/>
            <w:hideMark/>
          </w:tcPr>
          <w:p w14:paraId="14F7F579" w14:textId="77777777" w:rsidR="00DE6F80" w:rsidRDefault="003E611E">
            <w:pPr>
              <w:pStyle w:val="P68B1DB1-Normal15"/>
              <w:spacing w:after="0" w:line="240" w:lineRule="auto"/>
              <w:jc w:val="both"/>
              <w:rPr>
                <w:noProof/>
              </w:rPr>
            </w:pPr>
            <w:r>
              <w:rPr>
                <w:noProof/>
                <w:szCs w:val="20"/>
              </w:rPr>
              <w:t>Actul (actele) juridic (e)</w:t>
            </w:r>
            <w:r>
              <w:rPr>
                <w:noProof/>
              </w:rPr>
              <w:t>:</w:t>
            </w:r>
          </w:p>
          <w:p w14:paraId="6FC31672" w14:textId="77777777" w:rsidR="00DE6F80" w:rsidRDefault="003E611E">
            <w:pPr>
              <w:pStyle w:val="P68B1DB1-ListParagraph14"/>
              <w:numPr>
                <w:ilvl w:val="0"/>
                <w:numId w:val="95"/>
              </w:numPr>
              <w:spacing w:after="0" w:line="240" w:lineRule="auto"/>
              <w:ind w:left="368"/>
              <w:jc w:val="both"/>
              <w:rPr>
                <w:noProof/>
              </w:rPr>
            </w:pPr>
            <w:r>
              <w:rPr>
                <w:noProof/>
              </w:rPr>
              <w:t>să definească scopul, principiile și domeniul de aplicare al politicii de stat pentru cercetare și inovare, precum și sursele sale de finanțare;</w:t>
            </w:r>
          </w:p>
          <w:p w14:paraId="0185FE58" w14:textId="77777777" w:rsidR="00DE6F80" w:rsidRDefault="003E611E">
            <w:pPr>
              <w:pStyle w:val="P68B1DB1-ListParagraph14"/>
              <w:numPr>
                <w:ilvl w:val="0"/>
                <w:numId w:val="95"/>
              </w:numPr>
              <w:spacing w:after="0" w:line="240" w:lineRule="auto"/>
              <w:ind w:left="368"/>
              <w:jc w:val="both"/>
              <w:rPr>
                <w:noProof/>
              </w:rPr>
            </w:pPr>
            <w:r>
              <w:rPr>
                <w:noProof/>
              </w:rPr>
              <w:t>reglementează responsabilitățile Ministerului Educației și Științei, ale Ministerului Inovării și Creșterii Economice, ale Consiliului de Miniștri, ale Consiliului pentru Inovare și Cercetare, ale Fondului pentru Cercetare Științifică și ale Fondului Național pentru Inovare în domeniul cercetării și inovării;</w:t>
            </w:r>
          </w:p>
          <w:p w14:paraId="1CEBD324" w14:textId="36B2B993" w:rsidR="00DE6F80" w:rsidRDefault="003E611E">
            <w:pPr>
              <w:pStyle w:val="P68B1DB1-ListParagraph14"/>
              <w:numPr>
                <w:ilvl w:val="0"/>
                <w:numId w:val="95"/>
              </w:numPr>
              <w:spacing w:after="0" w:line="240" w:lineRule="auto"/>
              <w:ind w:left="368"/>
              <w:jc w:val="both"/>
              <w:rPr>
                <w:noProof/>
              </w:rPr>
            </w:pPr>
            <w:r>
              <w:rPr>
                <w:noProof/>
              </w:rPr>
              <w:t>definirea instrumentelor sau mecanismelor de politică în domeniul cercetării și inovării.</w:t>
            </w:r>
          </w:p>
          <w:p w14:paraId="1CEBD326" w14:textId="4AD99C45" w:rsidR="00DE6F80" w:rsidRDefault="003E611E">
            <w:pPr>
              <w:pStyle w:val="P68B1DB1-Normal15"/>
              <w:spacing w:before="120" w:after="0" w:line="240" w:lineRule="auto"/>
              <w:jc w:val="both"/>
              <w:rPr>
                <w:noProof/>
              </w:rPr>
            </w:pPr>
            <w:r>
              <w:rPr>
                <w:noProof/>
              </w:rPr>
              <w:t>În ceea ce privește politica de transfer de tehnologie, actul (actele) juridic (e) definește (definesc)</w:t>
            </w:r>
            <w:r>
              <w:rPr>
                <w:noProof/>
                <w:szCs w:val="20"/>
              </w:rPr>
              <w:t xml:space="preserve"> principiile pentru activitățile și finanțarea care sprijină transferul de tehnologie.</w:t>
            </w:r>
          </w:p>
        </w:tc>
      </w:tr>
      <w:tr w:rsidR="00DE6F80" w14:paraId="1CEBD33C"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328" w14:textId="77777777" w:rsidR="00DE6F80" w:rsidRDefault="003E611E">
            <w:pPr>
              <w:pStyle w:val="P68B1DB1-Normal13"/>
              <w:spacing w:after="0" w:line="240" w:lineRule="auto"/>
              <w:jc w:val="center"/>
              <w:rPr>
                <w:noProof/>
              </w:rPr>
            </w:pPr>
            <w:r>
              <w:rPr>
                <w:noProof/>
              </w:rPr>
              <w:t>25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329" w14:textId="77777777" w:rsidR="00DE6F80" w:rsidRDefault="003E611E">
            <w:pPr>
              <w:pStyle w:val="P68B1DB1-Normal13"/>
              <w:spacing w:after="0" w:line="240" w:lineRule="auto"/>
              <w:rPr>
                <w:noProof/>
              </w:rPr>
            </w:pPr>
            <w:r>
              <w:rPr>
                <w:noProof/>
              </w:rPr>
              <w:t xml:space="preserve">C2.R1: </w:t>
            </w:r>
          </w:p>
          <w:p w14:paraId="1CEBD32A" w14:textId="77777777" w:rsidR="00DE6F80" w:rsidRDefault="003E611E">
            <w:pPr>
              <w:pStyle w:val="P68B1DB1-Normal13"/>
              <w:spacing w:after="0" w:line="240" w:lineRule="auto"/>
              <w:rPr>
                <w:noProof/>
              </w:rPr>
            </w:pPr>
            <w:r>
              <w:rPr>
                <w:noProof/>
              </w:rPr>
              <w:t xml:space="preserve">Politica comună în domeniul cercetării și inovării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2B" w14:textId="77777777" w:rsidR="00DE6F80" w:rsidRDefault="003E611E">
            <w:pPr>
              <w:pStyle w:val="P68B1DB1-Normal15"/>
              <w:spacing w:after="0" w:line="240" w:lineRule="auto"/>
              <w:jc w:val="center"/>
              <w:rPr>
                <w:noProof/>
              </w:rPr>
            </w:pPr>
            <w:r>
              <w:rPr>
                <w:noProof/>
              </w:rPr>
              <w:t>Etapă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1CEBD32C" w14:textId="77777777" w:rsidR="00DE6F80" w:rsidRDefault="003E611E">
            <w:pPr>
              <w:pStyle w:val="P68B1DB1-Normal13"/>
              <w:spacing w:after="0" w:line="240" w:lineRule="auto"/>
              <w:rPr>
                <w:rFonts w:cs="Times New Roman"/>
                <w:noProof/>
              </w:rPr>
            </w:pPr>
            <w:r>
              <w:rPr>
                <w:noProof/>
              </w:rPr>
              <w:t>Act (e) juridic (e) legat (e) de cercetare și inovare</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1CEBD32D" w14:textId="77777777" w:rsidR="00DE6F80" w:rsidRDefault="003E611E">
            <w:pPr>
              <w:pStyle w:val="P68B1DB1-Normal12"/>
              <w:spacing w:after="0" w:line="240" w:lineRule="auto"/>
              <w:rPr>
                <w:noProof/>
              </w:rPr>
            </w:pPr>
            <w:r>
              <w:rPr>
                <w:noProof/>
              </w:rPr>
              <w:t>Intrarea în vigoare a actului (actelor) juridic (e)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2E"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2F" w14:textId="77777777" w:rsidR="00DE6F80" w:rsidRDefault="00DE6F80">
            <w:pPr>
              <w:spacing w:after="0" w:line="240" w:lineRule="auto"/>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30" w14:textId="77777777" w:rsidR="00DE6F80" w:rsidRDefault="00DE6F80">
            <w:pPr>
              <w:spacing w:after="0" w:line="240" w:lineRule="auto"/>
              <w:jc w:val="center"/>
              <w:rPr>
                <w:noProof/>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331" w14:textId="08F1E345" w:rsidR="00DE6F80" w:rsidRDefault="004A70EA">
            <w:pPr>
              <w:pStyle w:val="P68B1DB1-Normal12"/>
              <w:spacing w:after="0" w:line="240" w:lineRule="auto"/>
              <w:jc w:val="center"/>
              <w:rPr>
                <w:noProof/>
              </w:rPr>
            </w:pPr>
            <w:r>
              <w:rPr>
                <w:noProof/>
              </w:rPr>
              <w:t>T2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32" w14:textId="77777777" w:rsidR="00DE6F80" w:rsidRDefault="003E611E">
            <w:pPr>
              <w:pStyle w:val="P68B1DB1-Normal15"/>
              <w:spacing w:after="0" w:line="240" w:lineRule="auto"/>
              <w:jc w:val="center"/>
              <w:rPr>
                <w:noProof/>
              </w:rPr>
            </w:pPr>
            <w:r>
              <w:rPr>
                <w:noProof/>
              </w:rPr>
              <w:t>2025</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1CEBD333" w14:textId="194CF153" w:rsidR="00DE6F80" w:rsidRDefault="003E611E">
            <w:pPr>
              <w:pStyle w:val="P68B1DB1-Normal13"/>
              <w:spacing w:after="0" w:line="240" w:lineRule="auto"/>
              <w:jc w:val="both"/>
              <w:rPr>
                <w:noProof/>
              </w:rPr>
            </w:pPr>
            <w:r>
              <w:rPr>
                <w:noProof/>
              </w:rPr>
              <w:t>Actul (actele) juridic (e) intră în vigoare la:</w:t>
            </w:r>
          </w:p>
          <w:p w14:paraId="1CEBD334" w14:textId="37D2CEAD" w:rsidR="00DE6F80" w:rsidRDefault="003E611E">
            <w:pPr>
              <w:pStyle w:val="P68B1DB1-ListParagraph20"/>
              <w:numPr>
                <w:ilvl w:val="0"/>
                <w:numId w:val="9"/>
              </w:numPr>
              <w:spacing w:after="0" w:line="240" w:lineRule="auto"/>
              <w:ind w:left="379"/>
              <w:jc w:val="both"/>
              <w:rPr>
                <w:noProof/>
              </w:rPr>
            </w:pPr>
            <w:r>
              <w:rPr>
                <w:noProof/>
              </w:rPr>
              <w:t>organizarea și procedura Consiliului pentru inovare și cercetare;</w:t>
            </w:r>
          </w:p>
          <w:p w14:paraId="1CEBD335" w14:textId="2D4F8E4D" w:rsidR="00DE6F80" w:rsidRDefault="003E611E">
            <w:pPr>
              <w:pStyle w:val="P68B1DB1-ListParagraph20"/>
              <w:numPr>
                <w:ilvl w:val="0"/>
                <w:numId w:val="10"/>
              </w:numPr>
              <w:spacing w:after="0" w:line="240" w:lineRule="auto"/>
              <w:ind w:left="379"/>
              <w:jc w:val="both"/>
              <w:rPr>
                <w:noProof/>
              </w:rPr>
            </w:pPr>
            <w:r>
              <w:rPr>
                <w:noProof/>
              </w:rPr>
              <w:t>Fondul de cercetare științifică;</w:t>
            </w:r>
          </w:p>
          <w:p w14:paraId="1CEBD336" w14:textId="6012F670" w:rsidR="00DE6F80" w:rsidRDefault="003E611E">
            <w:pPr>
              <w:pStyle w:val="P68B1DB1-ListParagraph20"/>
              <w:numPr>
                <w:ilvl w:val="0"/>
                <w:numId w:val="10"/>
              </w:numPr>
              <w:spacing w:after="0" w:line="240" w:lineRule="auto"/>
              <w:ind w:left="379"/>
              <w:jc w:val="both"/>
              <w:rPr>
                <w:noProof/>
              </w:rPr>
            </w:pPr>
            <w:r>
              <w:rPr>
                <w:noProof/>
              </w:rPr>
              <w:t>Fondul național pentru inovare;</w:t>
            </w:r>
          </w:p>
          <w:p w14:paraId="1CEBD337" w14:textId="5285180E" w:rsidR="00DE6F80" w:rsidRDefault="003E611E">
            <w:pPr>
              <w:pStyle w:val="P68B1DB1-ListParagraph20"/>
              <w:numPr>
                <w:ilvl w:val="0"/>
                <w:numId w:val="10"/>
              </w:numPr>
              <w:spacing w:after="0" w:line="240" w:lineRule="auto"/>
              <w:ind w:left="379"/>
              <w:jc w:val="both"/>
              <w:rPr>
                <w:noProof/>
              </w:rPr>
            </w:pPr>
            <w:r>
              <w:rPr>
                <w:noProof/>
              </w:rPr>
              <w:t>procedura de publicare și stocare a datelor și publicațiilor pe portalul științei deschise din Bulgaria;</w:t>
            </w:r>
          </w:p>
          <w:p w14:paraId="1CEBD338" w14:textId="56F8A41B" w:rsidR="00DE6F80" w:rsidRDefault="003E611E">
            <w:pPr>
              <w:pStyle w:val="P68B1DB1-ListParagraph20"/>
              <w:numPr>
                <w:ilvl w:val="0"/>
                <w:numId w:val="10"/>
              </w:numPr>
              <w:spacing w:after="0" w:line="240" w:lineRule="auto"/>
              <w:ind w:left="379"/>
              <w:jc w:val="both"/>
              <w:rPr>
                <w:noProof/>
              </w:rPr>
            </w:pPr>
            <w:r>
              <w:rPr>
                <w:noProof/>
              </w:rPr>
              <w:t>termenii și condițiile de ținere a registrului activităților de cercetare în Republica Bulgaria;</w:t>
            </w:r>
          </w:p>
          <w:p w14:paraId="1CEBD339" w14:textId="1BBC838A" w:rsidR="00DE6F80" w:rsidRDefault="003E611E">
            <w:pPr>
              <w:pStyle w:val="P68B1DB1-ListParagraph20"/>
              <w:numPr>
                <w:ilvl w:val="0"/>
                <w:numId w:val="10"/>
              </w:numPr>
              <w:spacing w:after="0" w:line="240" w:lineRule="auto"/>
              <w:ind w:left="379"/>
              <w:jc w:val="both"/>
              <w:rPr>
                <w:noProof/>
              </w:rPr>
            </w:pPr>
            <w:r>
              <w:rPr>
                <w:noProof/>
              </w:rPr>
              <w:t>monitorizarea și evaluarea activităților de cercetare desfășurate de instituțiile de învățământ superior și de organizațiile științifice, precum și a activităților Fondului de cercetare științifică;</w:t>
            </w:r>
          </w:p>
          <w:p w14:paraId="1CEBD33B" w14:textId="5B6FA3AB" w:rsidR="00DE6F80" w:rsidRDefault="003E611E">
            <w:pPr>
              <w:pStyle w:val="P68B1DB1-ListParagraph20"/>
              <w:numPr>
                <w:ilvl w:val="0"/>
                <w:numId w:val="10"/>
              </w:numPr>
              <w:spacing w:after="0" w:line="240" w:lineRule="auto"/>
              <w:ind w:left="379"/>
              <w:jc w:val="both"/>
              <w:rPr>
                <w:noProof/>
              </w:rPr>
            </w:pPr>
            <w:r>
              <w:rPr>
                <w:noProof/>
              </w:rPr>
              <w:t>monitorizarea și evaluarea activităților Fondului național pentru inovare.</w:t>
            </w:r>
          </w:p>
        </w:tc>
      </w:tr>
      <w:tr w:rsidR="00DE6F80" w14:paraId="1CEBD34B"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1CEBD33D" w14:textId="77777777" w:rsidR="00DE6F80" w:rsidRDefault="003E611E">
            <w:pPr>
              <w:pStyle w:val="P68B1DB1-Normal15"/>
              <w:spacing w:after="0" w:line="240" w:lineRule="auto"/>
              <w:jc w:val="center"/>
              <w:rPr>
                <w:noProof/>
              </w:rPr>
            </w:pPr>
            <w:r>
              <w:rPr>
                <w:noProof/>
              </w:rPr>
              <w:t>28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33E" w14:textId="77777777" w:rsidR="00DE6F80" w:rsidRDefault="003E611E">
            <w:pPr>
              <w:pStyle w:val="P68B1DB1-Normal13"/>
              <w:spacing w:after="0" w:line="240" w:lineRule="auto"/>
              <w:rPr>
                <w:noProof/>
              </w:rPr>
            </w:pPr>
            <w:r>
              <w:rPr>
                <w:noProof/>
              </w:rPr>
              <w:t>C2.I1: Program de sprijinire a cercetării și inovării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33F" w14:textId="77777777" w:rsidR="00DE6F80" w:rsidRDefault="003E611E">
            <w:pPr>
              <w:pStyle w:val="P68B1DB1-Normal15"/>
              <w:spacing w:after="0" w:line="240" w:lineRule="auto"/>
              <w:jc w:val="center"/>
              <w:rPr>
                <w:noProof/>
              </w:rPr>
            </w:pPr>
            <w:r>
              <w:rPr>
                <w:noProof/>
              </w:rPr>
              <w:t>Țintă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hideMark/>
          </w:tcPr>
          <w:p w14:paraId="1CEBD340" w14:textId="5FBD5F56" w:rsidR="00DE6F80" w:rsidRDefault="003E611E">
            <w:pPr>
              <w:pStyle w:val="P68B1DB1-Normal15"/>
              <w:spacing w:after="0" w:line="240" w:lineRule="auto"/>
              <w:rPr>
                <w:noProof/>
              </w:rPr>
            </w:pPr>
            <w:r>
              <w:rPr>
                <w:noProof/>
              </w:rPr>
              <w:t xml:space="preserve">Scrisori de acceptare a rapoartelor finale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hideMark/>
          </w:tcPr>
          <w:p w14:paraId="1CEBD341" w14:textId="77777777" w:rsidR="00DE6F80" w:rsidRDefault="00DE6F80">
            <w:pPr>
              <w:spacing w:after="0" w:line="240" w:lineRule="auto"/>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342" w14:textId="77777777" w:rsidR="00DE6F80" w:rsidRDefault="003E611E">
            <w:pPr>
              <w:pStyle w:val="P68B1DB1-Normal15"/>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43" w14:textId="77777777" w:rsidR="00DE6F80" w:rsidRDefault="003E611E">
            <w:pPr>
              <w:pStyle w:val="P68B1DB1-Normal15"/>
              <w:spacing w:after="0" w:line="240"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44" w14:textId="77777777" w:rsidR="00DE6F80" w:rsidRDefault="003E611E">
            <w:pPr>
              <w:pStyle w:val="P68B1DB1-Normal12"/>
              <w:spacing w:after="0" w:line="240" w:lineRule="auto"/>
              <w:jc w:val="center"/>
              <w:rPr>
                <w:noProof/>
              </w:rPr>
            </w:pPr>
            <w:r>
              <w:rPr>
                <w:noProof/>
              </w:rPr>
              <w:t>15</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345" w14:textId="53FD547F" w:rsidR="00DE6F80" w:rsidRDefault="004A70EA">
            <w:pPr>
              <w:pStyle w:val="P68B1DB1-Normal15"/>
              <w:spacing w:after="0" w:line="240" w:lineRule="auto"/>
              <w:jc w:val="center"/>
              <w:rPr>
                <w:noProof/>
              </w:rPr>
            </w:pPr>
            <w:r>
              <w:rPr>
                <w:noProof/>
              </w:rPr>
              <w:t>T2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46" w14:textId="77777777" w:rsidR="00DE6F80" w:rsidRDefault="003E611E">
            <w:pPr>
              <w:pStyle w:val="P68B1DB1-Normal15"/>
              <w:spacing w:after="0" w:line="240" w:lineRule="auto"/>
              <w:jc w:val="center"/>
              <w:rPr>
                <w:noProof/>
              </w:rPr>
            </w:pPr>
            <w:r>
              <w:rPr>
                <w:noProof/>
              </w:rPr>
              <w:t>2026</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658965EE" w14:textId="77777777" w:rsidR="00DE6F80" w:rsidRDefault="003E611E">
            <w:pPr>
              <w:pStyle w:val="P68B1DB1-Normal12"/>
              <w:spacing w:after="0" w:line="240" w:lineRule="auto"/>
              <w:jc w:val="both"/>
              <w:rPr>
                <w:noProof/>
              </w:rPr>
            </w:pPr>
            <w:r>
              <w:rPr>
                <w:noProof/>
              </w:rPr>
              <w:t>12 scrisori din partea autorităților prin care se acceptă rapoartele finale pentru proiectele cărora li s-a acordat o „marcă de excelență” din partea Comisiei Europene.</w:t>
            </w:r>
          </w:p>
          <w:p w14:paraId="1CEBD34A" w14:textId="0A7C81BA" w:rsidR="00DE6F80" w:rsidRDefault="003E611E">
            <w:pPr>
              <w:pStyle w:val="P68B1DB1-Normal21"/>
              <w:spacing w:after="0" w:line="240" w:lineRule="auto"/>
              <w:jc w:val="both"/>
              <w:rPr>
                <w:rFonts w:ascii="Times New Roman" w:hAnsi="Times New Roman"/>
                <w:noProof/>
                <w:color w:val="006100"/>
              </w:rPr>
            </w:pPr>
            <w:r>
              <w:rPr>
                <w:rFonts w:ascii="Times New Roman" w:hAnsi="Times New Roman" w:cs="Times New Roman"/>
                <w:noProof/>
                <w:color w:val="006100"/>
              </w:rPr>
              <w:t>3 scrisori din partea autorităților prin care se acceptă rapoartele finale ale</w:t>
            </w:r>
            <w:r>
              <w:rPr>
                <w:rFonts w:ascii="Times New Roman" w:hAnsi="Times New Roman" w:cs="Times New Roman"/>
                <w:noProof/>
              </w:rPr>
              <w:t xml:space="preserve"> </w:t>
            </w:r>
            <w:r>
              <w:rPr>
                <w:rFonts w:ascii="Times New Roman" w:hAnsi="Times New Roman"/>
                <w:noProof/>
                <w:color w:val="006100"/>
              </w:rPr>
              <w:t>instituțiilor de învățământ superior sau ale organizațiilor de cercetare bulgare cu privire la proiecte legate de cercetare și inovare.</w:t>
            </w:r>
          </w:p>
        </w:tc>
      </w:tr>
      <w:tr w:rsidR="00DE6F80" w14:paraId="1CEBD35B"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34C" w14:textId="77777777" w:rsidR="00DE6F80" w:rsidRDefault="003E611E">
            <w:pPr>
              <w:pStyle w:val="P68B1DB1-Normal13"/>
              <w:spacing w:after="0" w:line="240" w:lineRule="auto"/>
              <w:jc w:val="center"/>
              <w:rPr>
                <w:noProof/>
              </w:rPr>
            </w:pPr>
            <w:r>
              <w:rPr>
                <w:noProof/>
              </w:rPr>
              <w:t>29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34D" w14:textId="77777777" w:rsidR="00DE6F80" w:rsidRDefault="003E611E">
            <w:pPr>
              <w:pStyle w:val="P68B1DB1-Normal13"/>
              <w:spacing w:after="0" w:line="240" w:lineRule="auto"/>
              <w:rPr>
                <w:noProof/>
              </w:rPr>
            </w:pPr>
            <w:r>
              <w:rPr>
                <w:noProof/>
              </w:rPr>
              <w:t>C2.I1: Program de sprijinire a cercetării și inovării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4E" w14:textId="77777777" w:rsidR="00DE6F80" w:rsidRDefault="003E611E">
            <w:pPr>
              <w:pStyle w:val="P68B1DB1-Normal13"/>
              <w:spacing w:after="0" w:line="240" w:lineRule="auto"/>
              <w:jc w:val="center"/>
              <w:rPr>
                <w:noProof/>
              </w:rPr>
            </w:pPr>
            <w:r>
              <w:rPr>
                <w:noProof/>
              </w:rPr>
              <w:t>Țintă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1CEBD34F" w14:textId="77777777" w:rsidR="00DE6F80" w:rsidRDefault="003E611E">
            <w:pPr>
              <w:pStyle w:val="P68B1DB1-Normal13"/>
              <w:spacing w:after="0" w:line="240" w:lineRule="auto"/>
              <w:rPr>
                <w:noProof/>
              </w:rPr>
            </w:pPr>
            <w:r>
              <w:rPr>
                <w:noProof/>
              </w:rPr>
              <w:t xml:space="preserve">Semnarea contractelor cu instituțiile de învățământ superior de cercetare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1CEBD350" w14:textId="77777777" w:rsidR="00DE6F80" w:rsidRDefault="00DE6F80">
            <w:pPr>
              <w:spacing w:after="0" w:line="240" w:lineRule="auto"/>
              <w:rPr>
                <w:rFonts w:ascii="Times New Roman" w:hAnsi="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51" w14:textId="77777777" w:rsidR="00DE6F80" w:rsidRDefault="003E611E">
            <w:pPr>
              <w:pStyle w:val="P68B1DB1-Normal13"/>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52" w14:textId="77777777" w:rsidR="00DE6F80" w:rsidRDefault="003E611E">
            <w:pPr>
              <w:pStyle w:val="P68B1DB1-Normal13"/>
              <w:spacing w:after="0" w:line="240"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53" w14:textId="77777777" w:rsidR="00DE6F80" w:rsidRDefault="003E611E">
            <w:pPr>
              <w:pStyle w:val="P68B1DB1-Normal13"/>
              <w:spacing w:after="0" w:line="240" w:lineRule="auto"/>
              <w:jc w:val="center"/>
              <w:rPr>
                <w:noProof/>
              </w:rPr>
            </w:pPr>
            <w:r>
              <w:rPr>
                <w:noProof/>
              </w:rPr>
              <w:t>9</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354" w14:textId="06F18512" w:rsidR="00DE6F80" w:rsidRDefault="004A70EA">
            <w:pPr>
              <w:pStyle w:val="P68B1DB1-Normal13"/>
              <w:spacing w:after="0" w:line="240" w:lineRule="auto"/>
              <w:jc w:val="center"/>
              <w:rPr>
                <w:noProof/>
              </w:rPr>
            </w:pPr>
            <w:r>
              <w:rPr>
                <w:noProof/>
              </w:rPr>
              <w:t>T4</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55" w14:textId="77777777" w:rsidR="00DE6F80" w:rsidRDefault="003E611E">
            <w:pPr>
              <w:pStyle w:val="P68B1DB1-Normal13"/>
              <w:spacing w:after="0" w:line="240" w:lineRule="auto"/>
              <w:jc w:val="center"/>
              <w:rPr>
                <w:noProof/>
              </w:rPr>
            </w:pPr>
            <w:r>
              <w:rPr>
                <w:noProof/>
              </w:rPr>
              <w:t>2022</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1CEBD356" w14:textId="2A0F15E8" w:rsidR="00DE6F80" w:rsidRDefault="003E611E">
            <w:pPr>
              <w:pStyle w:val="P68B1DB1-Normal13"/>
              <w:spacing w:after="0" w:line="240" w:lineRule="auto"/>
              <w:jc w:val="both"/>
              <w:rPr>
                <w:noProof/>
              </w:rPr>
            </w:pPr>
            <w:r>
              <w:rPr>
                <w:noProof/>
              </w:rPr>
              <w:t>Semnarea contractelor cu 9 instituții de învățământ superior de cercetare pe baza unei decizii a Consiliului de Miniștri.</w:t>
            </w:r>
          </w:p>
          <w:p w14:paraId="1CEBD358" w14:textId="77777777" w:rsidR="00DE6F80" w:rsidRDefault="003E611E">
            <w:pPr>
              <w:pStyle w:val="P68B1DB1-Normal13"/>
              <w:spacing w:before="120" w:after="0" w:line="240" w:lineRule="auto"/>
              <w:jc w:val="both"/>
              <w:rPr>
                <w:noProof/>
              </w:rPr>
            </w:pPr>
            <w:r>
              <w:rPr>
                <w:noProof/>
              </w:rPr>
              <w:t>Procedura de selecție a programelor de inovare este efectuată de un comitet de evaluare, iar monitorizarea ulterioară a programelor de inovare este efectuată de un comitet de monitorizare. Ambele comitete se înființează în cadrul Ministerului Educației și Științei și funcționează pe baza unui proces de evaluare inter pares.</w:t>
            </w:r>
          </w:p>
          <w:p w14:paraId="1CEBD35A" w14:textId="77777777" w:rsidR="00DE6F80" w:rsidRDefault="003E611E">
            <w:pPr>
              <w:pStyle w:val="P68B1DB1-Normal13"/>
              <w:spacing w:before="120" w:after="0" w:line="240" w:lineRule="auto"/>
              <w:jc w:val="both"/>
              <w:rPr>
                <w:noProof/>
              </w:rPr>
            </w:pPr>
            <w:r>
              <w:rPr>
                <w:noProof/>
              </w:rPr>
              <w:t>Fiecare contract stabilește condițiile pentru activitățile care urmează să fie desfășurate cu fonduri, pe baza programelor de inovare prezentate de instituțiile de învățământ superior. Acestea stabilesc un plan concret pentru cercetare, dezvoltare și transfer de tehnologie și specifică participarea la o rețea a celor nouă instituții de învățământ superior de cercetare, ținând seama de egalitatea de gen și de importanța inovațiilor ecologice.</w:t>
            </w:r>
          </w:p>
        </w:tc>
      </w:tr>
      <w:tr w:rsidR="00DE6F80" w14:paraId="1CEBD368"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35C" w14:textId="77777777" w:rsidR="00DE6F80" w:rsidRDefault="003E611E">
            <w:pPr>
              <w:pStyle w:val="P68B1DB1-Normal13"/>
              <w:spacing w:after="0" w:line="240" w:lineRule="auto"/>
              <w:jc w:val="center"/>
              <w:rPr>
                <w:noProof/>
              </w:rPr>
            </w:pPr>
            <w:r>
              <w:rPr>
                <w:noProof/>
              </w:rPr>
              <w:t>29a</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35D" w14:textId="77777777" w:rsidR="00DE6F80" w:rsidRDefault="003E611E">
            <w:pPr>
              <w:pStyle w:val="P68B1DB1-Normal13"/>
              <w:spacing w:after="0" w:line="240" w:lineRule="auto"/>
              <w:rPr>
                <w:noProof/>
              </w:rPr>
            </w:pPr>
            <w:r>
              <w:rPr>
                <w:noProof/>
              </w:rPr>
              <w:t>C2.I1: Program de sprijinire a cercetării și inovării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5E" w14:textId="77777777" w:rsidR="00DE6F80" w:rsidRDefault="003E611E">
            <w:pPr>
              <w:pStyle w:val="P68B1DB1-Normal15"/>
              <w:spacing w:after="0" w:line="240" w:lineRule="auto"/>
              <w:jc w:val="center"/>
              <w:rPr>
                <w:noProof/>
              </w:rPr>
            </w:pPr>
            <w:r>
              <w:rPr>
                <w:noProof/>
              </w:rPr>
              <w:t>Etapă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1CEBD35F" w14:textId="77777777" w:rsidR="00DE6F80" w:rsidRDefault="003E611E">
            <w:pPr>
              <w:pStyle w:val="P68B1DB1-Normal15"/>
              <w:spacing w:after="0" w:line="240" w:lineRule="auto"/>
              <w:rPr>
                <w:noProof/>
              </w:rPr>
            </w:pPr>
            <w:r>
              <w:rPr>
                <w:noProof/>
              </w:rPr>
              <w:t xml:space="preserve">Semnarea contractului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1CEBD360" w14:textId="77777777" w:rsidR="00DE6F80" w:rsidRDefault="003E611E">
            <w:pPr>
              <w:pStyle w:val="P68B1DB1-Normal15"/>
              <w:spacing w:after="0" w:line="240" w:lineRule="auto"/>
              <w:rPr>
                <w:noProof/>
              </w:rPr>
            </w:pPr>
            <w:r>
              <w:rPr>
                <w:noProof/>
              </w:rPr>
              <w:t>Contractul semnat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61"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62"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63"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364" w14:textId="0D65C9D0" w:rsidR="00DE6F80" w:rsidRDefault="00C64CB5">
            <w:pPr>
              <w:pStyle w:val="P68B1DB1-Normal22"/>
              <w:spacing w:after="0" w:line="240" w:lineRule="auto"/>
              <w:jc w:val="center"/>
              <w:rPr>
                <w:rFonts w:ascii="Times New Roman" w:hAnsi="Times New Roman"/>
                <w:noProof/>
              </w:rPr>
            </w:pPr>
            <w:r>
              <w:rPr>
                <w:rFonts w:ascii="Times New Roman" w:hAnsi="Times New Roman"/>
                <w:noProof/>
              </w:rPr>
              <w:t>T</w:t>
            </w:r>
            <w:r w:rsidR="003E611E">
              <w:rPr>
                <w:rFonts w:ascii="Times New Roman" w:hAnsi="Times New Roman" w:cs="Times New Roman"/>
                <w:noProof/>
                <w:szCs w:val="20"/>
              </w:rPr>
              <w:t>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65" w14:textId="77777777" w:rsidR="00DE6F80" w:rsidRDefault="003E611E">
            <w:pPr>
              <w:pStyle w:val="P68B1DB1-Normal12"/>
              <w:spacing w:after="0" w:line="240" w:lineRule="auto"/>
              <w:jc w:val="center"/>
              <w:rPr>
                <w:noProof/>
              </w:rPr>
            </w:pPr>
            <w:r>
              <w:rPr>
                <w:noProof/>
              </w:rPr>
              <w:t>2025</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1CEBD367" w14:textId="4AAA8ABE" w:rsidR="00DE6F80" w:rsidRDefault="003E611E">
            <w:pPr>
              <w:pStyle w:val="P68B1DB1-Normal13"/>
              <w:spacing w:after="0" w:line="240" w:lineRule="auto"/>
              <w:jc w:val="both"/>
              <w:rPr>
                <w:noProof/>
              </w:rPr>
            </w:pPr>
            <w:r>
              <w:rPr>
                <w:noProof/>
              </w:rPr>
              <w:t>Semnarea contractului cu o universitate.</w:t>
            </w:r>
          </w:p>
        </w:tc>
      </w:tr>
      <w:tr w:rsidR="00DE6F80" w14:paraId="1CEBD374"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1CEBD369" w14:textId="77777777" w:rsidR="00DE6F80" w:rsidRDefault="003E611E">
            <w:pPr>
              <w:pStyle w:val="P68B1DB1-Normal15"/>
              <w:spacing w:after="0" w:line="240" w:lineRule="auto"/>
              <w:jc w:val="center"/>
              <w:rPr>
                <w:noProof/>
              </w:rPr>
            </w:pPr>
            <w:r>
              <w:rPr>
                <w:noProof/>
              </w:rPr>
              <w:t>30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36A" w14:textId="77777777" w:rsidR="00DE6F80" w:rsidRDefault="003E611E">
            <w:pPr>
              <w:pStyle w:val="P68B1DB1-Normal13"/>
              <w:spacing w:after="0" w:line="240" w:lineRule="auto"/>
              <w:rPr>
                <w:noProof/>
              </w:rPr>
            </w:pPr>
            <w:r>
              <w:rPr>
                <w:noProof/>
              </w:rPr>
              <w:t>C2.I1: Program de sprijinire a cercetării și inovării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36B" w14:textId="77777777" w:rsidR="00DE6F80" w:rsidRDefault="003E611E">
            <w:pPr>
              <w:pStyle w:val="P68B1DB1-Normal15"/>
              <w:spacing w:after="0" w:line="240" w:lineRule="auto"/>
              <w:jc w:val="center"/>
              <w:rPr>
                <w:noProof/>
              </w:rPr>
            </w:pPr>
            <w:r>
              <w:rPr>
                <w:noProof/>
              </w:rPr>
              <w:t>Țintă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hideMark/>
          </w:tcPr>
          <w:p w14:paraId="1CEBD36C" w14:textId="77777777" w:rsidR="00DE6F80" w:rsidRDefault="003E611E">
            <w:pPr>
              <w:pStyle w:val="P68B1DB1-Normal13"/>
              <w:spacing w:after="0" w:line="240" w:lineRule="auto"/>
              <w:rPr>
                <w:noProof/>
              </w:rPr>
            </w:pPr>
            <w:r>
              <w:rPr>
                <w:noProof/>
              </w:rPr>
              <w:t>Rapoarte aprobate</w:t>
            </w:r>
          </w:p>
        </w:tc>
        <w:tc>
          <w:tcPr>
            <w:tcW w:w="1549" w:type="dxa"/>
            <w:tcBorders>
              <w:top w:val="single" w:sz="4" w:space="0" w:color="auto"/>
              <w:left w:val="single" w:sz="4" w:space="0" w:color="auto"/>
              <w:bottom w:val="single" w:sz="4" w:space="0" w:color="auto"/>
              <w:right w:val="single" w:sz="4" w:space="0" w:color="auto"/>
            </w:tcBorders>
            <w:shd w:val="clear" w:color="auto" w:fill="C6EFCE"/>
            <w:noWrap/>
            <w:hideMark/>
          </w:tcPr>
          <w:p w14:paraId="1CEBD36D" w14:textId="77777777" w:rsidR="00DE6F80" w:rsidRDefault="00DE6F80">
            <w:pPr>
              <w:spacing w:after="0" w:line="240" w:lineRule="auto"/>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36E" w14:textId="77777777" w:rsidR="00DE6F80" w:rsidRDefault="003E611E">
            <w:pPr>
              <w:pStyle w:val="P68B1DB1-Normal15"/>
              <w:spacing w:after="0" w:line="240" w:lineRule="auto"/>
              <w:jc w:val="center"/>
              <w:rPr>
                <w:noProof/>
              </w:rPr>
            </w:pPr>
            <w:r>
              <w:rPr>
                <w:noProof/>
              </w:rPr>
              <w:t>Număr</w:t>
            </w: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6F" w14:textId="77777777" w:rsidR="00DE6F80" w:rsidRDefault="003E611E">
            <w:pPr>
              <w:pStyle w:val="P68B1DB1-Normal15"/>
              <w:spacing w:after="0" w:line="240"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70" w14:textId="77777777" w:rsidR="00DE6F80" w:rsidRDefault="003E611E">
            <w:pPr>
              <w:pStyle w:val="P68B1DB1-Normal15"/>
              <w:spacing w:after="0" w:line="240" w:lineRule="auto"/>
              <w:jc w:val="center"/>
              <w:rPr>
                <w:noProof/>
              </w:rPr>
            </w:pPr>
            <w:r>
              <w:rPr>
                <w:noProof/>
              </w:rPr>
              <w:t>10</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371" w14:textId="584B6025" w:rsidR="00DE6F80" w:rsidRDefault="004A70EA">
            <w:pPr>
              <w:pStyle w:val="P68B1DB1-Normal12"/>
              <w:spacing w:after="0" w:line="240" w:lineRule="auto"/>
              <w:jc w:val="center"/>
              <w:rPr>
                <w:noProof/>
              </w:rPr>
            </w:pPr>
            <w:r>
              <w:rPr>
                <w:noProof/>
              </w:rPr>
              <w:t>T2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72" w14:textId="77777777" w:rsidR="00DE6F80" w:rsidRDefault="003E611E">
            <w:pPr>
              <w:pStyle w:val="P68B1DB1-Normal15"/>
              <w:spacing w:after="0" w:line="240" w:lineRule="auto"/>
              <w:jc w:val="center"/>
              <w:rPr>
                <w:noProof/>
              </w:rPr>
            </w:pPr>
            <w:r>
              <w:rPr>
                <w:noProof/>
              </w:rPr>
              <w:t>2026</w:t>
            </w:r>
          </w:p>
        </w:tc>
        <w:tc>
          <w:tcPr>
            <w:tcW w:w="4771" w:type="dxa"/>
            <w:tcBorders>
              <w:top w:val="single" w:sz="4" w:space="0" w:color="auto"/>
              <w:left w:val="single" w:sz="4" w:space="0" w:color="auto"/>
              <w:bottom w:val="single" w:sz="4" w:space="0" w:color="auto"/>
              <w:right w:val="single" w:sz="4" w:space="0" w:color="auto"/>
            </w:tcBorders>
            <w:shd w:val="clear" w:color="auto" w:fill="C6EFCE"/>
            <w:noWrap/>
            <w:hideMark/>
          </w:tcPr>
          <w:p w14:paraId="1CEBD373" w14:textId="5F10A69B" w:rsidR="00DE6F80" w:rsidRDefault="003E611E">
            <w:pPr>
              <w:pStyle w:val="P68B1DB1-Normal13"/>
              <w:spacing w:after="0" w:line="240" w:lineRule="auto"/>
              <w:jc w:val="both"/>
              <w:rPr>
                <w:noProof/>
              </w:rPr>
            </w:pPr>
            <w:r>
              <w:rPr>
                <w:noProof/>
              </w:rPr>
              <w:t>Comitetul de monitorizare și evaluare aprobă 10 rapoarte finale întocmite de 10 instituții de învățământ superior de cercetare cu privire la programele lor respective.</w:t>
            </w:r>
          </w:p>
        </w:tc>
      </w:tr>
      <w:tr w:rsidR="00DE6F80" w14:paraId="1CEBD38A"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375" w14:textId="77777777" w:rsidR="00DE6F80" w:rsidRDefault="003E611E">
            <w:pPr>
              <w:pStyle w:val="P68B1DB1-Normal13"/>
              <w:spacing w:after="0" w:line="240" w:lineRule="auto"/>
              <w:jc w:val="center"/>
              <w:rPr>
                <w:noProof/>
              </w:rPr>
            </w:pPr>
            <w:r>
              <w:rPr>
                <w:noProof/>
              </w:rPr>
              <w:t>31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376" w14:textId="77777777" w:rsidR="00DE6F80" w:rsidRDefault="003E611E">
            <w:pPr>
              <w:pStyle w:val="P68B1DB1-Normal13"/>
              <w:spacing w:after="0" w:line="240" w:lineRule="auto"/>
              <w:rPr>
                <w:noProof/>
              </w:rPr>
            </w:pPr>
            <w:r>
              <w:rPr>
                <w:noProof/>
              </w:rPr>
              <w:t xml:space="preserve">C2.I2: </w:t>
            </w:r>
          </w:p>
          <w:p w14:paraId="1CEBD377" w14:textId="77777777" w:rsidR="00DE6F80" w:rsidRDefault="003E611E">
            <w:pPr>
              <w:pStyle w:val="P68B1DB1-Normal13"/>
              <w:spacing w:after="0" w:line="240" w:lineRule="auto"/>
              <w:rPr>
                <w:noProof/>
              </w:rPr>
            </w:pPr>
            <w:r>
              <w:rPr>
                <w:noProof/>
              </w:rPr>
              <w:t>Investiții în Academia Bulgară de Științe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78" w14:textId="77777777" w:rsidR="00DE6F80" w:rsidRDefault="003E611E">
            <w:pPr>
              <w:pStyle w:val="P68B1DB1-Normal15"/>
              <w:spacing w:after="0" w:line="240" w:lineRule="auto"/>
              <w:jc w:val="center"/>
              <w:rPr>
                <w:noProof/>
              </w:rPr>
            </w:pPr>
            <w:r>
              <w:rPr>
                <w:noProof/>
              </w:rPr>
              <w:t>Etapă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1CEBD379" w14:textId="77777777" w:rsidR="00DE6F80" w:rsidRDefault="003E611E">
            <w:pPr>
              <w:pStyle w:val="P68B1DB1-Normal13"/>
              <w:spacing w:after="0" w:line="240" w:lineRule="auto"/>
              <w:rPr>
                <w:noProof/>
              </w:rPr>
            </w:pPr>
            <w:r>
              <w:rPr>
                <w:noProof/>
              </w:rPr>
              <w:t xml:space="preserve">Măsuri pentru Centrul Comun de Inovare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1CEBD37A" w14:textId="77777777" w:rsidR="00DE6F80" w:rsidRDefault="003E611E">
            <w:pPr>
              <w:pStyle w:val="P68B1DB1-Normal13"/>
              <w:spacing w:after="0" w:line="240" w:lineRule="auto"/>
              <w:rPr>
                <w:noProof/>
              </w:rPr>
            </w:pPr>
            <w:r>
              <w:rPr>
                <w:noProof/>
              </w:rPr>
              <w:t>Contractele de muncă semnate; Ordin semnat de președintele BAS; link către portalul electronic</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7B"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7C" w14:textId="77777777" w:rsidR="00DE6F80" w:rsidRDefault="00DE6F80">
            <w:pPr>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7D"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37E" w14:textId="4470F13A" w:rsidR="00DE6F80" w:rsidRDefault="004A70EA">
            <w:pPr>
              <w:pStyle w:val="P68B1DB1-Normal12"/>
              <w:spacing w:after="0" w:line="240" w:lineRule="auto"/>
              <w:jc w:val="center"/>
              <w:rPr>
                <w:noProof/>
              </w:rPr>
            </w:pPr>
            <w:r>
              <w:rPr>
                <w:noProof/>
              </w:rPr>
              <w:t>T2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7F" w14:textId="77777777" w:rsidR="00DE6F80" w:rsidRDefault="003E611E">
            <w:pPr>
              <w:pStyle w:val="P68B1DB1-Normal15"/>
              <w:spacing w:after="0" w:line="240" w:lineRule="auto"/>
              <w:jc w:val="center"/>
              <w:rPr>
                <w:noProof/>
              </w:rPr>
            </w:pPr>
            <w:r>
              <w:rPr>
                <w:noProof/>
              </w:rPr>
              <w:t>2025</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1CEBD380" w14:textId="77777777" w:rsidR="00DE6F80" w:rsidRDefault="003E611E">
            <w:pPr>
              <w:pStyle w:val="P68B1DB1-Normal13"/>
              <w:spacing w:after="0" w:line="240" w:lineRule="auto"/>
              <w:jc w:val="both"/>
              <w:rPr>
                <w:noProof/>
              </w:rPr>
            </w:pPr>
            <w:r>
              <w:rPr>
                <w:noProof/>
              </w:rPr>
              <w:t>Măsurile pentru Centrul Comun de Inovare acoperă:</w:t>
            </w:r>
          </w:p>
          <w:p w14:paraId="1CEBD381" w14:textId="1CD475EE" w:rsidR="00DE6F80" w:rsidRDefault="003E611E">
            <w:pPr>
              <w:pStyle w:val="P68B1DB1-Normal13"/>
              <w:spacing w:after="0" w:line="240" w:lineRule="auto"/>
              <w:jc w:val="both"/>
              <w:rPr>
                <w:noProof/>
              </w:rPr>
            </w:pPr>
            <w:r>
              <w:rPr>
                <w:noProof/>
              </w:rPr>
              <w:t>a) Cinci contracte de muncă semnate, câte unul pentru fiecare dintre următoarele domenii de expertiză:</w:t>
            </w:r>
          </w:p>
          <w:p w14:paraId="1CEBD382" w14:textId="1DBCFB56" w:rsidR="00DE6F80" w:rsidRDefault="003E611E">
            <w:pPr>
              <w:pStyle w:val="P68B1DB1-Normal13"/>
              <w:spacing w:after="0" w:line="240" w:lineRule="auto"/>
              <w:jc w:val="both"/>
              <w:rPr>
                <w:noProof/>
              </w:rPr>
            </w:pPr>
            <w:r>
              <w:rPr>
                <w:noProof/>
              </w:rPr>
              <w:t>— comercializarea;</w:t>
            </w:r>
          </w:p>
          <w:p w14:paraId="1CEBD383" w14:textId="7602DDD8" w:rsidR="00DE6F80" w:rsidRDefault="003E611E">
            <w:pPr>
              <w:pStyle w:val="P68B1DB1-Normal13"/>
              <w:spacing w:after="0" w:line="240" w:lineRule="auto"/>
              <w:jc w:val="both"/>
              <w:rPr>
                <w:noProof/>
              </w:rPr>
            </w:pPr>
            <w:r>
              <w:rPr>
                <w:noProof/>
              </w:rPr>
              <w:t>— proprietatea intelectuală;</w:t>
            </w:r>
          </w:p>
          <w:p w14:paraId="1CEBD384" w14:textId="77777777" w:rsidR="00DE6F80" w:rsidRDefault="003E611E">
            <w:pPr>
              <w:pStyle w:val="P68B1DB1-Normal13"/>
              <w:spacing w:after="0" w:line="240" w:lineRule="auto"/>
              <w:jc w:val="both"/>
              <w:rPr>
                <w:noProof/>
              </w:rPr>
            </w:pPr>
            <w:r>
              <w:rPr>
                <w:noProof/>
              </w:rPr>
              <w:t>— transferul de tehnologie, cu accent pe tehnologiile verzi și digitale;</w:t>
            </w:r>
          </w:p>
          <w:p w14:paraId="1CEBD385" w14:textId="67058BDF" w:rsidR="00DE6F80" w:rsidRDefault="003E611E">
            <w:pPr>
              <w:pStyle w:val="P68B1DB1-Normal13"/>
              <w:spacing w:after="0" w:line="240" w:lineRule="auto"/>
              <w:jc w:val="both"/>
              <w:rPr>
                <w:noProof/>
              </w:rPr>
            </w:pPr>
            <w:r>
              <w:rPr>
                <w:noProof/>
              </w:rPr>
              <w:t>— tehnologia informației;</w:t>
            </w:r>
          </w:p>
          <w:p w14:paraId="1CEBD386" w14:textId="5AD3D323" w:rsidR="00DE6F80" w:rsidRDefault="003E611E">
            <w:pPr>
              <w:pStyle w:val="P68B1DB1-Normal13"/>
              <w:spacing w:after="0" w:line="240" w:lineRule="auto"/>
              <w:jc w:val="both"/>
              <w:rPr>
                <w:noProof/>
              </w:rPr>
            </w:pPr>
            <w:r>
              <w:rPr>
                <w:noProof/>
              </w:rPr>
              <w:t>— coordonatorul relațiilor cu întreprinderile și reprezentanții ecosistemului de inovare;</w:t>
            </w:r>
          </w:p>
          <w:p w14:paraId="1CEBD387" w14:textId="77777777" w:rsidR="00DE6F80" w:rsidRDefault="003E611E">
            <w:pPr>
              <w:pStyle w:val="P68B1DB1-Normal13"/>
              <w:spacing w:after="0" w:line="240" w:lineRule="auto"/>
              <w:jc w:val="both"/>
              <w:rPr>
                <w:noProof/>
              </w:rPr>
            </w:pPr>
            <w:r>
              <w:rPr>
                <w:noProof/>
              </w:rPr>
              <w:t>b) Președintele BAS semnează un ordin privind membrii a trei consilii pentru știință și inovare;</w:t>
            </w:r>
          </w:p>
          <w:p w14:paraId="1CEBD389" w14:textId="0B9974CB" w:rsidR="00DE6F80" w:rsidRDefault="003E611E">
            <w:pPr>
              <w:pStyle w:val="P68B1DB1-Normal13"/>
              <w:spacing w:after="0" w:line="240" w:lineRule="auto"/>
              <w:jc w:val="both"/>
              <w:rPr>
                <w:noProof/>
              </w:rPr>
            </w:pPr>
            <w:r>
              <w:rPr>
                <w:noProof/>
              </w:rPr>
              <w:t>un portal electronic pentru BAS este accesibil și online.</w:t>
            </w:r>
          </w:p>
        </w:tc>
      </w:tr>
      <w:tr w:rsidR="00DE6F80" w14:paraId="1CEBD398"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38B" w14:textId="77777777" w:rsidR="00DE6F80" w:rsidRDefault="003E611E">
            <w:pPr>
              <w:pStyle w:val="P68B1DB1-Normal13"/>
              <w:spacing w:after="0" w:line="240" w:lineRule="auto"/>
              <w:jc w:val="center"/>
              <w:rPr>
                <w:noProof/>
              </w:rPr>
            </w:pPr>
            <w:r>
              <w:rPr>
                <w:noProof/>
              </w:rPr>
              <w:t>32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38C" w14:textId="77777777" w:rsidR="00DE6F80" w:rsidRDefault="003E611E">
            <w:pPr>
              <w:pStyle w:val="P68B1DB1-Normal13"/>
              <w:spacing w:after="0" w:line="240" w:lineRule="auto"/>
              <w:rPr>
                <w:noProof/>
              </w:rPr>
            </w:pPr>
            <w:r>
              <w:rPr>
                <w:noProof/>
              </w:rPr>
              <w:t xml:space="preserve">C2.I2: </w:t>
            </w:r>
          </w:p>
          <w:p w14:paraId="1CEBD38D" w14:textId="77777777" w:rsidR="00DE6F80" w:rsidRDefault="003E611E">
            <w:pPr>
              <w:pStyle w:val="P68B1DB1-Normal15"/>
              <w:spacing w:after="0" w:line="240" w:lineRule="auto"/>
              <w:rPr>
                <w:noProof/>
              </w:rPr>
            </w:pPr>
            <w:r>
              <w:rPr>
                <w:noProof/>
              </w:rPr>
              <w:t>Investiții în Academia Bulgară de Științe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8E" w14:textId="77777777" w:rsidR="00DE6F80" w:rsidRDefault="003E611E">
            <w:pPr>
              <w:pStyle w:val="P68B1DB1-Normal15"/>
              <w:spacing w:after="0" w:line="240" w:lineRule="auto"/>
              <w:jc w:val="center"/>
              <w:rPr>
                <w:noProof/>
              </w:rPr>
            </w:pPr>
            <w:r>
              <w:rPr>
                <w:noProof/>
              </w:rPr>
              <w:t>Etapă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1CEBD390" w14:textId="19223417" w:rsidR="00DE6F80" w:rsidRDefault="003E611E">
            <w:pPr>
              <w:pStyle w:val="P68B1DB1-Normal22"/>
              <w:spacing w:after="0" w:line="240" w:lineRule="auto"/>
              <w:rPr>
                <w:rFonts w:ascii="Times New Roman" w:hAnsi="Times New Roman"/>
                <w:noProof/>
              </w:rPr>
            </w:pPr>
            <w:r>
              <w:rPr>
                <w:rFonts w:ascii="Times New Roman" w:hAnsi="Times New Roman" w:cs="Times New Roman"/>
                <w:noProof/>
                <w:szCs w:val="20"/>
              </w:rPr>
              <w:t>Ruta optică de distribuție cuantică a cheilor</w:t>
            </w:r>
            <w:r>
              <w:rPr>
                <w:rFonts w:ascii="Times New Roman" w:hAnsi="Times New Roman"/>
                <w:noProof/>
              </w:rPr>
              <w:t xml:space="preserve"> </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1CEBD391" w14:textId="77777777" w:rsidR="00DE6F80" w:rsidRDefault="003E611E">
            <w:pPr>
              <w:pStyle w:val="P68B1DB1-Normal13"/>
              <w:spacing w:after="0" w:line="240" w:lineRule="auto"/>
              <w:rPr>
                <w:noProof/>
              </w:rPr>
            </w:pPr>
            <w:r>
              <w:rPr>
                <w:noProof/>
              </w:rPr>
              <w:t xml:space="preserve">Efectuarea de lucrări privind ruta optică de distribuție cuantică a cheilor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92"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93" w14:textId="77777777" w:rsidR="00DE6F80" w:rsidRDefault="00DE6F80">
            <w:pPr>
              <w:spacing w:after="0" w:line="240" w:lineRule="auto"/>
              <w:jc w:val="center"/>
              <w:rPr>
                <w:noProof/>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94" w14:textId="77777777" w:rsidR="00DE6F80" w:rsidRDefault="00DE6F80">
            <w:pPr>
              <w:spacing w:after="0" w:line="240" w:lineRule="auto"/>
              <w:jc w:val="center"/>
              <w:rPr>
                <w:noProof/>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395" w14:textId="10082F1E" w:rsidR="00DE6F80" w:rsidRDefault="004A70EA">
            <w:pPr>
              <w:pStyle w:val="P68B1DB1-Normal15"/>
              <w:spacing w:after="0" w:line="240" w:lineRule="auto"/>
              <w:jc w:val="center"/>
              <w:rPr>
                <w:noProof/>
              </w:rPr>
            </w:pPr>
            <w:r>
              <w:rPr>
                <w:noProof/>
              </w:rPr>
              <w:t>T2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96" w14:textId="77777777" w:rsidR="00DE6F80" w:rsidRDefault="003E611E">
            <w:pPr>
              <w:pStyle w:val="P68B1DB1-Normal15"/>
              <w:spacing w:after="0" w:line="240" w:lineRule="auto"/>
              <w:jc w:val="center"/>
              <w:rPr>
                <w:noProof/>
              </w:rPr>
            </w:pPr>
            <w:r>
              <w:rPr>
                <w:noProof/>
              </w:rPr>
              <w:t>2025</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1CEBD397" w14:textId="77777777" w:rsidR="00DE6F80" w:rsidRDefault="003E611E">
            <w:pPr>
              <w:pStyle w:val="P68B1DB1-Normal13"/>
              <w:spacing w:after="0" w:line="240" w:lineRule="auto"/>
              <w:jc w:val="both"/>
              <w:rPr>
                <w:noProof/>
              </w:rPr>
            </w:pPr>
            <w:r>
              <w:rPr>
                <w:noProof/>
              </w:rPr>
              <w:t>Au fost efectuate lucrări privind ruta optică cuantică de distribuție a cheilor între centrul de date A1 Lift și Institutul de Robotică din cadrul Academiei Bulgare de Științe (IR-BAS).</w:t>
            </w:r>
          </w:p>
        </w:tc>
      </w:tr>
      <w:tr w:rsidR="00DE6F80" w14:paraId="1CEBD3A8"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399" w14:textId="77777777" w:rsidR="00DE6F80" w:rsidRDefault="003E611E">
            <w:pPr>
              <w:pStyle w:val="P68B1DB1-Normal15"/>
              <w:spacing w:after="0" w:line="240" w:lineRule="auto"/>
              <w:jc w:val="center"/>
              <w:rPr>
                <w:noProof/>
              </w:rPr>
            </w:pPr>
            <w:r>
              <w:rPr>
                <w:noProof/>
              </w:rPr>
              <w:t>33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39A" w14:textId="77777777" w:rsidR="00DE6F80" w:rsidRDefault="003E611E">
            <w:pPr>
              <w:pStyle w:val="P68B1DB1-Normal15"/>
              <w:spacing w:after="0" w:line="240" w:lineRule="auto"/>
              <w:rPr>
                <w:noProof/>
              </w:rPr>
            </w:pPr>
            <w:r>
              <w:rPr>
                <w:noProof/>
              </w:rPr>
              <w:t xml:space="preserve">C2.I2: </w:t>
            </w:r>
          </w:p>
          <w:p w14:paraId="1CEBD39B" w14:textId="77777777" w:rsidR="00DE6F80" w:rsidRDefault="003E611E">
            <w:pPr>
              <w:pStyle w:val="P68B1DB1-Normal15"/>
              <w:spacing w:after="0" w:line="240" w:lineRule="auto"/>
              <w:rPr>
                <w:noProof/>
                <w:szCs w:val="20"/>
              </w:rPr>
            </w:pPr>
            <w:r>
              <w:rPr>
                <w:noProof/>
              </w:rPr>
              <w:t>Investiții în Academia Bulgară de Științe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9C" w14:textId="77777777" w:rsidR="00DE6F80" w:rsidRDefault="003E611E">
            <w:pPr>
              <w:pStyle w:val="P68B1DB1-Normal15"/>
              <w:spacing w:after="0" w:line="240" w:lineRule="auto"/>
              <w:jc w:val="center"/>
              <w:rPr>
                <w:noProof/>
              </w:rPr>
            </w:pPr>
            <w:r>
              <w:rPr>
                <w:noProof/>
              </w:rPr>
              <w:t>Etapă</w:t>
            </w:r>
          </w:p>
        </w:tc>
        <w:tc>
          <w:tcPr>
            <w:tcW w:w="1569" w:type="dxa"/>
            <w:tcBorders>
              <w:top w:val="single" w:sz="4" w:space="0" w:color="auto"/>
              <w:left w:val="single" w:sz="4" w:space="0" w:color="auto"/>
              <w:bottom w:val="single" w:sz="4" w:space="0" w:color="auto"/>
              <w:right w:val="single" w:sz="4" w:space="0" w:color="auto"/>
            </w:tcBorders>
            <w:shd w:val="clear" w:color="auto" w:fill="C6EFCE"/>
            <w:noWrap/>
          </w:tcPr>
          <w:p w14:paraId="1CEBD39D" w14:textId="77777777" w:rsidR="00DE6F80" w:rsidRDefault="003E611E">
            <w:pPr>
              <w:pStyle w:val="P68B1DB1-Normal13"/>
              <w:spacing w:after="0" w:line="240" w:lineRule="auto"/>
              <w:rPr>
                <w:noProof/>
              </w:rPr>
            </w:pPr>
            <w:r>
              <w:rPr>
                <w:noProof/>
              </w:rPr>
              <w:t>Renovarea Academiei Bulgare de Științe și a proiectului (proiectelor) de cercetare în domeniul tranziției verzi și digitale</w:t>
            </w:r>
          </w:p>
        </w:tc>
        <w:tc>
          <w:tcPr>
            <w:tcW w:w="1549" w:type="dxa"/>
            <w:tcBorders>
              <w:top w:val="single" w:sz="4" w:space="0" w:color="auto"/>
              <w:left w:val="single" w:sz="4" w:space="0" w:color="auto"/>
              <w:bottom w:val="single" w:sz="4" w:space="0" w:color="auto"/>
              <w:right w:val="single" w:sz="4" w:space="0" w:color="auto"/>
            </w:tcBorders>
            <w:shd w:val="clear" w:color="auto" w:fill="C6EFCE"/>
            <w:noWrap/>
          </w:tcPr>
          <w:p w14:paraId="1CEBD39E" w14:textId="77777777" w:rsidR="00DE6F80" w:rsidRDefault="003E611E">
            <w:pPr>
              <w:pStyle w:val="P68B1DB1-Normal13"/>
              <w:spacing w:after="0" w:line="240" w:lineRule="auto"/>
              <w:rPr>
                <w:noProof/>
              </w:rPr>
            </w:pPr>
            <w:r>
              <w:rPr>
                <w:noProof/>
              </w:rPr>
              <w:t>Raportul (rapoartele) de constatare; Protocolul (protocoalele) de livrare și de inspecție la fața locului emise și decizia (deciziile) Consiliului (consiliilor) pentru știință și inovare emisă (emise)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39F"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tcPr>
          <w:p w14:paraId="1CEBD3A0"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tcPr>
          <w:p w14:paraId="1CEBD3A1"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3A2" w14:textId="2E7C15D8" w:rsidR="00DE6F80" w:rsidRDefault="004A70EA">
            <w:pPr>
              <w:pStyle w:val="P68B1DB1-Normal12"/>
              <w:spacing w:after="0" w:line="240" w:lineRule="auto"/>
              <w:jc w:val="center"/>
              <w:rPr>
                <w:noProof/>
              </w:rPr>
            </w:pPr>
            <w:r>
              <w:rPr>
                <w:noProof/>
              </w:rPr>
              <w:t>T2</w:t>
            </w:r>
          </w:p>
        </w:tc>
        <w:tc>
          <w:tcPr>
            <w:tcW w:w="795" w:type="dxa"/>
            <w:tcBorders>
              <w:top w:val="single" w:sz="4" w:space="0" w:color="auto"/>
              <w:left w:val="single" w:sz="4" w:space="0" w:color="auto"/>
              <w:bottom w:val="single" w:sz="4" w:space="0" w:color="auto"/>
              <w:right w:val="single" w:sz="4" w:space="0" w:color="auto"/>
            </w:tcBorders>
            <w:shd w:val="clear" w:color="auto" w:fill="C6EFCE"/>
          </w:tcPr>
          <w:p w14:paraId="1CEBD3A3" w14:textId="77777777" w:rsidR="00DE6F80" w:rsidRDefault="003E611E">
            <w:pPr>
              <w:pStyle w:val="P68B1DB1-Normal12"/>
              <w:spacing w:after="0" w:line="240" w:lineRule="auto"/>
              <w:jc w:val="center"/>
              <w:rPr>
                <w:noProof/>
              </w:rPr>
            </w:pPr>
            <w:r>
              <w:rPr>
                <w:noProof/>
              </w:rPr>
              <w:t>2026</w:t>
            </w:r>
          </w:p>
        </w:tc>
        <w:tc>
          <w:tcPr>
            <w:tcW w:w="4771" w:type="dxa"/>
            <w:tcBorders>
              <w:top w:val="single" w:sz="4" w:space="0" w:color="auto"/>
              <w:left w:val="single" w:sz="4" w:space="0" w:color="auto"/>
              <w:bottom w:val="single" w:sz="4" w:space="0" w:color="auto"/>
              <w:right w:val="single" w:sz="4" w:space="0" w:color="auto"/>
            </w:tcBorders>
            <w:shd w:val="clear" w:color="auto" w:fill="C6EFCE"/>
            <w:noWrap/>
          </w:tcPr>
          <w:p w14:paraId="1CEBD3A4" w14:textId="0C7BF086" w:rsidR="00DE6F80" w:rsidRDefault="003E611E">
            <w:pPr>
              <w:pStyle w:val="P68B1DB1-Normal13"/>
              <w:spacing w:after="0" w:line="240" w:lineRule="auto"/>
              <w:jc w:val="both"/>
              <w:rPr>
                <w:rFonts w:cs="Times New Roman"/>
                <w:noProof/>
              </w:rPr>
            </w:pPr>
            <w:r>
              <w:rPr>
                <w:noProof/>
              </w:rPr>
              <w:t>Se emite un raport (rapoarte) de constatare pentru renovarea unei clădiri de cercetare (secțiunea 12) și a unei clădiri a unui centru demonstrativ (secțiunea 29a).</w:t>
            </w:r>
          </w:p>
          <w:p w14:paraId="1CEBD3A7" w14:textId="5181D122" w:rsidR="00DE6F80" w:rsidRDefault="003E611E">
            <w:pPr>
              <w:pStyle w:val="P68B1DB1-Normal13"/>
              <w:spacing w:before="120" w:after="0" w:line="240" w:lineRule="auto"/>
              <w:jc w:val="both"/>
              <w:rPr>
                <w:noProof/>
              </w:rPr>
            </w:pPr>
            <w:r>
              <w:rPr>
                <w:noProof/>
              </w:rPr>
              <w:t xml:space="preserve">Se emite (emit) un protocol (protocoale) de livrare pentru echipamentele de cercetare și se emite (emit) un protocol (protocoale) de inspecție la fața locului pentru renovarea unei suprafețe de 4 000 m². Decizia (deciziile) Consiliului (consiliilor) pentru știință și inovare emisă (emise) pentru 38 proiecte de cercetare în domeniul tranziției verzi și digitale la un nivel de maturitate tehnologică între 5 și 7. </w:t>
            </w:r>
          </w:p>
        </w:tc>
      </w:tr>
    </w:tbl>
    <w:p w14:paraId="1CEBD3A9" w14:textId="77777777" w:rsidR="00DE6F80" w:rsidRDefault="00DE6F80">
      <w:pPr>
        <w:rPr>
          <w:noProof/>
        </w:rPr>
        <w:sectPr w:rsidR="00DE6F80">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1CEBD3AA" w14:textId="77777777" w:rsidR="00DE6F80" w:rsidRDefault="003E611E">
      <w:pPr>
        <w:pStyle w:val="P68B1DB1-Normal5"/>
        <w:keepNext/>
        <w:pageBreakBefore/>
        <w:tabs>
          <w:tab w:val="left" w:pos="850"/>
        </w:tabs>
        <w:spacing w:before="360" w:after="120" w:line="240" w:lineRule="auto"/>
        <w:ind w:left="851" w:hanging="851"/>
        <w:jc w:val="both"/>
        <w:outlineLvl w:val="0"/>
        <w:rPr>
          <w:noProof/>
        </w:rPr>
      </w:pPr>
      <w:r>
        <w:rPr>
          <w:noProof/>
        </w:rPr>
        <w:t>C. COMPONENTA 3: Industrie inteligentă</w:t>
      </w:r>
    </w:p>
    <w:p w14:paraId="1CEBD3AB" w14:textId="7C40E57B" w:rsidR="00DE6F80" w:rsidRDefault="003E611E">
      <w:pPr>
        <w:pStyle w:val="P68B1DB1-Normal6"/>
        <w:spacing w:before="120" w:after="0" w:line="240" w:lineRule="auto"/>
        <w:ind w:left="425"/>
        <w:jc w:val="both"/>
        <w:rPr>
          <w:noProof/>
        </w:rPr>
      </w:pPr>
      <w:r>
        <w:rPr>
          <w:noProof/>
        </w:rPr>
        <w:t>Componenta „Industrie inteligentă” a planului de redresare și reziliență al Bulgariei urmărește să creeze condiții favorabile și să ofere stimulente pentru investițiile private în Bulgaria. În special, componenta urmărește să atragă investiții industriale și să dezvolte ecosisteme industriale, precum și să sprijine întreprinderile mici și mijlocii (IMM-uri) și întreprinderile cu capitalizare medie în modernizarea tehnologiei lor și în tranziția către practici comerciale verzi, circulare și digitale.</w:t>
      </w:r>
    </w:p>
    <w:p w14:paraId="1CEBD3AC" w14:textId="77777777" w:rsidR="00DE6F80" w:rsidRDefault="003E611E">
      <w:pPr>
        <w:pStyle w:val="P68B1DB1-Normal6"/>
        <w:spacing w:before="120" w:after="0" w:line="240" w:lineRule="auto"/>
        <w:ind w:left="425"/>
        <w:jc w:val="both"/>
        <w:rPr>
          <w:noProof/>
        </w:rPr>
      </w:pPr>
      <w:r>
        <w:rPr>
          <w:noProof/>
        </w:rPr>
        <w:t xml:space="preserve">Măsurile incluse în componentă contribuie la punerea în aplicare a recomandării specifice țării 3 din 2019 („Politica economică axată pe investiții în cercetare și inovare [...] și îmbunătățirea mediului de afaceri”) și a recomandării specifice țării 3 din 2020 („Raționalizarea și accelerarea procedurilor pentru a oferi un sprijin eficace întreprinderilor mici și mijlocii și persoanelor care desfășoară o activitate independentă, asigurând, de asemenea, accesul continuu al acestora la finanțare și modalități flexibile de plată” [...]. Investițiile se concentrează pe tranziția verde și digitală, în special pe producția și utilizarea curată și eficientă a energiei și a resurselor). </w:t>
      </w:r>
    </w:p>
    <w:p w14:paraId="1CEBD3AD" w14:textId="77777777" w:rsidR="00DE6F80" w:rsidRDefault="003E611E">
      <w:pPr>
        <w:pStyle w:val="P68B1DB1-Normal6"/>
        <w:spacing w:before="120" w:after="240" w:line="240" w:lineRule="auto"/>
        <w:ind w:left="425"/>
        <w:jc w:val="both"/>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1CEBD3AF" w14:textId="77777777" w:rsidR="00DE6F80" w:rsidRDefault="003E611E">
      <w:pPr>
        <w:pStyle w:val="P68B1DB1-Normal8"/>
        <w:spacing w:after="0" w:line="480" w:lineRule="auto"/>
        <w:ind w:left="425"/>
        <w:jc w:val="both"/>
        <w:rPr>
          <w:i/>
          <w:noProof/>
          <w:color w:val="4F81BD"/>
        </w:rPr>
      </w:pPr>
      <w:r>
        <w:rPr>
          <w:noProof/>
        </w:rPr>
        <w:t>C.1. Descrierea reformelor și a investițiilor pentru sprijinul financiar nerambursabil</w:t>
      </w:r>
    </w:p>
    <w:p w14:paraId="1CEBD3B0" w14:textId="77777777" w:rsidR="00DE6F80" w:rsidRDefault="003E611E">
      <w:pPr>
        <w:pStyle w:val="P68B1DB1-Normal9"/>
        <w:spacing w:before="120" w:after="120" w:line="240" w:lineRule="auto"/>
        <w:ind w:left="426"/>
        <w:jc w:val="both"/>
        <w:rPr>
          <w:noProof/>
        </w:rPr>
      </w:pPr>
      <w:r>
        <w:rPr>
          <w:noProof/>
        </w:rPr>
        <w:t>Reforma 1 (C3.R1): Cadrul juridic pentru atragerea investițiilor industriale și dezvoltarea ecosistemelor industriale</w:t>
      </w:r>
    </w:p>
    <w:p w14:paraId="586EB211" w14:textId="77777777" w:rsidR="00DE6F80" w:rsidRDefault="003E611E">
      <w:pPr>
        <w:pStyle w:val="P68B1DB1-Normal6"/>
        <w:spacing w:after="120" w:line="240" w:lineRule="auto"/>
        <w:ind w:left="425"/>
        <w:jc w:val="both"/>
        <w:rPr>
          <w:noProof/>
        </w:rPr>
      </w:pPr>
      <w:r>
        <w:rPr>
          <w:noProof/>
        </w:rPr>
        <w:t>Obiectivul reformei este de a crea condiții favorabile pentru antreprenori, investitori și instituțiile de cercetare din parcurile industriale prin stabilirea unui cadru pentru dezvoltarea ecosistemelor industriale.</w:t>
      </w:r>
    </w:p>
    <w:p w14:paraId="5A071779" w14:textId="77777777" w:rsidR="00DE6F80" w:rsidRDefault="003E611E">
      <w:pPr>
        <w:pStyle w:val="P68B1DB1-Normal6"/>
        <w:spacing w:after="120" w:line="240" w:lineRule="auto"/>
        <w:ind w:left="425"/>
        <w:jc w:val="both"/>
        <w:rPr>
          <w:noProof/>
        </w:rPr>
      </w:pPr>
      <w:r>
        <w:rPr>
          <w:noProof/>
        </w:rPr>
        <w:t>Acest lucru se realizează prin intrarea în vigoare a Legii privind parcurile industriale, care reglementează un posibil sprijin și stimulente din partea statului pentru a atrage investiții în parcurile industriale; să prevadă o reducere a procedurilor necesare pentru investițiile industriale; și să stabilească standarde minime pentru ca investițiile în parcurile industriale să beneficieze de sprijin din partea statului.</w:t>
      </w:r>
    </w:p>
    <w:p w14:paraId="1CEBD3B3" w14:textId="309B89ED" w:rsidR="00DE6F80" w:rsidRDefault="003E611E">
      <w:pPr>
        <w:pStyle w:val="P68B1DB1-Normal6"/>
        <w:spacing w:after="240" w:line="240" w:lineRule="auto"/>
        <w:ind w:left="425"/>
        <w:jc w:val="both"/>
        <w:rPr>
          <w:noProof/>
        </w:rPr>
      </w:pPr>
      <w:r>
        <w:rPr>
          <w:noProof/>
        </w:rPr>
        <w:t xml:space="preserve">Punerea în aplicare a acestei reforme se finalizează până la 31 martie 2021. </w:t>
      </w:r>
    </w:p>
    <w:p w14:paraId="1CEBD3B5" w14:textId="60B0A19C" w:rsidR="00DE6F80" w:rsidRDefault="003E611E">
      <w:pPr>
        <w:pStyle w:val="P68B1DB1-Normal9"/>
        <w:spacing w:before="120" w:after="120" w:line="240" w:lineRule="auto"/>
        <w:ind w:left="426"/>
        <w:jc w:val="both"/>
        <w:rPr>
          <w:noProof/>
        </w:rPr>
      </w:pPr>
      <w:r>
        <w:rPr>
          <w:noProof/>
        </w:rPr>
        <w:t>Investiția 1 (C3.I1): Programul pentru parcuri/zone industriale („AttractInvestBG”)</w:t>
      </w:r>
    </w:p>
    <w:p w14:paraId="1CEBD3B6" w14:textId="3BD80EC2" w:rsidR="00DE6F80" w:rsidRDefault="003E611E">
      <w:pPr>
        <w:pStyle w:val="P68B1DB1-Normal6"/>
        <w:spacing w:after="120" w:line="240" w:lineRule="auto"/>
        <w:ind w:left="425"/>
        <w:jc w:val="both"/>
        <w:rPr>
          <w:noProof/>
        </w:rPr>
      </w:pPr>
      <w:r>
        <w:rPr>
          <w:noProof/>
        </w:rPr>
        <w:t xml:space="preserve">Obiectivul acestei investiții este de a crea condiții favorabile pentru investitorii din parcurile sau zonele industriale. </w:t>
      </w:r>
    </w:p>
    <w:p w14:paraId="1CEBD3B7" w14:textId="7334B64F" w:rsidR="00DE6F80" w:rsidRDefault="003E611E">
      <w:pPr>
        <w:pStyle w:val="P68B1DB1-Normal6"/>
        <w:spacing w:after="240" w:line="240" w:lineRule="auto"/>
        <w:ind w:left="425"/>
        <w:jc w:val="both"/>
        <w:rPr>
          <w:noProof/>
        </w:rPr>
      </w:pPr>
      <w:r>
        <w:rPr>
          <w:noProof/>
        </w:rPr>
        <w:t>Investiția constă într-o schemă de granturi pentru parcuri sau zone industriale.</w:t>
      </w:r>
    </w:p>
    <w:p w14:paraId="1CEBD3B9" w14:textId="77777777" w:rsidR="00DE6F80" w:rsidRDefault="003E611E">
      <w:pPr>
        <w:pStyle w:val="P68B1DB1-Normal9"/>
        <w:spacing w:before="120" w:after="0" w:line="240" w:lineRule="auto"/>
        <w:ind w:left="425"/>
        <w:jc w:val="both"/>
        <w:rPr>
          <w:noProof/>
        </w:rPr>
      </w:pPr>
      <w:r>
        <w:rPr>
          <w:noProof/>
        </w:rPr>
        <w:t xml:space="preserve">Investiția 2 (C3.I2): Programul de transformare economică </w:t>
      </w:r>
    </w:p>
    <w:p w14:paraId="1CEBD3BA" w14:textId="4842F055" w:rsidR="00DE6F80" w:rsidRDefault="003E611E">
      <w:pPr>
        <w:pStyle w:val="P68B1DB1-Normal6"/>
        <w:spacing w:before="120" w:after="0" w:line="240" w:lineRule="auto"/>
        <w:ind w:left="425"/>
        <w:jc w:val="both"/>
        <w:rPr>
          <w:noProof/>
        </w:rPr>
      </w:pPr>
      <w:r>
        <w:rPr>
          <w:noProof/>
        </w:rPr>
        <w:t>Obiectivul programului de transformare economică este de a sprijini inovarea și creșterea întreprinderilor bulgare, în special prin promovarea tranziției lor verzi și digitale.</w:t>
      </w:r>
    </w:p>
    <w:p w14:paraId="1CEBD3BB" w14:textId="4B0ABBA1" w:rsidR="00DE6F80" w:rsidRDefault="003E611E">
      <w:pPr>
        <w:pStyle w:val="P68B1DB1-Normal6"/>
        <w:spacing w:before="120" w:after="0" w:line="240" w:lineRule="auto"/>
        <w:ind w:left="425"/>
        <w:jc w:val="both"/>
        <w:rPr>
          <w:noProof/>
        </w:rPr>
      </w:pPr>
      <w:r>
        <w:rPr>
          <w:noProof/>
        </w:rPr>
        <w:t>Programul sprijină întreprinderile mici și mijlocii și întreprinderile cu capitalizare medie din Bulgaria prin instrumente financiare și granturi. Programul este alcătuit din trei fonduri:</w:t>
      </w:r>
    </w:p>
    <w:p w14:paraId="1CEBD3BC" w14:textId="77777777" w:rsidR="00DE6F80" w:rsidRDefault="00DE6F80">
      <w:pPr>
        <w:spacing w:before="120" w:after="120" w:line="240" w:lineRule="auto"/>
        <w:ind w:left="426"/>
        <w:jc w:val="both"/>
        <w:rPr>
          <w:rFonts w:ascii="Times New Roman" w:hAnsi="Times New Roman"/>
          <w:noProof/>
        </w:rPr>
      </w:pPr>
    </w:p>
    <w:p w14:paraId="1CEBD3BD" w14:textId="77777777" w:rsidR="00DE6F80" w:rsidRDefault="003E611E">
      <w:pPr>
        <w:pStyle w:val="P68B1DB1-Normal6"/>
        <w:spacing w:after="120" w:line="240" w:lineRule="auto"/>
        <w:ind w:left="425"/>
        <w:jc w:val="both"/>
        <w:rPr>
          <w:noProof/>
        </w:rPr>
      </w:pPr>
      <w:r>
        <w:rPr>
          <w:noProof/>
        </w:rPr>
        <w:t xml:space="preserve">Fondul 1 – Creștere economică și inovare; </w:t>
      </w:r>
    </w:p>
    <w:p w14:paraId="1CEBD3BE" w14:textId="75CCE5A7" w:rsidR="00DE6F80" w:rsidRDefault="003E611E">
      <w:pPr>
        <w:pStyle w:val="P68B1DB1-Normal6"/>
        <w:spacing w:after="120" w:line="240" w:lineRule="auto"/>
        <w:ind w:left="425"/>
        <w:jc w:val="both"/>
        <w:rPr>
          <w:noProof/>
        </w:rPr>
      </w:pPr>
      <w:r>
        <w:rPr>
          <w:noProof/>
        </w:rPr>
        <w:t>Fondul 2 – Tranziția verde și economia circulară;</w:t>
      </w:r>
    </w:p>
    <w:p w14:paraId="1CEBD3BF" w14:textId="77777777" w:rsidR="00DE6F80" w:rsidRDefault="003E611E">
      <w:pPr>
        <w:pStyle w:val="P68B1DB1-Normal6"/>
        <w:spacing w:after="240" w:line="240" w:lineRule="auto"/>
        <w:ind w:left="425"/>
        <w:jc w:val="both"/>
        <w:rPr>
          <w:noProof/>
        </w:rPr>
      </w:pPr>
      <w:r>
        <w:rPr>
          <w:noProof/>
        </w:rPr>
        <w:t>Fondul 3 – Neutralitatea climatică și transformarea digitală.</w:t>
      </w:r>
    </w:p>
    <w:p w14:paraId="1CEBD3C1" w14:textId="77777777" w:rsidR="00DE6F80" w:rsidRDefault="003E611E">
      <w:pPr>
        <w:pStyle w:val="P68B1DB1-Normal6"/>
        <w:spacing w:before="120" w:after="120" w:line="240" w:lineRule="auto"/>
        <w:ind w:left="426"/>
        <w:jc w:val="both"/>
        <w:rPr>
          <w:noProof/>
        </w:rPr>
      </w:pPr>
      <w:r>
        <w:rPr>
          <w:b/>
          <w:noProof/>
        </w:rPr>
        <w:t>Fondul 1</w:t>
      </w:r>
      <w:r>
        <w:rPr>
          <w:noProof/>
        </w:rPr>
        <w:t xml:space="preserve"> este alcătuit din următoarele instrumente: </w:t>
      </w:r>
    </w:p>
    <w:p w14:paraId="1CEBD3C2" w14:textId="77777777" w:rsidR="00DE6F80" w:rsidRDefault="003E611E">
      <w:pPr>
        <w:pStyle w:val="P68B1DB1-ListParagraph23"/>
        <w:numPr>
          <w:ilvl w:val="0"/>
          <w:numId w:val="11"/>
        </w:numPr>
        <w:spacing w:before="120" w:after="120" w:line="240" w:lineRule="auto"/>
        <w:jc w:val="both"/>
        <w:rPr>
          <w:noProof/>
        </w:rPr>
      </w:pPr>
      <w:r>
        <w:rPr>
          <w:noProof/>
        </w:rPr>
        <w:t xml:space="preserve">Investiția 2.1.a – Instrumentul de garantare pentru creștere economică </w:t>
      </w:r>
    </w:p>
    <w:p w14:paraId="1CEBD3C3" w14:textId="77777777" w:rsidR="00DE6F80" w:rsidRDefault="003E611E">
      <w:pPr>
        <w:pStyle w:val="P68B1DB1-Normal6"/>
        <w:spacing w:before="120" w:after="120" w:line="240" w:lineRule="auto"/>
        <w:ind w:left="426"/>
        <w:jc w:val="both"/>
        <w:rPr>
          <w:noProof/>
        </w:rPr>
      </w:pPr>
      <w:r>
        <w:rPr>
          <w:noProof/>
        </w:rPr>
        <w:t>Instrumentul de garantare este implementat ca o contribuție la InvestEU, Fondul European de Investiții (FEI) fiind un partener de implementare. Prin furnizarea unei garanții de portofoliu, instrumentul urmărește să atenueze provocările cu care se confruntă întreprinderile în ceea ce privește obținerea de finanțare prin credite pentru a se redresa rapid în urma crizei provocate de pandemia de COVID-19 și pentru a crea oportunități de extindere a întreprinderilor în vederea realizării creșterii economice și a dezvoltării durabile. Instrumentul de garantare vizează IMM-urile și întreprinderile mici cu capitalizare medie și acoperă diverse produse financiare, inclusiv fonduri de capital circulant, linii de credit reînnoibile, împrumuturi pentru investiții și leasing.</w:t>
      </w:r>
    </w:p>
    <w:p w14:paraId="1CEBD3C4" w14:textId="77777777" w:rsidR="00DE6F80" w:rsidRDefault="003E611E">
      <w:pPr>
        <w:pStyle w:val="P68B1DB1-Normal6"/>
        <w:spacing w:before="120" w:after="120" w:line="240" w:lineRule="auto"/>
        <w:ind w:left="426"/>
        <w:jc w:val="both"/>
        <w:rPr>
          <w:noProof/>
        </w:rPr>
      </w:pPr>
      <w:r>
        <w:rPr>
          <w:noProof/>
        </w:rPr>
        <w:t xml:space="preserve">Pentru a se asigura că investiția respectă Orientările tehnice de „a nu prejudicia în mod semnificativ” (2021/C58/01), acordul de contribuție dintre Comisia Europeană și guvernul bulgar: </w:t>
      </w:r>
    </w:p>
    <w:p w14:paraId="1CEBD3C5" w14:textId="77777777" w:rsidR="00DE6F80" w:rsidRDefault="003E611E">
      <w:pPr>
        <w:pStyle w:val="P68B1DB1-ListParagraph7"/>
        <w:numPr>
          <w:ilvl w:val="0"/>
          <w:numId w:val="12"/>
        </w:numPr>
        <w:spacing w:before="120" w:after="120" w:line="240" w:lineRule="auto"/>
        <w:ind w:left="1267"/>
        <w:jc w:val="both"/>
        <w:rPr>
          <w:noProof/>
        </w:rPr>
      </w:pPr>
      <w:r>
        <w:rPr>
          <w:noProof/>
        </w:rPr>
        <w:t xml:space="preserve">să solicite aplicarea orientărilor tehnice ale Comisiei privind evaluarea durabilității pentru Fondul InvestEU; și </w:t>
      </w:r>
    </w:p>
    <w:p w14:paraId="1CEBD3C6" w14:textId="77777777" w:rsidR="00DE6F80" w:rsidRDefault="003E611E">
      <w:pPr>
        <w:pStyle w:val="ListParagraph"/>
        <w:numPr>
          <w:ilvl w:val="0"/>
          <w:numId w:val="12"/>
        </w:numPr>
        <w:spacing w:before="120" w:after="120" w:line="240" w:lineRule="auto"/>
        <w:ind w:left="1267"/>
        <w:jc w:val="both"/>
        <w:rPr>
          <w:rFonts w:ascii="Times New Roman" w:hAnsi="Times New Roman"/>
          <w:noProof/>
        </w:rPr>
      </w:pPr>
      <w:r>
        <w:rPr>
          <w:rFonts w:ascii="Times New Roman" w:hAnsi="Times New Roman"/>
          <w:noProof/>
        </w:rPr>
        <w:t>excluderea de la eligibilitate a următoarelor activități și active: (I) activități și active legate de combustibilii fosili, inclusiv utilizarea în aval</w:t>
      </w:r>
      <w:r>
        <w:rPr>
          <w:rStyle w:val="FootnoteReference"/>
          <w:rFonts w:ascii="Times New Roman" w:hAnsi="Times New Roman"/>
          <w:noProof/>
        </w:rPr>
        <w:footnoteReference w:id="2"/>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noProof/>
        </w:rPr>
        <w:footnoteReference w:id="3"/>
      </w:r>
      <w:r>
        <w:rPr>
          <w:rFonts w:ascii="Times New Roman" w:hAnsi="Times New Roman"/>
          <w:noProof/>
        </w:rPr>
        <w:t xml:space="preserve">. </w:t>
      </w:r>
    </w:p>
    <w:p w14:paraId="1CEBD3C7" w14:textId="77777777" w:rsidR="00DE6F80" w:rsidRDefault="003E611E">
      <w:pPr>
        <w:pStyle w:val="P68B1DB1-Normal6"/>
        <w:spacing w:before="120" w:after="120" w:line="240" w:lineRule="auto"/>
        <w:ind w:left="426"/>
        <w:jc w:val="both"/>
        <w:rPr>
          <w:noProof/>
        </w:rPr>
      </w:pPr>
      <w:r>
        <w:rPr>
          <w:noProof/>
        </w:rPr>
        <w:t>Implementarea acestei investiții se finalizează până la 30 iunie 2026, atunci când Comitetul pentru investiții al InvestEU aprobă operațiuni de finanțare sau de investiții în valoare de 100 % din cuantumul total al finanțării sau al investițiilor vizate.</w:t>
      </w:r>
    </w:p>
    <w:p w14:paraId="1CEBD3C8" w14:textId="77777777" w:rsidR="00DE6F80" w:rsidRDefault="003E611E">
      <w:pPr>
        <w:pStyle w:val="P68B1DB1-ListParagraph23"/>
        <w:numPr>
          <w:ilvl w:val="0"/>
          <w:numId w:val="11"/>
        </w:numPr>
        <w:spacing w:before="120" w:after="120" w:line="240" w:lineRule="auto"/>
        <w:jc w:val="both"/>
        <w:rPr>
          <w:noProof/>
        </w:rPr>
      </w:pPr>
      <w:r>
        <w:rPr>
          <w:noProof/>
        </w:rPr>
        <w:t xml:space="preserve">Investiția 2.1.b – Instrumente de capitaluri proprii pentru creștere </w:t>
      </w:r>
    </w:p>
    <w:p w14:paraId="1CEBD3C9" w14:textId="77777777" w:rsidR="00DE6F80" w:rsidRDefault="003E611E">
      <w:pPr>
        <w:pStyle w:val="P68B1DB1-Normal6"/>
        <w:spacing w:before="120" w:after="0" w:line="240" w:lineRule="auto"/>
        <w:ind w:left="425"/>
        <w:jc w:val="both"/>
        <w:rPr>
          <w:noProof/>
        </w:rPr>
      </w:pPr>
      <w:r>
        <w:rPr>
          <w:noProof/>
        </w:rPr>
        <w:t>Obiectivul acestei măsuri este de a atenua impactul economic negativ de lungă durată al crizei provocate de pandemia de COVID-19 asupra întreprinderilor bulgare. Instrumentele de creștere a capitalului propriu, inclusiv fondurile cu capital de risc, fondurile de creștere, fondurile de tip mezanin, fondurile de rambursare și fondurile de datorii private, vor fi furnizate IMM-urilor și întreprinderilor cu capitalizare medie.</w:t>
      </w:r>
    </w:p>
    <w:p w14:paraId="1CEBD3CA" w14:textId="77777777" w:rsidR="00DE6F80" w:rsidRDefault="003E611E">
      <w:pPr>
        <w:pStyle w:val="P68B1DB1-Normal6"/>
        <w:spacing w:before="120" w:after="0" w:line="240" w:lineRule="auto"/>
        <w:ind w:left="425"/>
        <w:jc w:val="both"/>
        <w:rPr>
          <w:noProof/>
        </w:rPr>
      </w:pPr>
      <w:r>
        <w:rPr>
          <w:noProof/>
        </w:rPr>
        <w:t xml:space="preserve">Instrumentele de capital sunt puse în aplicare de FEI în calitate de partener financiar (partener de implementare) prin atribuire directă către FEI printr-un acord specific de finanțare din MRR care urmează să fie semnat între Republica Bulgaria și FEI pentru gestionarea operațiunilor de capital sprijinite de MRR. </w:t>
      </w:r>
    </w:p>
    <w:p w14:paraId="1CEBD3CB" w14:textId="77777777" w:rsidR="00DE6F80" w:rsidRDefault="003E611E">
      <w:pPr>
        <w:pStyle w:val="P68B1DB1-Normal6"/>
        <w:spacing w:before="120" w:after="0" w:line="240" w:lineRule="auto"/>
        <w:ind w:left="425"/>
        <w:jc w:val="both"/>
        <w:rPr>
          <w:noProof/>
        </w:rPr>
      </w:pPr>
      <w:r>
        <w:rPr>
          <w:noProof/>
        </w:rPr>
        <w:t>În ceea ce privește instrumentele financiare corporative de uz general, politica de investiții:</w:t>
      </w:r>
    </w:p>
    <w:p w14:paraId="1CEBD3CC" w14:textId="77777777" w:rsidR="00DE6F80" w:rsidRDefault="003E611E">
      <w:pPr>
        <w:pStyle w:val="P68B1DB1-ListParagraph7"/>
        <w:numPr>
          <w:ilvl w:val="0"/>
          <w:numId w:val="12"/>
        </w:numPr>
        <w:spacing w:before="120" w:after="120" w:line="240" w:lineRule="auto"/>
        <w:ind w:left="1267"/>
        <w:jc w:val="both"/>
        <w:rPr>
          <w:noProof/>
        </w:rPr>
      </w:pPr>
      <w:r>
        <w:rPr>
          <w:noProof/>
        </w:rPr>
        <w:t>va fi adoptat de organele de conducere ale instrumentului financiar;</w:t>
      </w:r>
    </w:p>
    <w:p w14:paraId="1CEBD3CD" w14:textId="77777777" w:rsidR="00DE6F80" w:rsidRDefault="003E611E">
      <w:pPr>
        <w:pStyle w:val="P68B1DB1-ListParagraph7"/>
        <w:numPr>
          <w:ilvl w:val="0"/>
          <w:numId w:val="12"/>
        </w:numPr>
        <w:spacing w:before="120" w:after="120" w:line="240" w:lineRule="auto"/>
        <w:ind w:left="1267"/>
        <w:jc w:val="both"/>
        <w:rPr>
          <w:noProof/>
        </w:rPr>
      </w:pPr>
      <w:r>
        <w:rPr>
          <w:noProof/>
        </w:rPr>
        <w:t>să fie în conformitate cu Nota orientativă a Comisiei din 22 ianuarie 2021 [SWD (2021) 12 final] referitoare la instrumentele financiare;</w:t>
      </w:r>
    </w:p>
    <w:p w14:paraId="1CEBD3CE" w14:textId="77777777" w:rsidR="00DE6F80" w:rsidRDefault="003E611E">
      <w:pPr>
        <w:pStyle w:val="P68B1DB1-ListParagraph7"/>
        <w:numPr>
          <w:ilvl w:val="0"/>
          <w:numId w:val="12"/>
        </w:numPr>
        <w:spacing w:before="120" w:after="120" w:line="240" w:lineRule="auto"/>
        <w:ind w:left="1267"/>
        <w:jc w:val="both"/>
        <w:rPr>
          <w:noProof/>
        </w:rPr>
      </w:pPr>
      <w:r>
        <w:rPr>
          <w:noProof/>
        </w:rPr>
        <w:t xml:space="preserve">includerea unor criterii de selecție pentru a asigura conformitatea cu Orientările tehnice privind aplicarea principiului de „a nu prejudicia în mod semnificativ” (2021/C58/01) a tranzacțiilor care beneficiază de sprijin în cadrul acestei măsuri </w:t>
      </w:r>
    </w:p>
    <w:p w14:paraId="1CEBD3CF" w14:textId="77777777" w:rsidR="00DE6F80" w:rsidRDefault="003E611E">
      <w:pPr>
        <w:pStyle w:val="P68B1DB1-ListParagraph7"/>
        <w:numPr>
          <w:ilvl w:val="1"/>
          <w:numId w:val="12"/>
        </w:numPr>
        <w:spacing w:before="120" w:after="120" w:line="240" w:lineRule="auto"/>
        <w:ind w:left="1607"/>
        <w:jc w:val="both"/>
        <w:rPr>
          <w:noProof/>
        </w:rPr>
      </w:pPr>
      <w:r>
        <w:rPr>
          <w:noProof/>
        </w:rPr>
        <w:t xml:space="preserve">prin utilizarea evaluării durabilității; </w:t>
      </w:r>
    </w:p>
    <w:p w14:paraId="1CEBD3D0" w14:textId="77777777" w:rsidR="00DE6F80" w:rsidRDefault="003E611E">
      <w:pPr>
        <w:pStyle w:val="P68B1DB1-ListParagraph7"/>
        <w:numPr>
          <w:ilvl w:val="1"/>
          <w:numId w:val="12"/>
        </w:numPr>
        <w:spacing w:before="120" w:after="120" w:line="240" w:lineRule="auto"/>
        <w:ind w:left="1607"/>
        <w:jc w:val="both"/>
        <w:rPr>
          <w:noProof/>
        </w:rPr>
      </w:pPr>
      <w:r>
        <w:rPr>
          <w:noProof/>
        </w:rPr>
        <w:t>prin impunerea obligației ca beneficiarii care au obținut peste 50 % din veniturile lor directe în cursul exercițiului financiar precedent din activități sau active aflate pe următoarea listă de activități să adopte și să publice planuri de tranziție verde: (I) activități legate de combustibilii fosili, inclusiv utilizarea în aval</w:t>
      </w:r>
      <w:r>
        <w:rPr>
          <w:noProof/>
        </w:rPr>
        <w:footnoteReference w:id="4"/>
      </w:r>
      <w:r>
        <w:rPr>
          <w:noProof/>
        </w:rPr>
        <w:t>; (II) activitățile din cadrul schemei UE de comercializare a certificatelor de emisii (ETS) care realizează emisii preconizate de gaze cu efect de seră care nu sunt mai mici decât valorile de referință relevante</w:t>
      </w:r>
      <w:r>
        <w:rPr>
          <w:noProof/>
        </w:rPr>
        <w:footnoteReference w:id="5"/>
      </w:r>
      <w:r>
        <w:rPr>
          <w:noProof/>
        </w:rPr>
        <w:t>; și (iii) activități legate de depozitele de deșeuri, incineratoare</w:t>
      </w:r>
      <w:r>
        <w:rPr>
          <w:noProof/>
        </w:rPr>
        <w:footnoteReference w:id="6"/>
      </w:r>
      <w:r>
        <w:rPr>
          <w:noProof/>
        </w:rPr>
        <w:t xml:space="preserve"> și stații de tratare mecano-biologică</w:t>
      </w:r>
      <w:r>
        <w:rPr>
          <w:noProof/>
        </w:rPr>
        <w:footnoteReference w:id="7"/>
      </w:r>
      <w:r>
        <w:rPr>
          <w:noProof/>
        </w:rPr>
        <w:t>. Această cerință ar putea fi pusă în aplicare, de exemplu, bazându-se pe noile sectoare restricționate ale FEI (fonduri de capital care nu sunt de tip infra – cadrul de aliniere la Acordul de la Paris), ajustate prin anumite restricții suplimentare privind sectoarele ETS și anumite activități de transport; și</w:t>
      </w:r>
    </w:p>
    <w:p w14:paraId="1CEBD3D1" w14:textId="77777777" w:rsidR="00DE6F80" w:rsidRDefault="003E611E">
      <w:pPr>
        <w:pStyle w:val="P68B1DB1-ListParagraph7"/>
        <w:numPr>
          <w:ilvl w:val="1"/>
          <w:numId w:val="12"/>
        </w:numPr>
        <w:spacing w:before="120" w:after="120" w:line="240" w:lineRule="auto"/>
        <w:ind w:left="1607"/>
        <w:jc w:val="both"/>
        <w:rPr>
          <w:noProof/>
        </w:rPr>
      </w:pPr>
      <w:r>
        <w:rPr>
          <w:noProof/>
        </w:rPr>
        <w:t>prin impunerea verificării de către FEI a conformității juridice a beneficiarului cu legislația UE și națională relevantă în materie de mediu pentru toate tranzacțiile, inclusiv pentru cele exceptate de la evaluarea durabilității.</w:t>
      </w:r>
    </w:p>
    <w:p w14:paraId="1CEBD3D2" w14:textId="1C7CC917" w:rsidR="00DE6F80" w:rsidRDefault="003E611E">
      <w:pPr>
        <w:pStyle w:val="P68B1DB1-Normal6"/>
        <w:spacing w:before="120" w:after="120" w:line="240" w:lineRule="auto"/>
        <w:ind w:left="426"/>
        <w:jc w:val="both"/>
        <w:rPr>
          <w:noProof/>
        </w:rPr>
      </w:pPr>
      <w:r>
        <w:rPr>
          <w:noProof/>
        </w:rPr>
        <w:t>Punerea în aplicare a acestei investiții se finalizează până la 30 iunie 2026 (aprobarea operațiunilor de către Comitetul pentru investiții responsabil în valoare de 100 % din cuantumul total al finanțării alocate instrumentelor de capitaluri proprii pentru creștere).</w:t>
      </w:r>
    </w:p>
    <w:p w14:paraId="1CEBD3D3" w14:textId="77777777" w:rsidR="00DE6F80" w:rsidRDefault="003E611E">
      <w:pPr>
        <w:pStyle w:val="P68B1DB1-ListParagraph23"/>
        <w:numPr>
          <w:ilvl w:val="0"/>
          <w:numId w:val="11"/>
        </w:numPr>
        <w:spacing w:after="120" w:line="240" w:lineRule="auto"/>
        <w:ind w:left="1565" w:hanging="357"/>
        <w:jc w:val="both"/>
        <w:rPr>
          <w:noProof/>
        </w:rPr>
      </w:pPr>
      <w:r>
        <w:rPr>
          <w:noProof/>
        </w:rPr>
        <w:t>Investiția 2.1.c – Schemă de granturi pentru modernizarea tehnologică</w:t>
      </w:r>
    </w:p>
    <w:p w14:paraId="1CEBD3D4" w14:textId="77777777" w:rsidR="00DE6F80" w:rsidRDefault="003E611E">
      <w:pPr>
        <w:pStyle w:val="P68B1DB1-Normal6"/>
        <w:spacing w:before="120" w:after="0" w:line="240" w:lineRule="auto"/>
        <w:ind w:left="425"/>
        <w:jc w:val="both"/>
        <w:rPr>
          <w:noProof/>
        </w:rPr>
      </w:pPr>
      <w:r>
        <w:rPr>
          <w:noProof/>
        </w:rPr>
        <w:t>Obiectivul investiției este de a oferi granturi IMM-urilor pentru modernizarea tehnologică.</w:t>
      </w:r>
    </w:p>
    <w:p w14:paraId="1CEBD3D5" w14:textId="77777777" w:rsidR="00DE6F80" w:rsidRDefault="003E611E">
      <w:pPr>
        <w:pStyle w:val="P68B1DB1-Normal6"/>
        <w:spacing w:before="120" w:after="120" w:line="240" w:lineRule="auto"/>
        <w:ind w:left="426"/>
        <w:jc w:val="both"/>
        <w:rPr>
          <w:noProof/>
        </w:rPr>
      </w:pPr>
      <w:r>
        <w:rPr>
          <w:noProof/>
        </w:rPr>
        <w:t xml:space="preserve">Investiția constă într-o schemă de granturi pentru punerea în aplicare a proiectelor de către IMM-uri. </w:t>
      </w:r>
    </w:p>
    <w:p w14:paraId="1CEBD3D6" w14:textId="77777777" w:rsidR="00DE6F80" w:rsidRDefault="003E611E">
      <w:pPr>
        <w:pStyle w:val="P68B1DB1-ListParagraph23"/>
        <w:numPr>
          <w:ilvl w:val="0"/>
          <w:numId w:val="11"/>
        </w:numPr>
        <w:spacing w:before="120" w:after="120" w:line="240" w:lineRule="auto"/>
        <w:jc w:val="both"/>
        <w:rPr>
          <w:noProof/>
        </w:rPr>
      </w:pPr>
      <w:r>
        <w:rPr>
          <w:noProof/>
        </w:rPr>
        <w:t>Investiția 2.1.d – Schemă de granturi pentru tehnologia informației și comunicațiilor și securitatea cibernetică în întreprinderile mici și mijlocii</w:t>
      </w:r>
    </w:p>
    <w:p w14:paraId="1CEBD3D7" w14:textId="77777777" w:rsidR="00DE6F80" w:rsidRDefault="003E611E">
      <w:pPr>
        <w:pStyle w:val="P68B1DB1-Normal6"/>
        <w:spacing w:before="120" w:after="0" w:line="240" w:lineRule="auto"/>
        <w:ind w:left="425"/>
        <w:jc w:val="both"/>
        <w:rPr>
          <w:noProof/>
        </w:rPr>
      </w:pPr>
      <w:r>
        <w:rPr>
          <w:noProof/>
        </w:rPr>
        <w:t>Obiectivul investiției este de a oferi granturi IMM-urilor pentru digitalizare.</w:t>
      </w:r>
    </w:p>
    <w:p w14:paraId="1CEBD3D8" w14:textId="77777777" w:rsidR="00DE6F80" w:rsidRDefault="003E611E">
      <w:pPr>
        <w:pStyle w:val="P68B1DB1-Normal6"/>
        <w:spacing w:before="120" w:after="120" w:line="240" w:lineRule="auto"/>
        <w:ind w:left="426"/>
        <w:jc w:val="both"/>
        <w:rPr>
          <w:noProof/>
        </w:rPr>
      </w:pPr>
      <w:r>
        <w:rPr>
          <w:noProof/>
        </w:rPr>
        <w:t xml:space="preserve">Investiția constă într-o schemă de granturi pentru punerea în aplicare a proiectelor de către IMM-uri. </w:t>
      </w:r>
    </w:p>
    <w:p w14:paraId="1CEBD3D9" w14:textId="77777777" w:rsidR="00DE6F80" w:rsidRDefault="003E611E">
      <w:pPr>
        <w:pStyle w:val="P68B1DB1-ListParagraph23"/>
        <w:numPr>
          <w:ilvl w:val="0"/>
          <w:numId w:val="11"/>
        </w:numPr>
        <w:spacing w:before="120" w:after="120" w:line="240" w:lineRule="auto"/>
        <w:jc w:val="both"/>
        <w:rPr>
          <w:noProof/>
        </w:rPr>
      </w:pPr>
      <w:r>
        <w:rPr>
          <w:noProof/>
        </w:rPr>
        <w:t xml:space="preserve">Investiția 2.1.e – Fondul comun pentru inovare (Instrumente de capitaluri proprii pentru inovare) </w:t>
      </w:r>
    </w:p>
    <w:p w14:paraId="1CEBD3DA" w14:textId="77777777" w:rsidR="00DE6F80" w:rsidRDefault="003E611E">
      <w:pPr>
        <w:pStyle w:val="P68B1DB1-Normal6"/>
        <w:spacing w:before="120" w:after="0" w:line="240" w:lineRule="auto"/>
        <w:ind w:left="425"/>
        <w:jc w:val="both"/>
        <w:rPr>
          <w:noProof/>
        </w:rPr>
      </w:pPr>
      <w:r>
        <w:rPr>
          <w:noProof/>
        </w:rPr>
        <w:t>Investiția constă în crearea unui fond pentru punerea în aplicare a instrumentelor de capitaluri proprii pentru inovare, cu scopul de a spori capacitatea de inovare a întreprinderilor, de a accelera îmbunătățirea productivității acestora și tranziția către o economie bazată pe cunoaștere. Instrumentele de capitaluri proprii includ fonduri cu capital de risc, fonduri de transfer de tehnologie, fonduri de tip seed și fonduri cu impact social.</w:t>
      </w:r>
    </w:p>
    <w:p w14:paraId="1CEBD3DB" w14:textId="77777777" w:rsidR="00DE6F80" w:rsidRDefault="003E611E">
      <w:pPr>
        <w:pStyle w:val="P68B1DB1-Normal6"/>
        <w:spacing w:before="120" w:after="0" w:line="240" w:lineRule="auto"/>
        <w:ind w:left="425"/>
        <w:jc w:val="both"/>
        <w:rPr>
          <w:noProof/>
        </w:rPr>
      </w:pPr>
      <w:r>
        <w:rPr>
          <w:noProof/>
        </w:rPr>
        <w:t xml:space="preserve">Instrumentele de capital sunt puse în aplicare de FEI în calitate de partener financiar (partener de implementare) prin atribuire directă către FEI printr-un acord specific de finanțare din MRR care urmează să fie semnat între Republica Bulgaria și FEI pentru gestionarea operațiunilor de capital sprijinite de MRR. </w:t>
      </w:r>
    </w:p>
    <w:p w14:paraId="1CEBD3DC" w14:textId="77777777" w:rsidR="00DE6F80" w:rsidRDefault="003E611E">
      <w:pPr>
        <w:pStyle w:val="P68B1DB1-Normal6"/>
        <w:spacing w:before="120" w:after="120" w:line="240" w:lineRule="auto"/>
        <w:ind w:left="426"/>
        <w:jc w:val="both"/>
        <w:rPr>
          <w:noProof/>
        </w:rPr>
      </w:pPr>
      <w:r>
        <w:rPr>
          <w:noProof/>
        </w:rPr>
        <w:t>În ceea ce privește instrumentele financiare corporative de uz general, politica de investiții:</w:t>
      </w:r>
    </w:p>
    <w:p w14:paraId="1CEBD3DD" w14:textId="77777777" w:rsidR="00DE6F80" w:rsidRDefault="003E611E">
      <w:pPr>
        <w:pStyle w:val="P68B1DB1-ListParagraph7"/>
        <w:numPr>
          <w:ilvl w:val="0"/>
          <w:numId w:val="12"/>
        </w:numPr>
        <w:spacing w:before="120" w:after="120" w:line="240" w:lineRule="auto"/>
        <w:ind w:left="1210"/>
        <w:jc w:val="both"/>
        <w:rPr>
          <w:noProof/>
        </w:rPr>
      </w:pPr>
      <w:r>
        <w:rPr>
          <w:noProof/>
        </w:rPr>
        <w:t>va fi adoptat de organele de conducere ale instrumentului financiar;</w:t>
      </w:r>
    </w:p>
    <w:p w14:paraId="1CEBD3DE" w14:textId="77777777" w:rsidR="00DE6F80" w:rsidRDefault="003E611E">
      <w:pPr>
        <w:pStyle w:val="P68B1DB1-ListParagraph7"/>
        <w:numPr>
          <w:ilvl w:val="0"/>
          <w:numId w:val="12"/>
        </w:numPr>
        <w:spacing w:before="120" w:after="120" w:line="240" w:lineRule="auto"/>
        <w:ind w:left="1210"/>
        <w:rPr>
          <w:noProof/>
        </w:rPr>
      </w:pPr>
      <w:r>
        <w:rPr>
          <w:noProof/>
        </w:rPr>
        <w:t>să fie în conformitate cu Nota orientativă a Comisiei din 22 ianuarie 2021 [SWD (2021) 12 final] referitoare la instrumentele financiare;</w:t>
      </w:r>
    </w:p>
    <w:p w14:paraId="1CEBD3DF" w14:textId="77777777" w:rsidR="00DE6F80" w:rsidRDefault="003E611E">
      <w:pPr>
        <w:pStyle w:val="P68B1DB1-ListParagraph7"/>
        <w:numPr>
          <w:ilvl w:val="0"/>
          <w:numId w:val="12"/>
        </w:numPr>
        <w:spacing w:before="120" w:after="120" w:line="240" w:lineRule="auto"/>
        <w:ind w:left="1210"/>
        <w:rPr>
          <w:noProof/>
        </w:rPr>
      </w:pPr>
      <w:r>
        <w:rPr>
          <w:noProof/>
        </w:rPr>
        <w:t xml:space="preserve">includerea unor criterii de selecție pentru a asigura conformitatea cu Orientările tehnice privind aplicarea principiului de „a nu prejudicia în mod semnificativ” (2021/C58/01) a tranzacțiilor care beneficiază de sprijin în cadrul acestei măsuri </w:t>
      </w:r>
    </w:p>
    <w:p w14:paraId="1CEBD3E0" w14:textId="77777777" w:rsidR="00DE6F80" w:rsidRDefault="003E611E">
      <w:pPr>
        <w:pStyle w:val="P68B1DB1-ListParagraph7"/>
        <w:numPr>
          <w:ilvl w:val="1"/>
          <w:numId w:val="12"/>
        </w:numPr>
        <w:spacing w:before="120" w:after="120" w:line="240" w:lineRule="auto"/>
        <w:ind w:left="1607"/>
        <w:jc w:val="both"/>
        <w:rPr>
          <w:noProof/>
        </w:rPr>
      </w:pPr>
      <w:r>
        <w:rPr>
          <w:noProof/>
        </w:rPr>
        <w:t xml:space="preserve">prin utilizarea evaluării durabilității; </w:t>
      </w:r>
    </w:p>
    <w:p w14:paraId="1CEBD3E1" w14:textId="77777777" w:rsidR="00DE6F80" w:rsidRDefault="003E611E">
      <w:pPr>
        <w:pStyle w:val="ListParagraph"/>
        <w:numPr>
          <w:ilvl w:val="1"/>
          <w:numId w:val="12"/>
        </w:numPr>
        <w:spacing w:before="120" w:after="120" w:line="240" w:lineRule="auto"/>
        <w:ind w:left="1607"/>
        <w:jc w:val="both"/>
        <w:rPr>
          <w:rFonts w:ascii="Times New Roman" w:hAnsi="Times New Roman"/>
          <w:noProof/>
        </w:rPr>
      </w:pPr>
      <w:r>
        <w:rPr>
          <w:rFonts w:ascii="Times New Roman" w:hAnsi="Times New Roman"/>
          <w:noProof/>
        </w:rPr>
        <w:t>prin impunerea obligației ca beneficiarii care au obținut peste 50 % din veniturile lor directe în cursul exercițiului financiar precedent din activități sau active aflate pe următoarea listă de activități să adopte și să publice planuri de tranziție verde: (I) activități legate de combustibilii fosili, inclusiv utilizarea în aval</w:t>
      </w:r>
      <w:r>
        <w:rPr>
          <w:rStyle w:val="FootnoteReference"/>
          <w:rFonts w:ascii="Times New Roman" w:hAnsi="Times New Roman"/>
          <w:noProof/>
        </w:rPr>
        <w:footnoteReference w:id="8"/>
      </w:r>
      <w:r>
        <w:rPr>
          <w:rFonts w:ascii="Times New Roman" w:hAnsi="Times New Roman"/>
          <w:noProof/>
        </w:rPr>
        <w:t>; (II) activitățile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noProof/>
        </w:rPr>
        <w:footnoteReference w:id="9"/>
      </w:r>
      <w:r>
        <w:rPr>
          <w:rFonts w:ascii="Times New Roman" w:hAnsi="Times New Roman"/>
          <w:noProof/>
        </w:rPr>
        <w:t>; și (iii) activități legate de depozitele de deșeuri, incineratoare</w:t>
      </w:r>
      <w:r>
        <w:rPr>
          <w:rStyle w:val="FootnoteReference"/>
          <w:rFonts w:ascii="Times New Roman" w:hAnsi="Times New Roman"/>
          <w:noProof/>
        </w:rPr>
        <w:footnoteReference w:id="10"/>
      </w:r>
      <w:r>
        <w:rPr>
          <w:rFonts w:ascii="Times New Roman" w:hAnsi="Times New Roman"/>
          <w:noProof/>
        </w:rPr>
        <w:t xml:space="preserve"> și stații de tratare mecano-biologică</w:t>
      </w:r>
      <w:r>
        <w:rPr>
          <w:rStyle w:val="FootnoteReference"/>
          <w:rFonts w:ascii="Times New Roman" w:hAnsi="Times New Roman"/>
          <w:noProof/>
        </w:rPr>
        <w:footnoteReference w:id="11"/>
      </w:r>
      <w:r>
        <w:rPr>
          <w:rFonts w:ascii="Times New Roman" w:hAnsi="Times New Roman"/>
          <w:noProof/>
        </w:rPr>
        <w:t xml:space="preserve">. Această cerință ar putea fi pusă în aplicare, de exemplu, bazându-se pe noile sectoare restricționate ale FEI (fonduri de capital care nu sunt de tip infra – cadrul de aliniere la Acordul de la Paris), ajustate prin anumite restricții suplimentare privind sectoarele ETS și anumite activități de transport; și </w:t>
      </w:r>
    </w:p>
    <w:p w14:paraId="1CEBD3E2" w14:textId="77777777" w:rsidR="00DE6F80" w:rsidRDefault="003E611E">
      <w:pPr>
        <w:pStyle w:val="P68B1DB1-ListParagraph7"/>
        <w:numPr>
          <w:ilvl w:val="1"/>
          <w:numId w:val="12"/>
        </w:numPr>
        <w:spacing w:before="120" w:after="120" w:line="240" w:lineRule="auto"/>
        <w:ind w:left="1607"/>
        <w:jc w:val="both"/>
        <w:rPr>
          <w:noProof/>
        </w:rPr>
      </w:pPr>
      <w:r>
        <w:rPr>
          <w:noProof/>
        </w:rPr>
        <w:t>prin impunerea verificării de către FEI a conformității juridice a beneficiarului cu legislația UE și națională relevantă în materie de mediu pentru toate tranzacțiile, inclusiv pentru cele exceptate de la evaluarea durabilității.</w:t>
      </w:r>
    </w:p>
    <w:p w14:paraId="1CEBD3E3" w14:textId="044C0630" w:rsidR="00DE6F80" w:rsidRDefault="003E611E">
      <w:pPr>
        <w:pStyle w:val="P68B1DB1-Normal6"/>
        <w:spacing w:before="120" w:after="120" w:line="240" w:lineRule="auto"/>
        <w:ind w:left="426"/>
        <w:jc w:val="both"/>
        <w:rPr>
          <w:noProof/>
        </w:rPr>
      </w:pPr>
      <w:r>
        <w:rPr>
          <w:noProof/>
        </w:rPr>
        <w:t>Punerea în aplicare a acestei investiții se finalizează până la 30 iunie 2026 (aprobarea operațiunilor de către Comitetul pentru investiții responsabil în valoare de 100 % din cuantumul total al finanțării alocate instrumentelor de capitaluri proprii pentru inovare).</w:t>
      </w:r>
    </w:p>
    <w:p w14:paraId="1CEBD3E4" w14:textId="77777777" w:rsidR="00DE6F80" w:rsidRDefault="003E611E">
      <w:pPr>
        <w:pStyle w:val="P68B1DB1-Normal6"/>
        <w:spacing w:before="120" w:after="120" w:line="240" w:lineRule="auto"/>
        <w:ind w:left="426"/>
        <w:jc w:val="both"/>
        <w:rPr>
          <w:noProof/>
        </w:rPr>
      </w:pPr>
      <w:r>
        <w:rPr>
          <w:b/>
          <w:noProof/>
        </w:rPr>
        <w:t>Fondul 2</w:t>
      </w:r>
      <w:r>
        <w:rPr>
          <w:noProof/>
        </w:rPr>
        <w:t xml:space="preserve"> este alcătuit din următoarele instrumente:</w:t>
      </w:r>
    </w:p>
    <w:p w14:paraId="1CEBD3E5" w14:textId="77777777" w:rsidR="00DE6F80" w:rsidRDefault="003E611E">
      <w:pPr>
        <w:pStyle w:val="P68B1DB1-ListParagraph23"/>
        <w:numPr>
          <w:ilvl w:val="0"/>
          <w:numId w:val="11"/>
        </w:numPr>
        <w:spacing w:before="120" w:after="120" w:line="240" w:lineRule="auto"/>
        <w:jc w:val="both"/>
        <w:rPr>
          <w:noProof/>
        </w:rPr>
      </w:pPr>
      <w:r>
        <w:rPr>
          <w:noProof/>
        </w:rPr>
        <w:t xml:space="preserve">Investiția 2.2.a – Schemă de granturi pentru investiții în surse regenerabile de energie electrică pentru uz propriu cu instalații locale de stocare </w:t>
      </w:r>
    </w:p>
    <w:p w14:paraId="1CEBD3E6" w14:textId="73961635" w:rsidR="00DE6F80" w:rsidRDefault="003E611E">
      <w:pPr>
        <w:pStyle w:val="P68B1DB1-Normal6"/>
        <w:spacing w:before="120" w:after="0" w:line="240" w:lineRule="auto"/>
        <w:ind w:left="425"/>
        <w:jc w:val="both"/>
        <w:rPr>
          <w:noProof/>
        </w:rPr>
      </w:pPr>
      <w:r>
        <w:rPr>
          <w:noProof/>
        </w:rPr>
        <w:t>Obiectivul acestei investiții este de a oferi granturi IMM-urilor, întreprinderilor mici cu capitalizare medie și întreprinderilor cu capitalizare medie pentru investiții în surse regenerabile de energie electrică și în instalații locale de stocare.</w:t>
      </w:r>
    </w:p>
    <w:p w14:paraId="1CEBD3E7" w14:textId="5FDEE6FD" w:rsidR="00DE6F80" w:rsidRDefault="003E611E">
      <w:pPr>
        <w:pStyle w:val="P68B1DB1-Normal6"/>
        <w:spacing w:before="120" w:after="120" w:line="240" w:lineRule="auto"/>
        <w:ind w:left="426"/>
        <w:jc w:val="both"/>
        <w:rPr>
          <w:noProof/>
        </w:rPr>
      </w:pPr>
      <w:r>
        <w:rPr>
          <w:noProof/>
        </w:rPr>
        <w:t>Investiția constă într-o schemă de granturi pentru punerea în aplicare a proiectelor legate de instalațiile de stocare a energiei.</w:t>
      </w:r>
    </w:p>
    <w:p w14:paraId="1CEBD3E8" w14:textId="77777777" w:rsidR="00DE6F80" w:rsidRDefault="003E611E">
      <w:pPr>
        <w:pStyle w:val="P68B1DB1-ListParagraph23"/>
        <w:numPr>
          <w:ilvl w:val="0"/>
          <w:numId w:val="11"/>
        </w:numPr>
        <w:spacing w:before="120" w:after="120" w:line="240" w:lineRule="auto"/>
        <w:jc w:val="both"/>
        <w:rPr>
          <w:noProof/>
        </w:rPr>
      </w:pPr>
      <w:r>
        <w:rPr>
          <w:noProof/>
        </w:rPr>
        <w:t>Investiția 2.2.b – Instrumentul de garantare pentru eficiență energetică și energie din surse regenerabile</w:t>
      </w:r>
    </w:p>
    <w:p w14:paraId="1CEBD3E9" w14:textId="77777777" w:rsidR="00DE6F80" w:rsidRDefault="003E611E">
      <w:pPr>
        <w:pStyle w:val="P68B1DB1-Normal6"/>
        <w:spacing w:before="120" w:after="0" w:line="240" w:lineRule="auto"/>
        <w:ind w:left="425"/>
        <w:jc w:val="both"/>
        <w:rPr>
          <w:noProof/>
        </w:rPr>
      </w:pPr>
      <w:r>
        <w:rPr>
          <w:noProof/>
        </w:rPr>
        <w:t>Instrumentul de garantare este pus în aplicare ca o contribuție la InvestEU, FEI fiind partener de implementare. Instrumentul urmărește să abordeze provocările cu care se confruntă Bulgaria în ceea ce privește furnizarea de sprijin pentru investiții în eficiența energetică și în energia din surse regenerabile. Instrumentul de garantare vizează IMM-urile, întreprinderile mici cu capitalizare medie și persoanele fizice. Acesta este destinat să acopere o gamă largă de produse financiare (de exemplu, fonduri de lucru, inclusiv linii de credit reînnoibile automat, împrumuturi pentru investiții, leasing). Sectoarele care urmează să fie sprijinite sunt în conformitate cu Regulamentul (UE) 2021/241 și cu criteriile de eligibilitate ale InvestEU și vor fi definite în urma unei evaluări detaliate a pieței.</w:t>
      </w:r>
    </w:p>
    <w:p w14:paraId="1CEBD3EA" w14:textId="77777777" w:rsidR="00DE6F80" w:rsidRDefault="003E611E">
      <w:pPr>
        <w:pStyle w:val="P68B1DB1-Normal6"/>
        <w:spacing w:before="120" w:after="120" w:line="240" w:lineRule="auto"/>
        <w:ind w:left="426"/>
        <w:jc w:val="both"/>
        <w:rPr>
          <w:noProof/>
        </w:rPr>
      </w:pPr>
      <w:r>
        <w:rPr>
          <w:noProof/>
        </w:rPr>
        <w:t xml:space="preserve">Pentru a se asigura că subinvestiția respectă Orientările tehnice de „a nu prejudicia în mod semnificativ” (2021/C58/01), acordul de contribuție dintre Comisia Europeană și guvernul bulgar: </w:t>
      </w:r>
    </w:p>
    <w:p w14:paraId="1CEBD3EB" w14:textId="77777777" w:rsidR="00DE6F80" w:rsidRDefault="003E611E">
      <w:pPr>
        <w:pStyle w:val="P68B1DB1-ListParagraph7"/>
        <w:numPr>
          <w:ilvl w:val="0"/>
          <w:numId w:val="12"/>
        </w:numPr>
        <w:spacing w:before="120" w:after="120" w:line="240" w:lineRule="auto"/>
        <w:ind w:left="1267"/>
        <w:jc w:val="both"/>
        <w:rPr>
          <w:noProof/>
        </w:rPr>
      </w:pPr>
      <w:r>
        <w:rPr>
          <w:noProof/>
        </w:rPr>
        <w:t xml:space="preserve">să solicite aplicarea orientărilor tehnice ale Comisiei privind evaluarea durabilității pentru Fondul InvestEU; și </w:t>
      </w:r>
    </w:p>
    <w:p w14:paraId="1CEBD3EC" w14:textId="77777777" w:rsidR="00DE6F80" w:rsidRDefault="003E611E">
      <w:pPr>
        <w:pStyle w:val="ListParagraph"/>
        <w:numPr>
          <w:ilvl w:val="0"/>
          <w:numId w:val="12"/>
        </w:numPr>
        <w:spacing w:before="120" w:after="120" w:line="240" w:lineRule="auto"/>
        <w:ind w:left="1267"/>
        <w:jc w:val="both"/>
        <w:rPr>
          <w:rFonts w:ascii="Times New Roman" w:hAnsi="Times New Roman"/>
          <w:noProof/>
        </w:rPr>
      </w:pPr>
      <w:r>
        <w:rPr>
          <w:rFonts w:ascii="Times New Roman" w:hAnsi="Times New Roman"/>
          <w:noProof/>
        </w:rPr>
        <w:t>excluderea de la eligibilitate a următoarelor activități și active: (I) activități și active legate de combustibilii fosili, inclusiv utilizarea în aval</w:t>
      </w:r>
      <w:r>
        <w:rPr>
          <w:rStyle w:val="FootnoteReference"/>
          <w:rFonts w:ascii="Times New Roman" w:hAnsi="Times New Roman"/>
          <w:noProof/>
        </w:rPr>
        <w:footnoteReference w:id="12"/>
      </w:r>
      <w:r>
        <w:rPr>
          <w:rFonts w:ascii="Times New Roman" w:hAnsi="Times New Roman"/>
          <w:noProof/>
        </w:rPr>
        <w:t>; (II) activitățile și activele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noProof/>
        </w:rPr>
        <w:footnoteReference w:id="13"/>
      </w:r>
      <w:r>
        <w:rPr>
          <w:rFonts w:ascii="Times New Roman" w:hAnsi="Times New Roman"/>
          <w:noProof/>
        </w:rPr>
        <w:t>.</w:t>
      </w:r>
    </w:p>
    <w:p w14:paraId="1CEBD3ED" w14:textId="77777777" w:rsidR="00DE6F80" w:rsidRDefault="003E611E">
      <w:pPr>
        <w:pStyle w:val="P68B1DB1-Normal6"/>
        <w:spacing w:before="120" w:after="120" w:line="240" w:lineRule="auto"/>
        <w:ind w:left="426"/>
        <w:jc w:val="both"/>
        <w:rPr>
          <w:noProof/>
        </w:rPr>
      </w:pPr>
      <w:r>
        <w:rPr>
          <w:noProof/>
        </w:rPr>
        <w:t xml:space="preserve">Implementarea acestei investiții se finalizează până la 30 iunie 2025, atunci când Comitetul pentru investiții al InvestEU aprobă operațiuni de finanțare sau de investiții în valoare de 100 % din cuantumul total al finanțării sau al investițiilor vizate. </w:t>
      </w:r>
    </w:p>
    <w:p w14:paraId="1CEBD3EE" w14:textId="77777777" w:rsidR="00DE6F80" w:rsidRDefault="003E611E">
      <w:pPr>
        <w:pStyle w:val="P68B1DB1-ListParagraph23"/>
        <w:numPr>
          <w:ilvl w:val="0"/>
          <w:numId w:val="11"/>
        </w:numPr>
        <w:spacing w:before="120" w:after="120" w:line="240" w:lineRule="auto"/>
        <w:jc w:val="both"/>
        <w:rPr>
          <w:noProof/>
        </w:rPr>
      </w:pPr>
      <w:r>
        <w:rPr>
          <w:noProof/>
        </w:rPr>
        <w:t>Investiția 2.2.c – Schemă de granturi pentru sprijinirea întreprinderilor în tranziția către o economie circulară</w:t>
      </w:r>
    </w:p>
    <w:p w14:paraId="1CEBD3EF" w14:textId="77777777" w:rsidR="00DE6F80" w:rsidRDefault="003E611E">
      <w:pPr>
        <w:pStyle w:val="P68B1DB1-Normal6"/>
        <w:spacing w:before="120" w:after="0" w:line="240" w:lineRule="auto"/>
        <w:ind w:left="425"/>
        <w:jc w:val="both"/>
        <w:rPr>
          <w:noProof/>
        </w:rPr>
      </w:pPr>
      <w:r>
        <w:rPr>
          <w:noProof/>
        </w:rPr>
        <w:t xml:space="preserve">Obiectivul acestei investiții este de a oferi granturi IMM-urilor și întreprinderilor mari din sectorul NACE C pentru introducerea metodelor de producție ale economiei circulare. </w:t>
      </w:r>
    </w:p>
    <w:p w14:paraId="1CEBD3F0" w14:textId="77777777" w:rsidR="00DE6F80" w:rsidRDefault="003E611E">
      <w:pPr>
        <w:pStyle w:val="P68B1DB1-Normal6"/>
        <w:spacing w:before="120" w:after="120" w:line="240" w:lineRule="auto"/>
        <w:ind w:left="426"/>
        <w:jc w:val="both"/>
        <w:rPr>
          <w:noProof/>
        </w:rPr>
      </w:pPr>
      <w:r>
        <w:rPr>
          <w:noProof/>
        </w:rPr>
        <w:t xml:space="preserve">Investiția constă într-o schemă de granturi pentru proiecte în domeniul economiei circulare. </w:t>
      </w:r>
    </w:p>
    <w:p w14:paraId="1CEBD3F1" w14:textId="77777777" w:rsidR="00DE6F80" w:rsidRDefault="003E611E">
      <w:pPr>
        <w:pStyle w:val="P68B1DB1-Normal6"/>
        <w:spacing w:before="120" w:after="120" w:line="240" w:lineRule="auto"/>
        <w:ind w:left="426"/>
        <w:jc w:val="both"/>
        <w:rPr>
          <w:noProof/>
        </w:rPr>
      </w:pPr>
      <w:r>
        <w:rPr>
          <w:b/>
          <w:noProof/>
        </w:rPr>
        <w:t>Fondul 3</w:t>
      </w:r>
      <w:r>
        <w:rPr>
          <w:noProof/>
        </w:rPr>
        <w:t xml:space="preserve"> este compus din următorul instrument:</w:t>
      </w:r>
    </w:p>
    <w:p w14:paraId="1CEBD3F2" w14:textId="77777777" w:rsidR="00DE6F80" w:rsidRDefault="003E611E">
      <w:pPr>
        <w:pStyle w:val="P68B1DB1-ListParagraph23"/>
        <w:numPr>
          <w:ilvl w:val="0"/>
          <w:numId w:val="11"/>
        </w:numPr>
        <w:spacing w:before="120" w:after="120" w:line="240" w:lineRule="auto"/>
        <w:jc w:val="both"/>
        <w:rPr>
          <w:noProof/>
        </w:rPr>
      </w:pPr>
      <w:r>
        <w:rPr>
          <w:noProof/>
        </w:rPr>
        <w:t>Investiția 2.3.a – Instrumente de capitaluri proprii pentru investiții în neutralitatea climatică și în transformarea digitală</w:t>
      </w:r>
    </w:p>
    <w:p w14:paraId="1CEBD3F3" w14:textId="77777777" w:rsidR="00DE6F80" w:rsidRDefault="003E611E">
      <w:pPr>
        <w:pStyle w:val="P68B1DB1-Normal6"/>
        <w:widowControl w:val="0"/>
        <w:spacing w:before="120" w:after="0" w:line="240" w:lineRule="auto"/>
        <w:ind w:left="425"/>
        <w:jc w:val="both"/>
        <w:rPr>
          <w:noProof/>
        </w:rPr>
      </w:pPr>
      <w:r>
        <w:rPr>
          <w:noProof/>
        </w:rPr>
        <w:t xml:space="preserve">Instrumentele vizează investiții în active care contribuie la neutralitatea climatică și accelerează tranziția verde și digitală în sectoarele prioritare din Bulgaria. Acest lucru se realizează prin sprijinirea creării de active de infrastructură (surse regenerabile de energie, biomasă, stocare, infrastructură de reîncărcare pentru vehiculele electrice, hidrogen), infrastructură digitală (TIC, infrastructură optică, centre de date, 5G), regenerare urbană, eficiență energetică și infrastructură socială. </w:t>
      </w:r>
    </w:p>
    <w:p w14:paraId="1CEBD3F4" w14:textId="77777777" w:rsidR="00DE6F80" w:rsidRDefault="003E611E">
      <w:pPr>
        <w:pStyle w:val="P68B1DB1-Normal6"/>
        <w:widowControl w:val="0"/>
        <w:spacing w:before="120" w:after="0" w:line="240" w:lineRule="auto"/>
        <w:ind w:left="425"/>
        <w:jc w:val="both"/>
        <w:rPr>
          <w:noProof/>
        </w:rPr>
      </w:pPr>
      <w:r>
        <w:rPr>
          <w:noProof/>
        </w:rPr>
        <w:t xml:space="preserve">Instrumentele de capitaluri proprii sunt puse în aplicare de Fondul european de investiții (FEI) în calitate de partener financiar (partener de implementare) prin atribuire directă către FEI printr-un acord specific de finanțare din MRR care urmează să fie semnat între Republica Bulgaria și FEI pentru operațiunea de capitaluri proprii sprijinită de MRR. </w:t>
      </w:r>
    </w:p>
    <w:p w14:paraId="1CEBD3F5" w14:textId="77777777" w:rsidR="00DE6F80" w:rsidRDefault="003E611E">
      <w:pPr>
        <w:pStyle w:val="P68B1DB1-Normal6"/>
        <w:widowControl w:val="0"/>
        <w:spacing w:before="120" w:after="120" w:line="240" w:lineRule="auto"/>
        <w:ind w:left="426"/>
        <w:jc w:val="both"/>
        <w:rPr>
          <w:noProof/>
        </w:rPr>
      </w:pPr>
      <w:r>
        <w:rPr>
          <w:noProof/>
        </w:rPr>
        <w:t>În ceea ce privește instrumentele financiare corporative de uz general, politica de investiții:</w:t>
      </w:r>
    </w:p>
    <w:p w14:paraId="1CEBD3F6" w14:textId="77777777" w:rsidR="00DE6F80" w:rsidRDefault="003E611E">
      <w:pPr>
        <w:pStyle w:val="P68B1DB1-ListParagraph7"/>
        <w:numPr>
          <w:ilvl w:val="0"/>
          <w:numId w:val="13"/>
        </w:numPr>
        <w:spacing w:before="120" w:after="120" w:line="240" w:lineRule="auto"/>
        <w:ind w:left="1267"/>
        <w:rPr>
          <w:noProof/>
        </w:rPr>
      </w:pPr>
      <w:r>
        <w:rPr>
          <w:noProof/>
        </w:rPr>
        <w:t>va fi adoptat de organele de conducere ale instrumentului financiar;</w:t>
      </w:r>
    </w:p>
    <w:p w14:paraId="1CEBD3F7" w14:textId="77777777" w:rsidR="00DE6F80" w:rsidRDefault="003E611E">
      <w:pPr>
        <w:pStyle w:val="P68B1DB1-ListParagraph7"/>
        <w:numPr>
          <w:ilvl w:val="0"/>
          <w:numId w:val="13"/>
        </w:numPr>
        <w:spacing w:before="120" w:after="120" w:line="240" w:lineRule="auto"/>
        <w:ind w:left="1267"/>
        <w:jc w:val="both"/>
        <w:rPr>
          <w:noProof/>
        </w:rPr>
      </w:pPr>
      <w:r>
        <w:rPr>
          <w:noProof/>
        </w:rPr>
        <w:t>să fie în conformitate cu Nota orientativă a Comisiei din 22 ianuarie 2021 [SWD (2021) 12 final] referitoare la instrumentele financiare;</w:t>
      </w:r>
    </w:p>
    <w:p w14:paraId="1CEBD3F8" w14:textId="77777777" w:rsidR="00DE6F80" w:rsidRDefault="003E611E">
      <w:pPr>
        <w:pStyle w:val="P68B1DB1-ListParagraph7"/>
        <w:numPr>
          <w:ilvl w:val="0"/>
          <w:numId w:val="13"/>
        </w:numPr>
        <w:spacing w:before="120" w:after="120" w:line="240" w:lineRule="auto"/>
        <w:ind w:left="1267"/>
        <w:jc w:val="both"/>
        <w:rPr>
          <w:noProof/>
        </w:rPr>
      </w:pPr>
      <w:r>
        <w:rPr>
          <w:noProof/>
        </w:rPr>
        <w:t xml:space="preserve">să includă criterii de selecție pentru a asigura conformitatea cu Orientările tehnice privind aplicarea principiului de „a nu prejudicia în mod semnificativ” (2021/C58/01) a tranzacțiilor care beneficiază de sprijin în cadrul acestei măsuri prin utilizarea evaluării durabilității; </w:t>
      </w:r>
    </w:p>
    <w:p w14:paraId="1CEBD3F9" w14:textId="77777777" w:rsidR="00DE6F80" w:rsidRDefault="003E611E">
      <w:pPr>
        <w:pStyle w:val="ListParagraph"/>
        <w:numPr>
          <w:ilvl w:val="0"/>
          <w:numId w:val="13"/>
        </w:numPr>
        <w:spacing w:before="120" w:after="120" w:line="240" w:lineRule="auto"/>
        <w:ind w:left="1267"/>
        <w:jc w:val="both"/>
        <w:rPr>
          <w:rFonts w:ascii="Times New Roman" w:eastAsia="Calibri" w:hAnsi="Times New Roman" w:cs="Times New Roman"/>
          <w:noProof/>
        </w:rPr>
      </w:pPr>
      <w:r>
        <w:rPr>
          <w:rFonts w:ascii="Times New Roman" w:hAnsi="Times New Roman"/>
          <w:noProof/>
        </w:rPr>
        <w:t>să solicite beneficiarilor care au obținut peste 50 % din veniturile lor directe în cursul exercițiului financiar precedent din activități sau active de pe următoarea listă de activități să adopte și să publice planuri de tranziție verde: (I) activități legate de combustibilii fosili, inclusiv utilizarea în aval</w:t>
      </w:r>
      <w:r>
        <w:rPr>
          <w:rStyle w:val="FootnoteReference"/>
          <w:rFonts w:ascii="Times New Roman" w:hAnsi="Times New Roman"/>
          <w:noProof/>
        </w:rPr>
        <w:footnoteReference w:id="14"/>
      </w:r>
      <w:r>
        <w:rPr>
          <w:rFonts w:ascii="Times New Roman" w:hAnsi="Times New Roman"/>
          <w:noProof/>
        </w:rPr>
        <w:t>; (II) activitățile din cadrul schemei UE de comercializare a certificatelor de emisii (ETS) care realizează emisii preconizate de gaze cu efect de seră care nu sunt mai mici decât valorile de referință relevante</w:t>
      </w:r>
      <w:r>
        <w:rPr>
          <w:rStyle w:val="FootnoteReference"/>
          <w:rFonts w:ascii="Times New Roman" w:hAnsi="Times New Roman"/>
          <w:noProof/>
        </w:rPr>
        <w:footnoteReference w:id="15"/>
      </w:r>
      <w:r>
        <w:rPr>
          <w:rFonts w:ascii="Times New Roman" w:hAnsi="Times New Roman"/>
          <w:noProof/>
        </w:rPr>
        <w:t>; și (iii) activități legate de depozitele de deșeuri, incineratoare</w:t>
      </w:r>
      <w:r>
        <w:rPr>
          <w:rStyle w:val="FootnoteReference"/>
          <w:rFonts w:ascii="Times New Roman" w:hAnsi="Times New Roman"/>
          <w:noProof/>
        </w:rPr>
        <w:footnoteReference w:id="16"/>
      </w:r>
      <w:r>
        <w:rPr>
          <w:rFonts w:ascii="Times New Roman" w:hAnsi="Times New Roman"/>
          <w:noProof/>
        </w:rPr>
        <w:t xml:space="preserve"> și stații de tratare mecano-biologică</w:t>
      </w:r>
      <w:r>
        <w:rPr>
          <w:rStyle w:val="FootnoteReference"/>
          <w:rFonts w:ascii="Times New Roman" w:hAnsi="Times New Roman"/>
          <w:noProof/>
        </w:rPr>
        <w:footnoteReference w:id="17"/>
      </w:r>
      <w:r>
        <w:rPr>
          <w:rFonts w:ascii="Times New Roman" w:hAnsi="Times New Roman"/>
          <w:noProof/>
        </w:rPr>
        <w:t xml:space="preserve">. Această cerință ar putea fi pusă în aplicare, de exemplu, bazându-se pe noile sectoare restricționate ale FEI (fonduri de capital care nu sunt de tip infra – cadrul de aliniere la Acordul de la Paris), ajustate prin anumite restricții suplimentare privind sectoarele ETS și anumite activități de transport; și </w:t>
      </w:r>
    </w:p>
    <w:p w14:paraId="1CEBD3FA" w14:textId="77777777" w:rsidR="00DE6F80" w:rsidRDefault="003E611E">
      <w:pPr>
        <w:pStyle w:val="P68B1DB1-ListParagraph7"/>
        <w:numPr>
          <w:ilvl w:val="0"/>
          <w:numId w:val="13"/>
        </w:numPr>
        <w:spacing w:before="120" w:after="120" w:line="240" w:lineRule="auto"/>
        <w:ind w:left="1267"/>
        <w:jc w:val="both"/>
        <w:rPr>
          <w:noProof/>
        </w:rPr>
      </w:pPr>
      <w:r>
        <w:rPr>
          <w:noProof/>
        </w:rPr>
        <w:t>Va impune obligația ca FEI să verifice conformitatea juridică cu legislația UE și națională relevantă în domeniul mediului a beneficiarului pentru toate tranzacțiile, inclusiv cele care nu fac obiectul evaluării sustenabilității.</w:t>
      </w:r>
    </w:p>
    <w:p w14:paraId="1CEBD3FB" w14:textId="77777777" w:rsidR="00DE6F80" w:rsidRDefault="003E611E">
      <w:pPr>
        <w:pStyle w:val="paragraph"/>
        <w:spacing w:before="0" w:beforeAutospacing="0" w:after="0" w:afterAutospacing="0"/>
        <w:ind w:left="426"/>
        <w:jc w:val="both"/>
        <w:textAlignment w:val="baseline"/>
        <w:rPr>
          <w:noProof/>
          <w:color w:val="000000" w:themeColor="text1"/>
          <w:sz w:val="18"/>
          <w:szCs w:val="18"/>
        </w:rPr>
      </w:pPr>
      <w:r>
        <w:rPr>
          <w:noProof/>
          <w:color w:val="000000" w:themeColor="text1"/>
        </w:rPr>
        <w:t>Punerea în aplicare a acestei investiții se finalizează până la 30 iunie 2026</w:t>
      </w:r>
      <w:r>
        <w:rPr>
          <w:rStyle w:val="normaltextrun"/>
          <w:rFonts w:eastAsiaTheme="minorEastAsia"/>
          <w:noProof/>
          <w:color w:val="000000" w:themeColor="text1"/>
        </w:rPr>
        <w:t xml:space="preserve"> </w:t>
      </w:r>
      <w:r>
        <w:rPr>
          <w:noProof/>
          <w:color w:val="000000" w:themeColor="text1"/>
        </w:rPr>
        <w:t>(aprobarea operațiunilor de către Comitetul pentru investiții responsabil în valoare de 100 % din cuantumul total al finanțării alocate instrumentelor de capital pentru investițiile în neutralitatea climatică și transformarea digitală).</w:t>
      </w:r>
    </w:p>
    <w:p w14:paraId="1CEBD3FC" w14:textId="77777777" w:rsidR="00DE6F80" w:rsidRDefault="003E611E">
      <w:pPr>
        <w:pStyle w:val="P68B1DB1-Normal6"/>
        <w:spacing w:before="120" w:after="120" w:line="240" w:lineRule="auto"/>
        <w:ind w:left="850"/>
        <w:jc w:val="both"/>
        <w:rPr>
          <w:noProof/>
          <w:u w:val="single"/>
        </w:rPr>
      </w:pPr>
      <w:r>
        <w:rPr>
          <w:noProof/>
        </w:rPr>
        <w:t xml:space="preserve"> </w:t>
      </w:r>
    </w:p>
    <w:p w14:paraId="1CEBD3FD" w14:textId="77777777" w:rsidR="00DE6F80" w:rsidRDefault="00DE6F80">
      <w:pPr>
        <w:pageBreakBefore/>
        <w:spacing w:before="120" w:after="120" w:line="240" w:lineRule="auto"/>
        <w:ind w:left="851"/>
        <w:jc w:val="both"/>
        <w:rPr>
          <w:rFonts w:ascii="Times New Roman" w:hAnsi="Times New Roman"/>
          <w:b/>
          <w:noProof/>
          <w:u w:val="single"/>
        </w:rPr>
        <w:sectPr w:rsidR="00DE6F80">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1CEBD3FE" w14:textId="77777777" w:rsidR="00DE6F80" w:rsidRDefault="003E611E">
      <w:pPr>
        <w:pStyle w:val="P68B1DB1-Normal8"/>
        <w:pageBreakBefore/>
        <w:spacing w:before="120" w:after="120" w:line="240" w:lineRule="auto"/>
        <w:ind w:left="851"/>
        <w:jc w:val="center"/>
        <w:rPr>
          <w:noProof/>
        </w:rPr>
      </w:pPr>
      <w:r>
        <w:rPr>
          <w:noProof/>
        </w:rPr>
        <w:t xml:space="preserve">C.2. </w:t>
      </w:r>
      <w:r>
        <w:rPr>
          <w:noProof/>
        </w:rPr>
        <w:tab/>
        <w:t>Jaloane, ținte, indicatori și calendarul de monitorizare și implementare aplicabile sprijinului financiar nerambursabil</w:t>
      </w:r>
    </w:p>
    <w:tbl>
      <w:tblPr>
        <w:tblW w:w="16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1276"/>
        <w:gridCol w:w="1843"/>
        <w:gridCol w:w="1417"/>
        <w:gridCol w:w="1276"/>
        <w:gridCol w:w="992"/>
        <w:gridCol w:w="851"/>
        <w:gridCol w:w="992"/>
        <w:gridCol w:w="709"/>
        <w:gridCol w:w="4110"/>
      </w:tblGrid>
      <w:tr w:rsidR="00DE6F80" w14:paraId="1CEBD408" w14:textId="77777777">
        <w:trPr>
          <w:trHeight w:val="300"/>
          <w:tblHeader/>
          <w:jc w:val="center"/>
        </w:trPr>
        <w:tc>
          <w:tcPr>
            <w:tcW w:w="567" w:type="dxa"/>
            <w:vMerge w:val="restart"/>
            <w:shd w:val="clear" w:color="auto" w:fill="BDD7EE"/>
            <w:vAlign w:val="center"/>
            <w:hideMark/>
          </w:tcPr>
          <w:p w14:paraId="1CEBD3FF" w14:textId="77777777" w:rsidR="00DE6F80" w:rsidRDefault="003E611E">
            <w:pPr>
              <w:pStyle w:val="P68B1DB1-Normal11"/>
              <w:spacing w:after="0" w:line="240" w:lineRule="auto"/>
              <w:jc w:val="center"/>
              <w:rPr>
                <w:rFonts w:eastAsia="Times New Roman" w:cs="Times New Roman"/>
                <w:bCs/>
                <w:noProof/>
                <w:szCs w:val="20"/>
              </w:rPr>
            </w:pPr>
            <w:r>
              <w:rPr>
                <w:noProof/>
              </w:rPr>
              <w:t>Număr secvențial</w:t>
            </w:r>
          </w:p>
        </w:tc>
        <w:tc>
          <w:tcPr>
            <w:tcW w:w="1985" w:type="dxa"/>
            <w:vMerge w:val="restart"/>
            <w:shd w:val="clear" w:color="auto" w:fill="BDD7EE"/>
            <w:vAlign w:val="center"/>
            <w:hideMark/>
          </w:tcPr>
          <w:p w14:paraId="1CEBD400" w14:textId="77777777" w:rsidR="00DE6F80" w:rsidRDefault="003E611E">
            <w:pPr>
              <w:pStyle w:val="P68B1DB1-Normal11"/>
              <w:spacing w:after="0" w:line="240" w:lineRule="auto"/>
              <w:jc w:val="center"/>
              <w:rPr>
                <w:noProof/>
              </w:rPr>
            </w:pPr>
            <w:r>
              <w:rPr>
                <w:noProof/>
              </w:rPr>
              <w:t>Măsură conexă (reformă sau investiții)</w:t>
            </w:r>
          </w:p>
        </w:tc>
        <w:tc>
          <w:tcPr>
            <w:tcW w:w="1276" w:type="dxa"/>
            <w:vMerge w:val="restart"/>
            <w:shd w:val="clear" w:color="auto" w:fill="BDD7EE"/>
            <w:vAlign w:val="center"/>
            <w:hideMark/>
          </w:tcPr>
          <w:p w14:paraId="1CEBD402" w14:textId="573B5B2A" w:rsidR="00DE6F80" w:rsidRDefault="003E611E">
            <w:pPr>
              <w:pStyle w:val="P68B1DB1-Normal11"/>
              <w:spacing w:after="0" w:line="240" w:lineRule="auto"/>
              <w:jc w:val="center"/>
              <w:rPr>
                <w:noProof/>
              </w:rPr>
            </w:pPr>
            <w:r>
              <w:rPr>
                <w:noProof/>
              </w:rPr>
              <w:t>Etapă/</w:t>
            </w:r>
            <w:r w:rsidR="00FE3047">
              <w:rPr>
                <w:noProof/>
              </w:rPr>
              <w:br/>
            </w:r>
            <w:r>
              <w:rPr>
                <w:noProof/>
              </w:rPr>
              <w:t>Obiectiv</w:t>
            </w:r>
          </w:p>
        </w:tc>
        <w:tc>
          <w:tcPr>
            <w:tcW w:w="1843" w:type="dxa"/>
            <w:vMerge w:val="restart"/>
            <w:shd w:val="clear" w:color="auto" w:fill="BDD7EE"/>
            <w:vAlign w:val="center"/>
            <w:hideMark/>
          </w:tcPr>
          <w:p w14:paraId="1CEBD403" w14:textId="77777777" w:rsidR="00DE6F80" w:rsidRDefault="003E611E">
            <w:pPr>
              <w:pStyle w:val="P68B1DB1-Normal11"/>
              <w:spacing w:after="0" w:line="240" w:lineRule="auto"/>
              <w:jc w:val="center"/>
              <w:rPr>
                <w:noProof/>
              </w:rPr>
            </w:pPr>
            <w:r>
              <w:rPr>
                <w:noProof/>
              </w:rPr>
              <w:t>Nume</w:t>
            </w:r>
          </w:p>
        </w:tc>
        <w:tc>
          <w:tcPr>
            <w:tcW w:w="1417" w:type="dxa"/>
            <w:vMerge w:val="restart"/>
            <w:shd w:val="clear" w:color="auto" w:fill="BDD7EE"/>
            <w:vAlign w:val="center"/>
            <w:hideMark/>
          </w:tcPr>
          <w:p w14:paraId="1CEBD404" w14:textId="77777777" w:rsidR="00DE6F80" w:rsidRDefault="003E611E">
            <w:pPr>
              <w:pStyle w:val="P68B1DB1-Normal24"/>
              <w:spacing w:after="0" w:line="240" w:lineRule="auto"/>
              <w:jc w:val="center"/>
              <w:rPr>
                <w:rFonts w:ascii="Times New Roman" w:hAnsi="Times New Roman"/>
                <w:b/>
                <w:noProof/>
              </w:rPr>
            </w:pPr>
            <w:r>
              <w:rPr>
                <w:rFonts w:ascii="Times New Roman" w:hAnsi="Times New Roman"/>
                <w:b/>
                <w:noProof/>
              </w:rPr>
              <w:t xml:space="preserve">Indicatori calitativi </w:t>
            </w:r>
            <w:r>
              <w:rPr>
                <w:rFonts w:ascii="Times New Roman" w:hAnsi="Times New Roman" w:cs="Times New Roman"/>
                <w:noProof/>
                <w:szCs w:val="20"/>
              </w:rPr>
              <w:br/>
            </w:r>
            <w:r>
              <w:rPr>
                <w:rFonts w:ascii="Times New Roman" w:hAnsi="Times New Roman"/>
                <w:b/>
                <w:noProof/>
              </w:rPr>
              <w:t>(pentru jaloane)</w:t>
            </w:r>
          </w:p>
        </w:tc>
        <w:tc>
          <w:tcPr>
            <w:tcW w:w="3119" w:type="dxa"/>
            <w:gridSpan w:val="3"/>
            <w:shd w:val="clear" w:color="auto" w:fill="BDD7EE"/>
            <w:vAlign w:val="center"/>
            <w:hideMark/>
          </w:tcPr>
          <w:p w14:paraId="1CEBD405" w14:textId="77777777" w:rsidR="00DE6F80" w:rsidRDefault="003E611E">
            <w:pPr>
              <w:pStyle w:val="P68B1DB1-Normal24"/>
              <w:spacing w:after="0" w:line="240" w:lineRule="auto"/>
              <w:jc w:val="center"/>
              <w:rPr>
                <w:rFonts w:ascii="Times New Roman" w:hAnsi="Times New Roman"/>
                <w:b/>
                <w:noProof/>
              </w:rPr>
            </w:pPr>
            <w:r>
              <w:rPr>
                <w:rFonts w:ascii="Times New Roman" w:hAnsi="Times New Roman"/>
                <w:b/>
                <w:noProof/>
              </w:rPr>
              <w:t xml:space="preserve">Indicatori cantitativi </w:t>
            </w:r>
            <w:r>
              <w:rPr>
                <w:rFonts w:ascii="Times New Roman" w:hAnsi="Times New Roman" w:cs="Times New Roman"/>
                <w:noProof/>
                <w:szCs w:val="20"/>
              </w:rPr>
              <w:br/>
            </w:r>
            <w:r>
              <w:rPr>
                <w:rFonts w:ascii="Times New Roman" w:hAnsi="Times New Roman"/>
                <w:b/>
                <w:noProof/>
              </w:rPr>
              <w:t>(pentru obiective)</w:t>
            </w:r>
          </w:p>
        </w:tc>
        <w:tc>
          <w:tcPr>
            <w:tcW w:w="1701" w:type="dxa"/>
            <w:gridSpan w:val="2"/>
            <w:shd w:val="clear" w:color="auto" w:fill="BDD7EE"/>
            <w:vAlign w:val="center"/>
            <w:hideMark/>
          </w:tcPr>
          <w:p w14:paraId="1CEBD406" w14:textId="77777777" w:rsidR="00DE6F80" w:rsidRDefault="003E611E">
            <w:pPr>
              <w:pStyle w:val="P68B1DB1-Normal11"/>
              <w:spacing w:after="0" w:line="240" w:lineRule="auto"/>
              <w:jc w:val="center"/>
              <w:rPr>
                <w:noProof/>
              </w:rPr>
            </w:pPr>
            <w:r>
              <w:rPr>
                <w:noProof/>
              </w:rPr>
              <w:t>Calendar orientativ pentru finalizare</w:t>
            </w:r>
          </w:p>
        </w:tc>
        <w:tc>
          <w:tcPr>
            <w:tcW w:w="4110" w:type="dxa"/>
            <w:vMerge w:val="restart"/>
            <w:shd w:val="clear" w:color="auto" w:fill="BDD7EE"/>
            <w:vAlign w:val="center"/>
            <w:hideMark/>
          </w:tcPr>
          <w:p w14:paraId="1CEBD407" w14:textId="77777777" w:rsidR="00DE6F80" w:rsidRDefault="003E611E">
            <w:pPr>
              <w:pStyle w:val="P68B1DB1-Normal11"/>
              <w:spacing w:after="0" w:line="240" w:lineRule="auto"/>
              <w:jc w:val="center"/>
              <w:rPr>
                <w:noProof/>
              </w:rPr>
            </w:pPr>
            <w:r>
              <w:rPr>
                <w:noProof/>
              </w:rPr>
              <w:t>Descrierea fiecărui jalon și a fiecărei ținte</w:t>
            </w:r>
          </w:p>
        </w:tc>
      </w:tr>
      <w:tr w:rsidR="00DE6F80" w14:paraId="1CEBD414" w14:textId="77777777">
        <w:trPr>
          <w:trHeight w:val="300"/>
          <w:tblHeader/>
          <w:jc w:val="center"/>
        </w:trPr>
        <w:tc>
          <w:tcPr>
            <w:tcW w:w="567" w:type="dxa"/>
            <w:vMerge/>
            <w:vAlign w:val="center"/>
            <w:hideMark/>
          </w:tcPr>
          <w:p w14:paraId="1CEBD409" w14:textId="77777777" w:rsidR="00DE6F80" w:rsidRDefault="00DE6F80">
            <w:pPr>
              <w:spacing w:after="0" w:line="240" w:lineRule="auto"/>
              <w:jc w:val="center"/>
              <w:rPr>
                <w:rFonts w:ascii="Times New Roman" w:hAnsi="Times New Roman"/>
                <w:b/>
                <w:noProof/>
                <w:sz w:val="20"/>
              </w:rPr>
            </w:pPr>
          </w:p>
        </w:tc>
        <w:tc>
          <w:tcPr>
            <w:tcW w:w="1985" w:type="dxa"/>
            <w:vMerge/>
            <w:vAlign w:val="center"/>
            <w:hideMark/>
          </w:tcPr>
          <w:p w14:paraId="1CEBD40A" w14:textId="77777777" w:rsidR="00DE6F80" w:rsidRDefault="00DE6F80">
            <w:pPr>
              <w:spacing w:after="0" w:line="240" w:lineRule="auto"/>
              <w:rPr>
                <w:rFonts w:ascii="Times New Roman" w:hAnsi="Times New Roman"/>
                <w:b/>
                <w:noProof/>
                <w:sz w:val="20"/>
              </w:rPr>
            </w:pPr>
          </w:p>
        </w:tc>
        <w:tc>
          <w:tcPr>
            <w:tcW w:w="1276" w:type="dxa"/>
            <w:vMerge/>
            <w:vAlign w:val="center"/>
            <w:hideMark/>
          </w:tcPr>
          <w:p w14:paraId="1CEBD40B" w14:textId="77777777" w:rsidR="00DE6F80" w:rsidRDefault="00DE6F80">
            <w:pPr>
              <w:spacing w:after="0" w:line="240" w:lineRule="auto"/>
              <w:jc w:val="center"/>
              <w:rPr>
                <w:rFonts w:ascii="Times New Roman" w:hAnsi="Times New Roman"/>
                <w:b/>
                <w:noProof/>
                <w:sz w:val="20"/>
              </w:rPr>
            </w:pPr>
          </w:p>
        </w:tc>
        <w:tc>
          <w:tcPr>
            <w:tcW w:w="1843" w:type="dxa"/>
            <w:vMerge/>
            <w:vAlign w:val="center"/>
            <w:hideMark/>
          </w:tcPr>
          <w:p w14:paraId="1CEBD40C" w14:textId="77777777" w:rsidR="00DE6F80" w:rsidRDefault="00DE6F80">
            <w:pPr>
              <w:spacing w:after="0" w:line="240" w:lineRule="auto"/>
              <w:rPr>
                <w:rFonts w:ascii="Times New Roman" w:hAnsi="Times New Roman"/>
                <w:b/>
                <w:noProof/>
                <w:sz w:val="20"/>
              </w:rPr>
            </w:pPr>
          </w:p>
        </w:tc>
        <w:tc>
          <w:tcPr>
            <w:tcW w:w="1417" w:type="dxa"/>
            <w:vMerge/>
            <w:vAlign w:val="center"/>
            <w:hideMark/>
          </w:tcPr>
          <w:p w14:paraId="1CEBD40D" w14:textId="77777777" w:rsidR="00DE6F80" w:rsidRDefault="00DE6F80">
            <w:pPr>
              <w:spacing w:after="0" w:line="240" w:lineRule="auto"/>
              <w:rPr>
                <w:rFonts w:ascii="Times New Roman" w:hAnsi="Times New Roman"/>
                <w:b/>
                <w:noProof/>
                <w:sz w:val="20"/>
              </w:rPr>
            </w:pPr>
          </w:p>
        </w:tc>
        <w:tc>
          <w:tcPr>
            <w:tcW w:w="1276" w:type="dxa"/>
            <w:shd w:val="clear" w:color="auto" w:fill="BDD7EE"/>
            <w:vAlign w:val="center"/>
            <w:hideMark/>
          </w:tcPr>
          <w:p w14:paraId="1CEBD40E" w14:textId="77777777" w:rsidR="00DE6F80" w:rsidRDefault="003E611E">
            <w:pPr>
              <w:pStyle w:val="P68B1DB1-Normal11"/>
              <w:spacing w:after="0" w:line="240" w:lineRule="auto"/>
              <w:jc w:val="center"/>
              <w:rPr>
                <w:noProof/>
              </w:rPr>
            </w:pPr>
            <w:r>
              <w:rPr>
                <w:noProof/>
              </w:rPr>
              <w:t>Unitatea de măsură</w:t>
            </w:r>
          </w:p>
        </w:tc>
        <w:tc>
          <w:tcPr>
            <w:tcW w:w="992" w:type="dxa"/>
            <w:shd w:val="clear" w:color="auto" w:fill="BDD7EE"/>
            <w:vAlign w:val="center"/>
            <w:hideMark/>
          </w:tcPr>
          <w:p w14:paraId="1CEBD40F" w14:textId="77777777" w:rsidR="00DE6F80" w:rsidRDefault="003E611E">
            <w:pPr>
              <w:pStyle w:val="P68B1DB1-Normal11"/>
              <w:spacing w:after="0" w:line="240" w:lineRule="auto"/>
              <w:jc w:val="center"/>
              <w:rPr>
                <w:noProof/>
              </w:rPr>
            </w:pPr>
            <w:r>
              <w:rPr>
                <w:noProof/>
              </w:rPr>
              <w:t>Situația de referință</w:t>
            </w:r>
          </w:p>
        </w:tc>
        <w:tc>
          <w:tcPr>
            <w:tcW w:w="851" w:type="dxa"/>
            <w:shd w:val="clear" w:color="auto" w:fill="BDD7EE"/>
            <w:vAlign w:val="center"/>
            <w:hideMark/>
          </w:tcPr>
          <w:p w14:paraId="1CEBD410" w14:textId="77777777" w:rsidR="00DE6F80" w:rsidRPr="00FE3047" w:rsidRDefault="003E611E">
            <w:pPr>
              <w:pStyle w:val="P68B1DB1-Normal11"/>
              <w:spacing w:after="0" w:line="240" w:lineRule="auto"/>
              <w:jc w:val="center"/>
              <w:rPr>
                <w:noProof/>
                <w:spacing w:val="-12"/>
              </w:rPr>
            </w:pPr>
            <w:r w:rsidRPr="00FE3047">
              <w:rPr>
                <w:noProof/>
                <w:spacing w:val="-12"/>
              </w:rPr>
              <w:t>Obiectiv</w:t>
            </w:r>
          </w:p>
        </w:tc>
        <w:tc>
          <w:tcPr>
            <w:tcW w:w="992" w:type="dxa"/>
            <w:shd w:val="clear" w:color="auto" w:fill="BDD7EE"/>
            <w:vAlign w:val="center"/>
            <w:hideMark/>
          </w:tcPr>
          <w:p w14:paraId="1CEBD411" w14:textId="77777777" w:rsidR="00DE6F80" w:rsidRPr="00FE3047" w:rsidRDefault="003E611E">
            <w:pPr>
              <w:pStyle w:val="P68B1DB1-Normal11"/>
              <w:spacing w:after="0" w:line="240" w:lineRule="auto"/>
              <w:jc w:val="center"/>
              <w:rPr>
                <w:noProof/>
                <w:spacing w:val="-12"/>
              </w:rPr>
            </w:pPr>
            <w:r w:rsidRPr="00FE3047">
              <w:rPr>
                <w:noProof/>
                <w:spacing w:val="-12"/>
              </w:rPr>
              <w:t>Trimestru</w:t>
            </w:r>
          </w:p>
        </w:tc>
        <w:tc>
          <w:tcPr>
            <w:tcW w:w="709" w:type="dxa"/>
            <w:shd w:val="clear" w:color="auto" w:fill="BDD7EE"/>
            <w:vAlign w:val="center"/>
            <w:hideMark/>
          </w:tcPr>
          <w:p w14:paraId="1CEBD412" w14:textId="77777777" w:rsidR="00DE6F80" w:rsidRDefault="003E611E">
            <w:pPr>
              <w:pStyle w:val="P68B1DB1-Normal11"/>
              <w:spacing w:after="0" w:line="240" w:lineRule="auto"/>
              <w:jc w:val="center"/>
              <w:rPr>
                <w:noProof/>
              </w:rPr>
            </w:pPr>
            <w:r>
              <w:rPr>
                <w:noProof/>
              </w:rPr>
              <w:t>Anul</w:t>
            </w:r>
          </w:p>
        </w:tc>
        <w:tc>
          <w:tcPr>
            <w:tcW w:w="4110" w:type="dxa"/>
            <w:vMerge/>
            <w:vAlign w:val="center"/>
            <w:hideMark/>
          </w:tcPr>
          <w:p w14:paraId="1CEBD413" w14:textId="77777777" w:rsidR="00DE6F80" w:rsidRDefault="00DE6F80">
            <w:pPr>
              <w:spacing w:after="0" w:line="240" w:lineRule="auto"/>
              <w:rPr>
                <w:rFonts w:ascii="Times New Roman" w:hAnsi="Times New Roman"/>
                <w:b/>
                <w:noProof/>
                <w:sz w:val="20"/>
              </w:rPr>
            </w:pPr>
          </w:p>
        </w:tc>
      </w:tr>
      <w:tr w:rsidR="00DE6F80" w14:paraId="1CEBD424" w14:textId="77777777">
        <w:trPr>
          <w:trHeight w:val="300"/>
          <w:jc w:val="center"/>
        </w:trPr>
        <w:tc>
          <w:tcPr>
            <w:tcW w:w="567" w:type="dxa"/>
            <w:shd w:val="clear" w:color="auto" w:fill="C6EFCE"/>
            <w:noWrap/>
            <w:hideMark/>
          </w:tcPr>
          <w:p w14:paraId="1CEBD415" w14:textId="77777777" w:rsidR="00DE6F80" w:rsidRDefault="003E611E">
            <w:pPr>
              <w:pStyle w:val="P68B1DB1-Normal13"/>
              <w:spacing w:after="0" w:line="240" w:lineRule="auto"/>
              <w:jc w:val="center"/>
              <w:rPr>
                <w:noProof/>
              </w:rPr>
            </w:pPr>
            <w:r>
              <w:rPr>
                <w:noProof/>
              </w:rPr>
              <w:t>35</w:t>
            </w:r>
          </w:p>
        </w:tc>
        <w:tc>
          <w:tcPr>
            <w:tcW w:w="1985" w:type="dxa"/>
            <w:shd w:val="clear" w:color="auto" w:fill="C6EFCE"/>
            <w:noWrap/>
            <w:hideMark/>
          </w:tcPr>
          <w:p w14:paraId="1CEBD416" w14:textId="77777777" w:rsidR="00DE6F80" w:rsidRDefault="003E611E">
            <w:pPr>
              <w:pStyle w:val="P68B1DB1-Normal13"/>
              <w:spacing w:after="0" w:line="240" w:lineRule="auto"/>
              <w:rPr>
                <w:noProof/>
              </w:rPr>
            </w:pPr>
            <w:r>
              <w:rPr>
                <w:noProof/>
              </w:rPr>
              <w:t xml:space="preserve">C3.R1: </w:t>
            </w:r>
          </w:p>
          <w:p w14:paraId="1CEBD417" w14:textId="77777777" w:rsidR="00DE6F80" w:rsidRDefault="003E611E">
            <w:pPr>
              <w:pStyle w:val="P68B1DB1-Normal13"/>
              <w:spacing w:after="0" w:line="240" w:lineRule="auto"/>
              <w:rPr>
                <w:noProof/>
              </w:rPr>
            </w:pPr>
            <w:r>
              <w:rPr>
                <w:noProof/>
              </w:rPr>
              <w:t>Cadrul juridic pentru atragerea investițiilor industriale și dezvoltarea ecosistemelor industriale</w:t>
            </w:r>
          </w:p>
        </w:tc>
        <w:tc>
          <w:tcPr>
            <w:tcW w:w="1276" w:type="dxa"/>
            <w:shd w:val="clear" w:color="auto" w:fill="C6EFCE"/>
            <w:noWrap/>
            <w:hideMark/>
          </w:tcPr>
          <w:p w14:paraId="1CEBD418" w14:textId="77777777" w:rsidR="00DE6F80" w:rsidRDefault="003E611E">
            <w:pPr>
              <w:pStyle w:val="P68B1DB1-Normal13"/>
              <w:spacing w:after="0" w:line="240" w:lineRule="auto"/>
              <w:jc w:val="center"/>
              <w:rPr>
                <w:noProof/>
              </w:rPr>
            </w:pPr>
            <w:r>
              <w:rPr>
                <w:noProof/>
              </w:rPr>
              <w:t>Etapă</w:t>
            </w:r>
          </w:p>
        </w:tc>
        <w:tc>
          <w:tcPr>
            <w:tcW w:w="1843" w:type="dxa"/>
            <w:shd w:val="clear" w:color="auto" w:fill="C6EFCE"/>
            <w:noWrap/>
          </w:tcPr>
          <w:p w14:paraId="1CEBD419" w14:textId="77777777" w:rsidR="00DE6F80" w:rsidRDefault="003E611E">
            <w:pPr>
              <w:pStyle w:val="P68B1DB1-Normal13"/>
              <w:spacing w:after="0" w:line="240" w:lineRule="auto"/>
              <w:rPr>
                <w:noProof/>
              </w:rPr>
            </w:pPr>
            <w:r>
              <w:rPr>
                <w:noProof/>
              </w:rPr>
              <w:t>Intrarea în vigoare a noii Legi privind parcurile industriale</w:t>
            </w:r>
          </w:p>
        </w:tc>
        <w:tc>
          <w:tcPr>
            <w:tcW w:w="1417" w:type="dxa"/>
            <w:shd w:val="clear" w:color="auto" w:fill="C6EFCE"/>
            <w:noWrap/>
          </w:tcPr>
          <w:p w14:paraId="1CEBD41A" w14:textId="77777777" w:rsidR="00DE6F80" w:rsidRDefault="003E611E">
            <w:pPr>
              <w:pStyle w:val="P68B1DB1-Normal13"/>
              <w:spacing w:after="0" w:line="240" w:lineRule="auto"/>
              <w:rPr>
                <w:noProof/>
              </w:rPr>
            </w:pPr>
            <w:r>
              <w:rPr>
                <w:noProof/>
              </w:rPr>
              <w:t>Intrarea în vigoare a Legii privind parcurile industriale</w:t>
            </w:r>
          </w:p>
        </w:tc>
        <w:tc>
          <w:tcPr>
            <w:tcW w:w="1276" w:type="dxa"/>
            <w:shd w:val="clear" w:color="auto" w:fill="C6EFCE"/>
            <w:noWrap/>
          </w:tcPr>
          <w:p w14:paraId="1CEBD41B" w14:textId="77777777" w:rsidR="00DE6F80" w:rsidRDefault="00DE6F80">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1C" w14:textId="77777777" w:rsidR="00DE6F80" w:rsidRDefault="00DE6F80">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1CEBD41D" w14:textId="77777777" w:rsidR="00DE6F80" w:rsidRDefault="00DE6F80">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1E" w14:textId="34D22E1A" w:rsidR="00DE6F80" w:rsidRDefault="004A70EA">
            <w:pPr>
              <w:pStyle w:val="P68B1DB1-Normal13"/>
              <w:spacing w:after="0" w:line="240" w:lineRule="auto"/>
              <w:jc w:val="center"/>
              <w:rPr>
                <w:noProof/>
              </w:rPr>
            </w:pPr>
            <w:r>
              <w:rPr>
                <w:noProof/>
              </w:rPr>
              <w:t>T1</w:t>
            </w:r>
          </w:p>
        </w:tc>
        <w:tc>
          <w:tcPr>
            <w:tcW w:w="709" w:type="dxa"/>
            <w:shd w:val="clear" w:color="auto" w:fill="C6EFCE"/>
            <w:noWrap/>
          </w:tcPr>
          <w:p w14:paraId="1CEBD41F" w14:textId="77777777" w:rsidR="00DE6F80" w:rsidRDefault="003E611E">
            <w:pPr>
              <w:pStyle w:val="P68B1DB1-Normal13"/>
              <w:spacing w:after="0" w:line="240" w:lineRule="auto"/>
              <w:jc w:val="center"/>
              <w:rPr>
                <w:noProof/>
              </w:rPr>
            </w:pPr>
            <w:r>
              <w:rPr>
                <w:noProof/>
              </w:rPr>
              <w:t>2021</w:t>
            </w:r>
          </w:p>
        </w:tc>
        <w:tc>
          <w:tcPr>
            <w:tcW w:w="4110" w:type="dxa"/>
            <w:shd w:val="clear" w:color="auto" w:fill="C6EFCE"/>
            <w:noWrap/>
            <w:vAlign w:val="center"/>
          </w:tcPr>
          <w:p w14:paraId="1CEBD420" w14:textId="77777777" w:rsidR="00DE6F80" w:rsidRDefault="003E611E">
            <w:pPr>
              <w:pStyle w:val="P68B1DB1-Normal13"/>
              <w:spacing w:after="0" w:line="240" w:lineRule="auto"/>
              <w:jc w:val="both"/>
              <w:rPr>
                <w:noProof/>
              </w:rPr>
            </w:pPr>
            <w:r>
              <w:rPr>
                <w:noProof/>
              </w:rPr>
              <w:t>Noua Lege privind parcurile industriale:</w:t>
            </w:r>
          </w:p>
          <w:p w14:paraId="1CEBD421" w14:textId="77777777" w:rsidR="00DE6F80" w:rsidRDefault="003E611E">
            <w:pPr>
              <w:pStyle w:val="P68B1DB1-Normal13"/>
              <w:spacing w:after="0" w:line="240" w:lineRule="auto"/>
              <w:jc w:val="both"/>
              <w:rPr>
                <w:noProof/>
              </w:rPr>
            </w:pPr>
            <w:r>
              <w:rPr>
                <w:noProof/>
              </w:rPr>
              <w:t>— reglementarea sprijinului de stat și a stimulentelor pentru atragerea investițiilor în parcurile industriale;</w:t>
            </w:r>
          </w:p>
          <w:p w14:paraId="1CEBD422" w14:textId="77777777" w:rsidR="00DE6F80" w:rsidRDefault="003E611E">
            <w:pPr>
              <w:pStyle w:val="P68B1DB1-Normal13"/>
              <w:spacing w:after="0" w:line="240" w:lineRule="auto"/>
              <w:jc w:val="both"/>
              <w:rPr>
                <w:noProof/>
              </w:rPr>
            </w:pPr>
            <w:r>
              <w:rPr>
                <w:noProof/>
              </w:rPr>
              <w:t>— să prevadă o scurtare a procedurilor necesare pentru investițiile industriale; și</w:t>
            </w:r>
          </w:p>
          <w:p w14:paraId="1CEBD423" w14:textId="77777777" w:rsidR="00DE6F80" w:rsidRDefault="003E611E">
            <w:pPr>
              <w:pStyle w:val="P68B1DB1-Normal13"/>
              <w:spacing w:after="0" w:line="240" w:lineRule="auto"/>
              <w:jc w:val="both"/>
              <w:rPr>
                <w:noProof/>
              </w:rPr>
            </w:pPr>
            <w:r>
              <w:rPr>
                <w:noProof/>
              </w:rPr>
              <w:t xml:space="preserve">— stabilirea standardelor minime pentru ca investițiile în parcuri industriale să beneficieze de sprijin din partea statului. </w:t>
            </w:r>
          </w:p>
        </w:tc>
      </w:tr>
      <w:tr w:rsidR="00DE6F80" w14:paraId="1CEBD437" w14:textId="77777777">
        <w:trPr>
          <w:trHeight w:val="300"/>
          <w:jc w:val="center"/>
        </w:trPr>
        <w:tc>
          <w:tcPr>
            <w:tcW w:w="567" w:type="dxa"/>
            <w:shd w:val="clear" w:color="auto" w:fill="C6EFCE"/>
            <w:noWrap/>
            <w:hideMark/>
          </w:tcPr>
          <w:p w14:paraId="1CEBD425" w14:textId="77777777" w:rsidR="00DE6F80" w:rsidRDefault="003E611E">
            <w:pPr>
              <w:pStyle w:val="P68B1DB1-Normal15"/>
              <w:spacing w:after="0" w:line="240" w:lineRule="auto"/>
              <w:jc w:val="center"/>
              <w:rPr>
                <w:noProof/>
              </w:rPr>
            </w:pPr>
            <w:r>
              <w:rPr>
                <w:noProof/>
              </w:rPr>
              <w:t>36</w:t>
            </w:r>
          </w:p>
        </w:tc>
        <w:tc>
          <w:tcPr>
            <w:tcW w:w="1985" w:type="dxa"/>
            <w:shd w:val="clear" w:color="auto" w:fill="C6EFCE"/>
            <w:noWrap/>
          </w:tcPr>
          <w:p w14:paraId="1CEBD426" w14:textId="43E02F2C" w:rsidR="00DE6F80" w:rsidRDefault="003E611E">
            <w:pPr>
              <w:pStyle w:val="P68B1DB1-Normal15"/>
              <w:spacing w:after="0" w:line="240" w:lineRule="auto"/>
              <w:rPr>
                <w:noProof/>
              </w:rPr>
            </w:pPr>
            <w:r>
              <w:rPr>
                <w:noProof/>
              </w:rPr>
              <w:t>C3.I1: Programul pentru parcuri/zone industriale („AttractInvestBG”)</w:t>
            </w:r>
          </w:p>
        </w:tc>
        <w:tc>
          <w:tcPr>
            <w:tcW w:w="1276" w:type="dxa"/>
            <w:shd w:val="clear" w:color="auto" w:fill="C6EFCE"/>
            <w:noWrap/>
          </w:tcPr>
          <w:p w14:paraId="1CEBD427" w14:textId="77777777" w:rsidR="00DE6F80" w:rsidRDefault="003E611E">
            <w:pPr>
              <w:pStyle w:val="P68B1DB1-Normal15"/>
              <w:spacing w:after="0" w:line="240" w:lineRule="auto"/>
              <w:jc w:val="center"/>
              <w:rPr>
                <w:noProof/>
              </w:rPr>
            </w:pPr>
            <w:r>
              <w:rPr>
                <w:noProof/>
              </w:rPr>
              <w:t>Țintă</w:t>
            </w:r>
          </w:p>
        </w:tc>
        <w:tc>
          <w:tcPr>
            <w:tcW w:w="1843" w:type="dxa"/>
            <w:shd w:val="clear" w:color="auto" w:fill="C6EFCE"/>
            <w:noWrap/>
          </w:tcPr>
          <w:p w14:paraId="1CEBD428" w14:textId="77777777" w:rsidR="00DE6F80" w:rsidRDefault="003E611E">
            <w:pPr>
              <w:pStyle w:val="P68B1DB1-Normal13"/>
              <w:spacing w:after="0" w:line="240" w:lineRule="auto"/>
              <w:rPr>
                <w:noProof/>
              </w:rPr>
            </w:pPr>
            <w:r>
              <w:rPr>
                <w:noProof/>
              </w:rPr>
              <w:t xml:space="preserve">Selectarea parcurilor sau zonelor industriale </w:t>
            </w:r>
          </w:p>
        </w:tc>
        <w:tc>
          <w:tcPr>
            <w:tcW w:w="1417" w:type="dxa"/>
            <w:shd w:val="clear" w:color="auto" w:fill="C6EFCE"/>
            <w:noWrap/>
          </w:tcPr>
          <w:p w14:paraId="1CEBD429" w14:textId="77777777" w:rsidR="00DE6F80" w:rsidRDefault="00DE6F80">
            <w:pPr>
              <w:spacing w:after="0" w:line="240" w:lineRule="auto"/>
              <w:rPr>
                <w:rFonts w:ascii="Times New Roman" w:hAnsi="Times New Roman"/>
                <w:noProof/>
                <w:color w:val="006100"/>
                <w:sz w:val="20"/>
              </w:rPr>
            </w:pPr>
          </w:p>
        </w:tc>
        <w:tc>
          <w:tcPr>
            <w:tcW w:w="1276" w:type="dxa"/>
            <w:shd w:val="clear" w:color="auto" w:fill="C6EFCE"/>
            <w:noWrap/>
          </w:tcPr>
          <w:p w14:paraId="1CEBD42A" w14:textId="77777777" w:rsidR="00DE6F80" w:rsidRDefault="003E611E">
            <w:pPr>
              <w:pStyle w:val="P68B1DB1-Normal15"/>
              <w:spacing w:after="0" w:line="240" w:lineRule="auto"/>
              <w:jc w:val="center"/>
              <w:rPr>
                <w:noProof/>
              </w:rPr>
            </w:pPr>
            <w:r>
              <w:rPr>
                <w:noProof/>
              </w:rPr>
              <w:t>Număr</w:t>
            </w:r>
          </w:p>
        </w:tc>
        <w:tc>
          <w:tcPr>
            <w:tcW w:w="992" w:type="dxa"/>
            <w:shd w:val="clear" w:color="auto" w:fill="C6EFCE"/>
            <w:noWrap/>
          </w:tcPr>
          <w:p w14:paraId="1CEBD42B" w14:textId="77777777" w:rsidR="00DE6F80" w:rsidRDefault="003E611E">
            <w:pPr>
              <w:pStyle w:val="P68B1DB1-Normal15"/>
              <w:spacing w:after="0" w:line="240" w:lineRule="auto"/>
              <w:jc w:val="center"/>
              <w:rPr>
                <w:noProof/>
              </w:rPr>
            </w:pPr>
            <w:r>
              <w:rPr>
                <w:noProof/>
              </w:rPr>
              <w:t>0</w:t>
            </w:r>
          </w:p>
        </w:tc>
        <w:tc>
          <w:tcPr>
            <w:tcW w:w="851" w:type="dxa"/>
            <w:shd w:val="clear" w:color="auto" w:fill="C6EFCE"/>
            <w:noWrap/>
          </w:tcPr>
          <w:p w14:paraId="1CEBD42C" w14:textId="77777777" w:rsidR="00DE6F80" w:rsidRDefault="003E611E">
            <w:pPr>
              <w:pStyle w:val="P68B1DB1-Normal12"/>
              <w:spacing w:after="0" w:line="240" w:lineRule="auto"/>
              <w:jc w:val="center"/>
              <w:rPr>
                <w:noProof/>
              </w:rPr>
            </w:pPr>
            <w:r>
              <w:rPr>
                <w:noProof/>
              </w:rPr>
              <w:t>10</w:t>
            </w:r>
          </w:p>
        </w:tc>
        <w:tc>
          <w:tcPr>
            <w:tcW w:w="992" w:type="dxa"/>
            <w:shd w:val="clear" w:color="auto" w:fill="C6EFCE"/>
            <w:noWrap/>
          </w:tcPr>
          <w:p w14:paraId="1CEBD42D" w14:textId="4141CBDC" w:rsidR="00DE6F80" w:rsidRDefault="004A70EA">
            <w:pPr>
              <w:pStyle w:val="P68B1DB1-Normal12"/>
              <w:spacing w:after="0" w:line="240" w:lineRule="auto"/>
              <w:jc w:val="center"/>
              <w:rPr>
                <w:noProof/>
              </w:rPr>
            </w:pPr>
            <w:r>
              <w:rPr>
                <w:noProof/>
              </w:rPr>
              <w:t>T2</w:t>
            </w:r>
          </w:p>
        </w:tc>
        <w:tc>
          <w:tcPr>
            <w:tcW w:w="709" w:type="dxa"/>
            <w:shd w:val="clear" w:color="auto" w:fill="C6EFCE"/>
            <w:noWrap/>
          </w:tcPr>
          <w:p w14:paraId="1CEBD42E" w14:textId="77777777" w:rsidR="00DE6F80" w:rsidRDefault="003E611E">
            <w:pPr>
              <w:pStyle w:val="P68B1DB1-Normal15"/>
              <w:spacing w:after="0" w:line="240" w:lineRule="auto"/>
              <w:jc w:val="center"/>
              <w:rPr>
                <w:noProof/>
              </w:rPr>
            </w:pPr>
            <w:r>
              <w:rPr>
                <w:noProof/>
              </w:rPr>
              <w:t>2025</w:t>
            </w:r>
          </w:p>
        </w:tc>
        <w:tc>
          <w:tcPr>
            <w:tcW w:w="4110" w:type="dxa"/>
            <w:shd w:val="clear" w:color="auto" w:fill="C6EFCE"/>
            <w:noWrap/>
            <w:vAlign w:val="bottom"/>
          </w:tcPr>
          <w:p w14:paraId="1CEBD42F" w14:textId="0A7E873A" w:rsidR="00DE6F80" w:rsidRDefault="003E611E">
            <w:pPr>
              <w:pStyle w:val="P68B1DB1-Normal13"/>
              <w:spacing w:after="0" w:line="240" w:lineRule="auto"/>
              <w:jc w:val="both"/>
              <w:rPr>
                <w:noProof/>
              </w:rPr>
            </w:pPr>
            <w:r>
              <w:rPr>
                <w:noProof/>
              </w:rPr>
              <w:t>Ministerul Inovării și Creșterii Economice selectează zece parcuri sau zone industriale pentru sprijin sub formă de granturi. Criteriile de selecție includ un criteriu privind localizarea în nordul Bulgariei.</w:t>
            </w:r>
          </w:p>
          <w:p w14:paraId="1CEBD431" w14:textId="77777777" w:rsidR="00DE6F80" w:rsidRDefault="003E611E">
            <w:pPr>
              <w:pStyle w:val="P68B1DB1-Normal13"/>
              <w:spacing w:before="120" w:after="0" w:line="240" w:lineRule="auto"/>
              <w:jc w:val="both"/>
              <w:rPr>
                <w:noProof/>
              </w:rPr>
            </w:pPr>
            <w:r>
              <w:rPr>
                <w:noProof/>
              </w:rPr>
              <w:t xml:space="preserve">Pentru a se asigura că măsura respectă Orientările tehnice de „a nu prejudicia în mod semnificativ” (2021/C58/01), criteriile de eligibilitate exclud următoarea listă de activități: (I) activități legate de combustibilii fosili, inclusiv utilizarea în aval; (II) activitățile din cadrul schemei UE de comercializare a certificatelor de emisii (ETS) care realizează emisii preconizate de gaze cu efect de seră care nu sunt mai mici decât valorile de referință relevante; (III) activități legate de depozitele de deșeuri, incineratoare și stații de tratare mecano-biologică. </w:t>
            </w:r>
          </w:p>
          <w:p w14:paraId="1CEBD433" w14:textId="77777777" w:rsidR="00DE6F80" w:rsidRDefault="003E611E">
            <w:pPr>
              <w:pStyle w:val="P68B1DB1-Normal13"/>
              <w:spacing w:before="120" w:after="0" w:line="240" w:lineRule="auto"/>
              <w:jc w:val="both"/>
              <w:rPr>
                <w:noProof/>
              </w:rPr>
            </w:pPr>
            <w:r>
              <w:rPr>
                <w:noProof/>
              </w:rPr>
              <w:t>Finanțarea totală pentru cele zece proiecte aprobate este de cel puțin 98 milioane EUR.</w:t>
            </w:r>
          </w:p>
          <w:p w14:paraId="1CEBD436" w14:textId="19FCEAA0" w:rsidR="00DE6F80" w:rsidRDefault="003E611E">
            <w:pPr>
              <w:pStyle w:val="P68B1DB1-Normal13"/>
              <w:spacing w:before="120" w:after="0" w:line="240" w:lineRule="auto"/>
              <w:jc w:val="both"/>
              <w:rPr>
                <w:noProof/>
              </w:rPr>
            </w:pPr>
            <w:r>
              <w:rPr>
                <w:noProof/>
              </w:rPr>
              <w:t>Sprijinul sub formă de granturi pentru fiecare parc sau zonă industrială acoperă maximum 80 % din investiția propusă. Partea rămasă din investiție este furnizată de operatorii parcului/zonei industriale.</w:t>
            </w:r>
          </w:p>
        </w:tc>
      </w:tr>
      <w:tr w:rsidR="00DE6F80" w14:paraId="1CEBD443" w14:textId="77777777">
        <w:trPr>
          <w:trHeight w:val="300"/>
          <w:jc w:val="center"/>
        </w:trPr>
        <w:tc>
          <w:tcPr>
            <w:tcW w:w="567" w:type="dxa"/>
            <w:shd w:val="clear" w:color="auto" w:fill="C6EFCE"/>
            <w:noWrap/>
          </w:tcPr>
          <w:p w14:paraId="1CEBD438" w14:textId="77777777" w:rsidR="00DE6F80" w:rsidRDefault="003E611E">
            <w:pPr>
              <w:pStyle w:val="P68B1DB1-Normal15"/>
              <w:spacing w:after="0" w:line="240" w:lineRule="auto"/>
              <w:jc w:val="center"/>
              <w:rPr>
                <w:noProof/>
              </w:rPr>
            </w:pPr>
            <w:r>
              <w:rPr>
                <w:noProof/>
              </w:rPr>
              <w:t>38</w:t>
            </w:r>
          </w:p>
        </w:tc>
        <w:tc>
          <w:tcPr>
            <w:tcW w:w="1985" w:type="dxa"/>
            <w:shd w:val="clear" w:color="auto" w:fill="C6EFCE"/>
            <w:noWrap/>
          </w:tcPr>
          <w:p w14:paraId="1CEBD439" w14:textId="33166030" w:rsidR="00DE6F80" w:rsidRDefault="003E611E">
            <w:pPr>
              <w:pStyle w:val="P68B1DB1-Normal15"/>
              <w:spacing w:after="0" w:line="240" w:lineRule="auto"/>
              <w:rPr>
                <w:noProof/>
              </w:rPr>
            </w:pPr>
            <w:r>
              <w:rPr>
                <w:noProof/>
              </w:rPr>
              <w:t>C3.I1: Programul pentru parcuri/zone industriale („AttractInvestBG”)</w:t>
            </w:r>
          </w:p>
        </w:tc>
        <w:tc>
          <w:tcPr>
            <w:tcW w:w="1276" w:type="dxa"/>
            <w:shd w:val="clear" w:color="auto" w:fill="C6EFCE"/>
            <w:noWrap/>
          </w:tcPr>
          <w:p w14:paraId="1CEBD43A" w14:textId="5ED53C4D" w:rsidR="00DE6F80" w:rsidRDefault="003E611E">
            <w:pPr>
              <w:pStyle w:val="P68B1DB1-Normal13"/>
              <w:spacing w:after="0" w:line="240" w:lineRule="auto"/>
              <w:jc w:val="center"/>
              <w:rPr>
                <w:noProof/>
              </w:rPr>
            </w:pPr>
            <w:r>
              <w:rPr>
                <w:noProof/>
              </w:rPr>
              <w:t>Țintă</w:t>
            </w:r>
          </w:p>
        </w:tc>
        <w:tc>
          <w:tcPr>
            <w:tcW w:w="1843" w:type="dxa"/>
            <w:shd w:val="clear" w:color="auto" w:fill="C6EFCE"/>
            <w:noWrap/>
          </w:tcPr>
          <w:p w14:paraId="1CEBD43B" w14:textId="29DDB236" w:rsidR="00DE6F80" w:rsidRDefault="003E611E">
            <w:pPr>
              <w:pStyle w:val="P68B1DB1-Normal13"/>
              <w:spacing w:after="0" w:line="240" w:lineRule="auto"/>
              <w:rPr>
                <w:noProof/>
              </w:rPr>
            </w:pPr>
            <w:r>
              <w:rPr>
                <w:noProof/>
              </w:rPr>
              <w:t>Scrisoare (scrisori) de confirmare pentru plata cuantumului grantului corespunzător lucrărilor din parcurile/zonele industriale</w:t>
            </w:r>
          </w:p>
        </w:tc>
        <w:tc>
          <w:tcPr>
            <w:tcW w:w="1417" w:type="dxa"/>
            <w:shd w:val="clear" w:color="auto" w:fill="C6EFCE"/>
            <w:noWrap/>
          </w:tcPr>
          <w:p w14:paraId="1CEBD43C" w14:textId="648E3FBB" w:rsidR="00DE6F80" w:rsidRDefault="00DE6F80">
            <w:pPr>
              <w:spacing w:after="0" w:line="240" w:lineRule="auto"/>
              <w:rPr>
                <w:rFonts w:ascii="Times New Roman" w:hAnsi="Times New Roman"/>
                <w:noProof/>
                <w:color w:val="006100"/>
                <w:sz w:val="20"/>
                <w:szCs w:val="20"/>
              </w:rPr>
            </w:pPr>
          </w:p>
        </w:tc>
        <w:tc>
          <w:tcPr>
            <w:tcW w:w="1276" w:type="dxa"/>
            <w:shd w:val="clear" w:color="auto" w:fill="C6EFCE"/>
            <w:noWrap/>
          </w:tcPr>
          <w:p w14:paraId="1CEBD43D" w14:textId="19FF9BB7" w:rsidR="00DE6F80" w:rsidRDefault="003E611E">
            <w:pPr>
              <w:pStyle w:val="P68B1DB1-Normal13"/>
              <w:spacing w:after="0" w:line="240" w:lineRule="auto"/>
              <w:jc w:val="center"/>
              <w:rPr>
                <w:noProof/>
              </w:rPr>
            </w:pPr>
            <w:r>
              <w:rPr>
                <w:noProof/>
              </w:rPr>
              <w:t>Milioane</w:t>
            </w:r>
          </w:p>
        </w:tc>
        <w:tc>
          <w:tcPr>
            <w:tcW w:w="992" w:type="dxa"/>
            <w:shd w:val="clear" w:color="auto" w:fill="C6EFCE"/>
            <w:noWrap/>
          </w:tcPr>
          <w:p w14:paraId="1CEBD43E" w14:textId="77777777" w:rsidR="00DE6F80" w:rsidRDefault="003E611E">
            <w:pPr>
              <w:pStyle w:val="P68B1DB1-Normal13"/>
              <w:spacing w:after="0" w:line="240" w:lineRule="auto"/>
              <w:jc w:val="center"/>
              <w:rPr>
                <w:noProof/>
              </w:rPr>
            </w:pPr>
            <w:r>
              <w:rPr>
                <w:noProof/>
              </w:rPr>
              <w:t>0</w:t>
            </w:r>
          </w:p>
        </w:tc>
        <w:tc>
          <w:tcPr>
            <w:tcW w:w="851" w:type="dxa"/>
            <w:shd w:val="clear" w:color="auto" w:fill="C6EFCE"/>
            <w:noWrap/>
          </w:tcPr>
          <w:p w14:paraId="1CEBD43F" w14:textId="653A3D59" w:rsidR="00DE6F80" w:rsidRDefault="003E611E">
            <w:pPr>
              <w:pStyle w:val="P68B1DB1-Normal13"/>
              <w:spacing w:after="0" w:line="240" w:lineRule="auto"/>
              <w:jc w:val="center"/>
              <w:rPr>
                <w:noProof/>
              </w:rPr>
            </w:pPr>
            <w:r>
              <w:rPr>
                <w:noProof/>
              </w:rPr>
              <w:t>98</w:t>
            </w:r>
          </w:p>
        </w:tc>
        <w:tc>
          <w:tcPr>
            <w:tcW w:w="992" w:type="dxa"/>
            <w:shd w:val="clear" w:color="auto" w:fill="C6EFCE"/>
            <w:noWrap/>
          </w:tcPr>
          <w:p w14:paraId="1CEBD440" w14:textId="0DF76805" w:rsidR="00DE6F80" w:rsidRDefault="004A70EA">
            <w:pPr>
              <w:pStyle w:val="P68B1DB1-Normal15"/>
              <w:spacing w:after="0" w:line="240" w:lineRule="auto"/>
              <w:jc w:val="center"/>
              <w:rPr>
                <w:noProof/>
              </w:rPr>
            </w:pPr>
            <w:r>
              <w:rPr>
                <w:noProof/>
              </w:rPr>
              <w:t>T2</w:t>
            </w:r>
          </w:p>
        </w:tc>
        <w:tc>
          <w:tcPr>
            <w:tcW w:w="709" w:type="dxa"/>
            <w:shd w:val="clear" w:color="auto" w:fill="C6EFCE"/>
            <w:noWrap/>
          </w:tcPr>
          <w:p w14:paraId="1CEBD441" w14:textId="77777777" w:rsidR="00DE6F80" w:rsidRDefault="003E611E">
            <w:pPr>
              <w:pStyle w:val="P68B1DB1-Normal15"/>
              <w:spacing w:after="0" w:line="240" w:lineRule="auto"/>
              <w:jc w:val="center"/>
              <w:rPr>
                <w:noProof/>
              </w:rPr>
            </w:pPr>
            <w:r>
              <w:rPr>
                <w:noProof/>
              </w:rPr>
              <w:t>2026</w:t>
            </w:r>
          </w:p>
        </w:tc>
        <w:tc>
          <w:tcPr>
            <w:tcW w:w="4110" w:type="dxa"/>
            <w:shd w:val="clear" w:color="auto" w:fill="C6EFCE"/>
            <w:noWrap/>
            <w:vAlign w:val="center"/>
          </w:tcPr>
          <w:p w14:paraId="1CEBD442" w14:textId="3184A373" w:rsidR="00DE6F80" w:rsidRDefault="003E611E">
            <w:pPr>
              <w:pStyle w:val="P68B1DB1-Normal13"/>
              <w:spacing w:after="0" w:line="240" w:lineRule="auto"/>
              <w:jc w:val="both"/>
              <w:rPr>
                <w:rFonts w:cs="Times New Roman"/>
                <w:noProof/>
              </w:rPr>
            </w:pPr>
            <w:r>
              <w:rPr>
                <w:noProof/>
              </w:rPr>
              <w:t xml:space="preserve">Scrisoare (scrisori) de confirmare emisă (emise) de Ministerul Inovării și Creșterii Economice, astfel cum se prevede în Termenii și condițiile generale ale acordului (acordurilor) de finanțare semnat (e) între minister și contractant (contractanți), pentru plata a 98 milioane EUR din cuantumul grantului corespunzător lucrărilor în parcurile/zonele industriale situate pe întreg teritoriul Bulgariei. </w:t>
            </w:r>
          </w:p>
        </w:tc>
      </w:tr>
      <w:tr w:rsidR="00DE6F80" w14:paraId="1CEBD45C" w14:textId="77777777">
        <w:trPr>
          <w:trHeight w:val="300"/>
          <w:jc w:val="center"/>
        </w:trPr>
        <w:tc>
          <w:tcPr>
            <w:tcW w:w="567" w:type="dxa"/>
            <w:shd w:val="clear" w:color="auto" w:fill="C6EFCE"/>
            <w:noWrap/>
            <w:hideMark/>
          </w:tcPr>
          <w:p w14:paraId="1CEBD444" w14:textId="77777777" w:rsidR="00DE6F80" w:rsidRDefault="003E611E">
            <w:pPr>
              <w:pStyle w:val="P68B1DB1-Normal13"/>
              <w:spacing w:after="0" w:line="240" w:lineRule="auto"/>
              <w:jc w:val="center"/>
              <w:rPr>
                <w:noProof/>
              </w:rPr>
            </w:pPr>
            <w:r>
              <w:rPr>
                <w:noProof/>
              </w:rPr>
              <w:t>40</w:t>
            </w:r>
          </w:p>
        </w:tc>
        <w:tc>
          <w:tcPr>
            <w:tcW w:w="1985" w:type="dxa"/>
            <w:shd w:val="clear" w:color="auto" w:fill="C6EFCE"/>
            <w:noWrap/>
            <w:hideMark/>
          </w:tcPr>
          <w:p w14:paraId="1CEBD445" w14:textId="77777777" w:rsidR="00DE6F80" w:rsidRDefault="003E611E">
            <w:pPr>
              <w:pStyle w:val="P68B1DB1-Normal13"/>
              <w:spacing w:after="0" w:line="240" w:lineRule="auto"/>
              <w:rPr>
                <w:noProof/>
              </w:rPr>
            </w:pPr>
            <w:r>
              <w:rPr>
                <w:noProof/>
              </w:rPr>
              <w:t xml:space="preserve">C3.I2: </w:t>
            </w:r>
          </w:p>
          <w:p w14:paraId="1CEBD446" w14:textId="77777777" w:rsidR="00DE6F80" w:rsidRDefault="003E611E">
            <w:pPr>
              <w:pStyle w:val="P68B1DB1-Normal13"/>
              <w:spacing w:after="0" w:line="240" w:lineRule="auto"/>
              <w:rPr>
                <w:noProof/>
              </w:rPr>
            </w:pPr>
            <w:r>
              <w:rPr>
                <w:noProof/>
              </w:rPr>
              <w:t>Investiția 2.1.a – Instrumentul de garantare pentru creștere</w:t>
            </w:r>
          </w:p>
        </w:tc>
        <w:tc>
          <w:tcPr>
            <w:tcW w:w="1276" w:type="dxa"/>
            <w:shd w:val="clear" w:color="auto" w:fill="C6EFCE"/>
            <w:noWrap/>
            <w:hideMark/>
          </w:tcPr>
          <w:p w14:paraId="1CEBD447" w14:textId="77777777" w:rsidR="00DE6F80" w:rsidRDefault="003E611E">
            <w:pPr>
              <w:pStyle w:val="P68B1DB1-Normal13"/>
              <w:spacing w:after="0" w:line="240" w:lineRule="auto"/>
              <w:jc w:val="center"/>
              <w:rPr>
                <w:noProof/>
              </w:rPr>
            </w:pPr>
            <w:r>
              <w:rPr>
                <w:noProof/>
              </w:rPr>
              <w:t>Etapă</w:t>
            </w:r>
          </w:p>
        </w:tc>
        <w:tc>
          <w:tcPr>
            <w:tcW w:w="1843" w:type="dxa"/>
            <w:shd w:val="clear" w:color="auto" w:fill="C6EFCE"/>
            <w:noWrap/>
            <w:hideMark/>
          </w:tcPr>
          <w:p w14:paraId="1CEBD448" w14:textId="77777777" w:rsidR="00DE6F80" w:rsidRDefault="003E611E">
            <w:pPr>
              <w:pStyle w:val="P68B1DB1-Normal13"/>
              <w:spacing w:after="0" w:line="240" w:lineRule="auto"/>
              <w:rPr>
                <w:noProof/>
              </w:rPr>
            </w:pPr>
            <w:r>
              <w:rPr>
                <w:noProof/>
              </w:rPr>
              <w:t>Semnarea acordului de contribuție între Comisia Europeană și Guvernul Bulgariei</w:t>
            </w:r>
          </w:p>
        </w:tc>
        <w:tc>
          <w:tcPr>
            <w:tcW w:w="1417" w:type="dxa"/>
            <w:shd w:val="clear" w:color="auto" w:fill="C6EFCE"/>
            <w:noWrap/>
            <w:hideMark/>
          </w:tcPr>
          <w:p w14:paraId="1CEBD449" w14:textId="77777777" w:rsidR="00DE6F80" w:rsidRDefault="003E611E">
            <w:pPr>
              <w:pStyle w:val="P68B1DB1-Normal13"/>
              <w:spacing w:after="0" w:line="240" w:lineRule="auto"/>
              <w:rPr>
                <w:noProof/>
              </w:rPr>
            </w:pPr>
            <w:r>
              <w:rPr>
                <w:noProof/>
              </w:rPr>
              <w:t>Semnarea acordului</w:t>
            </w:r>
          </w:p>
        </w:tc>
        <w:tc>
          <w:tcPr>
            <w:tcW w:w="1276" w:type="dxa"/>
            <w:shd w:val="clear" w:color="auto" w:fill="C6EFCE"/>
            <w:noWrap/>
            <w:hideMark/>
          </w:tcPr>
          <w:p w14:paraId="1CEBD44A" w14:textId="77777777" w:rsidR="00DE6F80" w:rsidRDefault="00DE6F80">
            <w:pPr>
              <w:spacing w:after="0" w:line="240" w:lineRule="auto"/>
              <w:jc w:val="center"/>
              <w:rPr>
                <w:rFonts w:ascii="Times New Roman" w:hAnsi="Times New Roman"/>
                <w:noProof/>
                <w:color w:val="006100"/>
                <w:sz w:val="20"/>
                <w:szCs w:val="20"/>
              </w:rPr>
            </w:pPr>
          </w:p>
        </w:tc>
        <w:tc>
          <w:tcPr>
            <w:tcW w:w="992" w:type="dxa"/>
            <w:shd w:val="clear" w:color="auto" w:fill="C6EFCE"/>
            <w:noWrap/>
            <w:hideMark/>
          </w:tcPr>
          <w:p w14:paraId="1CEBD44B" w14:textId="77777777" w:rsidR="00DE6F80" w:rsidRDefault="00DE6F80">
            <w:pPr>
              <w:spacing w:after="0" w:line="240" w:lineRule="auto"/>
              <w:jc w:val="center"/>
              <w:rPr>
                <w:rFonts w:ascii="Times New Roman" w:hAnsi="Times New Roman"/>
                <w:noProof/>
                <w:color w:val="006100"/>
                <w:sz w:val="20"/>
                <w:szCs w:val="20"/>
              </w:rPr>
            </w:pPr>
          </w:p>
        </w:tc>
        <w:tc>
          <w:tcPr>
            <w:tcW w:w="851" w:type="dxa"/>
            <w:shd w:val="clear" w:color="auto" w:fill="C6EFCE"/>
            <w:noWrap/>
            <w:hideMark/>
          </w:tcPr>
          <w:p w14:paraId="1CEBD44C" w14:textId="77777777" w:rsidR="00DE6F80" w:rsidRDefault="00DE6F80">
            <w:pPr>
              <w:spacing w:after="0" w:line="240" w:lineRule="auto"/>
              <w:jc w:val="center"/>
              <w:rPr>
                <w:rFonts w:ascii="Times New Roman" w:hAnsi="Times New Roman"/>
                <w:noProof/>
                <w:color w:val="006100"/>
                <w:sz w:val="20"/>
                <w:szCs w:val="20"/>
              </w:rPr>
            </w:pPr>
          </w:p>
        </w:tc>
        <w:tc>
          <w:tcPr>
            <w:tcW w:w="992" w:type="dxa"/>
            <w:shd w:val="clear" w:color="auto" w:fill="C6EFCE"/>
            <w:noWrap/>
            <w:hideMark/>
          </w:tcPr>
          <w:p w14:paraId="1CEBD44D" w14:textId="60B367DB" w:rsidR="00DE6F80" w:rsidRDefault="004A70EA">
            <w:pPr>
              <w:pStyle w:val="P68B1DB1-Normal13"/>
              <w:spacing w:after="0" w:line="240" w:lineRule="auto"/>
              <w:jc w:val="center"/>
              <w:rPr>
                <w:noProof/>
              </w:rPr>
            </w:pPr>
            <w:r>
              <w:rPr>
                <w:noProof/>
              </w:rPr>
              <w:t>T4</w:t>
            </w:r>
          </w:p>
        </w:tc>
        <w:tc>
          <w:tcPr>
            <w:tcW w:w="709" w:type="dxa"/>
            <w:shd w:val="clear" w:color="auto" w:fill="C6EFCE"/>
            <w:noWrap/>
            <w:hideMark/>
          </w:tcPr>
          <w:p w14:paraId="1CEBD44E" w14:textId="77777777" w:rsidR="00DE6F80" w:rsidRDefault="003E611E">
            <w:pPr>
              <w:pStyle w:val="P68B1DB1-Normal13"/>
              <w:spacing w:after="0" w:line="240" w:lineRule="auto"/>
              <w:jc w:val="center"/>
              <w:rPr>
                <w:noProof/>
              </w:rPr>
            </w:pPr>
            <w:r>
              <w:rPr>
                <w:noProof/>
              </w:rPr>
              <w:t>2022</w:t>
            </w:r>
          </w:p>
        </w:tc>
        <w:tc>
          <w:tcPr>
            <w:tcW w:w="4110" w:type="dxa"/>
            <w:shd w:val="clear" w:color="auto" w:fill="C6EFCE"/>
            <w:noWrap/>
            <w:vAlign w:val="center"/>
            <w:hideMark/>
          </w:tcPr>
          <w:p w14:paraId="1CEBD44F" w14:textId="77777777" w:rsidR="00DE6F80" w:rsidRDefault="003E611E">
            <w:pPr>
              <w:pStyle w:val="P68B1DB1-Normal13"/>
              <w:spacing w:after="0" w:line="240" w:lineRule="auto"/>
              <w:jc w:val="both"/>
              <w:rPr>
                <w:noProof/>
              </w:rPr>
            </w:pPr>
            <w:r>
              <w:rPr>
                <w:noProof/>
              </w:rPr>
              <w:t>Acordul de contribuție dintre Comisia Europeană și Guvernul Bulgariei:</w:t>
            </w:r>
          </w:p>
          <w:p w14:paraId="1CEBD450" w14:textId="77777777" w:rsidR="00DE6F80" w:rsidRDefault="003E611E">
            <w:pPr>
              <w:pStyle w:val="P68B1DB1-Normal13"/>
              <w:numPr>
                <w:ilvl w:val="0"/>
                <w:numId w:val="14"/>
              </w:numPr>
              <w:spacing w:after="0" w:line="240" w:lineRule="auto"/>
              <w:jc w:val="both"/>
              <w:rPr>
                <w:noProof/>
              </w:rPr>
            </w:pPr>
            <w:r>
              <w:rPr>
                <w:noProof/>
              </w:rPr>
              <w:t xml:space="preserve">să solicite aplicarea orientărilor tehnice ale Comisiei privind evaluarea durabilității pentru Fondul InvestEU; </w:t>
            </w:r>
          </w:p>
          <w:p w14:paraId="1CEBD451" w14:textId="77777777" w:rsidR="00DE6F80" w:rsidRDefault="003E611E">
            <w:pPr>
              <w:pStyle w:val="P68B1DB1-Normal13"/>
              <w:numPr>
                <w:ilvl w:val="0"/>
                <w:numId w:val="14"/>
              </w:numPr>
              <w:spacing w:after="0" w:line="240" w:lineRule="auto"/>
              <w:jc w:val="both"/>
              <w:rPr>
                <w:noProof/>
              </w:rPr>
            </w:pPr>
            <w:r>
              <w:rPr>
                <w:noProof/>
              </w:rPr>
              <w:t>să excludă de la eligibilitate activitățile și activele de pe lista de excludere specificată în descrierea măsurii;</w:t>
            </w:r>
          </w:p>
          <w:p w14:paraId="1CEBD452" w14:textId="52677000" w:rsidR="00DE6F80" w:rsidRDefault="003E611E">
            <w:pPr>
              <w:pStyle w:val="P68B1DB1-ListParagraph14"/>
              <w:numPr>
                <w:ilvl w:val="0"/>
                <w:numId w:val="14"/>
              </w:numPr>
              <w:spacing w:after="0" w:line="240" w:lineRule="auto"/>
              <w:jc w:val="both"/>
              <w:rPr>
                <w:noProof/>
              </w:rPr>
            </w:pPr>
            <w:r>
              <w:rPr>
                <w:noProof/>
              </w:rPr>
              <w:t>să includă criterii pentru a se asigura că instrumentul financiar este în conformitate cu Nota de orientare a Comisiei din 22 ianuarie 2021 [SWD (2021) 12 final] referitoare la instrumentele financiare.</w:t>
            </w:r>
          </w:p>
          <w:p w14:paraId="1CEBD454" w14:textId="77777777" w:rsidR="00DE6F80" w:rsidRDefault="003E611E">
            <w:pPr>
              <w:pStyle w:val="P68B1DB1-Normal13"/>
              <w:spacing w:before="120" w:after="0" w:line="240" w:lineRule="auto"/>
              <w:jc w:val="both"/>
              <w:rPr>
                <w:noProof/>
              </w:rPr>
            </w:pPr>
            <w:r>
              <w:rPr>
                <w:noProof/>
              </w:rPr>
              <w:t>Având în vedere că instrumentul propus este implementat în urma unei contribuții la InvestEU, literele (a) și (b) de mai sus se asigură prin aplicarea dispozițiilor InvestEU și a politicii de creditare și a criteriilor de excludere ale partenerului de implementare selectat. Excluderile suplimentare necesare pentru a asigura conformitatea cu Orientările tehnice de „a nu prejudicia în mod semnificativ” (2021/C58/01) – inclusiv în ceea ce privește deșeurile – sunt specificate în acordul de garantare dintre Comisia Europeană și Fondul European de Investiții (FEI).</w:t>
            </w:r>
          </w:p>
          <w:p w14:paraId="1CEBD455" w14:textId="79DA98EB" w:rsidR="00DE6F80" w:rsidRDefault="003E611E">
            <w:pPr>
              <w:pStyle w:val="P68B1DB1-Normal13"/>
              <w:spacing w:after="0" w:line="240" w:lineRule="auto"/>
              <w:jc w:val="both"/>
              <w:rPr>
                <w:noProof/>
              </w:rPr>
            </w:pPr>
            <w:r>
              <w:rPr>
                <w:noProof/>
              </w:rPr>
              <w:t xml:space="preserve">Instrumentul financiar ia forma unei garanții de portofoliu, pusă în aplicare de FEI, și sprijină IMM-urile și întreprinderile mici cu capitalizare medie prin acoperirea diferitelor produse financiare, inclusiv capitalul circulant, liniile de credit, împrumuturile pentru investiții și leasingul. Instrumentul financiar abordează disfuncționalitățile actuale ale pieței cu care se confruntă întreprinderile în ceea ce privește accesul la finanțare, în special provocările generate de pandemia de COVID-19, în vederea îmbunătățirii accesului la liniile de credit. Se preconizează că instrumentul va sprijini cel puțin 615 de beneficiari. </w:t>
            </w:r>
          </w:p>
          <w:p w14:paraId="1CEBD457" w14:textId="77777777" w:rsidR="00DE6F80" w:rsidRDefault="003E611E">
            <w:pPr>
              <w:pStyle w:val="P68B1DB1-Normal13"/>
              <w:spacing w:before="120" w:after="0" w:line="240" w:lineRule="auto"/>
              <w:jc w:val="both"/>
              <w:rPr>
                <w:noProof/>
              </w:rPr>
            </w:pPr>
            <w:r>
              <w:rPr>
                <w:noProof/>
              </w:rPr>
              <w:t xml:space="preserve">Cuantumul total al finanțării din MRR pentru instrument este de cel puțin 75 de milioane EUR. </w:t>
            </w:r>
          </w:p>
          <w:p w14:paraId="1CEBD459" w14:textId="77777777" w:rsidR="00DE6F80" w:rsidRDefault="003E611E">
            <w:pPr>
              <w:pStyle w:val="P68B1DB1-Normal13"/>
              <w:spacing w:before="120" w:after="0" w:line="240" w:lineRule="auto"/>
              <w:jc w:val="both"/>
              <w:rPr>
                <w:noProof/>
              </w:rPr>
            </w:pPr>
            <w:r>
              <w:rPr>
                <w:noProof/>
              </w:rPr>
              <w:t xml:space="preserve">Structura instrumentului va permite mobilizarea de fonduri private. </w:t>
            </w:r>
          </w:p>
          <w:p w14:paraId="1CEBD45B" w14:textId="77777777" w:rsidR="00DE6F80" w:rsidRDefault="003E611E">
            <w:pPr>
              <w:pStyle w:val="P68B1DB1-Normal13"/>
              <w:spacing w:before="120" w:after="0" w:line="240" w:lineRule="auto"/>
              <w:jc w:val="both"/>
              <w:rPr>
                <w:noProof/>
              </w:rPr>
            </w:pPr>
            <w:r>
              <w:rPr>
                <w:noProof/>
              </w:rPr>
              <w:t>Orice venituri ale instrumentului financiar, inclusiv din rambursări, precum și profiturile obținute prin utilizarea fondurilor Mecanismului de redresare și reziliență, din care se scad remunerația administratorului fondului și a intermediarilor financiari, se vor utiliza pentru aceleași obiective de politică, inclusiv după 2026.</w:t>
            </w:r>
          </w:p>
        </w:tc>
      </w:tr>
      <w:tr w:rsidR="00DE6F80" w14:paraId="1CEBD469" w14:textId="77777777">
        <w:trPr>
          <w:trHeight w:val="300"/>
          <w:jc w:val="center"/>
        </w:trPr>
        <w:tc>
          <w:tcPr>
            <w:tcW w:w="567" w:type="dxa"/>
            <w:shd w:val="clear" w:color="auto" w:fill="C6EFCE"/>
            <w:noWrap/>
          </w:tcPr>
          <w:p w14:paraId="1CEBD45D" w14:textId="77777777" w:rsidR="00DE6F80" w:rsidRDefault="003E611E">
            <w:pPr>
              <w:pStyle w:val="P68B1DB1-Normal12"/>
              <w:spacing w:after="0" w:line="240" w:lineRule="auto"/>
              <w:jc w:val="center"/>
              <w:rPr>
                <w:noProof/>
              </w:rPr>
            </w:pPr>
            <w:r>
              <w:rPr>
                <w:noProof/>
              </w:rPr>
              <w:t>42</w:t>
            </w:r>
          </w:p>
        </w:tc>
        <w:tc>
          <w:tcPr>
            <w:tcW w:w="1985" w:type="dxa"/>
            <w:shd w:val="clear" w:color="auto" w:fill="C6EFCE"/>
            <w:noWrap/>
          </w:tcPr>
          <w:p w14:paraId="1CEBD45E" w14:textId="77777777" w:rsidR="00DE6F80" w:rsidRDefault="003E611E">
            <w:pPr>
              <w:pStyle w:val="P68B1DB1-Normal15"/>
              <w:spacing w:after="0" w:line="240" w:lineRule="auto"/>
              <w:rPr>
                <w:noProof/>
              </w:rPr>
            </w:pPr>
            <w:r>
              <w:rPr>
                <w:noProof/>
              </w:rPr>
              <w:t xml:space="preserve">C3.I2: </w:t>
            </w:r>
          </w:p>
          <w:p w14:paraId="1CEBD45F" w14:textId="77777777" w:rsidR="00DE6F80" w:rsidRDefault="003E611E">
            <w:pPr>
              <w:pStyle w:val="P68B1DB1-Normal15"/>
              <w:spacing w:after="0" w:line="240" w:lineRule="auto"/>
              <w:rPr>
                <w:noProof/>
              </w:rPr>
            </w:pPr>
            <w:r>
              <w:rPr>
                <w:noProof/>
              </w:rPr>
              <w:t>Investiția 2.1.a – Instrumentul de garantare pentru creștere</w:t>
            </w:r>
          </w:p>
        </w:tc>
        <w:tc>
          <w:tcPr>
            <w:tcW w:w="1276" w:type="dxa"/>
            <w:shd w:val="clear" w:color="auto" w:fill="C6EFCE"/>
            <w:noWrap/>
          </w:tcPr>
          <w:p w14:paraId="1CEBD460" w14:textId="77777777" w:rsidR="00DE6F80" w:rsidRDefault="003E611E">
            <w:pPr>
              <w:pStyle w:val="P68B1DB1-Normal15"/>
              <w:spacing w:after="0" w:line="240" w:lineRule="auto"/>
              <w:jc w:val="center"/>
              <w:rPr>
                <w:noProof/>
              </w:rPr>
            </w:pPr>
            <w:r>
              <w:rPr>
                <w:noProof/>
              </w:rPr>
              <w:t>Țintă</w:t>
            </w:r>
          </w:p>
        </w:tc>
        <w:tc>
          <w:tcPr>
            <w:tcW w:w="1843" w:type="dxa"/>
            <w:shd w:val="clear" w:color="auto" w:fill="C6EFCE"/>
            <w:noWrap/>
          </w:tcPr>
          <w:p w14:paraId="1CEBD461" w14:textId="77777777" w:rsidR="00DE6F80" w:rsidRDefault="003E611E">
            <w:pPr>
              <w:pStyle w:val="P68B1DB1-Normal15"/>
              <w:spacing w:after="0" w:line="240" w:lineRule="auto"/>
              <w:rPr>
                <w:noProof/>
              </w:rPr>
            </w:pPr>
            <w:r>
              <w:rPr>
                <w:noProof/>
              </w:rPr>
              <w:t>Operațiuni aprobate de Comitetul pentru investiții al InvestEU</w:t>
            </w:r>
          </w:p>
        </w:tc>
        <w:tc>
          <w:tcPr>
            <w:tcW w:w="1417" w:type="dxa"/>
            <w:shd w:val="clear" w:color="auto" w:fill="C6EFCE"/>
            <w:noWrap/>
          </w:tcPr>
          <w:p w14:paraId="1CEBD462" w14:textId="77777777" w:rsidR="00DE6F80" w:rsidRDefault="00DE6F80">
            <w:pPr>
              <w:spacing w:after="0" w:line="240" w:lineRule="auto"/>
              <w:rPr>
                <w:rFonts w:ascii="Times New Roman" w:hAnsi="Times New Roman"/>
                <w:noProof/>
                <w:color w:val="006100"/>
                <w:sz w:val="20"/>
              </w:rPr>
            </w:pPr>
          </w:p>
        </w:tc>
        <w:tc>
          <w:tcPr>
            <w:tcW w:w="1276" w:type="dxa"/>
            <w:shd w:val="clear" w:color="auto" w:fill="C6EFCE"/>
            <w:noWrap/>
          </w:tcPr>
          <w:p w14:paraId="1CEBD463" w14:textId="77777777" w:rsidR="00DE6F80" w:rsidRDefault="003E611E">
            <w:pPr>
              <w:pStyle w:val="P68B1DB1-Normal15"/>
              <w:spacing w:after="0" w:line="240" w:lineRule="auto"/>
              <w:jc w:val="center"/>
              <w:rPr>
                <w:noProof/>
              </w:rPr>
            </w:pPr>
            <w:r>
              <w:rPr>
                <w:noProof/>
              </w:rPr>
              <w:t>% (procent)</w:t>
            </w:r>
          </w:p>
        </w:tc>
        <w:tc>
          <w:tcPr>
            <w:tcW w:w="992" w:type="dxa"/>
            <w:shd w:val="clear" w:color="auto" w:fill="C6EFCE"/>
            <w:noWrap/>
          </w:tcPr>
          <w:p w14:paraId="1CEBD464" w14:textId="77777777" w:rsidR="00DE6F80" w:rsidRDefault="003E611E">
            <w:pPr>
              <w:pStyle w:val="P68B1DB1-Normal15"/>
              <w:spacing w:after="0" w:line="240" w:lineRule="auto"/>
              <w:jc w:val="center"/>
              <w:rPr>
                <w:noProof/>
              </w:rPr>
            </w:pPr>
            <w:r>
              <w:rPr>
                <w:noProof/>
              </w:rPr>
              <w:t>0</w:t>
            </w:r>
          </w:p>
        </w:tc>
        <w:tc>
          <w:tcPr>
            <w:tcW w:w="851" w:type="dxa"/>
            <w:shd w:val="clear" w:color="auto" w:fill="C6EFCE"/>
            <w:noWrap/>
          </w:tcPr>
          <w:p w14:paraId="1CEBD465" w14:textId="77777777" w:rsidR="00DE6F80" w:rsidRDefault="003E611E">
            <w:pPr>
              <w:pStyle w:val="P68B1DB1-Normal12"/>
              <w:spacing w:after="0" w:line="240" w:lineRule="auto"/>
              <w:jc w:val="center"/>
              <w:rPr>
                <w:noProof/>
              </w:rPr>
            </w:pPr>
            <w:r>
              <w:rPr>
                <w:noProof/>
              </w:rPr>
              <w:t>100</w:t>
            </w:r>
          </w:p>
        </w:tc>
        <w:tc>
          <w:tcPr>
            <w:tcW w:w="992" w:type="dxa"/>
            <w:shd w:val="clear" w:color="auto" w:fill="C6EFCE"/>
            <w:noWrap/>
          </w:tcPr>
          <w:p w14:paraId="1CEBD466" w14:textId="28B03468" w:rsidR="00DE6F80" w:rsidRDefault="004A70EA">
            <w:pPr>
              <w:pStyle w:val="P68B1DB1-Normal12"/>
              <w:spacing w:after="0" w:line="240" w:lineRule="auto"/>
              <w:jc w:val="center"/>
              <w:rPr>
                <w:noProof/>
              </w:rPr>
            </w:pPr>
            <w:r>
              <w:rPr>
                <w:noProof/>
              </w:rPr>
              <w:t>T2</w:t>
            </w:r>
          </w:p>
        </w:tc>
        <w:tc>
          <w:tcPr>
            <w:tcW w:w="709" w:type="dxa"/>
            <w:shd w:val="clear" w:color="auto" w:fill="C6EFCE"/>
            <w:noWrap/>
          </w:tcPr>
          <w:p w14:paraId="1CEBD467" w14:textId="77777777" w:rsidR="00DE6F80" w:rsidRDefault="003E611E">
            <w:pPr>
              <w:pStyle w:val="P68B1DB1-Normal15"/>
              <w:spacing w:after="0" w:line="240" w:lineRule="auto"/>
              <w:jc w:val="center"/>
              <w:rPr>
                <w:noProof/>
              </w:rPr>
            </w:pPr>
            <w:r>
              <w:rPr>
                <w:noProof/>
              </w:rPr>
              <w:t>2025</w:t>
            </w:r>
          </w:p>
        </w:tc>
        <w:tc>
          <w:tcPr>
            <w:tcW w:w="4110" w:type="dxa"/>
            <w:shd w:val="clear" w:color="auto" w:fill="C6EFCE"/>
            <w:noWrap/>
            <w:vAlign w:val="center"/>
          </w:tcPr>
          <w:p w14:paraId="1CEBD468" w14:textId="77777777" w:rsidR="00DE6F80" w:rsidRDefault="003E611E">
            <w:pPr>
              <w:pStyle w:val="P68B1DB1-Normal13"/>
              <w:spacing w:after="0" w:line="240" w:lineRule="auto"/>
              <w:jc w:val="both"/>
              <w:rPr>
                <w:noProof/>
              </w:rPr>
            </w:pPr>
            <w:r>
              <w:rPr>
                <w:noProof/>
              </w:rPr>
              <w:t xml:space="preserve">Operațiuni în valoare de 100 % din garanția UE în cadrul compartimentului pentru statele membre ale Bulgariei, excluzând costurile și comisioanele aferente, aprobate de Comitetul pentru investiții al InvestEU pe baza acordului de contribuție semnat între Comisia Europeană și Guvernul Bulgariei menționat la jalonul 40. </w:t>
            </w:r>
          </w:p>
        </w:tc>
      </w:tr>
      <w:tr w:rsidR="00DE6F80" w14:paraId="1CEBD478" w14:textId="77777777">
        <w:trPr>
          <w:trHeight w:val="300"/>
          <w:jc w:val="center"/>
        </w:trPr>
        <w:tc>
          <w:tcPr>
            <w:tcW w:w="567" w:type="dxa"/>
            <w:shd w:val="clear" w:color="auto" w:fill="C6EFCE"/>
            <w:noWrap/>
          </w:tcPr>
          <w:p w14:paraId="1CEBD46A" w14:textId="77777777" w:rsidR="00DE6F80" w:rsidRDefault="003E611E">
            <w:pPr>
              <w:pStyle w:val="P68B1DB1-Normal12"/>
              <w:spacing w:line="240" w:lineRule="auto"/>
              <w:jc w:val="center"/>
              <w:rPr>
                <w:noProof/>
              </w:rPr>
            </w:pPr>
            <w:r>
              <w:rPr>
                <w:noProof/>
              </w:rPr>
              <w:t>42a</w:t>
            </w:r>
          </w:p>
        </w:tc>
        <w:tc>
          <w:tcPr>
            <w:tcW w:w="1985" w:type="dxa"/>
            <w:shd w:val="clear" w:color="auto" w:fill="C6EFCE"/>
            <w:noWrap/>
          </w:tcPr>
          <w:p w14:paraId="1CEBD46B" w14:textId="77777777" w:rsidR="00DE6F80" w:rsidRDefault="003E611E">
            <w:pPr>
              <w:pStyle w:val="P68B1DB1-Normal15"/>
              <w:spacing w:after="0" w:line="240" w:lineRule="auto"/>
              <w:rPr>
                <w:noProof/>
              </w:rPr>
            </w:pPr>
            <w:r>
              <w:rPr>
                <w:noProof/>
              </w:rPr>
              <w:t xml:space="preserve">C3.I2: </w:t>
            </w:r>
          </w:p>
          <w:p w14:paraId="1CEBD46C" w14:textId="77777777" w:rsidR="00DE6F80" w:rsidRDefault="003E611E">
            <w:pPr>
              <w:pStyle w:val="P68B1DB1-Normal15"/>
              <w:spacing w:after="0" w:line="240" w:lineRule="auto"/>
              <w:rPr>
                <w:rFonts w:cs="Times New Roman"/>
                <w:noProof/>
                <w:szCs w:val="20"/>
              </w:rPr>
            </w:pPr>
            <w:r>
              <w:rPr>
                <w:noProof/>
              </w:rPr>
              <w:t>Investiția 2.1.a – Instrumentul de garantare pentru creștere</w:t>
            </w:r>
          </w:p>
        </w:tc>
        <w:tc>
          <w:tcPr>
            <w:tcW w:w="1276" w:type="dxa"/>
            <w:shd w:val="clear" w:color="auto" w:fill="C6EFCE"/>
            <w:noWrap/>
          </w:tcPr>
          <w:p w14:paraId="1CEBD46D" w14:textId="77777777" w:rsidR="00DE6F80" w:rsidRDefault="003E611E">
            <w:pPr>
              <w:pStyle w:val="P68B1DB1-Normal15"/>
              <w:spacing w:line="240" w:lineRule="auto"/>
              <w:jc w:val="center"/>
              <w:rPr>
                <w:noProof/>
              </w:rPr>
            </w:pPr>
            <w:r>
              <w:rPr>
                <w:noProof/>
              </w:rPr>
              <w:t>Țintă</w:t>
            </w:r>
          </w:p>
        </w:tc>
        <w:tc>
          <w:tcPr>
            <w:tcW w:w="1843" w:type="dxa"/>
            <w:shd w:val="clear" w:color="auto" w:fill="C6EFCE"/>
            <w:noWrap/>
          </w:tcPr>
          <w:p w14:paraId="1CEBD46E" w14:textId="77777777" w:rsidR="00DE6F80" w:rsidRDefault="003E611E">
            <w:pPr>
              <w:pStyle w:val="P68B1DB1-Normal15"/>
              <w:spacing w:after="0" w:line="240" w:lineRule="auto"/>
              <w:rPr>
                <w:rFonts w:cs="Times New Roman"/>
                <w:noProof/>
                <w:szCs w:val="20"/>
              </w:rPr>
            </w:pPr>
            <w:r>
              <w:rPr>
                <w:noProof/>
              </w:rPr>
              <w:t>Operațiuni aprobate de Comitetul pentru investiții al InvestEU</w:t>
            </w:r>
          </w:p>
          <w:p w14:paraId="1CEBD46F" w14:textId="77777777" w:rsidR="00DE6F80" w:rsidRDefault="00DE6F80">
            <w:pPr>
              <w:spacing w:line="240" w:lineRule="auto"/>
              <w:rPr>
                <w:rFonts w:ascii="Times New Roman" w:hAnsi="Times New Roman"/>
                <w:noProof/>
                <w:color w:val="006100"/>
                <w:sz w:val="20"/>
              </w:rPr>
            </w:pPr>
          </w:p>
        </w:tc>
        <w:tc>
          <w:tcPr>
            <w:tcW w:w="1417" w:type="dxa"/>
            <w:shd w:val="clear" w:color="auto" w:fill="C6EFCE"/>
            <w:noWrap/>
          </w:tcPr>
          <w:p w14:paraId="1CEBD470" w14:textId="77777777" w:rsidR="00DE6F80" w:rsidRDefault="00DE6F80">
            <w:pPr>
              <w:spacing w:line="240" w:lineRule="auto"/>
              <w:rPr>
                <w:rFonts w:ascii="Times New Roman" w:hAnsi="Times New Roman"/>
                <w:noProof/>
                <w:color w:val="006100"/>
                <w:sz w:val="20"/>
              </w:rPr>
            </w:pPr>
          </w:p>
        </w:tc>
        <w:tc>
          <w:tcPr>
            <w:tcW w:w="1276" w:type="dxa"/>
            <w:shd w:val="clear" w:color="auto" w:fill="C6EFCE"/>
            <w:noWrap/>
          </w:tcPr>
          <w:p w14:paraId="1CEBD472" w14:textId="42C96562" w:rsidR="00DE6F80" w:rsidRDefault="003E611E">
            <w:pPr>
              <w:pStyle w:val="P68B1DB1-Normal15"/>
              <w:spacing w:after="0" w:line="240" w:lineRule="auto"/>
              <w:jc w:val="center"/>
              <w:rPr>
                <w:noProof/>
              </w:rPr>
            </w:pPr>
            <w:r>
              <w:rPr>
                <w:noProof/>
              </w:rPr>
              <w:t>% (procent)</w:t>
            </w:r>
          </w:p>
        </w:tc>
        <w:tc>
          <w:tcPr>
            <w:tcW w:w="992" w:type="dxa"/>
            <w:shd w:val="clear" w:color="auto" w:fill="C6EFCE"/>
            <w:noWrap/>
          </w:tcPr>
          <w:p w14:paraId="1CEBD473" w14:textId="77777777" w:rsidR="00DE6F80" w:rsidRDefault="003E611E">
            <w:pPr>
              <w:pStyle w:val="P68B1DB1-Normal12"/>
              <w:spacing w:line="240" w:lineRule="auto"/>
              <w:jc w:val="center"/>
              <w:rPr>
                <w:noProof/>
              </w:rPr>
            </w:pPr>
            <w:r>
              <w:rPr>
                <w:noProof/>
              </w:rPr>
              <w:t>0</w:t>
            </w:r>
          </w:p>
        </w:tc>
        <w:tc>
          <w:tcPr>
            <w:tcW w:w="851" w:type="dxa"/>
            <w:shd w:val="clear" w:color="auto" w:fill="C6EFCE"/>
            <w:noWrap/>
          </w:tcPr>
          <w:p w14:paraId="1CEBD474" w14:textId="77777777" w:rsidR="00DE6F80" w:rsidRDefault="003E611E">
            <w:pPr>
              <w:pStyle w:val="P68B1DB1-Normal15"/>
              <w:spacing w:line="240" w:lineRule="auto"/>
              <w:jc w:val="center"/>
              <w:rPr>
                <w:noProof/>
              </w:rPr>
            </w:pPr>
            <w:r>
              <w:rPr>
                <w:noProof/>
              </w:rPr>
              <w:t>100</w:t>
            </w:r>
          </w:p>
        </w:tc>
        <w:tc>
          <w:tcPr>
            <w:tcW w:w="992" w:type="dxa"/>
            <w:shd w:val="clear" w:color="auto" w:fill="C6EFCE"/>
            <w:noWrap/>
          </w:tcPr>
          <w:p w14:paraId="1CEBD475" w14:textId="7ED88D26" w:rsidR="00DE6F80" w:rsidRDefault="004A70EA">
            <w:pPr>
              <w:pStyle w:val="P68B1DB1-Normal12"/>
              <w:spacing w:line="240" w:lineRule="auto"/>
              <w:jc w:val="center"/>
              <w:rPr>
                <w:noProof/>
              </w:rPr>
            </w:pPr>
            <w:r>
              <w:rPr>
                <w:noProof/>
              </w:rPr>
              <w:t>T2</w:t>
            </w:r>
          </w:p>
        </w:tc>
        <w:tc>
          <w:tcPr>
            <w:tcW w:w="709" w:type="dxa"/>
            <w:shd w:val="clear" w:color="auto" w:fill="C6EFCE"/>
            <w:noWrap/>
          </w:tcPr>
          <w:p w14:paraId="1CEBD476" w14:textId="77777777" w:rsidR="00DE6F80" w:rsidRDefault="003E611E">
            <w:pPr>
              <w:pStyle w:val="P68B1DB1-Normal15"/>
              <w:spacing w:line="240" w:lineRule="auto"/>
              <w:jc w:val="center"/>
              <w:rPr>
                <w:noProof/>
              </w:rPr>
            </w:pPr>
            <w:r>
              <w:rPr>
                <w:noProof/>
              </w:rPr>
              <w:t>2026</w:t>
            </w:r>
          </w:p>
        </w:tc>
        <w:tc>
          <w:tcPr>
            <w:tcW w:w="4110" w:type="dxa"/>
            <w:shd w:val="clear" w:color="auto" w:fill="C6EFCE"/>
            <w:noWrap/>
          </w:tcPr>
          <w:p w14:paraId="1CEBD477" w14:textId="77777777" w:rsidR="00DE6F80" w:rsidRDefault="003E611E">
            <w:pPr>
              <w:pStyle w:val="P68B1DB1-Normal22"/>
              <w:spacing w:line="240" w:lineRule="auto"/>
              <w:jc w:val="both"/>
              <w:rPr>
                <w:rFonts w:ascii="Times New Roman" w:hAnsi="Times New Roman"/>
                <w:noProof/>
              </w:rPr>
            </w:pPr>
            <w:r>
              <w:rPr>
                <w:rFonts w:ascii="Times New Roman" w:hAnsi="Times New Roman" w:cs="Times New Roman"/>
                <w:noProof/>
                <w:szCs w:val="20"/>
              </w:rPr>
              <w:t>Operațiuni</w:t>
            </w:r>
            <w:r>
              <w:rPr>
                <w:rFonts w:ascii="Times New Roman" w:hAnsi="Times New Roman"/>
                <w:noProof/>
              </w:rPr>
              <w:t xml:space="preserve"> în valoare de 100 % din garanția UE în cadrul compartimentului pentru statele membre ale Bulgariei, excluzând </w:t>
            </w:r>
            <w:r>
              <w:rPr>
                <w:rFonts w:ascii="Times New Roman" w:hAnsi="Times New Roman" w:cs="Times New Roman"/>
                <w:noProof/>
                <w:szCs w:val="20"/>
              </w:rPr>
              <w:t>costurile și comisioanele aferente,</w:t>
            </w:r>
            <w:r>
              <w:rPr>
                <w:rFonts w:ascii="Times New Roman" w:hAnsi="Times New Roman"/>
                <w:noProof/>
              </w:rPr>
              <w:t xml:space="preserve"> aprobate de Comitetul pentru investiții al InvestEU</w:t>
            </w:r>
            <w:r>
              <w:rPr>
                <w:rFonts w:ascii="Times New Roman" w:hAnsi="Times New Roman" w:cs="Times New Roman"/>
                <w:noProof/>
                <w:szCs w:val="20"/>
              </w:rPr>
              <w:t xml:space="preserve"> pe baza acordului privind contribuția suplimentară.</w:t>
            </w:r>
          </w:p>
        </w:tc>
      </w:tr>
      <w:tr w:rsidR="00DE6F80" w14:paraId="1CEBD494" w14:textId="77777777">
        <w:trPr>
          <w:trHeight w:val="300"/>
          <w:jc w:val="center"/>
        </w:trPr>
        <w:tc>
          <w:tcPr>
            <w:tcW w:w="567" w:type="dxa"/>
            <w:shd w:val="clear" w:color="auto" w:fill="C6EFCE"/>
            <w:noWrap/>
          </w:tcPr>
          <w:p w14:paraId="1CEBD479" w14:textId="77777777" w:rsidR="00DE6F80" w:rsidRDefault="003E611E">
            <w:pPr>
              <w:pStyle w:val="P68B1DB1-Normal13"/>
              <w:spacing w:after="0" w:line="240" w:lineRule="auto"/>
              <w:jc w:val="center"/>
              <w:rPr>
                <w:noProof/>
              </w:rPr>
            </w:pPr>
            <w:r>
              <w:rPr>
                <w:noProof/>
              </w:rPr>
              <w:t>43</w:t>
            </w:r>
          </w:p>
        </w:tc>
        <w:tc>
          <w:tcPr>
            <w:tcW w:w="1985" w:type="dxa"/>
            <w:shd w:val="clear" w:color="auto" w:fill="C6EFCE"/>
            <w:noWrap/>
          </w:tcPr>
          <w:p w14:paraId="1CEBD47A" w14:textId="77777777" w:rsidR="00DE6F80" w:rsidRDefault="003E611E">
            <w:pPr>
              <w:pStyle w:val="P68B1DB1-Normal13"/>
              <w:spacing w:after="0" w:line="240" w:lineRule="auto"/>
              <w:rPr>
                <w:noProof/>
              </w:rPr>
            </w:pPr>
            <w:r>
              <w:rPr>
                <w:noProof/>
              </w:rPr>
              <w:t xml:space="preserve">C3.I2: </w:t>
            </w:r>
          </w:p>
          <w:p w14:paraId="1CEBD47B" w14:textId="77777777" w:rsidR="00DE6F80" w:rsidRDefault="003E611E">
            <w:pPr>
              <w:pStyle w:val="P68B1DB1-Normal13"/>
              <w:spacing w:after="0" w:line="240" w:lineRule="auto"/>
              <w:rPr>
                <w:noProof/>
              </w:rPr>
            </w:pPr>
            <w:r>
              <w:rPr>
                <w:noProof/>
              </w:rPr>
              <w:t>Investiția 2.1.b Instrumente de capitaluri proprii pentru creștere</w:t>
            </w:r>
          </w:p>
        </w:tc>
        <w:tc>
          <w:tcPr>
            <w:tcW w:w="1276" w:type="dxa"/>
            <w:shd w:val="clear" w:color="auto" w:fill="C6EFCE"/>
            <w:noWrap/>
          </w:tcPr>
          <w:p w14:paraId="1CEBD47C" w14:textId="77777777" w:rsidR="00DE6F80" w:rsidRDefault="003E611E">
            <w:pPr>
              <w:pStyle w:val="P68B1DB1-Normal13"/>
              <w:spacing w:after="0" w:line="240" w:lineRule="auto"/>
              <w:jc w:val="center"/>
              <w:rPr>
                <w:noProof/>
              </w:rPr>
            </w:pPr>
            <w:r>
              <w:rPr>
                <w:noProof/>
              </w:rPr>
              <w:t>Etapă</w:t>
            </w:r>
          </w:p>
        </w:tc>
        <w:tc>
          <w:tcPr>
            <w:tcW w:w="1843" w:type="dxa"/>
            <w:shd w:val="clear" w:color="auto" w:fill="C6EFCE"/>
            <w:noWrap/>
          </w:tcPr>
          <w:p w14:paraId="1CEBD47D" w14:textId="77777777" w:rsidR="00DE6F80" w:rsidRDefault="003E611E">
            <w:pPr>
              <w:pStyle w:val="P68B1DB1-Normal13"/>
              <w:spacing w:after="0" w:line="240" w:lineRule="auto"/>
              <w:rPr>
                <w:noProof/>
              </w:rPr>
            </w:pPr>
            <w:r>
              <w:rPr>
                <w:noProof/>
              </w:rPr>
              <w:t>Semnarea acordului de finanțare dintre Fondul European de Investiții și Guvernul Bulgariei</w:t>
            </w:r>
          </w:p>
        </w:tc>
        <w:tc>
          <w:tcPr>
            <w:tcW w:w="1417" w:type="dxa"/>
            <w:shd w:val="clear" w:color="auto" w:fill="C6EFCE"/>
            <w:noWrap/>
          </w:tcPr>
          <w:p w14:paraId="1CEBD47E" w14:textId="77777777" w:rsidR="00DE6F80" w:rsidRDefault="003E611E">
            <w:pPr>
              <w:pStyle w:val="P68B1DB1-Normal13"/>
              <w:spacing w:after="0" w:line="240" w:lineRule="auto"/>
              <w:rPr>
                <w:noProof/>
              </w:rPr>
            </w:pPr>
            <w:r>
              <w:rPr>
                <w:noProof/>
              </w:rPr>
              <w:t>Semnarea acordului și adoptarea politicii de investiții</w:t>
            </w:r>
          </w:p>
        </w:tc>
        <w:tc>
          <w:tcPr>
            <w:tcW w:w="1276" w:type="dxa"/>
            <w:shd w:val="clear" w:color="auto" w:fill="C6EFCE"/>
            <w:noWrap/>
          </w:tcPr>
          <w:p w14:paraId="1CEBD47F" w14:textId="77777777" w:rsidR="00DE6F80" w:rsidRDefault="00DE6F80">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80" w14:textId="77777777" w:rsidR="00DE6F80" w:rsidRDefault="00DE6F80">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1CEBD481" w14:textId="77777777" w:rsidR="00DE6F80" w:rsidRDefault="00DE6F80">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82" w14:textId="7C522955" w:rsidR="00DE6F80" w:rsidRDefault="004A70EA">
            <w:pPr>
              <w:pStyle w:val="P68B1DB1-Normal13"/>
              <w:spacing w:after="0" w:line="240" w:lineRule="auto"/>
              <w:jc w:val="center"/>
              <w:rPr>
                <w:noProof/>
              </w:rPr>
            </w:pPr>
            <w:r>
              <w:rPr>
                <w:noProof/>
              </w:rPr>
              <w:t>T4</w:t>
            </w:r>
          </w:p>
        </w:tc>
        <w:tc>
          <w:tcPr>
            <w:tcW w:w="709" w:type="dxa"/>
            <w:shd w:val="clear" w:color="auto" w:fill="C6EFCE"/>
            <w:noWrap/>
          </w:tcPr>
          <w:p w14:paraId="1CEBD483" w14:textId="77777777" w:rsidR="00DE6F80" w:rsidRDefault="003E611E">
            <w:pPr>
              <w:pStyle w:val="P68B1DB1-Normal13"/>
              <w:spacing w:after="0" w:line="240" w:lineRule="auto"/>
              <w:jc w:val="center"/>
              <w:rPr>
                <w:noProof/>
              </w:rPr>
            </w:pPr>
            <w:r>
              <w:rPr>
                <w:noProof/>
              </w:rPr>
              <w:t>2022</w:t>
            </w:r>
          </w:p>
        </w:tc>
        <w:tc>
          <w:tcPr>
            <w:tcW w:w="4110" w:type="dxa"/>
            <w:shd w:val="clear" w:color="auto" w:fill="C6EFCE"/>
            <w:noWrap/>
            <w:vAlign w:val="center"/>
          </w:tcPr>
          <w:p w14:paraId="1CEBD484" w14:textId="77777777" w:rsidR="00DE6F80" w:rsidRDefault="003E611E">
            <w:pPr>
              <w:pStyle w:val="P68B1DB1-Normal13"/>
              <w:spacing w:after="0" w:line="240" w:lineRule="auto"/>
              <w:jc w:val="both"/>
              <w:rPr>
                <w:noProof/>
              </w:rPr>
            </w:pPr>
            <w:r>
              <w:rPr>
                <w:noProof/>
              </w:rPr>
              <w:t xml:space="preserve">Acordul de finanțare dintre Fondul European de Investiții și Guvernul Bulgariei și adoptarea politicii de investiții a fondului. </w:t>
            </w:r>
          </w:p>
          <w:p w14:paraId="1CEBD486" w14:textId="77777777" w:rsidR="00DE6F80" w:rsidRDefault="003E611E">
            <w:pPr>
              <w:pStyle w:val="P68B1DB1-Normal13"/>
              <w:spacing w:before="120" w:after="0" w:line="240" w:lineRule="auto"/>
              <w:jc w:val="both"/>
              <w:rPr>
                <w:noProof/>
              </w:rPr>
            </w:pPr>
            <w:r>
              <w:rPr>
                <w:noProof/>
              </w:rPr>
              <w:t>Politica de investiții:</w:t>
            </w:r>
          </w:p>
          <w:p w14:paraId="1CEBD487" w14:textId="77777777" w:rsidR="00DE6F80" w:rsidRDefault="003E611E">
            <w:pPr>
              <w:pStyle w:val="P68B1DB1-ListParagraph14"/>
              <w:numPr>
                <w:ilvl w:val="0"/>
                <w:numId w:val="15"/>
              </w:numPr>
              <w:spacing w:after="0" w:line="240" w:lineRule="auto"/>
              <w:jc w:val="both"/>
              <w:rPr>
                <w:noProof/>
              </w:rPr>
            </w:pPr>
            <w:r>
              <w:rPr>
                <w:noProof/>
              </w:rPr>
              <w:t>va fi adoptat de organele de conducere ale instrumentului financiar;</w:t>
            </w:r>
          </w:p>
          <w:p w14:paraId="1CEBD488" w14:textId="6E867404" w:rsidR="00DE6F80" w:rsidRDefault="003E611E">
            <w:pPr>
              <w:pStyle w:val="P68B1DB1-ListParagraph14"/>
              <w:numPr>
                <w:ilvl w:val="0"/>
                <w:numId w:val="15"/>
              </w:numPr>
              <w:spacing w:after="0" w:line="240" w:lineRule="auto"/>
              <w:jc w:val="both"/>
              <w:rPr>
                <w:noProof/>
              </w:rPr>
            </w:pPr>
            <w:r>
              <w:rPr>
                <w:noProof/>
              </w:rPr>
              <w:t>să fie în conformitate cu Nota orientativă a Comisiei din 22 ianuarie 2021 [SWD (2021) 12 final] referitoare la instrumentele financiare;</w:t>
            </w:r>
          </w:p>
          <w:p w14:paraId="1CEBD489" w14:textId="77777777" w:rsidR="00DE6F80" w:rsidRDefault="003E611E">
            <w:pPr>
              <w:pStyle w:val="P68B1DB1-ListParagraph14"/>
              <w:numPr>
                <w:ilvl w:val="0"/>
                <w:numId w:val="15"/>
              </w:numPr>
              <w:spacing w:after="0" w:line="240" w:lineRule="auto"/>
              <w:jc w:val="both"/>
              <w:rPr>
                <w:noProof/>
              </w:rPr>
            </w:pPr>
            <w:r>
              <w:rPr>
                <w:noProof/>
              </w:rPr>
              <w:t xml:space="preserve">includerea unor criterii de selecție pentru a asigura conformitatea cu Orientările tehnice privind aplicarea principiului de „a nu prejudicia în mod semnificativ” (2021/C58/01) a tranzacțiilor care beneficiază de sprijin în cadrul acestei măsuri </w:t>
            </w:r>
          </w:p>
          <w:p w14:paraId="175C6D3B" w14:textId="77777777" w:rsidR="00DE6F80" w:rsidRDefault="003E611E">
            <w:pPr>
              <w:pStyle w:val="P68B1DB1-ListParagraph14"/>
              <w:numPr>
                <w:ilvl w:val="0"/>
                <w:numId w:val="93"/>
              </w:numPr>
              <w:spacing w:after="0" w:line="240" w:lineRule="auto"/>
              <w:jc w:val="both"/>
              <w:rPr>
                <w:noProof/>
              </w:rPr>
            </w:pPr>
            <w:r>
              <w:rPr>
                <w:noProof/>
              </w:rPr>
              <w:t>prin utilizarea evaluării durabilității;</w:t>
            </w:r>
          </w:p>
          <w:p w14:paraId="1CEBD48B" w14:textId="3C39FAEF" w:rsidR="00DE6F80" w:rsidRDefault="003E611E">
            <w:pPr>
              <w:pStyle w:val="P68B1DB1-ListParagraph16"/>
              <w:numPr>
                <w:ilvl w:val="0"/>
                <w:numId w:val="93"/>
              </w:numPr>
              <w:spacing w:after="0" w:line="240" w:lineRule="auto"/>
              <w:jc w:val="both"/>
              <w:rPr>
                <w:noProof/>
              </w:rPr>
            </w:pPr>
            <w:r>
              <w:rPr>
                <w:noProof/>
              </w:rPr>
              <w:t>impunând beneficiarilor care au obținut peste 50 % din veniturile lor directe în cursul exercițiului financiar precedent din activități sau active de pe următoarea listă de activități să adopte și să publice planuri de tranziție verde: (I) activități legate de combustibilii fosili, inclusiv utilizarea în aval; (II) activitățile din cadrul schemei UE de comercializare a certificatelor de emisii (ETS) care realizează emisii preconizate de gaze cu efect de seră care nu sunt mai mici decât valorile de referință relevante; și (iii) activități legate de depozitele de deșeuri, incineratoare și stații de tratare mecano-biologică. Această cerință ar putea fi pusă în aplicare, de exemplu, bazându-se pe noile sectoare restricționate ale FEI (fonduri de capital care nu sunt de tip infra – cadrul de aliniere la Acordul de la Paris), ajustate prin anumite restricții suplimentare privind sectoarele ETS și anumite activități de transport; și prin impunerea verificării de către FEI a conformității juridice cu legislația UE și națională relevantă în materie de mediu a beneficiarului pentru toate tranzacțiile, inclusiv pentru cele exceptate de la evaluarea durabilității.</w:t>
            </w:r>
          </w:p>
          <w:p w14:paraId="1CEBD48D" w14:textId="77777777" w:rsidR="00DE6F80" w:rsidRDefault="003E611E">
            <w:pPr>
              <w:pStyle w:val="P68B1DB1-Normal13"/>
              <w:spacing w:before="120" w:after="0" w:line="240" w:lineRule="auto"/>
              <w:jc w:val="both"/>
              <w:rPr>
                <w:noProof/>
              </w:rPr>
            </w:pPr>
            <w:r>
              <w:rPr>
                <w:noProof/>
              </w:rPr>
              <w:t xml:space="preserve">Fondul oferă sprijin sub formă de instrumente financiare (capitaluri proprii) IMM-urilor și întreprinderilor cu capitalizare medie, inclusiv întreprinderilor nou-înființate și întreprinderilor aflate în faza de creștere timpurie. Sprijinul se acordă prin intermediul fondurilor cu capital de risc și al fondurilor de capital privat. Gestionarea fondului este încredințată FEI. Între FEI și Guvernul Bulgariei se semnează un acord specific de finanțare din MRR pentru gestionarea operațiunilor sprijinite prin capitaluri proprii din cadrul MRR. Un comitet pentru investiții este responsabil de aprobarea operațiunilor cu intermediarii, astfel cum au fost propuse de administratorul fondului (FEI), pe baza nevoilor pieței și într-un mod deschis și conform cu condițiile pieței. Se preconizează că instrumentul va sprijini cel puțin 24 de beneficiari. </w:t>
            </w:r>
          </w:p>
          <w:p w14:paraId="1CEBD48F" w14:textId="77777777" w:rsidR="00DE6F80" w:rsidRDefault="003E611E">
            <w:pPr>
              <w:pStyle w:val="P68B1DB1-Normal13"/>
              <w:spacing w:before="120" w:after="0" w:line="240" w:lineRule="auto"/>
              <w:jc w:val="both"/>
              <w:rPr>
                <w:noProof/>
              </w:rPr>
            </w:pPr>
            <w:r>
              <w:rPr>
                <w:noProof/>
              </w:rPr>
              <w:t>Cuantumul total al finanțării MRR este de 75 de milioane EUR.</w:t>
            </w:r>
          </w:p>
          <w:p w14:paraId="1CEBD491" w14:textId="77777777" w:rsidR="00DE6F80" w:rsidRDefault="003E611E">
            <w:pPr>
              <w:pStyle w:val="P68B1DB1-Normal13"/>
              <w:spacing w:before="120" w:after="0" w:line="240" w:lineRule="auto"/>
              <w:jc w:val="both"/>
              <w:rPr>
                <w:noProof/>
              </w:rPr>
            </w:pPr>
            <w:r>
              <w:rPr>
                <w:noProof/>
              </w:rPr>
              <w:t xml:space="preserve">Structura fondului mobilizează fonduri private. </w:t>
            </w:r>
          </w:p>
          <w:p w14:paraId="1CEBD493" w14:textId="77777777" w:rsidR="00DE6F80" w:rsidRDefault="003E611E">
            <w:pPr>
              <w:pStyle w:val="P68B1DB1-Normal13"/>
              <w:spacing w:before="120" w:after="0" w:line="240" w:lineRule="auto"/>
              <w:jc w:val="both"/>
              <w:rPr>
                <w:noProof/>
              </w:rPr>
            </w:pPr>
            <w:r>
              <w:rPr>
                <w:noProof/>
              </w:rPr>
              <w:t>Orice venituri ale fondului sau ale instrumentelor financiare, inclusiv din rambursări, precum și profiturile obținute prin utilizarea fondurilor Mecanismului de redresare și reziliență, din care se scad remunerația administratorului fondului și a intermediarilor financiari, se vor utiliza pentru aceleași obiective de politică, inclusiv după 2026.</w:t>
            </w:r>
          </w:p>
        </w:tc>
      </w:tr>
      <w:tr w:rsidR="00DE6F80" w14:paraId="1CEBD4A2" w14:textId="77777777">
        <w:trPr>
          <w:trHeight w:val="300"/>
          <w:jc w:val="center"/>
        </w:trPr>
        <w:tc>
          <w:tcPr>
            <w:tcW w:w="567" w:type="dxa"/>
            <w:shd w:val="clear" w:color="auto" w:fill="C6EFCE"/>
            <w:noWrap/>
          </w:tcPr>
          <w:p w14:paraId="1CEBD495" w14:textId="77777777" w:rsidR="00DE6F80" w:rsidRDefault="003E611E">
            <w:pPr>
              <w:pStyle w:val="P68B1DB1-Normal15"/>
              <w:spacing w:after="0" w:line="240" w:lineRule="auto"/>
              <w:jc w:val="center"/>
              <w:rPr>
                <w:noProof/>
              </w:rPr>
            </w:pPr>
            <w:r>
              <w:rPr>
                <w:noProof/>
              </w:rPr>
              <w:t>45</w:t>
            </w:r>
          </w:p>
        </w:tc>
        <w:tc>
          <w:tcPr>
            <w:tcW w:w="1985" w:type="dxa"/>
            <w:shd w:val="clear" w:color="auto" w:fill="C6EFCE"/>
            <w:noWrap/>
          </w:tcPr>
          <w:p w14:paraId="1CEBD496" w14:textId="77777777" w:rsidR="00DE6F80" w:rsidRDefault="003E611E">
            <w:pPr>
              <w:pStyle w:val="P68B1DB1-Normal15"/>
              <w:spacing w:after="0" w:line="240" w:lineRule="auto"/>
              <w:rPr>
                <w:noProof/>
              </w:rPr>
            </w:pPr>
            <w:r>
              <w:rPr>
                <w:noProof/>
              </w:rPr>
              <w:t xml:space="preserve">C3.I2: </w:t>
            </w:r>
          </w:p>
          <w:p w14:paraId="1CEBD497" w14:textId="77777777" w:rsidR="00DE6F80" w:rsidRDefault="003E611E">
            <w:pPr>
              <w:pStyle w:val="P68B1DB1-Normal15"/>
              <w:spacing w:after="0" w:line="240" w:lineRule="auto"/>
              <w:rPr>
                <w:noProof/>
              </w:rPr>
            </w:pPr>
            <w:r>
              <w:rPr>
                <w:noProof/>
              </w:rPr>
              <w:t xml:space="preserve">Investiția 2.1.b Instrumente de capitaluri proprii pentru creștere </w:t>
            </w:r>
          </w:p>
        </w:tc>
        <w:tc>
          <w:tcPr>
            <w:tcW w:w="1276" w:type="dxa"/>
            <w:shd w:val="clear" w:color="auto" w:fill="C6EFCE"/>
            <w:noWrap/>
          </w:tcPr>
          <w:p w14:paraId="1CEBD498" w14:textId="77777777" w:rsidR="00DE6F80" w:rsidRDefault="003E611E">
            <w:pPr>
              <w:pStyle w:val="P68B1DB1-Normal15"/>
              <w:spacing w:after="0" w:line="240" w:lineRule="auto"/>
              <w:jc w:val="center"/>
              <w:rPr>
                <w:noProof/>
              </w:rPr>
            </w:pPr>
            <w:r>
              <w:rPr>
                <w:noProof/>
              </w:rPr>
              <w:t>Țintă</w:t>
            </w:r>
          </w:p>
        </w:tc>
        <w:tc>
          <w:tcPr>
            <w:tcW w:w="1843" w:type="dxa"/>
            <w:shd w:val="clear" w:color="auto" w:fill="C6EFCE"/>
            <w:noWrap/>
          </w:tcPr>
          <w:p w14:paraId="1CEBD499" w14:textId="77777777" w:rsidR="00DE6F80" w:rsidRDefault="003E611E">
            <w:pPr>
              <w:pStyle w:val="P68B1DB1-Normal15"/>
              <w:spacing w:after="0" w:line="240" w:lineRule="auto"/>
              <w:rPr>
                <w:noProof/>
              </w:rPr>
            </w:pPr>
            <w:r>
              <w:rPr>
                <w:noProof/>
              </w:rPr>
              <w:t>Operațiuni aprobate de Comitetul pentru investiții</w:t>
            </w:r>
          </w:p>
        </w:tc>
        <w:tc>
          <w:tcPr>
            <w:tcW w:w="1417" w:type="dxa"/>
            <w:shd w:val="clear" w:color="auto" w:fill="C6EFCE"/>
            <w:noWrap/>
          </w:tcPr>
          <w:p w14:paraId="1CEBD49A" w14:textId="77777777" w:rsidR="00DE6F80" w:rsidRDefault="00DE6F80">
            <w:pPr>
              <w:spacing w:after="0" w:line="240" w:lineRule="auto"/>
              <w:rPr>
                <w:rFonts w:ascii="Times New Roman" w:hAnsi="Times New Roman"/>
                <w:noProof/>
                <w:color w:val="006100"/>
                <w:sz w:val="20"/>
              </w:rPr>
            </w:pPr>
          </w:p>
        </w:tc>
        <w:tc>
          <w:tcPr>
            <w:tcW w:w="1276" w:type="dxa"/>
            <w:shd w:val="clear" w:color="auto" w:fill="C6EFCE"/>
            <w:noWrap/>
          </w:tcPr>
          <w:p w14:paraId="1CEBD49B" w14:textId="77777777" w:rsidR="00DE6F80" w:rsidRDefault="003E611E">
            <w:pPr>
              <w:pStyle w:val="P68B1DB1-Normal15"/>
              <w:spacing w:after="0" w:line="240" w:lineRule="auto"/>
              <w:jc w:val="center"/>
              <w:rPr>
                <w:noProof/>
              </w:rPr>
            </w:pPr>
            <w:r>
              <w:rPr>
                <w:noProof/>
              </w:rPr>
              <w:t>% (procent)</w:t>
            </w:r>
          </w:p>
        </w:tc>
        <w:tc>
          <w:tcPr>
            <w:tcW w:w="992" w:type="dxa"/>
            <w:shd w:val="clear" w:color="auto" w:fill="C6EFCE"/>
            <w:noWrap/>
          </w:tcPr>
          <w:p w14:paraId="1CEBD49C" w14:textId="77777777" w:rsidR="00DE6F80" w:rsidRDefault="003E611E">
            <w:pPr>
              <w:pStyle w:val="P68B1DB1-Normal15"/>
              <w:spacing w:after="0" w:line="240" w:lineRule="auto"/>
              <w:jc w:val="center"/>
              <w:rPr>
                <w:noProof/>
              </w:rPr>
            </w:pPr>
            <w:r>
              <w:rPr>
                <w:noProof/>
              </w:rPr>
              <w:t>0</w:t>
            </w:r>
          </w:p>
        </w:tc>
        <w:tc>
          <w:tcPr>
            <w:tcW w:w="851" w:type="dxa"/>
            <w:shd w:val="clear" w:color="auto" w:fill="C6EFCE"/>
            <w:noWrap/>
          </w:tcPr>
          <w:p w14:paraId="1CEBD49D" w14:textId="77777777" w:rsidR="00DE6F80" w:rsidRDefault="003E611E">
            <w:pPr>
              <w:pStyle w:val="P68B1DB1-Normal15"/>
              <w:spacing w:after="0" w:line="240" w:lineRule="auto"/>
              <w:jc w:val="center"/>
              <w:rPr>
                <w:noProof/>
              </w:rPr>
            </w:pPr>
            <w:r>
              <w:rPr>
                <w:noProof/>
              </w:rPr>
              <w:t>100</w:t>
            </w:r>
          </w:p>
        </w:tc>
        <w:tc>
          <w:tcPr>
            <w:tcW w:w="992" w:type="dxa"/>
            <w:shd w:val="clear" w:color="auto" w:fill="C6EFCE"/>
            <w:noWrap/>
          </w:tcPr>
          <w:p w14:paraId="1CEBD49E" w14:textId="6357D267" w:rsidR="00DE6F80" w:rsidRDefault="004A70EA">
            <w:pPr>
              <w:pStyle w:val="P68B1DB1-Normal15"/>
              <w:spacing w:after="0" w:line="240" w:lineRule="auto"/>
              <w:jc w:val="center"/>
              <w:rPr>
                <w:noProof/>
              </w:rPr>
            </w:pPr>
            <w:r>
              <w:rPr>
                <w:noProof/>
              </w:rPr>
              <w:t>T2</w:t>
            </w:r>
          </w:p>
        </w:tc>
        <w:tc>
          <w:tcPr>
            <w:tcW w:w="709" w:type="dxa"/>
            <w:shd w:val="clear" w:color="auto" w:fill="C6EFCE"/>
            <w:noWrap/>
          </w:tcPr>
          <w:p w14:paraId="1CEBD49F" w14:textId="77777777" w:rsidR="00DE6F80" w:rsidRDefault="003E611E">
            <w:pPr>
              <w:pStyle w:val="P68B1DB1-Normal15"/>
              <w:spacing w:after="0" w:line="240" w:lineRule="auto"/>
              <w:jc w:val="center"/>
              <w:rPr>
                <w:noProof/>
              </w:rPr>
            </w:pPr>
            <w:r>
              <w:rPr>
                <w:noProof/>
              </w:rPr>
              <w:t>2026</w:t>
            </w:r>
          </w:p>
        </w:tc>
        <w:tc>
          <w:tcPr>
            <w:tcW w:w="4110" w:type="dxa"/>
            <w:shd w:val="clear" w:color="auto" w:fill="C6EFCE"/>
            <w:noWrap/>
            <w:vAlign w:val="center"/>
          </w:tcPr>
          <w:p w14:paraId="1CEBD4A1" w14:textId="595B6740" w:rsidR="00DE6F80" w:rsidRDefault="003E611E">
            <w:pPr>
              <w:pStyle w:val="P68B1DB1-Normal15"/>
              <w:spacing w:after="0" w:line="240" w:lineRule="auto"/>
              <w:jc w:val="both"/>
              <w:rPr>
                <w:noProof/>
              </w:rPr>
            </w:pPr>
            <w:r>
              <w:rPr>
                <w:noProof/>
              </w:rPr>
              <w:t>Operațiuni de finanțare sau de investiții în valoare de 100 % din valoarea totală a finanțării sau a investițiilor aprobate de Comitetul pentru investiții desemnat de Guvernul Bulgariei.</w:t>
            </w:r>
          </w:p>
        </w:tc>
      </w:tr>
      <w:tr w:rsidR="00DE6F80" w14:paraId="1CEBD4B7" w14:textId="77777777">
        <w:trPr>
          <w:trHeight w:val="300"/>
          <w:jc w:val="center"/>
        </w:trPr>
        <w:tc>
          <w:tcPr>
            <w:tcW w:w="567" w:type="dxa"/>
            <w:shd w:val="clear" w:color="auto" w:fill="C6EFCE"/>
            <w:noWrap/>
          </w:tcPr>
          <w:p w14:paraId="1CEBD4A3" w14:textId="77777777" w:rsidR="00DE6F80" w:rsidRDefault="003E611E">
            <w:pPr>
              <w:pStyle w:val="P68B1DB1-Normal13"/>
              <w:spacing w:after="0" w:line="240" w:lineRule="auto"/>
              <w:jc w:val="center"/>
              <w:rPr>
                <w:noProof/>
              </w:rPr>
            </w:pPr>
            <w:r>
              <w:rPr>
                <w:noProof/>
              </w:rPr>
              <w:t>46</w:t>
            </w:r>
          </w:p>
        </w:tc>
        <w:tc>
          <w:tcPr>
            <w:tcW w:w="1985" w:type="dxa"/>
            <w:shd w:val="clear" w:color="auto" w:fill="C6EFCE"/>
            <w:noWrap/>
          </w:tcPr>
          <w:p w14:paraId="1CEBD4A4" w14:textId="77777777" w:rsidR="00DE6F80" w:rsidRDefault="003E611E">
            <w:pPr>
              <w:pStyle w:val="P68B1DB1-Normal13"/>
              <w:spacing w:after="0" w:line="240" w:lineRule="auto"/>
              <w:rPr>
                <w:noProof/>
              </w:rPr>
            </w:pPr>
            <w:r>
              <w:rPr>
                <w:noProof/>
              </w:rPr>
              <w:t xml:space="preserve">C3.I2: </w:t>
            </w:r>
          </w:p>
          <w:p w14:paraId="1CEBD4A5" w14:textId="77777777" w:rsidR="00DE6F80" w:rsidRDefault="003E611E">
            <w:pPr>
              <w:pStyle w:val="P68B1DB1-Normal13"/>
              <w:spacing w:after="0" w:line="240" w:lineRule="auto"/>
              <w:rPr>
                <w:noProof/>
              </w:rPr>
            </w:pPr>
            <w:r>
              <w:rPr>
                <w:noProof/>
              </w:rPr>
              <w:t xml:space="preserve">Investiția 2.1.c Schemă de granturi pentru modernizarea tehnologică </w:t>
            </w:r>
          </w:p>
        </w:tc>
        <w:tc>
          <w:tcPr>
            <w:tcW w:w="1276" w:type="dxa"/>
            <w:shd w:val="clear" w:color="auto" w:fill="C6EFCE"/>
            <w:noWrap/>
          </w:tcPr>
          <w:p w14:paraId="1CEBD4A6" w14:textId="77777777" w:rsidR="00DE6F80" w:rsidRDefault="003E611E">
            <w:pPr>
              <w:pStyle w:val="P68B1DB1-Normal13"/>
              <w:spacing w:after="0" w:line="240" w:lineRule="auto"/>
              <w:jc w:val="center"/>
              <w:rPr>
                <w:noProof/>
              </w:rPr>
            </w:pPr>
            <w:r>
              <w:rPr>
                <w:noProof/>
              </w:rPr>
              <w:t>Etapă</w:t>
            </w:r>
          </w:p>
        </w:tc>
        <w:tc>
          <w:tcPr>
            <w:tcW w:w="1843" w:type="dxa"/>
            <w:shd w:val="clear" w:color="auto" w:fill="C6EFCE"/>
            <w:noWrap/>
          </w:tcPr>
          <w:p w14:paraId="1CEBD4A7" w14:textId="77777777" w:rsidR="00DE6F80" w:rsidRDefault="003E611E">
            <w:pPr>
              <w:pStyle w:val="P68B1DB1-Normal13"/>
              <w:spacing w:after="0" w:line="240" w:lineRule="auto"/>
              <w:rPr>
                <w:noProof/>
              </w:rPr>
            </w:pPr>
            <w:r>
              <w:rPr>
                <w:noProof/>
              </w:rPr>
              <w:t xml:space="preserve">Proceduri de selecție încheiate </w:t>
            </w:r>
          </w:p>
        </w:tc>
        <w:tc>
          <w:tcPr>
            <w:tcW w:w="1417" w:type="dxa"/>
            <w:shd w:val="clear" w:color="auto" w:fill="C6EFCE"/>
            <w:noWrap/>
          </w:tcPr>
          <w:p w14:paraId="1CEBD4A8" w14:textId="77777777" w:rsidR="00DE6F80" w:rsidRDefault="003E611E">
            <w:pPr>
              <w:pStyle w:val="P68B1DB1-Normal13"/>
              <w:spacing w:after="0" w:line="240" w:lineRule="auto"/>
              <w:rPr>
                <w:noProof/>
              </w:rPr>
            </w:pPr>
            <w:r>
              <w:rPr>
                <w:noProof/>
              </w:rPr>
              <w:t xml:space="preserve">Lista publicată a proiectelor aprobate pentru finanțare și lista rezervelor </w:t>
            </w:r>
          </w:p>
        </w:tc>
        <w:tc>
          <w:tcPr>
            <w:tcW w:w="1276" w:type="dxa"/>
            <w:shd w:val="clear" w:color="auto" w:fill="C6EFCE"/>
            <w:noWrap/>
          </w:tcPr>
          <w:p w14:paraId="1CEBD4A9" w14:textId="77777777" w:rsidR="00DE6F80" w:rsidRDefault="00DE6F80">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AA" w14:textId="77777777" w:rsidR="00DE6F80" w:rsidRDefault="00DE6F80">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1CEBD4AB" w14:textId="77777777" w:rsidR="00DE6F80" w:rsidRDefault="00DE6F80">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AC" w14:textId="561A01E5" w:rsidR="00DE6F80" w:rsidRDefault="004A70EA">
            <w:pPr>
              <w:pStyle w:val="P68B1DB1-Normal13"/>
              <w:spacing w:after="0" w:line="240" w:lineRule="auto"/>
              <w:jc w:val="center"/>
              <w:rPr>
                <w:noProof/>
              </w:rPr>
            </w:pPr>
            <w:r>
              <w:rPr>
                <w:noProof/>
              </w:rPr>
              <w:t>T4</w:t>
            </w:r>
          </w:p>
        </w:tc>
        <w:tc>
          <w:tcPr>
            <w:tcW w:w="709" w:type="dxa"/>
            <w:shd w:val="clear" w:color="auto" w:fill="C6EFCE"/>
            <w:noWrap/>
          </w:tcPr>
          <w:p w14:paraId="1CEBD4AD" w14:textId="77777777" w:rsidR="00DE6F80" w:rsidRDefault="003E611E">
            <w:pPr>
              <w:pStyle w:val="P68B1DB1-Normal13"/>
              <w:spacing w:after="0" w:line="240" w:lineRule="auto"/>
              <w:jc w:val="center"/>
              <w:rPr>
                <w:noProof/>
              </w:rPr>
            </w:pPr>
            <w:r>
              <w:rPr>
                <w:noProof/>
              </w:rPr>
              <w:t>2022</w:t>
            </w:r>
          </w:p>
        </w:tc>
        <w:tc>
          <w:tcPr>
            <w:tcW w:w="4110" w:type="dxa"/>
            <w:shd w:val="clear" w:color="auto" w:fill="C6EFCE"/>
            <w:noWrap/>
            <w:vAlign w:val="center"/>
          </w:tcPr>
          <w:p w14:paraId="1CEBD4AE" w14:textId="77777777" w:rsidR="00DE6F80" w:rsidRDefault="003E611E">
            <w:pPr>
              <w:pStyle w:val="P68B1DB1-Normal13"/>
              <w:spacing w:after="0" w:line="240" w:lineRule="auto"/>
              <w:jc w:val="both"/>
              <w:rPr>
                <w:noProof/>
              </w:rPr>
            </w:pPr>
            <w:r>
              <w:rPr>
                <w:noProof/>
              </w:rPr>
              <w:t xml:space="preserve">Procedurile de selecție se desfășoară într-un mod deschis și competitiv. </w:t>
            </w:r>
          </w:p>
          <w:p w14:paraId="1CEBD4B0" w14:textId="77777777" w:rsidR="00DE6F80" w:rsidRDefault="003E611E">
            <w:pPr>
              <w:pStyle w:val="P68B1DB1-Normal13"/>
              <w:spacing w:before="120" w:after="0" w:line="240" w:lineRule="auto"/>
              <w:jc w:val="both"/>
              <w:rPr>
                <w:noProof/>
              </w:rPr>
            </w:pPr>
            <w:r>
              <w:rPr>
                <w:noProof/>
              </w:rPr>
              <w:t>Beneficiarii sunt IMM-urile. Proiectele sprijină achiziționarea de noi tehnologii, cu accent pe digitalizarea proceselor de producție (achiziționarea de noi echipamente tehnologice axate pe digitalizarea proceselor de producție pentru a obține un avantaj pe piață, personalizarea produselor, flexibilitate, eficiență și originalitate pentru a-și extinde sau diversifica producția).</w:t>
            </w:r>
          </w:p>
          <w:p w14:paraId="1CEBD4B2" w14:textId="77777777" w:rsidR="00DE6F80" w:rsidRDefault="003E611E">
            <w:pPr>
              <w:pStyle w:val="P68B1DB1-Normal13"/>
              <w:spacing w:before="120" w:after="0" w:line="240" w:lineRule="auto"/>
              <w:jc w:val="both"/>
              <w:rPr>
                <w:noProof/>
              </w:rPr>
            </w:pPr>
            <w:r>
              <w:rPr>
                <w:noProof/>
              </w:rPr>
              <w:t>Cel puțin 50 % din costul proiectului este cofinanțat de beneficiar.</w:t>
            </w:r>
          </w:p>
          <w:p w14:paraId="1CEBD4B4" w14:textId="77777777" w:rsidR="00DE6F80" w:rsidRDefault="003E611E">
            <w:pPr>
              <w:pStyle w:val="P68B1DB1-Normal13"/>
              <w:spacing w:before="120" w:after="0" w:line="240" w:lineRule="auto"/>
              <w:jc w:val="both"/>
              <w:rPr>
                <w:noProof/>
              </w:rPr>
            </w:pPr>
            <w:r>
              <w:rPr>
                <w:noProof/>
              </w:rPr>
              <w:t xml:space="preserve">Finanțarea totală a proiectelor aprobate este de cel puțin 120 milioane EUR. </w:t>
            </w:r>
          </w:p>
          <w:p w14:paraId="1CEBD4B6" w14:textId="77777777" w:rsidR="00DE6F80" w:rsidRDefault="003E611E">
            <w:pPr>
              <w:pStyle w:val="P68B1DB1-Normal13"/>
              <w:spacing w:before="120" w:after="0" w:line="240" w:lineRule="auto"/>
              <w:jc w:val="both"/>
              <w:rPr>
                <w:noProof/>
              </w:rPr>
            </w:pPr>
            <w:r>
              <w:rPr>
                <w:noProof/>
              </w:rPr>
              <w:t>Pentru a se asigura că măsura respectă Orientările tehnice de „a nu prejudicia în mod semnificativ” (2021/C58/01), criteriile de eligibilitate cuprinse în termenii de referință pentru viitoarele cereri de proiecte exclud activitățile și activele de pe lista de excludere specificată în descrierea măsurii și prevăd că pot fi selectate numai activitățile care respectă legislația UE și națională relevantă în materie de mediu.</w:t>
            </w:r>
          </w:p>
        </w:tc>
      </w:tr>
      <w:tr w:rsidR="00DE6F80" w14:paraId="1CEBD4C4" w14:textId="77777777">
        <w:trPr>
          <w:trHeight w:val="300"/>
          <w:jc w:val="center"/>
        </w:trPr>
        <w:tc>
          <w:tcPr>
            <w:tcW w:w="567" w:type="dxa"/>
            <w:shd w:val="clear" w:color="auto" w:fill="C6EFCE"/>
            <w:noWrap/>
          </w:tcPr>
          <w:p w14:paraId="1CEBD4B8" w14:textId="77777777" w:rsidR="00DE6F80" w:rsidRDefault="003E611E">
            <w:pPr>
              <w:pStyle w:val="P68B1DB1-Normal15"/>
              <w:spacing w:after="0" w:line="240" w:lineRule="auto"/>
              <w:jc w:val="center"/>
              <w:rPr>
                <w:noProof/>
              </w:rPr>
            </w:pPr>
            <w:r>
              <w:rPr>
                <w:noProof/>
              </w:rPr>
              <w:t>47</w:t>
            </w:r>
          </w:p>
        </w:tc>
        <w:tc>
          <w:tcPr>
            <w:tcW w:w="1985" w:type="dxa"/>
            <w:shd w:val="clear" w:color="auto" w:fill="C6EFCE"/>
            <w:noWrap/>
          </w:tcPr>
          <w:p w14:paraId="1CEBD4B9" w14:textId="77777777" w:rsidR="00DE6F80" w:rsidRDefault="003E611E">
            <w:pPr>
              <w:pStyle w:val="P68B1DB1-Normal15"/>
              <w:spacing w:after="0" w:line="240" w:lineRule="auto"/>
              <w:rPr>
                <w:noProof/>
              </w:rPr>
            </w:pPr>
            <w:r>
              <w:rPr>
                <w:noProof/>
              </w:rPr>
              <w:t xml:space="preserve">C3.I2: </w:t>
            </w:r>
          </w:p>
          <w:p w14:paraId="1CEBD4BA" w14:textId="77777777" w:rsidR="00DE6F80" w:rsidRDefault="003E611E">
            <w:pPr>
              <w:pStyle w:val="P68B1DB1-Normal15"/>
              <w:spacing w:after="0" w:line="240" w:lineRule="auto"/>
              <w:rPr>
                <w:noProof/>
              </w:rPr>
            </w:pPr>
            <w:r>
              <w:rPr>
                <w:noProof/>
              </w:rPr>
              <w:t>Investiția 2.1.c Schemă de granturi pentru modernizarea tehnologică</w:t>
            </w:r>
          </w:p>
        </w:tc>
        <w:tc>
          <w:tcPr>
            <w:tcW w:w="1276" w:type="dxa"/>
            <w:shd w:val="clear" w:color="auto" w:fill="C6EFCE"/>
            <w:noWrap/>
          </w:tcPr>
          <w:p w14:paraId="1CEBD4BB" w14:textId="77777777" w:rsidR="00DE6F80" w:rsidRDefault="003E611E">
            <w:pPr>
              <w:pStyle w:val="P68B1DB1-Normal15"/>
              <w:spacing w:after="0" w:line="240" w:lineRule="auto"/>
              <w:jc w:val="center"/>
              <w:rPr>
                <w:noProof/>
              </w:rPr>
            </w:pPr>
            <w:r>
              <w:rPr>
                <w:noProof/>
              </w:rPr>
              <w:t>Țintă</w:t>
            </w:r>
          </w:p>
        </w:tc>
        <w:tc>
          <w:tcPr>
            <w:tcW w:w="1843" w:type="dxa"/>
            <w:shd w:val="clear" w:color="auto" w:fill="C6EFCE"/>
            <w:noWrap/>
          </w:tcPr>
          <w:p w14:paraId="1CEBD4BC" w14:textId="47F6A652" w:rsidR="00DE6F80" w:rsidRDefault="003E611E">
            <w:pPr>
              <w:pStyle w:val="P68B1DB1-Normal13"/>
              <w:spacing w:after="0" w:line="240" w:lineRule="auto"/>
              <w:rPr>
                <w:noProof/>
              </w:rPr>
            </w:pPr>
            <w:r>
              <w:rPr>
                <w:noProof/>
              </w:rPr>
              <w:t xml:space="preserve">Execuția bugetară – transfer de cel puțin 120 milioane EUR pentru modernizarea tehnologică </w:t>
            </w:r>
          </w:p>
        </w:tc>
        <w:tc>
          <w:tcPr>
            <w:tcW w:w="1417" w:type="dxa"/>
            <w:shd w:val="clear" w:color="auto" w:fill="C6EFCE"/>
            <w:noWrap/>
          </w:tcPr>
          <w:p w14:paraId="1CEBD4BD" w14:textId="77777777" w:rsidR="00DE6F80" w:rsidRDefault="00DE6F80">
            <w:pPr>
              <w:spacing w:after="0" w:line="240" w:lineRule="auto"/>
              <w:rPr>
                <w:rFonts w:ascii="Times New Roman" w:hAnsi="Times New Roman"/>
                <w:noProof/>
                <w:color w:val="006100"/>
                <w:sz w:val="20"/>
              </w:rPr>
            </w:pPr>
          </w:p>
        </w:tc>
        <w:tc>
          <w:tcPr>
            <w:tcW w:w="1276" w:type="dxa"/>
            <w:shd w:val="clear" w:color="auto" w:fill="C6EFCE"/>
            <w:noWrap/>
          </w:tcPr>
          <w:p w14:paraId="1CEBD4BE" w14:textId="77777777" w:rsidR="00DE6F80" w:rsidRDefault="003E611E">
            <w:pPr>
              <w:pStyle w:val="P68B1DB1-Normal13"/>
              <w:spacing w:after="0" w:line="240" w:lineRule="auto"/>
              <w:jc w:val="center"/>
              <w:rPr>
                <w:noProof/>
              </w:rPr>
            </w:pPr>
            <w:r>
              <w:rPr>
                <w:noProof/>
              </w:rPr>
              <w:t>Milioane EUR</w:t>
            </w:r>
          </w:p>
        </w:tc>
        <w:tc>
          <w:tcPr>
            <w:tcW w:w="992" w:type="dxa"/>
            <w:shd w:val="clear" w:color="auto" w:fill="C6EFCE"/>
            <w:noWrap/>
          </w:tcPr>
          <w:p w14:paraId="1CEBD4BF" w14:textId="77777777" w:rsidR="00DE6F80" w:rsidRDefault="003E611E">
            <w:pPr>
              <w:pStyle w:val="P68B1DB1-Normal15"/>
              <w:spacing w:after="0" w:line="240" w:lineRule="auto"/>
              <w:jc w:val="center"/>
              <w:rPr>
                <w:noProof/>
              </w:rPr>
            </w:pPr>
            <w:r>
              <w:rPr>
                <w:noProof/>
              </w:rPr>
              <w:t>0</w:t>
            </w:r>
          </w:p>
        </w:tc>
        <w:tc>
          <w:tcPr>
            <w:tcW w:w="851" w:type="dxa"/>
            <w:shd w:val="clear" w:color="auto" w:fill="C6EFCE"/>
            <w:noWrap/>
          </w:tcPr>
          <w:p w14:paraId="1CEBD4C0" w14:textId="77777777" w:rsidR="00DE6F80" w:rsidRDefault="003E611E">
            <w:pPr>
              <w:pStyle w:val="P68B1DB1-Normal13"/>
              <w:spacing w:after="0" w:line="240" w:lineRule="auto"/>
              <w:jc w:val="center"/>
              <w:rPr>
                <w:noProof/>
              </w:rPr>
            </w:pPr>
            <w:r>
              <w:rPr>
                <w:noProof/>
              </w:rPr>
              <w:t>120</w:t>
            </w:r>
          </w:p>
        </w:tc>
        <w:tc>
          <w:tcPr>
            <w:tcW w:w="992" w:type="dxa"/>
            <w:shd w:val="clear" w:color="auto" w:fill="C6EFCE"/>
            <w:noWrap/>
          </w:tcPr>
          <w:p w14:paraId="1CEBD4C1" w14:textId="301F03E0" w:rsidR="00DE6F80" w:rsidRDefault="004A70EA">
            <w:pPr>
              <w:pStyle w:val="P68B1DB1-Normal12"/>
              <w:spacing w:after="0" w:line="240" w:lineRule="auto"/>
              <w:jc w:val="center"/>
              <w:rPr>
                <w:noProof/>
              </w:rPr>
            </w:pPr>
            <w:r>
              <w:rPr>
                <w:noProof/>
              </w:rPr>
              <w:t>T2</w:t>
            </w:r>
          </w:p>
        </w:tc>
        <w:tc>
          <w:tcPr>
            <w:tcW w:w="709" w:type="dxa"/>
            <w:shd w:val="clear" w:color="auto" w:fill="C6EFCE"/>
            <w:noWrap/>
          </w:tcPr>
          <w:p w14:paraId="1CEBD4C2" w14:textId="77777777" w:rsidR="00DE6F80" w:rsidRDefault="003E611E">
            <w:pPr>
              <w:pStyle w:val="P68B1DB1-Normal12"/>
              <w:spacing w:after="0" w:line="240" w:lineRule="auto"/>
              <w:jc w:val="center"/>
              <w:rPr>
                <w:noProof/>
              </w:rPr>
            </w:pPr>
            <w:r>
              <w:rPr>
                <w:noProof/>
              </w:rPr>
              <w:t>2025</w:t>
            </w:r>
          </w:p>
        </w:tc>
        <w:tc>
          <w:tcPr>
            <w:tcW w:w="4110" w:type="dxa"/>
            <w:shd w:val="clear" w:color="auto" w:fill="C6EFCE"/>
            <w:noWrap/>
          </w:tcPr>
          <w:p w14:paraId="1CEBD4C3" w14:textId="77777777" w:rsidR="00DE6F80" w:rsidRDefault="003E611E">
            <w:pPr>
              <w:pStyle w:val="P68B1DB1-Normal13"/>
              <w:spacing w:after="0" w:line="240" w:lineRule="auto"/>
              <w:jc w:val="both"/>
              <w:rPr>
                <w:noProof/>
              </w:rPr>
            </w:pPr>
            <w:r>
              <w:rPr>
                <w:noProof/>
              </w:rPr>
              <w:t xml:space="preserve">Transferul a cel puțin 120 de milioane EUR către beneficiari pentru modernizarea tehnologică. </w:t>
            </w:r>
          </w:p>
        </w:tc>
      </w:tr>
      <w:tr w:rsidR="00DE6F80" w14:paraId="1CEBD4D6" w14:textId="77777777">
        <w:trPr>
          <w:trHeight w:val="300"/>
          <w:jc w:val="center"/>
        </w:trPr>
        <w:tc>
          <w:tcPr>
            <w:tcW w:w="567" w:type="dxa"/>
            <w:shd w:val="clear" w:color="auto" w:fill="C6EFCE"/>
            <w:noWrap/>
          </w:tcPr>
          <w:p w14:paraId="1CEBD4C5" w14:textId="77777777" w:rsidR="00DE6F80" w:rsidRDefault="003E611E">
            <w:pPr>
              <w:pStyle w:val="P68B1DB1-Normal13"/>
              <w:spacing w:after="0" w:line="240" w:lineRule="auto"/>
              <w:jc w:val="center"/>
              <w:rPr>
                <w:noProof/>
              </w:rPr>
            </w:pPr>
            <w:r>
              <w:rPr>
                <w:noProof/>
              </w:rPr>
              <w:t>48</w:t>
            </w:r>
          </w:p>
        </w:tc>
        <w:tc>
          <w:tcPr>
            <w:tcW w:w="1985" w:type="dxa"/>
            <w:shd w:val="clear" w:color="auto" w:fill="C6EFCE"/>
            <w:noWrap/>
          </w:tcPr>
          <w:p w14:paraId="1CEBD4C6" w14:textId="77777777" w:rsidR="00DE6F80" w:rsidRDefault="003E611E">
            <w:pPr>
              <w:pStyle w:val="P68B1DB1-Normal13"/>
              <w:spacing w:after="0" w:line="240" w:lineRule="auto"/>
              <w:rPr>
                <w:noProof/>
              </w:rPr>
            </w:pPr>
            <w:r>
              <w:rPr>
                <w:noProof/>
              </w:rPr>
              <w:t xml:space="preserve">C3.I2: </w:t>
            </w:r>
          </w:p>
          <w:p w14:paraId="1CEBD4C7" w14:textId="77777777" w:rsidR="00DE6F80" w:rsidRDefault="003E611E">
            <w:pPr>
              <w:pStyle w:val="P68B1DB1-Normal13"/>
              <w:spacing w:after="0" w:line="240" w:lineRule="auto"/>
              <w:rPr>
                <w:noProof/>
              </w:rPr>
            </w:pPr>
            <w:r>
              <w:rPr>
                <w:noProof/>
              </w:rPr>
              <w:t>Investiția 2.1.d Schemă de granturi pentru tehnologia informației și comunicațiilor și securitatea cibernetică în întreprinderile mici și mijlocii</w:t>
            </w:r>
          </w:p>
        </w:tc>
        <w:tc>
          <w:tcPr>
            <w:tcW w:w="1276" w:type="dxa"/>
            <w:shd w:val="clear" w:color="auto" w:fill="C6EFCE"/>
            <w:noWrap/>
          </w:tcPr>
          <w:p w14:paraId="1CEBD4C8" w14:textId="77777777" w:rsidR="00DE6F80" w:rsidRDefault="003E611E">
            <w:pPr>
              <w:pStyle w:val="P68B1DB1-Normal13"/>
              <w:spacing w:after="0" w:line="240" w:lineRule="auto"/>
              <w:jc w:val="center"/>
              <w:rPr>
                <w:noProof/>
              </w:rPr>
            </w:pPr>
            <w:r>
              <w:rPr>
                <w:noProof/>
              </w:rPr>
              <w:t>Etapă</w:t>
            </w:r>
          </w:p>
        </w:tc>
        <w:tc>
          <w:tcPr>
            <w:tcW w:w="1843" w:type="dxa"/>
            <w:shd w:val="clear" w:color="auto" w:fill="C6EFCE"/>
            <w:noWrap/>
          </w:tcPr>
          <w:p w14:paraId="1CEBD4C9" w14:textId="77777777" w:rsidR="00DE6F80" w:rsidRDefault="003E611E">
            <w:pPr>
              <w:pStyle w:val="P68B1DB1-Normal13"/>
              <w:spacing w:after="0" w:line="240" w:lineRule="auto"/>
              <w:rPr>
                <w:noProof/>
              </w:rPr>
            </w:pPr>
            <w:r>
              <w:rPr>
                <w:noProof/>
              </w:rPr>
              <w:t xml:space="preserve">Proceduri de selecție încheiate </w:t>
            </w:r>
          </w:p>
        </w:tc>
        <w:tc>
          <w:tcPr>
            <w:tcW w:w="1417" w:type="dxa"/>
            <w:shd w:val="clear" w:color="auto" w:fill="C6EFCE"/>
            <w:noWrap/>
          </w:tcPr>
          <w:p w14:paraId="1CEBD4CA" w14:textId="77777777" w:rsidR="00DE6F80" w:rsidRDefault="003E611E">
            <w:pPr>
              <w:pStyle w:val="P68B1DB1-Normal13"/>
              <w:spacing w:after="0" w:line="240" w:lineRule="auto"/>
              <w:rPr>
                <w:noProof/>
              </w:rPr>
            </w:pPr>
            <w:r>
              <w:rPr>
                <w:noProof/>
              </w:rPr>
              <w:t>Lista publicată a proiectelor aprobate pentru finanțare și lista rezervelor</w:t>
            </w:r>
          </w:p>
        </w:tc>
        <w:tc>
          <w:tcPr>
            <w:tcW w:w="1276" w:type="dxa"/>
            <w:shd w:val="clear" w:color="auto" w:fill="C6EFCE"/>
            <w:noWrap/>
          </w:tcPr>
          <w:p w14:paraId="1CEBD4CB" w14:textId="77777777" w:rsidR="00DE6F80" w:rsidRDefault="00DE6F80">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CC" w14:textId="77777777" w:rsidR="00DE6F80" w:rsidRDefault="00DE6F80">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1CEBD4CD" w14:textId="77777777" w:rsidR="00DE6F80" w:rsidRDefault="00DE6F80">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CE" w14:textId="06B7B839" w:rsidR="00DE6F80" w:rsidRDefault="004A70EA">
            <w:pPr>
              <w:pStyle w:val="P68B1DB1-Normal13"/>
              <w:spacing w:after="0" w:line="240" w:lineRule="auto"/>
              <w:jc w:val="center"/>
              <w:rPr>
                <w:noProof/>
              </w:rPr>
            </w:pPr>
            <w:r>
              <w:rPr>
                <w:noProof/>
              </w:rPr>
              <w:t>T4</w:t>
            </w:r>
          </w:p>
        </w:tc>
        <w:tc>
          <w:tcPr>
            <w:tcW w:w="709" w:type="dxa"/>
            <w:shd w:val="clear" w:color="auto" w:fill="C6EFCE"/>
            <w:noWrap/>
          </w:tcPr>
          <w:p w14:paraId="1CEBD4CF" w14:textId="77777777" w:rsidR="00DE6F80" w:rsidRDefault="003E611E">
            <w:pPr>
              <w:pStyle w:val="P68B1DB1-Normal13"/>
              <w:spacing w:after="0" w:line="240" w:lineRule="auto"/>
              <w:jc w:val="center"/>
              <w:rPr>
                <w:noProof/>
              </w:rPr>
            </w:pPr>
            <w:r>
              <w:rPr>
                <w:noProof/>
              </w:rPr>
              <w:t>2022</w:t>
            </w:r>
          </w:p>
        </w:tc>
        <w:tc>
          <w:tcPr>
            <w:tcW w:w="4110" w:type="dxa"/>
            <w:shd w:val="clear" w:color="auto" w:fill="C6EFCE"/>
            <w:noWrap/>
          </w:tcPr>
          <w:p w14:paraId="1CEBD4D0" w14:textId="77777777" w:rsidR="00DE6F80" w:rsidRDefault="003E611E">
            <w:pPr>
              <w:pStyle w:val="P68B1DB1-Normal13"/>
              <w:spacing w:after="0" w:line="240" w:lineRule="auto"/>
              <w:jc w:val="both"/>
              <w:rPr>
                <w:noProof/>
              </w:rPr>
            </w:pPr>
            <w:r>
              <w:rPr>
                <w:noProof/>
              </w:rPr>
              <w:t xml:space="preserve">Procedurile de selecție se desfășoară într-un mod deschis și competitiv. </w:t>
            </w:r>
          </w:p>
          <w:p w14:paraId="1CEBD4D2" w14:textId="77777777" w:rsidR="00DE6F80" w:rsidRDefault="003E611E">
            <w:pPr>
              <w:pStyle w:val="P68B1DB1-Normal13"/>
              <w:spacing w:before="120" w:after="0" w:line="240" w:lineRule="auto"/>
              <w:jc w:val="both"/>
              <w:rPr>
                <w:noProof/>
              </w:rPr>
            </w:pPr>
            <w:r>
              <w:rPr>
                <w:noProof/>
              </w:rPr>
              <w:t>Beneficiarii selectați sunt IMM-urile. Proiectele sprijină achiziționarea și integrarea tehnologiilor digitale în întreprinderi la primele două niveluri ale digitalizării de bază (informatizare și conectivitate). Granturile sprijină activități precum furnizarea de servicii TIC de marketing digital, de servicii TIC bazate pe internet pentru platforme, site-uri web, aplicații mobile, achiziționarea de software pentru optimizarea proceselor de gestionare, producție și logistică, introducerea de măsuri pentru a asigura informarea și securitatea cibernetică ca element important al procesului de digitalizare a întreprinderilor, achiziționarea de hardware necesar pentru exploatarea de noi aplicații și software.</w:t>
            </w:r>
          </w:p>
          <w:p w14:paraId="1CEBD4D4" w14:textId="77777777" w:rsidR="00DE6F80" w:rsidRDefault="003E611E">
            <w:pPr>
              <w:pStyle w:val="P68B1DB1-Normal13"/>
              <w:spacing w:before="120" w:after="0" w:line="240" w:lineRule="auto"/>
              <w:jc w:val="both"/>
              <w:rPr>
                <w:noProof/>
              </w:rPr>
            </w:pPr>
            <w:r>
              <w:rPr>
                <w:noProof/>
              </w:rPr>
              <w:t xml:space="preserve">Finanțarea totală a proiectelor aprobate este de cel puțin 14 milioane EUR. </w:t>
            </w:r>
          </w:p>
          <w:p w14:paraId="1CEBD4D5" w14:textId="77777777" w:rsidR="00DE6F80" w:rsidRDefault="003E611E">
            <w:pPr>
              <w:pStyle w:val="P68B1DB1-Normal13"/>
              <w:spacing w:before="120" w:after="0" w:line="240" w:lineRule="auto"/>
              <w:jc w:val="both"/>
              <w:rPr>
                <w:noProof/>
              </w:rPr>
            </w:pPr>
            <w:r>
              <w:rPr>
                <w:noProof/>
              </w:rPr>
              <w:t xml:space="preserve">Pentru a se asigura că măsura respectă Orientările tehnice de „a nu prejudicia în mod semnificativ” (2021/C58/01), criteriile de eligibilitate cuprinse în termenii de referință pentru viitoarele cereri de proiecte exclud activitățile și activele de pe lista de excludere specificată în descrierea măsurii și prevăd că pot fi selectate numai activitățile care respectă legislația UE și națională relevantă în materie de mediu. </w:t>
            </w:r>
          </w:p>
        </w:tc>
      </w:tr>
      <w:tr w:rsidR="00DE6F80" w14:paraId="1CEBD4E3" w14:textId="77777777">
        <w:trPr>
          <w:trHeight w:val="300"/>
          <w:jc w:val="center"/>
        </w:trPr>
        <w:tc>
          <w:tcPr>
            <w:tcW w:w="567" w:type="dxa"/>
            <w:shd w:val="clear" w:color="auto" w:fill="C6EFCE"/>
            <w:noWrap/>
            <w:vAlign w:val="center"/>
          </w:tcPr>
          <w:p w14:paraId="1CEBD4D7" w14:textId="77777777" w:rsidR="00DE6F80" w:rsidRDefault="003E611E">
            <w:pPr>
              <w:pStyle w:val="P68B1DB1-Normal15"/>
              <w:spacing w:after="0" w:line="240" w:lineRule="auto"/>
              <w:jc w:val="center"/>
              <w:rPr>
                <w:noProof/>
              </w:rPr>
            </w:pPr>
            <w:r>
              <w:rPr>
                <w:noProof/>
              </w:rPr>
              <w:t>49</w:t>
            </w:r>
          </w:p>
        </w:tc>
        <w:tc>
          <w:tcPr>
            <w:tcW w:w="1985" w:type="dxa"/>
            <w:shd w:val="clear" w:color="auto" w:fill="C6EFCE"/>
            <w:noWrap/>
          </w:tcPr>
          <w:p w14:paraId="1CEBD4D8" w14:textId="77777777" w:rsidR="00DE6F80" w:rsidRDefault="003E611E">
            <w:pPr>
              <w:pStyle w:val="P68B1DB1-Normal15"/>
              <w:spacing w:after="0" w:line="240" w:lineRule="auto"/>
              <w:rPr>
                <w:noProof/>
              </w:rPr>
            </w:pPr>
            <w:r>
              <w:rPr>
                <w:noProof/>
              </w:rPr>
              <w:t xml:space="preserve">C3.I2: </w:t>
            </w:r>
          </w:p>
          <w:p w14:paraId="1CEBD4D9" w14:textId="77777777" w:rsidR="00DE6F80" w:rsidRDefault="003E611E">
            <w:pPr>
              <w:pStyle w:val="P68B1DB1-Normal15"/>
              <w:spacing w:after="0" w:line="240" w:lineRule="auto"/>
              <w:rPr>
                <w:noProof/>
              </w:rPr>
            </w:pPr>
            <w:r>
              <w:rPr>
                <w:noProof/>
              </w:rPr>
              <w:t>Investiția 2.1.d Schemă de granturi pentru tehnologia informației și comunicațiilor și securitatea cibernetică în întreprinderile mici și mijlocii</w:t>
            </w:r>
          </w:p>
        </w:tc>
        <w:tc>
          <w:tcPr>
            <w:tcW w:w="1276" w:type="dxa"/>
            <w:shd w:val="clear" w:color="auto" w:fill="C6EFCE"/>
            <w:noWrap/>
          </w:tcPr>
          <w:p w14:paraId="1CEBD4DA" w14:textId="77777777" w:rsidR="00DE6F80" w:rsidRDefault="003E611E">
            <w:pPr>
              <w:pStyle w:val="P68B1DB1-Normal15"/>
              <w:spacing w:after="0" w:line="240" w:lineRule="auto"/>
              <w:jc w:val="center"/>
              <w:rPr>
                <w:noProof/>
              </w:rPr>
            </w:pPr>
            <w:r>
              <w:rPr>
                <w:noProof/>
              </w:rPr>
              <w:t>Țintă</w:t>
            </w:r>
          </w:p>
        </w:tc>
        <w:tc>
          <w:tcPr>
            <w:tcW w:w="1843" w:type="dxa"/>
            <w:shd w:val="clear" w:color="auto" w:fill="C6EFCE"/>
            <w:noWrap/>
          </w:tcPr>
          <w:p w14:paraId="1CEBD4DB" w14:textId="2C04820E" w:rsidR="00DE6F80" w:rsidRDefault="003E611E">
            <w:pPr>
              <w:pStyle w:val="P68B1DB1-Normal6"/>
              <w:spacing w:after="0" w:line="240" w:lineRule="auto"/>
              <w:rPr>
                <w:noProof/>
                <w:color w:val="006100"/>
                <w:sz w:val="20"/>
                <w:szCs w:val="20"/>
              </w:rPr>
            </w:pPr>
            <w:r>
              <w:rPr>
                <w:noProof/>
                <w:color w:val="006100"/>
                <w:sz w:val="20"/>
                <w:szCs w:val="20"/>
              </w:rPr>
              <w:t>Execuție bugetară – transfer de cel puțin 12.59 milioane EUR</w:t>
            </w:r>
            <w:r w:rsidR="006E5AFA">
              <w:rPr>
                <w:noProof/>
                <w:color w:val="006100"/>
                <w:sz w:val="20"/>
                <w:szCs w:val="20"/>
              </w:rPr>
              <w:t xml:space="preserve"> </w:t>
            </w:r>
            <w:r>
              <w:rPr>
                <w:noProof/>
                <w:color w:val="006100"/>
                <w:sz w:val="20"/>
                <w:szCs w:val="20"/>
              </w:rPr>
              <w:t>pentru digitalizare</w:t>
            </w:r>
          </w:p>
        </w:tc>
        <w:tc>
          <w:tcPr>
            <w:tcW w:w="1417" w:type="dxa"/>
            <w:shd w:val="clear" w:color="auto" w:fill="C6EFCE"/>
            <w:noWrap/>
          </w:tcPr>
          <w:p w14:paraId="1CEBD4DC" w14:textId="77777777" w:rsidR="00DE6F80" w:rsidRDefault="00DE6F80">
            <w:pPr>
              <w:spacing w:after="0" w:line="240" w:lineRule="auto"/>
              <w:rPr>
                <w:rFonts w:ascii="Times New Roman" w:hAnsi="Times New Roman"/>
                <w:noProof/>
                <w:color w:val="006100"/>
                <w:sz w:val="20"/>
              </w:rPr>
            </w:pPr>
          </w:p>
        </w:tc>
        <w:tc>
          <w:tcPr>
            <w:tcW w:w="1276" w:type="dxa"/>
            <w:shd w:val="clear" w:color="auto" w:fill="C6EFCE"/>
            <w:noWrap/>
          </w:tcPr>
          <w:p w14:paraId="1CEBD4DD" w14:textId="77777777" w:rsidR="00DE6F80" w:rsidRDefault="003E611E">
            <w:pPr>
              <w:pStyle w:val="P68B1DB1-Normal6"/>
              <w:spacing w:after="0" w:line="240" w:lineRule="auto"/>
              <w:jc w:val="center"/>
              <w:rPr>
                <w:noProof/>
                <w:color w:val="006100"/>
                <w:sz w:val="20"/>
              </w:rPr>
            </w:pPr>
            <w:r>
              <w:rPr>
                <w:noProof/>
                <w:color w:val="006100"/>
                <w:sz w:val="20"/>
              </w:rPr>
              <w:t>Milioane</w:t>
            </w:r>
            <w:r>
              <w:rPr>
                <w:noProof/>
              </w:rPr>
              <w:t xml:space="preserve"> </w:t>
            </w:r>
            <w:r>
              <w:rPr>
                <w:noProof/>
                <w:color w:val="006100"/>
                <w:sz w:val="20"/>
              </w:rPr>
              <w:t>EUR</w:t>
            </w:r>
          </w:p>
        </w:tc>
        <w:tc>
          <w:tcPr>
            <w:tcW w:w="992" w:type="dxa"/>
            <w:shd w:val="clear" w:color="auto" w:fill="C6EFCE"/>
            <w:noWrap/>
          </w:tcPr>
          <w:p w14:paraId="1CEBD4DE" w14:textId="77777777" w:rsidR="00DE6F80" w:rsidRDefault="003E611E">
            <w:pPr>
              <w:pStyle w:val="P68B1DB1-Normal15"/>
              <w:spacing w:after="0" w:line="240" w:lineRule="auto"/>
              <w:jc w:val="center"/>
              <w:rPr>
                <w:noProof/>
              </w:rPr>
            </w:pPr>
            <w:r>
              <w:rPr>
                <w:noProof/>
              </w:rPr>
              <w:t>0</w:t>
            </w:r>
          </w:p>
        </w:tc>
        <w:tc>
          <w:tcPr>
            <w:tcW w:w="851" w:type="dxa"/>
            <w:shd w:val="clear" w:color="auto" w:fill="C6EFCE"/>
            <w:noWrap/>
          </w:tcPr>
          <w:p w14:paraId="1CEBD4DF" w14:textId="77777777" w:rsidR="00DE6F80" w:rsidRDefault="003E611E">
            <w:pPr>
              <w:pStyle w:val="P68B1DB1-Normal12"/>
              <w:spacing w:after="0" w:line="240" w:lineRule="auto"/>
              <w:jc w:val="center"/>
              <w:rPr>
                <w:noProof/>
              </w:rPr>
            </w:pPr>
            <w:r>
              <w:rPr>
                <w:noProof/>
              </w:rPr>
              <w:t>12.59</w:t>
            </w:r>
          </w:p>
        </w:tc>
        <w:tc>
          <w:tcPr>
            <w:tcW w:w="992" w:type="dxa"/>
            <w:shd w:val="clear" w:color="auto" w:fill="C6EFCE"/>
            <w:noWrap/>
          </w:tcPr>
          <w:p w14:paraId="1CEBD4E0" w14:textId="481CF182" w:rsidR="00DE6F80" w:rsidRDefault="004A70EA">
            <w:pPr>
              <w:pStyle w:val="P68B1DB1-Normal15"/>
              <w:spacing w:after="0" w:line="240" w:lineRule="auto"/>
              <w:jc w:val="center"/>
              <w:rPr>
                <w:noProof/>
              </w:rPr>
            </w:pPr>
            <w:r>
              <w:rPr>
                <w:noProof/>
              </w:rPr>
              <w:t>T4</w:t>
            </w:r>
          </w:p>
        </w:tc>
        <w:tc>
          <w:tcPr>
            <w:tcW w:w="709" w:type="dxa"/>
            <w:shd w:val="clear" w:color="auto" w:fill="C6EFCE"/>
            <w:noWrap/>
          </w:tcPr>
          <w:p w14:paraId="1CEBD4E1" w14:textId="77777777" w:rsidR="00DE6F80" w:rsidRDefault="003E611E">
            <w:pPr>
              <w:pStyle w:val="P68B1DB1-Normal15"/>
              <w:spacing w:after="0" w:line="240" w:lineRule="auto"/>
              <w:jc w:val="center"/>
              <w:rPr>
                <w:noProof/>
              </w:rPr>
            </w:pPr>
            <w:r>
              <w:rPr>
                <w:noProof/>
              </w:rPr>
              <w:t>2025</w:t>
            </w:r>
          </w:p>
        </w:tc>
        <w:tc>
          <w:tcPr>
            <w:tcW w:w="4110" w:type="dxa"/>
            <w:shd w:val="clear" w:color="auto" w:fill="C6EFCE"/>
            <w:noWrap/>
          </w:tcPr>
          <w:p w14:paraId="1CEBD4E2" w14:textId="77777777" w:rsidR="00DE6F80" w:rsidRDefault="003E611E">
            <w:pPr>
              <w:pStyle w:val="P68B1DB1-Normal13"/>
              <w:spacing w:after="0" w:line="240" w:lineRule="auto"/>
              <w:jc w:val="both"/>
              <w:rPr>
                <w:noProof/>
              </w:rPr>
            </w:pPr>
            <w:r>
              <w:rPr>
                <w:noProof/>
              </w:rPr>
              <w:t>Transferul a cel puțin 12.59 de milioane EUR către destinatari pentru digitalizare.</w:t>
            </w:r>
          </w:p>
        </w:tc>
      </w:tr>
      <w:tr w:rsidR="00DE6F80" w14:paraId="1CEBD501" w14:textId="77777777">
        <w:trPr>
          <w:trHeight w:val="300"/>
          <w:jc w:val="center"/>
        </w:trPr>
        <w:tc>
          <w:tcPr>
            <w:tcW w:w="567" w:type="dxa"/>
            <w:shd w:val="clear" w:color="auto" w:fill="C6EFCE"/>
            <w:noWrap/>
          </w:tcPr>
          <w:p w14:paraId="1CEBD4E4" w14:textId="77777777" w:rsidR="00DE6F80" w:rsidRDefault="003E611E">
            <w:pPr>
              <w:pStyle w:val="P68B1DB1-Normal13"/>
              <w:spacing w:after="0" w:line="240" w:lineRule="auto"/>
              <w:jc w:val="center"/>
              <w:rPr>
                <w:noProof/>
              </w:rPr>
            </w:pPr>
            <w:r>
              <w:rPr>
                <w:noProof/>
              </w:rPr>
              <w:t>50</w:t>
            </w:r>
          </w:p>
        </w:tc>
        <w:tc>
          <w:tcPr>
            <w:tcW w:w="1985" w:type="dxa"/>
            <w:shd w:val="clear" w:color="auto" w:fill="C6EFCE"/>
            <w:noWrap/>
          </w:tcPr>
          <w:p w14:paraId="1CEBD4E5" w14:textId="77777777" w:rsidR="00DE6F80" w:rsidRDefault="003E611E">
            <w:pPr>
              <w:pStyle w:val="P68B1DB1-Normal13"/>
              <w:spacing w:after="0" w:line="240" w:lineRule="auto"/>
              <w:rPr>
                <w:noProof/>
              </w:rPr>
            </w:pPr>
            <w:r>
              <w:rPr>
                <w:noProof/>
              </w:rPr>
              <w:t xml:space="preserve">C3.I2: </w:t>
            </w:r>
          </w:p>
          <w:p w14:paraId="1CEBD4E6" w14:textId="77777777" w:rsidR="00DE6F80" w:rsidRDefault="003E611E">
            <w:pPr>
              <w:pStyle w:val="P68B1DB1-Normal13"/>
              <w:spacing w:after="0" w:line="240" w:lineRule="auto"/>
              <w:rPr>
                <w:noProof/>
              </w:rPr>
            </w:pPr>
            <w:r>
              <w:rPr>
                <w:noProof/>
              </w:rPr>
              <w:t>Investiția 2.1.e – Rezervă de inovare (Instrumente de capitaluri proprii pentru inovare)</w:t>
            </w:r>
          </w:p>
        </w:tc>
        <w:tc>
          <w:tcPr>
            <w:tcW w:w="1276" w:type="dxa"/>
            <w:shd w:val="clear" w:color="auto" w:fill="C6EFCE"/>
            <w:noWrap/>
          </w:tcPr>
          <w:p w14:paraId="1CEBD4E7" w14:textId="77777777" w:rsidR="00DE6F80" w:rsidRDefault="003E611E">
            <w:pPr>
              <w:pStyle w:val="P68B1DB1-Normal13"/>
              <w:spacing w:after="0" w:line="240" w:lineRule="auto"/>
              <w:jc w:val="center"/>
              <w:rPr>
                <w:noProof/>
              </w:rPr>
            </w:pPr>
            <w:r>
              <w:rPr>
                <w:noProof/>
              </w:rPr>
              <w:t>Etapă</w:t>
            </w:r>
          </w:p>
        </w:tc>
        <w:tc>
          <w:tcPr>
            <w:tcW w:w="1843" w:type="dxa"/>
            <w:shd w:val="clear" w:color="auto" w:fill="C6EFCE"/>
            <w:noWrap/>
          </w:tcPr>
          <w:p w14:paraId="1CEBD4E8" w14:textId="77777777" w:rsidR="00DE6F80" w:rsidRDefault="003E611E">
            <w:pPr>
              <w:pStyle w:val="P68B1DB1-Normal13"/>
              <w:spacing w:after="0" w:line="240" w:lineRule="auto"/>
              <w:rPr>
                <w:noProof/>
              </w:rPr>
            </w:pPr>
            <w:r>
              <w:rPr>
                <w:noProof/>
              </w:rPr>
              <w:t>Semnarea acordului de finanțare dintre Fondul European de Investiții și Guvernul Bulgariei</w:t>
            </w:r>
          </w:p>
        </w:tc>
        <w:tc>
          <w:tcPr>
            <w:tcW w:w="1417" w:type="dxa"/>
            <w:shd w:val="clear" w:color="auto" w:fill="C6EFCE"/>
            <w:noWrap/>
          </w:tcPr>
          <w:p w14:paraId="1CEBD4E9" w14:textId="77777777" w:rsidR="00DE6F80" w:rsidRDefault="003E611E">
            <w:pPr>
              <w:pStyle w:val="P68B1DB1-Normal13"/>
              <w:spacing w:after="0" w:line="240" w:lineRule="auto"/>
              <w:rPr>
                <w:noProof/>
              </w:rPr>
            </w:pPr>
            <w:r>
              <w:rPr>
                <w:noProof/>
              </w:rPr>
              <w:t xml:space="preserve">Semnarea acordului și adoptarea politicii de investiții </w:t>
            </w:r>
          </w:p>
        </w:tc>
        <w:tc>
          <w:tcPr>
            <w:tcW w:w="1276" w:type="dxa"/>
            <w:shd w:val="clear" w:color="auto" w:fill="C6EFCE"/>
            <w:noWrap/>
          </w:tcPr>
          <w:p w14:paraId="1CEBD4EA" w14:textId="77777777" w:rsidR="00DE6F80" w:rsidRDefault="00DE6F80">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EB" w14:textId="77777777" w:rsidR="00DE6F80" w:rsidRDefault="00DE6F80">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1CEBD4EC" w14:textId="77777777" w:rsidR="00DE6F80" w:rsidRDefault="00DE6F80">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4ED" w14:textId="226CA3B9" w:rsidR="00DE6F80" w:rsidRDefault="004A70EA">
            <w:pPr>
              <w:pStyle w:val="P68B1DB1-Normal13"/>
              <w:spacing w:after="0" w:line="240" w:lineRule="auto"/>
              <w:jc w:val="center"/>
              <w:rPr>
                <w:noProof/>
              </w:rPr>
            </w:pPr>
            <w:r>
              <w:rPr>
                <w:noProof/>
              </w:rPr>
              <w:t>T4</w:t>
            </w:r>
          </w:p>
        </w:tc>
        <w:tc>
          <w:tcPr>
            <w:tcW w:w="709" w:type="dxa"/>
            <w:shd w:val="clear" w:color="auto" w:fill="C6EFCE"/>
            <w:noWrap/>
          </w:tcPr>
          <w:p w14:paraId="1CEBD4EE" w14:textId="77777777" w:rsidR="00DE6F80" w:rsidRDefault="003E611E">
            <w:pPr>
              <w:pStyle w:val="P68B1DB1-Normal13"/>
              <w:spacing w:after="0" w:line="240" w:lineRule="auto"/>
              <w:jc w:val="center"/>
              <w:rPr>
                <w:noProof/>
              </w:rPr>
            </w:pPr>
            <w:r>
              <w:rPr>
                <w:noProof/>
              </w:rPr>
              <w:t>2022</w:t>
            </w:r>
          </w:p>
        </w:tc>
        <w:tc>
          <w:tcPr>
            <w:tcW w:w="4110" w:type="dxa"/>
            <w:shd w:val="clear" w:color="auto" w:fill="C6EFCE"/>
            <w:noWrap/>
          </w:tcPr>
          <w:p w14:paraId="1CEBD4EF" w14:textId="77777777" w:rsidR="00DE6F80" w:rsidRDefault="003E611E">
            <w:pPr>
              <w:pStyle w:val="P68B1DB1-Normal13"/>
              <w:spacing w:after="0" w:line="240" w:lineRule="auto"/>
              <w:jc w:val="both"/>
              <w:rPr>
                <w:noProof/>
              </w:rPr>
            </w:pPr>
            <w:r>
              <w:rPr>
                <w:noProof/>
              </w:rPr>
              <w:t>Semnarea acordului de finanțare dintre FEI și Guvernul Bulgariei și adoptarea politicii de investiții a fondului. Politica de investiții:</w:t>
            </w:r>
          </w:p>
          <w:p w14:paraId="1CEBD4F0" w14:textId="77777777" w:rsidR="00DE6F80" w:rsidRDefault="003E611E">
            <w:pPr>
              <w:pStyle w:val="P68B1DB1-ListParagraph14"/>
              <w:numPr>
                <w:ilvl w:val="0"/>
                <w:numId w:val="16"/>
              </w:numPr>
              <w:spacing w:after="0" w:line="240" w:lineRule="auto"/>
              <w:jc w:val="both"/>
              <w:rPr>
                <w:noProof/>
              </w:rPr>
            </w:pPr>
            <w:r>
              <w:rPr>
                <w:noProof/>
              </w:rPr>
              <w:t>este adoptat de organismele de gestionare a instrumentului financiar;</w:t>
            </w:r>
          </w:p>
          <w:p w14:paraId="1CEBD4F1" w14:textId="30CC8167" w:rsidR="00DE6F80" w:rsidRDefault="003E611E">
            <w:pPr>
              <w:pStyle w:val="P68B1DB1-ListParagraph14"/>
              <w:numPr>
                <w:ilvl w:val="0"/>
                <w:numId w:val="16"/>
              </w:numPr>
              <w:spacing w:after="0" w:line="240" w:lineRule="auto"/>
              <w:jc w:val="both"/>
              <w:rPr>
                <w:noProof/>
              </w:rPr>
            </w:pPr>
            <w:r>
              <w:rPr>
                <w:noProof/>
              </w:rPr>
              <w:t>va respecta Nota de orientare a Comisiei din 22 ianuarie 2021 [SWD (2021) 12 final] referitoare la instrumentele financiare.</w:t>
            </w:r>
          </w:p>
          <w:p w14:paraId="1CEBD4F2" w14:textId="77777777" w:rsidR="00DE6F80" w:rsidRDefault="003E611E">
            <w:pPr>
              <w:pStyle w:val="P68B1DB1-ListParagraph14"/>
              <w:numPr>
                <w:ilvl w:val="0"/>
                <w:numId w:val="16"/>
              </w:numPr>
              <w:spacing w:after="0" w:line="240" w:lineRule="auto"/>
              <w:jc w:val="both"/>
              <w:rPr>
                <w:noProof/>
              </w:rPr>
            </w:pPr>
            <w:r>
              <w:rPr>
                <w:noProof/>
              </w:rPr>
              <w:t xml:space="preserve">să includă criterii de selecție pentru a asigura conformitatea cu Orientările tehnice privind aplicarea principiului de „a nu prejudicia în mod semnificativ” (2021/C58/01) a operațiunilor care beneficiază de sprijin în cadrul acestei măsuri: </w:t>
            </w:r>
          </w:p>
          <w:p w14:paraId="1CEBD4F3" w14:textId="77777777" w:rsidR="00DE6F80" w:rsidRDefault="003E611E">
            <w:pPr>
              <w:pStyle w:val="P68B1DB1-ListParagraph14"/>
              <w:spacing w:after="0" w:line="240" w:lineRule="auto"/>
              <w:ind w:left="360"/>
              <w:jc w:val="both"/>
              <w:rPr>
                <w:noProof/>
              </w:rPr>
            </w:pPr>
            <w:r>
              <w:rPr>
                <w:noProof/>
              </w:rPr>
              <w:t>— prin utilizarea evaluării durabilității,</w:t>
            </w:r>
          </w:p>
          <w:p w14:paraId="1CEBD4F4" w14:textId="77777777" w:rsidR="00DE6F80" w:rsidRDefault="003E611E">
            <w:pPr>
              <w:pStyle w:val="P68B1DB1-ListParagraph14"/>
              <w:spacing w:after="0" w:line="240" w:lineRule="auto"/>
              <w:ind w:left="360"/>
              <w:jc w:val="both"/>
              <w:rPr>
                <w:noProof/>
              </w:rPr>
            </w:pPr>
            <w:r>
              <w:rPr>
                <w:noProof/>
              </w:rPr>
              <w:t>— solicitând beneficiarilor care au obținut peste 50 % din veniturile lor directe în cursul exercițiului financiar precedent din activități sau active de pe următoarea listă de activități să adopte și să publice planuri de tranziție verde: (I) activități legate de combustibilii fosili, inclusiv utilizarea în aval; (II) activitățile din cadrul schemei UE de comercializare a certificatelor de emisii (ETS) care realizează emisii preconizate de gaze cu efect de seră care nu sunt mai mici decât valorile de referință relevante; și (iii) activități legate de depozitele de deșeuri, incineratoare și stații de tratare mecano-biologică. Această cerință ar putea fi pusă în aplicare, de exemplu, bazându-se pe noile sectoare restricționate ale FEI (fonduri de capital care nu sunt de tip infra – cadrul de aliniere la Acordul de la Paris), ajustate prin anumite restricții suplimentare privind sectoarele ETS și anumite activități de transport; și prin impunerea verificării de către FEI a conformității juridice cu legislația UE și națională relevantă în materie de mediu a beneficiarului pentru toate tranzacțiile, inclusiv pentru cele exceptate de la evaluarea durabilității.</w:t>
            </w:r>
          </w:p>
          <w:p w14:paraId="1CEBD4F6" w14:textId="4AF7C72D" w:rsidR="00DE6F80" w:rsidRDefault="003E611E">
            <w:pPr>
              <w:pStyle w:val="P68B1DB1-Normal13"/>
              <w:spacing w:before="120" w:after="0" w:line="240" w:lineRule="auto"/>
              <w:jc w:val="both"/>
              <w:rPr>
                <w:noProof/>
              </w:rPr>
            </w:pPr>
            <w:r>
              <w:rPr>
                <w:noProof/>
              </w:rPr>
              <w:t xml:space="preserve">Fondul oferă sprijin prin instrumente financiare (capitaluri proprii) IMM-urilor și întreprinderilor mici cu capitalizare medie (întreprinderi cu până la 499 de angajați), inclusiv întreprinderilor nou-înființate și întreprinderilor cu creștere timpurie. Principalele sectoare vizate includ tehnologia informației și comunicațiilor, automatizarea industrială, inteligența artificială, robotica, tehnologia blockchain, tehnologia financiară, științele vieții, securitatea cibernetică, tehnologiile cuantice, internetul obiectelor, cloud computingul, tehnologiile curate și durabile, antreprenoriatul social și biotehnologia și vizează sprijinirea investițiilor în capitalul uman, în tehnologia digitală și verde, precum și în cercetare, dezvoltare și transfer de tehnologie. Instrumentul poate include o componentă de transfer de tehnologie/de creare de întreprinderi. Sprijinul se acordă prin intermediul fondurilor cu capital de risc și al fondurilor de investiții în societăți necotate. </w:t>
            </w:r>
          </w:p>
          <w:p w14:paraId="1CEBD4F8" w14:textId="77777777" w:rsidR="00DE6F80" w:rsidRDefault="003E611E">
            <w:pPr>
              <w:pStyle w:val="P68B1DB1-Normal13"/>
              <w:spacing w:before="120" w:after="0" w:line="240" w:lineRule="auto"/>
              <w:jc w:val="both"/>
              <w:rPr>
                <w:noProof/>
              </w:rPr>
            </w:pPr>
            <w:r>
              <w:rPr>
                <w:noProof/>
              </w:rPr>
              <w:t>Se preconizează că instrumentul sprijină cel puțin 30 de beneficiari.</w:t>
            </w:r>
          </w:p>
          <w:p w14:paraId="1CEBD4FA" w14:textId="77777777" w:rsidR="00DE6F80" w:rsidRDefault="003E611E">
            <w:pPr>
              <w:pStyle w:val="P68B1DB1-Normal13"/>
              <w:spacing w:before="120" w:after="0" w:line="240" w:lineRule="auto"/>
              <w:jc w:val="both"/>
              <w:rPr>
                <w:noProof/>
              </w:rPr>
            </w:pPr>
            <w:r>
              <w:rPr>
                <w:noProof/>
              </w:rPr>
              <w:t>Gestionarea fondului va fi încredințată Fondului european de investiții (FEI). Între FEI și Guvernul Bulgariei se semnează un acord specific de finanțare din MRR pentru gestionarea operațiunilor sprijinite prin capitaluri proprii din cadrul MRR. Un comitet pentru investiții este responsabil de aprobarea operațiunilor cu intermediarii, astfel cum au fost propuse de administratorul fondului (FEI), pe baza nevoilor pieței și într-un mod deschis și conform cu condițiile pieței.</w:t>
            </w:r>
          </w:p>
          <w:p w14:paraId="1CEBD4FC" w14:textId="77777777" w:rsidR="00DE6F80" w:rsidRDefault="003E611E">
            <w:pPr>
              <w:pStyle w:val="P68B1DB1-Normal13"/>
              <w:spacing w:before="120" w:after="0" w:line="240" w:lineRule="auto"/>
              <w:jc w:val="both"/>
              <w:rPr>
                <w:noProof/>
              </w:rPr>
            </w:pPr>
            <w:r>
              <w:rPr>
                <w:noProof/>
              </w:rPr>
              <w:t>Cuantumul total al finanțării este de 75 milioane EUR.</w:t>
            </w:r>
          </w:p>
          <w:p w14:paraId="1CEBD4FE" w14:textId="77777777" w:rsidR="00DE6F80" w:rsidRDefault="003E611E">
            <w:pPr>
              <w:pStyle w:val="P68B1DB1-Normal13"/>
              <w:spacing w:before="120" w:after="0" w:line="240" w:lineRule="auto"/>
              <w:jc w:val="both"/>
              <w:rPr>
                <w:noProof/>
              </w:rPr>
            </w:pPr>
            <w:r>
              <w:rPr>
                <w:noProof/>
              </w:rPr>
              <w:t xml:space="preserve">Structura fondului mobilizează fonduri private. </w:t>
            </w:r>
          </w:p>
          <w:p w14:paraId="1CEBD500" w14:textId="77777777" w:rsidR="00DE6F80" w:rsidRDefault="003E611E">
            <w:pPr>
              <w:pStyle w:val="P68B1DB1-Normal13"/>
              <w:spacing w:before="120" w:after="0" w:line="240" w:lineRule="auto"/>
              <w:jc w:val="both"/>
              <w:rPr>
                <w:noProof/>
              </w:rPr>
            </w:pPr>
            <w:r>
              <w:rPr>
                <w:noProof/>
              </w:rPr>
              <w:t>Orice venituri ale fondului sau ale instrumentelor financiare, inclusiv din rambursări, precum și profiturile obținute prin utilizarea fondurilor Mecanismului de redresare și reziliență, din care se scad remunerația administratorului fondului și a intermediarilor financiari, se vor utiliza pentru aceleași obiective de politică, inclusiv după 2026.</w:t>
            </w:r>
          </w:p>
        </w:tc>
      </w:tr>
      <w:tr w:rsidR="00DE6F80" w14:paraId="1CEBD50F" w14:textId="77777777">
        <w:trPr>
          <w:trHeight w:val="300"/>
          <w:jc w:val="center"/>
        </w:trPr>
        <w:tc>
          <w:tcPr>
            <w:tcW w:w="567" w:type="dxa"/>
            <w:shd w:val="clear" w:color="auto" w:fill="C6EFCE"/>
            <w:noWrap/>
          </w:tcPr>
          <w:p w14:paraId="1CEBD502" w14:textId="77777777" w:rsidR="00DE6F80" w:rsidRDefault="003E611E">
            <w:pPr>
              <w:pStyle w:val="P68B1DB1-Normal15"/>
              <w:spacing w:after="0" w:line="240" w:lineRule="auto"/>
              <w:jc w:val="center"/>
              <w:rPr>
                <w:noProof/>
              </w:rPr>
            </w:pPr>
            <w:r>
              <w:rPr>
                <w:noProof/>
              </w:rPr>
              <w:t>52</w:t>
            </w:r>
          </w:p>
        </w:tc>
        <w:tc>
          <w:tcPr>
            <w:tcW w:w="1985" w:type="dxa"/>
            <w:shd w:val="clear" w:color="auto" w:fill="C6EFCE"/>
            <w:noWrap/>
          </w:tcPr>
          <w:p w14:paraId="1CEBD503" w14:textId="77777777" w:rsidR="00DE6F80" w:rsidRDefault="003E611E">
            <w:pPr>
              <w:pStyle w:val="P68B1DB1-Normal15"/>
              <w:spacing w:after="0" w:line="240" w:lineRule="auto"/>
              <w:rPr>
                <w:noProof/>
              </w:rPr>
            </w:pPr>
            <w:r>
              <w:rPr>
                <w:noProof/>
              </w:rPr>
              <w:t xml:space="preserve">C3.I2: </w:t>
            </w:r>
          </w:p>
          <w:p w14:paraId="1CEBD504" w14:textId="77777777" w:rsidR="00DE6F80" w:rsidRDefault="003E611E">
            <w:pPr>
              <w:pStyle w:val="P68B1DB1-Normal15"/>
              <w:spacing w:after="0" w:line="240" w:lineRule="auto"/>
              <w:rPr>
                <w:noProof/>
              </w:rPr>
            </w:pPr>
            <w:r>
              <w:rPr>
                <w:noProof/>
              </w:rPr>
              <w:t>Investiția 2.1.e – Rezervă de inovare (Instrumente de capitaluri proprii pentru inovare)</w:t>
            </w:r>
          </w:p>
        </w:tc>
        <w:tc>
          <w:tcPr>
            <w:tcW w:w="1276" w:type="dxa"/>
            <w:shd w:val="clear" w:color="auto" w:fill="C6EFCE"/>
            <w:noWrap/>
          </w:tcPr>
          <w:p w14:paraId="1CEBD505" w14:textId="77777777" w:rsidR="00DE6F80" w:rsidRDefault="003E611E">
            <w:pPr>
              <w:pStyle w:val="P68B1DB1-Normal15"/>
              <w:spacing w:after="0" w:line="240" w:lineRule="auto"/>
              <w:jc w:val="center"/>
              <w:rPr>
                <w:noProof/>
              </w:rPr>
            </w:pPr>
            <w:r>
              <w:rPr>
                <w:noProof/>
              </w:rPr>
              <w:t>Țintă</w:t>
            </w:r>
          </w:p>
        </w:tc>
        <w:tc>
          <w:tcPr>
            <w:tcW w:w="1843" w:type="dxa"/>
            <w:shd w:val="clear" w:color="auto" w:fill="C6EFCE"/>
            <w:noWrap/>
          </w:tcPr>
          <w:p w14:paraId="1CEBD506" w14:textId="77777777" w:rsidR="00DE6F80" w:rsidRDefault="003E611E">
            <w:pPr>
              <w:pStyle w:val="P68B1DB1-Normal15"/>
              <w:spacing w:after="0" w:line="240" w:lineRule="auto"/>
              <w:rPr>
                <w:noProof/>
              </w:rPr>
            </w:pPr>
            <w:r>
              <w:rPr>
                <w:noProof/>
              </w:rPr>
              <w:t>Operațiuni aprobate de Comitetul pentru investiții</w:t>
            </w:r>
          </w:p>
        </w:tc>
        <w:tc>
          <w:tcPr>
            <w:tcW w:w="1417" w:type="dxa"/>
            <w:shd w:val="clear" w:color="auto" w:fill="C6EFCE"/>
            <w:noWrap/>
          </w:tcPr>
          <w:p w14:paraId="1CEBD507" w14:textId="77777777" w:rsidR="00DE6F80" w:rsidRDefault="00DE6F80">
            <w:pPr>
              <w:spacing w:after="0" w:line="240" w:lineRule="auto"/>
              <w:rPr>
                <w:rFonts w:ascii="Times New Roman" w:hAnsi="Times New Roman"/>
                <w:noProof/>
                <w:color w:val="006100"/>
                <w:sz w:val="20"/>
              </w:rPr>
            </w:pPr>
          </w:p>
        </w:tc>
        <w:tc>
          <w:tcPr>
            <w:tcW w:w="1276" w:type="dxa"/>
            <w:shd w:val="clear" w:color="auto" w:fill="C6EFCE"/>
            <w:noWrap/>
          </w:tcPr>
          <w:p w14:paraId="1CEBD508" w14:textId="77777777" w:rsidR="00DE6F80" w:rsidRDefault="003E611E">
            <w:pPr>
              <w:pStyle w:val="P68B1DB1-Normal15"/>
              <w:spacing w:after="0" w:line="240" w:lineRule="auto"/>
              <w:jc w:val="center"/>
              <w:rPr>
                <w:noProof/>
              </w:rPr>
            </w:pPr>
            <w:r>
              <w:rPr>
                <w:noProof/>
              </w:rPr>
              <w:t>% (procent)</w:t>
            </w:r>
          </w:p>
        </w:tc>
        <w:tc>
          <w:tcPr>
            <w:tcW w:w="992" w:type="dxa"/>
            <w:shd w:val="clear" w:color="auto" w:fill="C6EFCE"/>
            <w:noWrap/>
          </w:tcPr>
          <w:p w14:paraId="1CEBD509" w14:textId="77777777" w:rsidR="00DE6F80" w:rsidRDefault="003E611E">
            <w:pPr>
              <w:pStyle w:val="P68B1DB1-Normal15"/>
              <w:spacing w:after="0" w:line="240" w:lineRule="auto"/>
              <w:jc w:val="center"/>
              <w:rPr>
                <w:noProof/>
              </w:rPr>
            </w:pPr>
            <w:r>
              <w:rPr>
                <w:noProof/>
              </w:rPr>
              <w:t>0</w:t>
            </w:r>
          </w:p>
        </w:tc>
        <w:tc>
          <w:tcPr>
            <w:tcW w:w="851" w:type="dxa"/>
            <w:shd w:val="clear" w:color="auto" w:fill="C6EFCE"/>
            <w:noWrap/>
          </w:tcPr>
          <w:p w14:paraId="1CEBD50A" w14:textId="77777777" w:rsidR="00DE6F80" w:rsidRDefault="003E611E">
            <w:pPr>
              <w:pStyle w:val="P68B1DB1-Normal15"/>
              <w:spacing w:after="0" w:line="240" w:lineRule="auto"/>
              <w:jc w:val="center"/>
              <w:rPr>
                <w:noProof/>
              </w:rPr>
            </w:pPr>
            <w:r>
              <w:rPr>
                <w:noProof/>
              </w:rPr>
              <w:t>100</w:t>
            </w:r>
          </w:p>
        </w:tc>
        <w:tc>
          <w:tcPr>
            <w:tcW w:w="992" w:type="dxa"/>
            <w:shd w:val="clear" w:color="auto" w:fill="C6EFCE"/>
            <w:noWrap/>
          </w:tcPr>
          <w:p w14:paraId="1CEBD50B" w14:textId="486A34E7" w:rsidR="00DE6F80" w:rsidRDefault="004A70EA">
            <w:pPr>
              <w:pStyle w:val="P68B1DB1-Normal15"/>
              <w:spacing w:after="0" w:line="240" w:lineRule="auto"/>
              <w:jc w:val="center"/>
              <w:rPr>
                <w:noProof/>
              </w:rPr>
            </w:pPr>
            <w:r>
              <w:rPr>
                <w:noProof/>
              </w:rPr>
              <w:t>T2</w:t>
            </w:r>
          </w:p>
        </w:tc>
        <w:tc>
          <w:tcPr>
            <w:tcW w:w="709" w:type="dxa"/>
            <w:shd w:val="clear" w:color="auto" w:fill="C6EFCE"/>
            <w:noWrap/>
          </w:tcPr>
          <w:p w14:paraId="1CEBD50C" w14:textId="77777777" w:rsidR="00DE6F80" w:rsidRDefault="003E611E">
            <w:pPr>
              <w:pStyle w:val="P68B1DB1-Normal15"/>
              <w:spacing w:after="0" w:line="240" w:lineRule="auto"/>
              <w:jc w:val="center"/>
              <w:rPr>
                <w:noProof/>
              </w:rPr>
            </w:pPr>
            <w:r>
              <w:rPr>
                <w:noProof/>
              </w:rPr>
              <w:t>2026</w:t>
            </w:r>
          </w:p>
        </w:tc>
        <w:tc>
          <w:tcPr>
            <w:tcW w:w="4110" w:type="dxa"/>
            <w:shd w:val="clear" w:color="auto" w:fill="C6EFCE"/>
            <w:noWrap/>
          </w:tcPr>
          <w:p w14:paraId="1CEBD50E" w14:textId="35870A74" w:rsidR="00DE6F80" w:rsidRDefault="003E611E">
            <w:pPr>
              <w:pStyle w:val="P68B1DB1-Normal13"/>
              <w:spacing w:after="0" w:line="240" w:lineRule="auto"/>
              <w:jc w:val="both"/>
              <w:rPr>
                <w:noProof/>
              </w:rPr>
            </w:pPr>
            <w:r>
              <w:rPr>
                <w:noProof/>
              </w:rPr>
              <w:t>Operațiuni de finanțare sau de investiții în valoare de 100 % din valoarea totală a finanțării sau a investițiilor aprobate de Comitetul pentru investiții.</w:t>
            </w:r>
          </w:p>
        </w:tc>
      </w:tr>
      <w:tr w:rsidR="00DE6F80" w14:paraId="1CEBD523" w14:textId="77777777">
        <w:trPr>
          <w:trHeight w:val="300"/>
          <w:jc w:val="center"/>
        </w:trPr>
        <w:tc>
          <w:tcPr>
            <w:tcW w:w="567" w:type="dxa"/>
            <w:shd w:val="clear" w:color="auto" w:fill="C6EFCE"/>
            <w:noWrap/>
          </w:tcPr>
          <w:p w14:paraId="1CEBD510" w14:textId="77777777" w:rsidR="00DE6F80" w:rsidRDefault="003E611E">
            <w:pPr>
              <w:pStyle w:val="P68B1DB1-Normal13"/>
              <w:spacing w:after="0" w:line="240" w:lineRule="auto"/>
              <w:jc w:val="center"/>
              <w:rPr>
                <w:noProof/>
              </w:rPr>
            </w:pPr>
            <w:r>
              <w:rPr>
                <w:noProof/>
              </w:rPr>
              <w:t>53</w:t>
            </w:r>
          </w:p>
        </w:tc>
        <w:tc>
          <w:tcPr>
            <w:tcW w:w="1985" w:type="dxa"/>
            <w:shd w:val="clear" w:color="auto" w:fill="C6EFCE"/>
            <w:noWrap/>
          </w:tcPr>
          <w:p w14:paraId="1CEBD511" w14:textId="77777777" w:rsidR="00DE6F80" w:rsidRDefault="003E611E">
            <w:pPr>
              <w:pStyle w:val="P68B1DB1-Normal15"/>
              <w:spacing w:after="0" w:line="240" w:lineRule="auto"/>
              <w:rPr>
                <w:noProof/>
              </w:rPr>
            </w:pPr>
            <w:r>
              <w:rPr>
                <w:noProof/>
              </w:rPr>
              <w:t xml:space="preserve">C3.I2: </w:t>
            </w:r>
          </w:p>
          <w:p w14:paraId="1CEBD512" w14:textId="77777777" w:rsidR="00DE6F80" w:rsidRDefault="003E611E">
            <w:pPr>
              <w:pStyle w:val="P68B1DB1-Normal15"/>
              <w:spacing w:after="0" w:line="240" w:lineRule="auto"/>
              <w:rPr>
                <w:noProof/>
              </w:rPr>
            </w:pPr>
            <w:r>
              <w:rPr>
                <w:noProof/>
              </w:rPr>
              <w:t>Investiția 2.2.a – Schemă de granturi pentru investiții în surse regenerabile de energie electrică pentru uz propriu cu instalații locale de stocare</w:t>
            </w:r>
          </w:p>
        </w:tc>
        <w:tc>
          <w:tcPr>
            <w:tcW w:w="1276" w:type="dxa"/>
            <w:shd w:val="clear" w:color="auto" w:fill="C6EFCE"/>
            <w:noWrap/>
          </w:tcPr>
          <w:p w14:paraId="1CEBD513" w14:textId="77777777" w:rsidR="00DE6F80" w:rsidRDefault="003E611E">
            <w:pPr>
              <w:pStyle w:val="P68B1DB1-Normal15"/>
              <w:spacing w:after="0" w:line="240" w:lineRule="auto"/>
              <w:jc w:val="center"/>
              <w:rPr>
                <w:noProof/>
              </w:rPr>
            </w:pPr>
            <w:r>
              <w:rPr>
                <w:noProof/>
              </w:rPr>
              <w:t>Etapă</w:t>
            </w:r>
          </w:p>
        </w:tc>
        <w:tc>
          <w:tcPr>
            <w:tcW w:w="1843" w:type="dxa"/>
            <w:shd w:val="clear" w:color="auto" w:fill="C6EFCE"/>
            <w:noWrap/>
          </w:tcPr>
          <w:p w14:paraId="1CEBD514" w14:textId="77777777" w:rsidR="00DE6F80" w:rsidRDefault="003E611E">
            <w:pPr>
              <w:pStyle w:val="P68B1DB1-Normal13"/>
              <w:spacing w:after="0" w:line="240" w:lineRule="auto"/>
              <w:rPr>
                <w:noProof/>
              </w:rPr>
            </w:pPr>
            <w:r>
              <w:rPr>
                <w:noProof/>
              </w:rPr>
              <w:t>Proiecte aprobate</w:t>
            </w:r>
          </w:p>
        </w:tc>
        <w:tc>
          <w:tcPr>
            <w:tcW w:w="1417" w:type="dxa"/>
            <w:shd w:val="clear" w:color="auto" w:fill="C6EFCE"/>
            <w:noWrap/>
          </w:tcPr>
          <w:p w14:paraId="1CEBD515" w14:textId="77777777" w:rsidR="00DE6F80" w:rsidRDefault="003E611E">
            <w:pPr>
              <w:pStyle w:val="P68B1DB1-Normal15"/>
              <w:spacing w:after="0" w:line="240" w:lineRule="auto"/>
              <w:rPr>
                <w:noProof/>
              </w:rPr>
            </w:pPr>
            <w:r>
              <w:rPr>
                <w:noProof/>
              </w:rPr>
              <w:t xml:space="preserve">Lista publicată a proiectelor aprobate pentru finanțare </w:t>
            </w:r>
          </w:p>
        </w:tc>
        <w:tc>
          <w:tcPr>
            <w:tcW w:w="1276" w:type="dxa"/>
            <w:shd w:val="clear" w:color="auto" w:fill="C6EFCE"/>
            <w:noWrap/>
          </w:tcPr>
          <w:p w14:paraId="1CEBD516" w14:textId="77777777" w:rsidR="00DE6F80" w:rsidRDefault="00DE6F80">
            <w:pPr>
              <w:spacing w:after="0" w:line="240" w:lineRule="auto"/>
              <w:jc w:val="center"/>
              <w:rPr>
                <w:rFonts w:ascii="Times New Roman" w:hAnsi="Times New Roman"/>
                <w:noProof/>
                <w:color w:val="006100"/>
                <w:sz w:val="20"/>
              </w:rPr>
            </w:pPr>
          </w:p>
        </w:tc>
        <w:tc>
          <w:tcPr>
            <w:tcW w:w="992" w:type="dxa"/>
            <w:shd w:val="clear" w:color="auto" w:fill="C6EFCE"/>
            <w:noWrap/>
          </w:tcPr>
          <w:p w14:paraId="1CEBD517" w14:textId="77777777" w:rsidR="00DE6F80" w:rsidRDefault="00DE6F80">
            <w:pPr>
              <w:spacing w:after="0" w:line="240" w:lineRule="auto"/>
              <w:jc w:val="center"/>
              <w:rPr>
                <w:rFonts w:ascii="Times New Roman" w:hAnsi="Times New Roman"/>
                <w:noProof/>
                <w:color w:val="006100"/>
                <w:sz w:val="20"/>
              </w:rPr>
            </w:pPr>
          </w:p>
        </w:tc>
        <w:tc>
          <w:tcPr>
            <w:tcW w:w="851" w:type="dxa"/>
            <w:shd w:val="clear" w:color="auto" w:fill="C6EFCE"/>
            <w:noWrap/>
          </w:tcPr>
          <w:p w14:paraId="1CEBD518" w14:textId="77777777" w:rsidR="00DE6F80" w:rsidRDefault="00DE6F80">
            <w:pPr>
              <w:spacing w:after="0" w:line="240" w:lineRule="auto"/>
              <w:jc w:val="center"/>
              <w:rPr>
                <w:rFonts w:ascii="Times New Roman" w:hAnsi="Times New Roman"/>
                <w:noProof/>
                <w:color w:val="006100"/>
                <w:sz w:val="20"/>
              </w:rPr>
            </w:pPr>
          </w:p>
        </w:tc>
        <w:tc>
          <w:tcPr>
            <w:tcW w:w="992" w:type="dxa"/>
            <w:shd w:val="clear" w:color="auto" w:fill="C6EFCE"/>
            <w:noWrap/>
          </w:tcPr>
          <w:p w14:paraId="1CEBD519" w14:textId="18C47D09" w:rsidR="00DE6F80" w:rsidRDefault="004A70EA">
            <w:pPr>
              <w:pStyle w:val="P68B1DB1-Normal12"/>
              <w:spacing w:after="0" w:line="240" w:lineRule="auto"/>
              <w:jc w:val="center"/>
              <w:rPr>
                <w:noProof/>
              </w:rPr>
            </w:pPr>
            <w:r>
              <w:rPr>
                <w:noProof/>
              </w:rPr>
              <w:t>T2</w:t>
            </w:r>
          </w:p>
        </w:tc>
        <w:tc>
          <w:tcPr>
            <w:tcW w:w="709" w:type="dxa"/>
            <w:shd w:val="clear" w:color="auto" w:fill="C6EFCE"/>
            <w:noWrap/>
          </w:tcPr>
          <w:p w14:paraId="1CEBD51A" w14:textId="77777777" w:rsidR="00DE6F80" w:rsidRDefault="003E611E">
            <w:pPr>
              <w:pStyle w:val="P68B1DB1-Normal15"/>
              <w:spacing w:after="0" w:line="240" w:lineRule="auto"/>
              <w:jc w:val="center"/>
              <w:rPr>
                <w:noProof/>
              </w:rPr>
            </w:pPr>
            <w:r>
              <w:rPr>
                <w:noProof/>
              </w:rPr>
              <w:t>2025</w:t>
            </w:r>
          </w:p>
        </w:tc>
        <w:tc>
          <w:tcPr>
            <w:tcW w:w="4110" w:type="dxa"/>
            <w:shd w:val="clear" w:color="auto" w:fill="C6EFCE"/>
            <w:noWrap/>
          </w:tcPr>
          <w:p w14:paraId="1CEBD51B" w14:textId="77777777" w:rsidR="00DE6F80" w:rsidRDefault="003E611E">
            <w:pPr>
              <w:pStyle w:val="P68B1DB1-Normal15"/>
              <w:spacing w:after="0" w:line="240" w:lineRule="auto"/>
              <w:jc w:val="both"/>
              <w:rPr>
                <w:noProof/>
              </w:rPr>
            </w:pPr>
            <w:r>
              <w:rPr>
                <w:noProof/>
                <w:szCs w:val="20"/>
              </w:rPr>
              <w:t>Finanțarea totală a proiectelor aprobate este de cel puțin 52 milioane EUR</w:t>
            </w:r>
            <w:r>
              <w:rPr>
                <w:noProof/>
              </w:rPr>
              <w:t xml:space="preserve">. </w:t>
            </w:r>
          </w:p>
          <w:p w14:paraId="1CEBD51D" w14:textId="77777777" w:rsidR="00DE6F80" w:rsidRDefault="003E611E">
            <w:pPr>
              <w:pStyle w:val="P68B1DB1-Normal13"/>
              <w:spacing w:before="120" w:after="0" w:line="240" w:lineRule="auto"/>
              <w:jc w:val="both"/>
              <w:rPr>
                <w:noProof/>
              </w:rPr>
            </w:pPr>
            <w:r>
              <w:rPr>
                <w:noProof/>
              </w:rPr>
              <w:t>Cererea de propuneri impune ca:</w:t>
            </w:r>
          </w:p>
          <w:p w14:paraId="1CEBD51E" w14:textId="77777777" w:rsidR="00DE6F80" w:rsidRDefault="003E611E">
            <w:pPr>
              <w:pStyle w:val="P68B1DB1-ListParagraph14"/>
              <w:numPr>
                <w:ilvl w:val="0"/>
                <w:numId w:val="17"/>
              </w:numPr>
              <w:spacing w:after="0" w:line="240" w:lineRule="auto"/>
              <w:ind w:left="314" w:hanging="284"/>
              <w:jc w:val="both"/>
              <w:rPr>
                <w:noProof/>
              </w:rPr>
            </w:pPr>
            <w:r>
              <w:rPr>
                <w:noProof/>
              </w:rPr>
              <w:t>beneficiarii sunt IMM-urile, întreprinderile mici cu capitalizare medie și întreprinderile cu capitalizare medie;</w:t>
            </w:r>
          </w:p>
          <w:p w14:paraId="1CEBD51F" w14:textId="77777777" w:rsidR="00DE6F80" w:rsidRDefault="003E611E">
            <w:pPr>
              <w:pStyle w:val="P68B1DB1-ListParagraph14"/>
              <w:numPr>
                <w:ilvl w:val="0"/>
                <w:numId w:val="17"/>
              </w:numPr>
              <w:spacing w:after="0" w:line="240" w:lineRule="auto"/>
              <w:ind w:left="314" w:hanging="284"/>
              <w:jc w:val="both"/>
              <w:rPr>
                <w:noProof/>
              </w:rPr>
            </w:pPr>
            <w:r>
              <w:rPr>
                <w:noProof/>
              </w:rPr>
              <w:t xml:space="preserve">proiectele selectate sprijină construirea de noi instalații fotovoltaice cu o capacitate de până la 1 MW pentru producția de energie din surse regenerabile pentru autoconsum și includ instalații locale de stocare; </w:t>
            </w:r>
          </w:p>
          <w:p w14:paraId="1CEBD520" w14:textId="77777777" w:rsidR="00DE6F80" w:rsidRDefault="003E611E">
            <w:pPr>
              <w:pStyle w:val="P68B1DB1-ListParagraph14"/>
              <w:numPr>
                <w:ilvl w:val="0"/>
                <w:numId w:val="18"/>
              </w:numPr>
              <w:spacing w:after="0" w:line="240" w:lineRule="auto"/>
              <w:ind w:left="314" w:hanging="284"/>
              <w:jc w:val="both"/>
              <w:rPr>
                <w:noProof/>
              </w:rPr>
            </w:pPr>
            <w:r>
              <w:rPr>
                <w:noProof/>
              </w:rPr>
              <w:t>beneficiarii sunt societăți din toate sectoarele NACE, cu excepția D – Producerea și distribuția energiei electrice, a aburului și a combustibililor gazoși și A – Agricultură, silvicultură și pescuit;</w:t>
            </w:r>
          </w:p>
          <w:p w14:paraId="1CEBD521" w14:textId="77777777" w:rsidR="00DE6F80" w:rsidRDefault="003E611E">
            <w:pPr>
              <w:pStyle w:val="P68B1DB1-ListParagraph14"/>
              <w:numPr>
                <w:ilvl w:val="0"/>
                <w:numId w:val="19"/>
              </w:numPr>
              <w:spacing w:after="0" w:line="240" w:lineRule="auto"/>
              <w:ind w:left="314" w:hanging="284"/>
              <w:jc w:val="both"/>
              <w:rPr>
                <w:noProof/>
              </w:rPr>
            </w:pPr>
            <w:r>
              <w:rPr>
                <w:noProof/>
              </w:rPr>
              <w:t>finanțarea sub formă de granturi nu depășește 50 % din costurile totale eligibile ale investiției;</w:t>
            </w:r>
          </w:p>
          <w:p w14:paraId="1CEBD522" w14:textId="77777777" w:rsidR="00DE6F80" w:rsidRDefault="003E611E">
            <w:pPr>
              <w:pStyle w:val="P68B1DB1-ListParagraph14"/>
              <w:numPr>
                <w:ilvl w:val="0"/>
                <w:numId w:val="20"/>
              </w:numPr>
              <w:spacing w:after="0" w:line="240" w:lineRule="auto"/>
              <w:ind w:left="314" w:hanging="284"/>
              <w:jc w:val="both"/>
              <w:rPr>
                <w:noProof/>
              </w:rPr>
            </w:pPr>
            <w:r>
              <w:rPr>
                <w:noProof/>
              </w:rPr>
              <w:t xml:space="preserve">propunerile respectă Orientările tehnice de „a nu prejudicia în mod semnificativ” (2021/C58/01). </w:t>
            </w:r>
          </w:p>
        </w:tc>
      </w:tr>
      <w:tr w:rsidR="00DE6F80" w14:paraId="1CEBD531" w14:textId="77777777">
        <w:trPr>
          <w:trHeight w:val="300"/>
          <w:jc w:val="center"/>
        </w:trPr>
        <w:tc>
          <w:tcPr>
            <w:tcW w:w="567" w:type="dxa"/>
            <w:shd w:val="clear" w:color="auto" w:fill="C6EFCE"/>
            <w:noWrap/>
          </w:tcPr>
          <w:p w14:paraId="1CEBD524" w14:textId="77777777" w:rsidR="00DE6F80" w:rsidRDefault="003E611E">
            <w:pPr>
              <w:pStyle w:val="P68B1DB1-Normal13"/>
              <w:spacing w:after="0" w:line="240" w:lineRule="auto"/>
              <w:jc w:val="center"/>
              <w:rPr>
                <w:noProof/>
              </w:rPr>
            </w:pPr>
            <w:r>
              <w:rPr>
                <w:noProof/>
              </w:rPr>
              <w:t>55</w:t>
            </w:r>
          </w:p>
        </w:tc>
        <w:tc>
          <w:tcPr>
            <w:tcW w:w="1985" w:type="dxa"/>
            <w:shd w:val="clear" w:color="auto" w:fill="C6EFCE"/>
            <w:noWrap/>
          </w:tcPr>
          <w:p w14:paraId="1CEBD525" w14:textId="77777777" w:rsidR="00DE6F80" w:rsidRDefault="003E611E">
            <w:pPr>
              <w:pStyle w:val="P68B1DB1-Normal15"/>
              <w:spacing w:after="0" w:line="240" w:lineRule="auto"/>
              <w:rPr>
                <w:noProof/>
              </w:rPr>
            </w:pPr>
            <w:r>
              <w:rPr>
                <w:noProof/>
              </w:rPr>
              <w:t xml:space="preserve">C3.I2: </w:t>
            </w:r>
          </w:p>
          <w:p w14:paraId="1CEBD526" w14:textId="77777777" w:rsidR="00DE6F80" w:rsidRDefault="003E611E">
            <w:pPr>
              <w:pStyle w:val="P68B1DB1-Normal15"/>
              <w:spacing w:after="0" w:line="240" w:lineRule="auto"/>
              <w:rPr>
                <w:noProof/>
              </w:rPr>
            </w:pPr>
            <w:r>
              <w:rPr>
                <w:noProof/>
              </w:rPr>
              <w:t>Investiția 2.2.a – Schemă de granturi pentru investiții în surse regenerabile de energie electrică pentru uz propriu cu instalații locale de stocare</w:t>
            </w:r>
          </w:p>
        </w:tc>
        <w:tc>
          <w:tcPr>
            <w:tcW w:w="1276" w:type="dxa"/>
            <w:shd w:val="clear" w:color="auto" w:fill="C6EFCE"/>
            <w:noWrap/>
          </w:tcPr>
          <w:p w14:paraId="1CEBD527" w14:textId="77777777" w:rsidR="00DE6F80" w:rsidRDefault="003E611E">
            <w:pPr>
              <w:pStyle w:val="P68B1DB1-Normal15"/>
              <w:spacing w:after="0" w:line="240" w:lineRule="auto"/>
              <w:jc w:val="center"/>
              <w:rPr>
                <w:noProof/>
              </w:rPr>
            </w:pPr>
            <w:r>
              <w:rPr>
                <w:noProof/>
              </w:rPr>
              <w:t>Țintă</w:t>
            </w:r>
          </w:p>
        </w:tc>
        <w:tc>
          <w:tcPr>
            <w:tcW w:w="1843" w:type="dxa"/>
            <w:shd w:val="clear" w:color="auto" w:fill="C6EFCE"/>
            <w:noWrap/>
          </w:tcPr>
          <w:p w14:paraId="1CEBD528" w14:textId="77777777" w:rsidR="00DE6F80" w:rsidRDefault="003E611E">
            <w:pPr>
              <w:pStyle w:val="P68B1DB1-Normal15"/>
              <w:spacing w:after="0" w:line="240" w:lineRule="auto"/>
              <w:rPr>
                <w:noProof/>
              </w:rPr>
            </w:pPr>
            <w:r>
              <w:rPr>
                <w:noProof/>
              </w:rPr>
              <w:t>Capacitatea instalațiilor de stocare instalate</w:t>
            </w:r>
          </w:p>
        </w:tc>
        <w:tc>
          <w:tcPr>
            <w:tcW w:w="1417" w:type="dxa"/>
            <w:shd w:val="clear" w:color="auto" w:fill="C6EFCE"/>
            <w:noWrap/>
          </w:tcPr>
          <w:p w14:paraId="1CEBD529" w14:textId="77777777" w:rsidR="00DE6F80" w:rsidRDefault="00DE6F80">
            <w:pPr>
              <w:spacing w:after="0" w:line="240" w:lineRule="auto"/>
              <w:rPr>
                <w:rFonts w:ascii="Times New Roman" w:hAnsi="Times New Roman"/>
                <w:noProof/>
                <w:color w:val="006100"/>
                <w:sz w:val="20"/>
              </w:rPr>
            </w:pPr>
          </w:p>
        </w:tc>
        <w:tc>
          <w:tcPr>
            <w:tcW w:w="1276" w:type="dxa"/>
            <w:shd w:val="clear" w:color="auto" w:fill="C6EFCE"/>
            <w:noWrap/>
          </w:tcPr>
          <w:p w14:paraId="1CEBD52A" w14:textId="77777777" w:rsidR="00DE6F80" w:rsidRDefault="003E611E">
            <w:pPr>
              <w:pStyle w:val="P68B1DB1-Normal15"/>
              <w:spacing w:after="0" w:line="240" w:lineRule="auto"/>
              <w:jc w:val="center"/>
              <w:rPr>
                <w:noProof/>
              </w:rPr>
            </w:pPr>
            <w:r>
              <w:rPr>
                <w:noProof/>
              </w:rPr>
              <w:t>Număr</w:t>
            </w:r>
          </w:p>
          <w:p w14:paraId="1CEBD52B" w14:textId="77777777" w:rsidR="00DE6F80" w:rsidRDefault="003E611E">
            <w:pPr>
              <w:pStyle w:val="P68B1DB1-Normal15"/>
              <w:spacing w:after="0" w:line="240" w:lineRule="auto"/>
              <w:jc w:val="center"/>
              <w:rPr>
                <w:noProof/>
              </w:rPr>
            </w:pPr>
            <w:r>
              <w:rPr>
                <w:noProof/>
              </w:rPr>
              <w:t>(kW)</w:t>
            </w:r>
          </w:p>
        </w:tc>
        <w:tc>
          <w:tcPr>
            <w:tcW w:w="992" w:type="dxa"/>
            <w:shd w:val="clear" w:color="auto" w:fill="C6EFCE"/>
            <w:noWrap/>
          </w:tcPr>
          <w:p w14:paraId="1CEBD52C" w14:textId="77777777" w:rsidR="00DE6F80" w:rsidRDefault="003E611E">
            <w:pPr>
              <w:pStyle w:val="P68B1DB1-Normal15"/>
              <w:spacing w:after="0" w:line="240" w:lineRule="auto"/>
              <w:jc w:val="center"/>
              <w:rPr>
                <w:noProof/>
              </w:rPr>
            </w:pPr>
            <w:r>
              <w:rPr>
                <w:noProof/>
              </w:rPr>
              <w:t>0</w:t>
            </w:r>
          </w:p>
        </w:tc>
        <w:tc>
          <w:tcPr>
            <w:tcW w:w="851" w:type="dxa"/>
            <w:shd w:val="clear" w:color="auto" w:fill="C6EFCE"/>
            <w:noWrap/>
          </w:tcPr>
          <w:p w14:paraId="1CEBD52D" w14:textId="77777777" w:rsidR="00DE6F80" w:rsidRDefault="003E611E">
            <w:pPr>
              <w:pStyle w:val="P68B1DB1-Normal15"/>
              <w:spacing w:after="0" w:line="240" w:lineRule="auto"/>
              <w:jc w:val="center"/>
              <w:rPr>
                <w:noProof/>
              </w:rPr>
            </w:pPr>
            <w:r>
              <w:rPr>
                <w:noProof/>
              </w:rPr>
              <w:t>54 096</w:t>
            </w:r>
          </w:p>
        </w:tc>
        <w:tc>
          <w:tcPr>
            <w:tcW w:w="992" w:type="dxa"/>
            <w:shd w:val="clear" w:color="auto" w:fill="C6EFCE"/>
            <w:noWrap/>
          </w:tcPr>
          <w:p w14:paraId="1CEBD52E" w14:textId="4E2A2910" w:rsidR="00DE6F80" w:rsidRDefault="004A70EA">
            <w:pPr>
              <w:pStyle w:val="P68B1DB1-Normal12"/>
              <w:spacing w:after="0" w:line="240" w:lineRule="auto"/>
              <w:jc w:val="center"/>
              <w:rPr>
                <w:noProof/>
              </w:rPr>
            </w:pPr>
            <w:r>
              <w:rPr>
                <w:noProof/>
              </w:rPr>
              <w:t>T2</w:t>
            </w:r>
          </w:p>
        </w:tc>
        <w:tc>
          <w:tcPr>
            <w:tcW w:w="709" w:type="dxa"/>
            <w:shd w:val="clear" w:color="auto" w:fill="C6EFCE"/>
            <w:noWrap/>
          </w:tcPr>
          <w:p w14:paraId="1CEBD52F" w14:textId="77777777" w:rsidR="00DE6F80" w:rsidRDefault="003E611E">
            <w:pPr>
              <w:pStyle w:val="P68B1DB1-Normal15"/>
              <w:spacing w:after="0" w:line="240" w:lineRule="auto"/>
              <w:jc w:val="center"/>
              <w:rPr>
                <w:noProof/>
              </w:rPr>
            </w:pPr>
            <w:r>
              <w:rPr>
                <w:noProof/>
              </w:rPr>
              <w:t>2026</w:t>
            </w:r>
          </w:p>
        </w:tc>
        <w:tc>
          <w:tcPr>
            <w:tcW w:w="4110" w:type="dxa"/>
            <w:shd w:val="clear" w:color="auto" w:fill="C6EFCE"/>
            <w:noWrap/>
          </w:tcPr>
          <w:p w14:paraId="1CEBD530" w14:textId="206315A4" w:rsidR="00DE6F80" w:rsidRDefault="003E611E">
            <w:pPr>
              <w:pStyle w:val="P68B1DB1-Normal12"/>
              <w:spacing w:after="0" w:line="240" w:lineRule="auto"/>
              <w:jc w:val="both"/>
              <w:rPr>
                <w:noProof/>
              </w:rPr>
            </w:pPr>
            <w:r>
              <w:rPr>
                <w:noProof/>
              </w:rPr>
              <w:t xml:space="preserve">54 096 kW de capacitate instalată pentru instalațiile de depozitare. </w:t>
            </w:r>
          </w:p>
        </w:tc>
      </w:tr>
      <w:tr w:rsidR="00DE6F80" w14:paraId="1CEBD54C" w14:textId="77777777">
        <w:trPr>
          <w:trHeight w:val="300"/>
          <w:jc w:val="center"/>
        </w:trPr>
        <w:tc>
          <w:tcPr>
            <w:tcW w:w="567" w:type="dxa"/>
            <w:shd w:val="clear" w:color="auto" w:fill="C6EFCE"/>
            <w:noWrap/>
          </w:tcPr>
          <w:p w14:paraId="1CEBD532" w14:textId="77777777" w:rsidR="00DE6F80" w:rsidRDefault="003E611E">
            <w:pPr>
              <w:pStyle w:val="P68B1DB1-Normal13"/>
              <w:spacing w:after="0" w:line="240" w:lineRule="auto"/>
              <w:jc w:val="center"/>
              <w:rPr>
                <w:noProof/>
              </w:rPr>
            </w:pPr>
            <w:r>
              <w:rPr>
                <w:noProof/>
              </w:rPr>
              <w:t>56</w:t>
            </w:r>
          </w:p>
        </w:tc>
        <w:tc>
          <w:tcPr>
            <w:tcW w:w="1985" w:type="dxa"/>
            <w:shd w:val="clear" w:color="auto" w:fill="C6EFCE"/>
            <w:noWrap/>
          </w:tcPr>
          <w:p w14:paraId="1CEBD533" w14:textId="77777777" w:rsidR="00DE6F80" w:rsidRDefault="003E611E">
            <w:pPr>
              <w:pStyle w:val="P68B1DB1-Normal13"/>
              <w:spacing w:after="0" w:line="240" w:lineRule="auto"/>
              <w:rPr>
                <w:noProof/>
              </w:rPr>
            </w:pPr>
            <w:r>
              <w:rPr>
                <w:noProof/>
              </w:rPr>
              <w:t xml:space="preserve">C3.I2: </w:t>
            </w:r>
          </w:p>
          <w:p w14:paraId="1CEBD534" w14:textId="77777777" w:rsidR="00DE6F80" w:rsidRDefault="003E611E">
            <w:pPr>
              <w:pStyle w:val="P68B1DB1-Normal13"/>
              <w:spacing w:after="0" w:line="240" w:lineRule="auto"/>
              <w:rPr>
                <w:noProof/>
              </w:rPr>
            </w:pPr>
            <w:r>
              <w:rPr>
                <w:noProof/>
              </w:rPr>
              <w:t>Investiția 2.2.b – Instrumentul de garantare pentru eficiență energetică și energie din surse regenerabile</w:t>
            </w:r>
          </w:p>
        </w:tc>
        <w:tc>
          <w:tcPr>
            <w:tcW w:w="1276" w:type="dxa"/>
            <w:shd w:val="clear" w:color="auto" w:fill="C6EFCE"/>
            <w:noWrap/>
          </w:tcPr>
          <w:p w14:paraId="1CEBD535" w14:textId="77777777" w:rsidR="00DE6F80" w:rsidRDefault="003E611E">
            <w:pPr>
              <w:pStyle w:val="P68B1DB1-Normal13"/>
              <w:spacing w:after="0" w:line="240" w:lineRule="auto"/>
              <w:jc w:val="center"/>
              <w:rPr>
                <w:noProof/>
              </w:rPr>
            </w:pPr>
            <w:r>
              <w:rPr>
                <w:noProof/>
              </w:rPr>
              <w:t>Etapă</w:t>
            </w:r>
          </w:p>
        </w:tc>
        <w:tc>
          <w:tcPr>
            <w:tcW w:w="1843" w:type="dxa"/>
            <w:shd w:val="clear" w:color="auto" w:fill="C6EFCE"/>
            <w:noWrap/>
          </w:tcPr>
          <w:p w14:paraId="1CEBD536" w14:textId="77777777" w:rsidR="00DE6F80" w:rsidRDefault="003E611E">
            <w:pPr>
              <w:pStyle w:val="P68B1DB1-Normal13"/>
              <w:spacing w:after="0" w:line="240" w:lineRule="auto"/>
              <w:rPr>
                <w:noProof/>
              </w:rPr>
            </w:pPr>
            <w:r>
              <w:rPr>
                <w:noProof/>
              </w:rPr>
              <w:t>Semnarea acordului de contribuție dintre Comisia Europeană și Guvernul Republicii Bulgaria</w:t>
            </w:r>
          </w:p>
        </w:tc>
        <w:tc>
          <w:tcPr>
            <w:tcW w:w="1417" w:type="dxa"/>
            <w:shd w:val="clear" w:color="auto" w:fill="C6EFCE"/>
            <w:noWrap/>
          </w:tcPr>
          <w:p w14:paraId="1CEBD537" w14:textId="77777777" w:rsidR="00DE6F80" w:rsidRDefault="003E611E">
            <w:pPr>
              <w:pStyle w:val="P68B1DB1-Normal13"/>
              <w:spacing w:after="0" w:line="240" w:lineRule="auto"/>
              <w:rPr>
                <w:noProof/>
              </w:rPr>
            </w:pPr>
            <w:r>
              <w:rPr>
                <w:noProof/>
              </w:rPr>
              <w:t>Acord semnat</w:t>
            </w:r>
          </w:p>
        </w:tc>
        <w:tc>
          <w:tcPr>
            <w:tcW w:w="1276" w:type="dxa"/>
            <w:shd w:val="clear" w:color="auto" w:fill="C6EFCE"/>
            <w:noWrap/>
          </w:tcPr>
          <w:p w14:paraId="1CEBD538" w14:textId="77777777" w:rsidR="00DE6F80" w:rsidRDefault="00DE6F80">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539" w14:textId="77777777" w:rsidR="00DE6F80" w:rsidRDefault="00DE6F80">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1CEBD53A" w14:textId="77777777" w:rsidR="00DE6F80" w:rsidRDefault="00DE6F80">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53B" w14:textId="5597932C" w:rsidR="00DE6F80" w:rsidRDefault="004A70EA">
            <w:pPr>
              <w:pStyle w:val="P68B1DB1-Normal13"/>
              <w:spacing w:after="0" w:line="240" w:lineRule="auto"/>
              <w:jc w:val="center"/>
              <w:rPr>
                <w:noProof/>
              </w:rPr>
            </w:pPr>
            <w:r>
              <w:rPr>
                <w:noProof/>
              </w:rPr>
              <w:t>T4</w:t>
            </w:r>
          </w:p>
        </w:tc>
        <w:tc>
          <w:tcPr>
            <w:tcW w:w="709" w:type="dxa"/>
            <w:shd w:val="clear" w:color="auto" w:fill="C6EFCE"/>
            <w:noWrap/>
          </w:tcPr>
          <w:p w14:paraId="1CEBD53C" w14:textId="77777777" w:rsidR="00DE6F80" w:rsidRDefault="003E611E">
            <w:pPr>
              <w:pStyle w:val="P68B1DB1-Normal13"/>
              <w:spacing w:after="0" w:line="240" w:lineRule="auto"/>
              <w:jc w:val="center"/>
              <w:rPr>
                <w:noProof/>
              </w:rPr>
            </w:pPr>
            <w:r>
              <w:rPr>
                <w:noProof/>
              </w:rPr>
              <w:t>2022</w:t>
            </w:r>
          </w:p>
        </w:tc>
        <w:tc>
          <w:tcPr>
            <w:tcW w:w="4110" w:type="dxa"/>
            <w:shd w:val="clear" w:color="auto" w:fill="C6EFCE"/>
            <w:noWrap/>
          </w:tcPr>
          <w:p w14:paraId="1CEBD53D" w14:textId="77777777" w:rsidR="00DE6F80" w:rsidRDefault="003E611E">
            <w:pPr>
              <w:pStyle w:val="P68B1DB1-Normal12"/>
              <w:spacing w:after="0" w:line="240" w:lineRule="auto"/>
              <w:jc w:val="both"/>
              <w:rPr>
                <w:noProof/>
              </w:rPr>
            </w:pPr>
            <w:r>
              <w:rPr>
                <w:noProof/>
              </w:rPr>
              <w:t>Acordul de contribuție dintre Comisia Europeană și Guvernul Bulgariei:</w:t>
            </w:r>
          </w:p>
          <w:p w14:paraId="1CEBD53E" w14:textId="77777777" w:rsidR="00DE6F80" w:rsidRDefault="003E611E">
            <w:pPr>
              <w:pStyle w:val="P68B1DB1-ListParagraph16"/>
              <w:numPr>
                <w:ilvl w:val="0"/>
                <w:numId w:val="21"/>
              </w:numPr>
              <w:spacing w:after="0" w:line="240" w:lineRule="auto"/>
              <w:ind w:left="360"/>
              <w:jc w:val="both"/>
              <w:rPr>
                <w:noProof/>
              </w:rPr>
            </w:pPr>
            <w:r>
              <w:rPr>
                <w:noProof/>
              </w:rPr>
              <w:t xml:space="preserve">să solicite aplicarea orientărilor tehnice ale Comisiei privind evaluarea durabilității pentru Fondul InvestEU; </w:t>
            </w:r>
          </w:p>
          <w:p w14:paraId="1CEBD53F" w14:textId="77777777" w:rsidR="00DE6F80" w:rsidRDefault="003E611E">
            <w:pPr>
              <w:pStyle w:val="P68B1DB1-ListParagraph16"/>
              <w:numPr>
                <w:ilvl w:val="0"/>
                <w:numId w:val="21"/>
              </w:numPr>
              <w:spacing w:after="0" w:line="240" w:lineRule="auto"/>
              <w:ind w:left="360"/>
              <w:jc w:val="both"/>
              <w:rPr>
                <w:noProof/>
              </w:rPr>
            </w:pPr>
            <w:r>
              <w:rPr>
                <w:noProof/>
              </w:rPr>
              <w:t>să excludă de la eligibilitate activitățile și activele de pe lista de excludere specificată în descrierea măsurii;</w:t>
            </w:r>
          </w:p>
          <w:p w14:paraId="1CEBD540" w14:textId="3A6B3C0F" w:rsidR="00DE6F80" w:rsidRDefault="003E611E">
            <w:pPr>
              <w:pStyle w:val="P68B1DB1-ListParagraph16"/>
              <w:numPr>
                <w:ilvl w:val="0"/>
                <w:numId w:val="21"/>
              </w:numPr>
              <w:spacing w:after="0" w:line="240" w:lineRule="auto"/>
              <w:ind w:left="360"/>
              <w:jc w:val="both"/>
              <w:rPr>
                <w:noProof/>
              </w:rPr>
            </w:pPr>
            <w:r>
              <w:rPr>
                <w:noProof/>
              </w:rPr>
              <w:t>să includă criterii pentru a se asigura că instrumentul financiar este în conformitate cu Nota de orientare a Comisiei din 22 ianuarie 2021 [SWD (2021) 12 final] referitoare la instrumentele financiare.</w:t>
            </w:r>
          </w:p>
          <w:p w14:paraId="1CEBD541" w14:textId="77777777" w:rsidR="00DE6F80" w:rsidRDefault="003E611E">
            <w:pPr>
              <w:pStyle w:val="P68B1DB1-Normal12"/>
              <w:spacing w:after="0" w:line="240" w:lineRule="auto"/>
              <w:jc w:val="both"/>
              <w:rPr>
                <w:noProof/>
              </w:rPr>
            </w:pPr>
            <w:r>
              <w:rPr>
                <w:noProof/>
              </w:rPr>
              <w:t>Având în vedere că instrumentul propus este implementat în urma unei contribuții la InvestEU, literele (a) și (b) de mai sus se asigură prin aplicarea dispozițiilor InvestEU și a politicii de creditare și a criteriilor de excludere ale partenerului de implementare selectat. Excluderile suplimentare necesare pentru a asigura conformitatea cu Orientările tehnice de „a nu prejudicia în mod semnificativ” (2021/C58/01) – inclusiv în ceea ce privește deșeurile – sunt specificate în acordul de garantare dintre Comisia Europeană și Fondul European de Investiții (FEI).</w:t>
            </w:r>
          </w:p>
          <w:p w14:paraId="1CEBD543" w14:textId="77777777" w:rsidR="00DE6F80" w:rsidRDefault="003E611E">
            <w:pPr>
              <w:pStyle w:val="P68B1DB1-Normal12"/>
              <w:spacing w:before="120" w:after="0" w:line="240" w:lineRule="auto"/>
              <w:jc w:val="both"/>
              <w:rPr>
                <w:noProof/>
              </w:rPr>
            </w:pPr>
            <w:r>
              <w:rPr>
                <w:noProof/>
              </w:rPr>
              <w:t xml:space="preserve">Instrumentul de garantare ia forma unei garanții de portofoliu, pusă în aplicare de FEI, și oferă finanțare și investiții în îmbunătățirea eficienței energetice și în energia din surse regenerabile IMM-urilor, întreprinderilor mici cu capitalizare medie și persoanelor fizice, prin intermediul capitalului circulant, inclusiv al liniilor de credit reînnoibile automat, al împrumuturilor pentru investiții sau al leasingului. Sectoarele care urmează să fie sprijinite sunt definite în urma unei evaluări detaliate a pieței. </w:t>
            </w:r>
          </w:p>
          <w:p w14:paraId="1CEBD545" w14:textId="7A831CA8" w:rsidR="00DE6F80" w:rsidRDefault="003E611E">
            <w:pPr>
              <w:pStyle w:val="P68B1DB1-Normal12"/>
              <w:spacing w:before="120" w:after="0" w:line="240" w:lineRule="auto"/>
              <w:jc w:val="both"/>
              <w:rPr>
                <w:noProof/>
              </w:rPr>
            </w:pPr>
            <w:r>
              <w:rPr>
                <w:noProof/>
              </w:rPr>
              <w:t xml:space="preserve">Se preconizează că instrumentul va sprijini cel puțin 450 de beneficiari. </w:t>
            </w:r>
          </w:p>
          <w:p w14:paraId="1CEBD547" w14:textId="0C6BF4E2" w:rsidR="00DE6F80" w:rsidRDefault="003E611E">
            <w:pPr>
              <w:pStyle w:val="P68B1DB1-Normal12"/>
              <w:spacing w:before="120" w:after="0" w:line="240" w:lineRule="auto"/>
              <w:jc w:val="both"/>
              <w:rPr>
                <w:noProof/>
              </w:rPr>
            </w:pPr>
            <w:r>
              <w:rPr>
                <w:noProof/>
              </w:rPr>
              <w:t xml:space="preserve">Cuantumul total al finanțării din MRR pentru instrument este de cel puțin 75 de milioane EUR. </w:t>
            </w:r>
          </w:p>
          <w:p w14:paraId="1CEBD549" w14:textId="77777777" w:rsidR="00DE6F80" w:rsidRDefault="003E611E">
            <w:pPr>
              <w:pStyle w:val="P68B1DB1-Normal12"/>
              <w:spacing w:before="120" w:after="0" w:line="240" w:lineRule="auto"/>
              <w:jc w:val="both"/>
              <w:rPr>
                <w:noProof/>
              </w:rPr>
            </w:pPr>
            <w:r>
              <w:rPr>
                <w:noProof/>
              </w:rPr>
              <w:t xml:space="preserve">Structura instrumentului va permite mobilizarea de fonduri private. </w:t>
            </w:r>
          </w:p>
          <w:p w14:paraId="1CEBD54B" w14:textId="77777777" w:rsidR="00DE6F80" w:rsidRDefault="003E611E">
            <w:pPr>
              <w:pStyle w:val="P68B1DB1-Normal12"/>
              <w:spacing w:before="120" w:after="0" w:line="240" w:lineRule="auto"/>
              <w:jc w:val="both"/>
              <w:rPr>
                <w:noProof/>
              </w:rPr>
            </w:pPr>
            <w:r>
              <w:rPr>
                <w:noProof/>
              </w:rPr>
              <w:t>Orice venituri ale instrumentului financiar, inclusiv din rambursări, precum și profiturile obținute prin utilizarea fondurilor Mecanismului de redresare și reziliență, din care se scad remunerația administratorului fondului și a intermediarilor financiari, se vor utiliza pentru aceleași obiective de politică, inclusiv după 2026.</w:t>
            </w:r>
          </w:p>
        </w:tc>
      </w:tr>
      <w:tr w:rsidR="00DE6F80" w14:paraId="1CEBD559" w14:textId="77777777">
        <w:trPr>
          <w:trHeight w:val="300"/>
          <w:jc w:val="center"/>
        </w:trPr>
        <w:tc>
          <w:tcPr>
            <w:tcW w:w="567" w:type="dxa"/>
            <w:shd w:val="clear" w:color="auto" w:fill="C6EFCE"/>
            <w:noWrap/>
          </w:tcPr>
          <w:p w14:paraId="1CEBD54D" w14:textId="77777777" w:rsidR="00DE6F80" w:rsidRDefault="003E611E">
            <w:pPr>
              <w:pStyle w:val="P68B1DB1-Normal15"/>
              <w:spacing w:after="0" w:line="240" w:lineRule="auto"/>
              <w:jc w:val="center"/>
              <w:rPr>
                <w:noProof/>
              </w:rPr>
            </w:pPr>
            <w:r>
              <w:rPr>
                <w:noProof/>
              </w:rPr>
              <w:t>58</w:t>
            </w:r>
          </w:p>
        </w:tc>
        <w:tc>
          <w:tcPr>
            <w:tcW w:w="1985" w:type="dxa"/>
            <w:shd w:val="clear" w:color="auto" w:fill="C6EFCE"/>
            <w:noWrap/>
          </w:tcPr>
          <w:p w14:paraId="1CEBD54E" w14:textId="77777777" w:rsidR="00DE6F80" w:rsidRDefault="003E611E">
            <w:pPr>
              <w:pStyle w:val="P68B1DB1-Normal15"/>
              <w:spacing w:after="0" w:line="240" w:lineRule="auto"/>
              <w:rPr>
                <w:noProof/>
              </w:rPr>
            </w:pPr>
            <w:r>
              <w:rPr>
                <w:noProof/>
              </w:rPr>
              <w:t xml:space="preserve">C3.I2: </w:t>
            </w:r>
          </w:p>
          <w:p w14:paraId="1CEBD54F" w14:textId="77777777" w:rsidR="00DE6F80" w:rsidRDefault="003E611E">
            <w:pPr>
              <w:pStyle w:val="P68B1DB1-Normal15"/>
              <w:spacing w:after="0" w:line="240" w:lineRule="auto"/>
              <w:rPr>
                <w:noProof/>
              </w:rPr>
            </w:pPr>
            <w:r>
              <w:rPr>
                <w:noProof/>
              </w:rPr>
              <w:t>Investiția 2.2.b – Instrumentul de garantare pentru eficiență energetică și energie din surse regenerabile</w:t>
            </w:r>
          </w:p>
        </w:tc>
        <w:tc>
          <w:tcPr>
            <w:tcW w:w="1276" w:type="dxa"/>
            <w:shd w:val="clear" w:color="auto" w:fill="C6EFCE"/>
            <w:noWrap/>
          </w:tcPr>
          <w:p w14:paraId="1CEBD550" w14:textId="77777777" w:rsidR="00DE6F80" w:rsidRDefault="003E611E">
            <w:pPr>
              <w:pStyle w:val="P68B1DB1-Normal15"/>
              <w:spacing w:after="0" w:line="240" w:lineRule="auto"/>
              <w:jc w:val="center"/>
              <w:rPr>
                <w:noProof/>
              </w:rPr>
            </w:pPr>
            <w:r>
              <w:rPr>
                <w:noProof/>
              </w:rPr>
              <w:t>Țintă</w:t>
            </w:r>
          </w:p>
        </w:tc>
        <w:tc>
          <w:tcPr>
            <w:tcW w:w="1843" w:type="dxa"/>
            <w:shd w:val="clear" w:color="auto" w:fill="C6EFCE"/>
            <w:noWrap/>
          </w:tcPr>
          <w:p w14:paraId="1CEBD551" w14:textId="77777777" w:rsidR="00DE6F80" w:rsidRDefault="003E611E">
            <w:pPr>
              <w:pStyle w:val="P68B1DB1-Normal13"/>
              <w:spacing w:after="0" w:line="240" w:lineRule="auto"/>
              <w:rPr>
                <w:noProof/>
              </w:rPr>
            </w:pPr>
            <w:r>
              <w:rPr>
                <w:noProof/>
              </w:rPr>
              <w:t>Operațiuni de finanțare sau de investiții aprobate de Comitetul pentru investiții al InvestEU</w:t>
            </w:r>
          </w:p>
        </w:tc>
        <w:tc>
          <w:tcPr>
            <w:tcW w:w="1417" w:type="dxa"/>
            <w:shd w:val="clear" w:color="auto" w:fill="C6EFCE"/>
            <w:noWrap/>
          </w:tcPr>
          <w:p w14:paraId="1CEBD552" w14:textId="77777777" w:rsidR="00DE6F80" w:rsidRDefault="00DE6F80">
            <w:pPr>
              <w:spacing w:after="0" w:line="240" w:lineRule="auto"/>
              <w:rPr>
                <w:rFonts w:ascii="Times New Roman" w:hAnsi="Times New Roman"/>
                <w:noProof/>
                <w:color w:val="006100"/>
                <w:sz w:val="20"/>
              </w:rPr>
            </w:pPr>
          </w:p>
        </w:tc>
        <w:tc>
          <w:tcPr>
            <w:tcW w:w="1276" w:type="dxa"/>
            <w:shd w:val="clear" w:color="auto" w:fill="C6EFCE"/>
            <w:noWrap/>
          </w:tcPr>
          <w:p w14:paraId="1CEBD553" w14:textId="77777777" w:rsidR="00DE6F80" w:rsidRDefault="003E611E">
            <w:pPr>
              <w:pStyle w:val="P68B1DB1-Normal15"/>
              <w:spacing w:after="0" w:line="240" w:lineRule="auto"/>
              <w:jc w:val="center"/>
              <w:rPr>
                <w:noProof/>
              </w:rPr>
            </w:pPr>
            <w:r>
              <w:rPr>
                <w:noProof/>
              </w:rPr>
              <w:t>% (procent)</w:t>
            </w:r>
          </w:p>
        </w:tc>
        <w:tc>
          <w:tcPr>
            <w:tcW w:w="992" w:type="dxa"/>
            <w:shd w:val="clear" w:color="auto" w:fill="C6EFCE"/>
            <w:noWrap/>
          </w:tcPr>
          <w:p w14:paraId="1CEBD554" w14:textId="77777777" w:rsidR="00DE6F80" w:rsidRDefault="003E611E">
            <w:pPr>
              <w:pStyle w:val="P68B1DB1-Normal13"/>
              <w:spacing w:after="0" w:line="240" w:lineRule="auto"/>
              <w:jc w:val="center"/>
              <w:rPr>
                <w:noProof/>
              </w:rPr>
            </w:pPr>
            <w:r>
              <w:rPr>
                <w:noProof/>
              </w:rPr>
              <w:t>0</w:t>
            </w:r>
          </w:p>
        </w:tc>
        <w:tc>
          <w:tcPr>
            <w:tcW w:w="851" w:type="dxa"/>
            <w:shd w:val="clear" w:color="auto" w:fill="C6EFCE"/>
            <w:noWrap/>
          </w:tcPr>
          <w:p w14:paraId="1CEBD555" w14:textId="77777777" w:rsidR="00DE6F80" w:rsidRDefault="003E611E">
            <w:pPr>
              <w:pStyle w:val="P68B1DB1-Normal15"/>
              <w:spacing w:after="0" w:line="240" w:lineRule="auto"/>
              <w:jc w:val="center"/>
              <w:rPr>
                <w:noProof/>
              </w:rPr>
            </w:pPr>
            <w:r>
              <w:rPr>
                <w:noProof/>
              </w:rPr>
              <w:t>100</w:t>
            </w:r>
          </w:p>
        </w:tc>
        <w:tc>
          <w:tcPr>
            <w:tcW w:w="992" w:type="dxa"/>
            <w:shd w:val="clear" w:color="auto" w:fill="C6EFCE"/>
            <w:noWrap/>
          </w:tcPr>
          <w:p w14:paraId="1CEBD556" w14:textId="490A109B" w:rsidR="00DE6F80" w:rsidRDefault="004A70EA">
            <w:pPr>
              <w:pStyle w:val="P68B1DB1-Normal12"/>
              <w:spacing w:after="0" w:line="240" w:lineRule="auto"/>
              <w:jc w:val="center"/>
              <w:rPr>
                <w:noProof/>
              </w:rPr>
            </w:pPr>
            <w:r>
              <w:rPr>
                <w:noProof/>
              </w:rPr>
              <w:t>T2</w:t>
            </w:r>
          </w:p>
        </w:tc>
        <w:tc>
          <w:tcPr>
            <w:tcW w:w="709" w:type="dxa"/>
            <w:shd w:val="clear" w:color="auto" w:fill="C6EFCE"/>
            <w:noWrap/>
          </w:tcPr>
          <w:p w14:paraId="1CEBD557" w14:textId="77777777" w:rsidR="00DE6F80" w:rsidRDefault="003E611E">
            <w:pPr>
              <w:pStyle w:val="P68B1DB1-Normal15"/>
              <w:spacing w:after="0" w:line="240" w:lineRule="auto"/>
              <w:jc w:val="center"/>
              <w:rPr>
                <w:noProof/>
              </w:rPr>
            </w:pPr>
            <w:r>
              <w:rPr>
                <w:noProof/>
              </w:rPr>
              <w:t>2025</w:t>
            </w:r>
          </w:p>
        </w:tc>
        <w:tc>
          <w:tcPr>
            <w:tcW w:w="4110" w:type="dxa"/>
            <w:shd w:val="clear" w:color="auto" w:fill="C6EFCE"/>
            <w:noWrap/>
          </w:tcPr>
          <w:p w14:paraId="1CEBD558" w14:textId="77777777" w:rsidR="00DE6F80" w:rsidRDefault="003E611E">
            <w:pPr>
              <w:pStyle w:val="P68B1DB1-Normal13"/>
              <w:spacing w:after="0" w:line="240" w:lineRule="auto"/>
              <w:jc w:val="both"/>
              <w:rPr>
                <w:noProof/>
              </w:rPr>
            </w:pPr>
            <w:r>
              <w:rPr>
                <w:noProof/>
              </w:rPr>
              <w:t>Operațiuni de finanțare sau de investiții aprobate de Comitetul pentru investiții al InvestEU în valoare de 100 % din garanția UE în cadrul compartimentului pentru statele membre ale Bulgariei, excluzând costurile și comisioanele aferente.</w:t>
            </w:r>
          </w:p>
        </w:tc>
      </w:tr>
      <w:tr w:rsidR="00DE6F80" w14:paraId="1CEBD56D" w14:textId="77777777">
        <w:trPr>
          <w:trHeight w:val="300"/>
          <w:jc w:val="center"/>
        </w:trPr>
        <w:tc>
          <w:tcPr>
            <w:tcW w:w="567" w:type="dxa"/>
            <w:shd w:val="clear" w:color="auto" w:fill="C6EFCE"/>
            <w:noWrap/>
          </w:tcPr>
          <w:p w14:paraId="1CEBD55A" w14:textId="77777777" w:rsidR="00DE6F80" w:rsidRDefault="003E611E">
            <w:pPr>
              <w:pStyle w:val="P68B1DB1-Normal15"/>
              <w:spacing w:after="0" w:line="240" w:lineRule="auto"/>
              <w:jc w:val="center"/>
              <w:rPr>
                <w:noProof/>
              </w:rPr>
            </w:pPr>
            <w:r>
              <w:rPr>
                <w:noProof/>
              </w:rPr>
              <w:t>59</w:t>
            </w:r>
          </w:p>
        </w:tc>
        <w:tc>
          <w:tcPr>
            <w:tcW w:w="1985" w:type="dxa"/>
            <w:shd w:val="clear" w:color="auto" w:fill="C6EFCE"/>
            <w:noWrap/>
          </w:tcPr>
          <w:p w14:paraId="1CEBD55B" w14:textId="77777777" w:rsidR="00DE6F80" w:rsidRDefault="003E611E">
            <w:pPr>
              <w:pStyle w:val="P68B1DB1-Normal15"/>
              <w:spacing w:after="0" w:line="240" w:lineRule="auto"/>
              <w:rPr>
                <w:noProof/>
              </w:rPr>
            </w:pPr>
            <w:r>
              <w:rPr>
                <w:noProof/>
              </w:rPr>
              <w:t xml:space="preserve">C3.I2: </w:t>
            </w:r>
          </w:p>
          <w:p w14:paraId="1CEBD55C" w14:textId="77777777" w:rsidR="00DE6F80" w:rsidRDefault="003E611E">
            <w:pPr>
              <w:pStyle w:val="P68B1DB1-Normal15"/>
              <w:spacing w:after="0" w:line="240" w:lineRule="auto"/>
              <w:rPr>
                <w:noProof/>
              </w:rPr>
            </w:pPr>
            <w:r>
              <w:rPr>
                <w:noProof/>
              </w:rPr>
              <w:t>Investiția 2.2.c Schemă de granturi pentru sprijinirea întreprinderilor în tranziția către o economie circulară</w:t>
            </w:r>
          </w:p>
        </w:tc>
        <w:tc>
          <w:tcPr>
            <w:tcW w:w="1276" w:type="dxa"/>
            <w:shd w:val="clear" w:color="auto" w:fill="C6EFCE"/>
            <w:noWrap/>
          </w:tcPr>
          <w:p w14:paraId="1CEBD55D" w14:textId="77777777" w:rsidR="00DE6F80" w:rsidRDefault="003E611E">
            <w:pPr>
              <w:pStyle w:val="P68B1DB1-Normal15"/>
              <w:spacing w:after="0" w:line="240" w:lineRule="auto"/>
              <w:jc w:val="center"/>
              <w:rPr>
                <w:noProof/>
              </w:rPr>
            </w:pPr>
            <w:r>
              <w:rPr>
                <w:noProof/>
              </w:rPr>
              <w:t>Etapă</w:t>
            </w:r>
          </w:p>
        </w:tc>
        <w:tc>
          <w:tcPr>
            <w:tcW w:w="1843" w:type="dxa"/>
            <w:shd w:val="clear" w:color="auto" w:fill="C6EFCE"/>
            <w:noWrap/>
          </w:tcPr>
          <w:p w14:paraId="1CEBD55E" w14:textId="77777777" w:rsidR="00DE6F80" w:rsidRDefault="003E611E">
            <w:pPr>
              <w:pStyle w:val="P68B1DB1-Normal13"/>
              <w:spacing w:after="0" w:line="240" w:lineRule="auto"/>
              <w:rPr>
                <w:noProof/>
              </w:rPr>
            </w:pPr>
            <w:r>
              <w:rPr>
                <w:noProof/>
              </w:rPr>
              <w:t xml:space="preserve">Proiecte aprobate </w:t>
            </w:r>
          </w:p>
        </w:tc>
        <w:tc>
          <w:tcPr>
            <w:tcW w:w="1417" w:type="dxa"/>
            <w:shd w:val="clear" w:color="auto" w:fill="C6EFCE"/>
            <w:noWrap/>
          </w:tcPr>
          <w:p w14:paraId="1CEBD55F" w14:textId="77777777" w:rsidR="00DE6F80" w:rsidRDefault="003E611E">
            <w:pPr>
              <w:pStyle w:val="P68B1DB1-Normal15"/>
              <w:spacing w:after="0" w:line="240" w:lineRule="auto"/>
              <w:rPr>
                <w:noProof/>
              </w:rPr>
            </w:pPr>
            <w:r>
              <w:rPr>
                <w:noProof/>
              </w:rPr>
              <w:t xml:space="preserve">Lista publicată a proiectelor aprobate pentru finanțare </w:t>
            </w:r>
          </w:p>
        </w:tc>
        <w:tc>
          <w:tcPr>
            <w:tcW w:w="1276" w:type="dxa"/>
            <w:shd w:val="clear" w:color="auto" w:fill="C6EFCE"/>
            <w:noWrap/>
          </w:tcPr>
          <w:p w14:paraId="1CEBD560" w14:textId="77777777" w:rsidR="00DE6F80" w:rsidRDefault="00DE6F80">
            <w:pPr>
              <w:spacing w:after="0" w:line="240" w:lineRule="auto"/>
              <w:jc w:val="center"/>
              <w:rPr>
                <w:rFonts w:ascii="Times New Roman" w:hAnsi="Times New Roman"/>
                <w:noProof/>
                <w:color w:val="006100"/>
                <w:sz w:val="20"/>
              </w:rPr>
            </w:pPr>
          </w:p>
        </w:tc>
        <w:tc>
          <w:tcPr>
            <w:tcW w:w="992" w:type="dxa"/>
            <w:shd w:val="clear" w:color="auto" w:fill="C6EFCE"/>
            <w:noWrap/>
          </w:tcPr>
          <w:p w14:paraId="1CEBD561" w14:textId="77777777" w:rsidR="00DE6F80" w:rsidRDefault="00DE6F80">
            <w:pPr>
              <w:spacing w:after="0" w:line="240" w:lineRule="auto"/>
              <w:jc w:val="center"/>
              <w:rPr>
                <w:rFonts w:ascii="Times New Roman" w:hAnsi="Times New Roman"/>
                <w:noProof/>
                <w:color w:val="006100"/>
                <w:sz w:val="20"/>
              </w:rPr>
            </w:pPr>
          </w:p>
        </w:tc>
        <w:tc>
          <w:tcPr>
            <w:tcW w:w="851" w:type="dxa"/>
            <w:shd w:val="clear" w:color="auto" w:fill="C6EFCE"/>
            <w:noWrap/>
          </w:tcPr>
          <w:p w14:paraId="1CEBD562" w14:textId="77777777" w:rsidR="00DE6F80" w:rsidRDefault="00DE6F80">
            <w:pPr>
              <w:spacing w:after="0" w:line="240" w:lineRule="auto"/>
              <w:jc w:val="center"/>
              <w:rPr>
                <w:rFonts w:ascii="Times New Roman" w:hAnsi="Times New Roman"/>
                <w:noProof/>
                <w:color w:val="006100"/>
                <w:sz w:val="20"/>
              </w:rPr>
            </w:pPr>
          </w:p>
        </w:tc>
        <w:tc>
          <w:tcPr>
            <w:tcW w:w="992" w:type="dxa"/>
            <w:shd w:val="clear" w:color="auto" w:fill="C6EFCE"/>
            <w:noWrap/>
          </w:tcPr>
          <w:p w14:paraId="1CEBD563" w14:textId="0BED142D" w:rsidR="00DE6F80" w:rsidRDefault="004A70EA">
            <w:pPr>
              <w:pStyle w:val="P68B1DB1-Normal15"/>
              <w:spacing w:after="0" w:line="240" w:lineRule="auto"/>
              <w:jc w:val="center"/>
              <w:rPr>
                <w:noProof/>
              </w:rPr>
            </w:pPr>
            <w:r>
              <w:rPr>
                <w:noProof/>
              </w:rPr>
              <w:t>T2</w:t>
            </w:r>
          </w:p>
        </w:tc>
        <w:tc>
          <w:tcPr>
            <w:tcW w:w="709" w:type="dxa"/>
            <w:shd w:val="clear" w:color="auto" w:fill="C6EFCE"/>
            <w:noWrap/>
          </w:tcPr>
          <w:p w14:paraId="1CEBD564" w14:textId="77777777" w:rsidR="00DE6F80" w:rsidRDefault="003E611E">
            <w:pPr>
              <w:pStyle w:val="P68B1DB1-Normal12"/>
              <w:spacing w:after="0" w:line="240" w:lineRule="auto"/>
              <w:jc w:val="center"/>
              <w:rPr>
                <w:noProof/>
              </w:rPr>
            </w:pPr>
            <w:r>
              <w:rPr>
                <w:noProof/>
              </w:rPr>
              <w:t>2025</w:t>
            </w:r>
          </w:p>
        </w:tc>
        <w:tc>
          <w:tcPr>
            <w:tcW w:w="4110" w:type="dxa"/>
            <w:shd w:val="clear" w:color="auto" w:fill="C6EFCE"/>
            <w:noWrap/>
          </w:tcPr>
          <w:p w14:paraId="1CEBD565" w14:textId="77777777" w:rsidR="00DE6F80" w:rsidRDefault="003E611E">
            <w:pPr>
              <w:pStyle w:val="P68B1DB1-Normal13"/>
              <w:spacing w:after="0" w:line="240" w:lineRule="auto"/>
              <w:jc w:val="both"/>
              <w:rPr>
                <w:noProof/>
              </w:rPr>
            </w:pPr>
            <w:r>
              <w:rPr>
                <w:noProof/>
              </w:rPr>
              <w:t xml:space="preserve">Finanțarea totală a proiectelor aprobate este de cel puțin 83 milioane EUR. </w:t>
            </w:r>
          </w:p>
          <w:p w14:paraId="1CEBD567" w14:textId="77777777" w:rsidR="00DE6F80" w:rsidRDefault="003E611E">
            <w:pPr>
              <w:pStyle w:val="P68B1DB1-Normal13"/>
              <w:spacing w:before="120" w:after="0" w:line="240" w:lineRule="auto"/>
              <w:jc w:val="both"/>
              <w:rPr>
                <w:noProof/>
              </w:rPr>
            </w:pPr>
            <w:r>
              <w:rPr>
                <w:noProof/>
              </w:rPr>
              <w:t xml:space="preserve">Cererea de propuneri impune ca: </w:t>
            </w:r>
          </w:p>
          <w:p w14:paraId="1CEBD568" w14:textId="77777777" w:rsidR="00DE6F80" w:rsidRDefault="003E611E">
            <w:pPr>
              <w:pStyle w:val="P68B1DB1-ListParagraph14"/>
              <w:numPr>
                <w:ilvl w:val="0"/>
                <w:numId w:val="22"/>
              </w:numPr>
              <w:spacing w:after="0" w:line="240" w:lineRule="auto"/>
              <w:ind w:left="314" w:hanging="284"/>
              <w:jc w:val="both"/>
              <w:rPr>
                <w:noProof/>
              </w:rPr>
            </w:pPr>
            <w:r>
              <w:rPr>
                <w:noProof/>
              </w:rPr>
              <w:t>beneficiarii sunt IMM-urile și întreprinderile mari din sectorul NACE C – Industria prelucrătoare;</w:t>
            </w:r>
          </w:p>
          <w:p w14:paraId="1CEBD569" w14:textId="77777777" w:rsidR="00DE6F80" w:rsidRDefault="003E611E">
            <w:pPr>
              <w:pStyle w:val="P68B1DB1-ListParagraph14"/>
              <w:numPr>
                <w:ilvl w:val="0"/>
                <w:numId w:val="22"/>
              </w:numPr>
              <w:spacing w:after="0" w:line="240" w:lineRule="auto"/>
              <w:ind w:left="314" w:hanging="284"/>
              <w:jc w:val="both"/>
              <w:rPr>
                <w:noProof/>
              </w:rPr>
            </w:pPr>
            <w:r>
              <w:rPr>
                <w:noProof/>
              </w:rPr>
              <w:t>proiectele selectate sprijină întreprinderile în ceea ce privește introducerea metodelor de producție ale economiei circulare, care sprijină reducerea deșeurilor, limitarea materialelor plastice de unică folosință, utilizarea bioresurselor, îmbunătățirea standardelor ecologice și a eficienței energetice a produselor;</w:t>
            </w:r>
          </w:p>
          <w:p w14:paraId="1CEBD56A" w14:textId="77777777" w:rsidR="00DE6F80" w:rsidRDefault="003E611E">
            <w:pPr>
              <w:pStyle w:val="P68B1DB1-ListParagraph14"/>
              <w:numPr>
                <w:ilvl w:val="0"/>
                <w:numId w:val="22"/>
              </w:numPr>
              <w:spacing w:after="0" w:line="240" w:lineRule="auto"/>
              <w:ind w:left="314" w:hanging="284"/>
              <w:jc w:val="both"/>
              <w:rPr>
                <w:noProof/>
              </w:rPr>
            </w:pPr>
            <w:r>
              <w:rPr>
                <w:noProof/>
              </w:rPr>
              <w:t xml:space="preserve">proiectele sunt în conformitate cu domeniile de intervenție 047 și 047a din anexa VII la Regulamentul privind MRR; </w:t>
            </w:r>
          </w:p>
          <w:p w14:paraId="1CEBD56B" w14:textId="77777777" w:rsidR="00DE6F80" w:rsidRDefault="003E611E">
            <w:pPr>
              <w:pStyle w:val="P68B1DB1-ListParagraph14"/>
              <w:numPr>
                <w:ilvl w:val="0"/>
                <w:numId w:val="22"/>
              </w:numPr>
              <w:spacing w:after="0" w:line="240" w:lineRule="auto"/>
              <w:ind w:left="314" w:hanging="284"/>
              <w:jc w:val="both"/>
              <w:rPr>
                <w:noProof/>
              </w:rPr>
            </w:pPr>
            <w:r>
              <w:rPr>
                <w:noProof/>
              </w:rPr>
              <w:t>finanțarea sub formă de granturi nu depășește 50 % din costul total eligibil al investiției;</w:t>
            </w:r>
          </w:p>
          <w:p w14:paraId="1CEBD56C" w14:textId="77777777" w:rsidR="00DE6F80" w:rsidRDefault="003E611E">
            <w:pPr>
              <w:pStyle w:val="P68B1DB1-ListParagraph14"/>
              <w:numPr>
                <w:ilvl w:val="0"/>
                <w:numId w:val="23"/>
              </w:numPr>
              <w:spacing w:after="0" w:line="240" w:lineRule="auto"/>
              <w:ind w:left="314" w:hanging="284"/>
              <w:jc w:val="both"/>
              <w:rPr>
                <w:noProof/>
              </w:rPr>
            </w:pPr>
            <w:r>
              <w:rPr>
                <w:noProof/>
              </w:rPr>
              <w:t xml:space="preserve">propunerile respectă Orientările tehnice de „a nu prejudicia în mod semnificativ” (2021/C58/01). </w:t>
            </w:r>
          </w:p>
        </w:tc>
      </w:tr>
      <w:tr w:rsidR="00DE6F80" w14:paraId="1CEBD57A" w14:textId="77777777">
        <w:trPr>
          <w:trHeight w:val="300"/>
          <w:jc w:val="center"/>
        </w:trPr>
        <w:tc>
          <w:tcPr>
            <w:tcW w:w="567" w:type="dxa"/>
            <w:shd w:val="clear" w:color="auto" w:fill="C6EFCE"/>
            <w:noWrap/>
          </w:tcPr>
          <w:p w14:paraId="1CEBD56E" w14:textId="77777777" w:rsidR="00DE6F80" w:rsidRDefault="003E611E">
            <w:pPr>
              <w:pStyle w:val="P68B1DB1-Normal15"/>
              <w:spacing w:after="0" w:line="240" w:lineRule="auto"/>
              <w:jc w:val="center"/>
              <w:rPr>
                <w:noProof/>
              </w:rPr>
            </w:pPr>
            <w:r>
              <w:rPr>
                <w:noProof/>
              </w:rPr>
              <w:t>60</w:t>
            </w:r>
          </w:p>
        </w:tc>
        <w:tc>
          <w:tcPr>
            <w:tcW w:w="1985" w:type="dxa"/>
            <w:shd w:val="clear" w:color="auto" w:fill="C6EFCE"/>
            <w:noWrap/>
          </w:tcPr>
          <w:p w14:paraId="1CEBD56F" w14:textId="77777777" w:rsidR="00DE6F80" w:rsidRDefault="003E611E">
            <w:pPr>
              <w:pStyle w:val="P68B1DB1-Normal15"/>
              <w:spacing w:after="0" w:line="240" w:lineRule="auto"/>
              <w:rPr>
                <w:noProof/>
              </w:rPr>
            </w:pPr>
            <w:r>
              <w:rPr>
                <w:noProof/>
              </w:rPr>
              <w:t xml:space="preserve">C3.I2: </w:t>
            </w:r>
          </w:p>
          <w:p w14:paraId="1CEBD570" w14:textId="77777777" w:rsidR="00DE6F80" w:rsidRDefault="003E611E">
            <w:pPr>
              <w:pStyle w:val="P68B1DB1-Normal15"/>
              <w:spacing w:after="0" w:line="240" w:lineRule="auto"/>
              <w:rPr>
                <w:noProof/>
              </w:rPr>
            </w:pPr>
            <w:r>
              <w:rPr>
                <w:noProof/>
              </w:rPr>
              <w:t>Investiția 2.2.c Schemă de granturi pentru sprijinirea întreprinderilor în tranziția către o economie circulară</w:t>
            </w:r>
          </w:p>
        </w:tc>
        <w:tc>
          <w:tcPr>
            <w:tcW w:w="1276" w:type="dxa"/>
            <w:shd w:val="clear" w:color="auto" w:fill="C6EFCE"/>
            <w:noWrap/>
          </w:tcPr>
          <w:p w14:paraId="1CEBD571" w14:textId="77777777" w:rsidR="00DE6F80" w:rsidRDefault="003E611E">
            <w:pPr>
              <w:pStyle w:val="P68B1DB1-Normal15"/>
              <w:spacing w:after="0" w:line="240" w:lineRule="auto"/>
              <w:jc w:val="center"/>
              <w:rPr>
                <w:noProof/>
              </w:rPr>
            </w:pPr>
            <w:r>
              <w:rPr>
                <w:noProof/>
              </w:rPr>
              <w:t>Țintă</w:t>
            </w:r>
          </w:p>
        </w:tc>
        <w:tc>
          <w:tcPr>
            <w:tcW w:w="1843" w:type="dxa"/>
            <w:shd w:val="clear" w:color="auto" w:fill="C6EFCE"/>
            <w:noWrap/>
          </w:tcPr>
          <w:p w14:paraId="1CEBD572" w14:textId="77777777" w:rsidR="00DE6F80" w:rsidRDefault="003E611E">
            <w:pPr>
              <w:pStyle w:val="P68B1DB1-Normal15"/>
              <w:spacing w:after="0" w:line="240" w:lineRule="auto"/>
              <w:rPr>
                <w:noProof/>
              </w:rPr>
            </w:pPr>
            <w:r>
              <w:rPr>
                <w:noProof/>
              </w:rPr>
              <w:t xml:space="preserve">Întreprinderi care beneficiază de sprijin </w:t>
            </w:r>
          </w:p>
        </w:tc>
        <w:tc>
          <w:tcPr>
            <w:tcW w:w="1417" w:type="dxa"/>
            <w:shd w:val="clear" w:color="auto" w:fill="C6EFCE"/>
            <w:noWrap/>
          </w:tcPr>
          <w:p w14:paraId="1CEBD573" w14:textId="77777777" w:rsidR="00DE6F80" w:rsidRDefault="00DE6F80">
            <w:pPr>
              <w:spacing w:after="0" w:line="240" w:lineRule="auto"/>
              <w:rPr>
                <w:rFonts w:ascii="Times New Roman" w:hAnsi="Times New Roman"/>
                <w:noProof/>
                <w:color w:val="006100"/>
                <w:sz w:val="20"/>
              </w:rPr>
            </w:pPr>
          </w:p>
        </w:tc>
        <w:tc>
          <w:tcPr>
            <w:tcW w:w="1276" w:type="dxa"/>
            <w:shd w:val="clear" w:color="auto" w:fill="C6EFCE"/>
            <w:noWrap/>
          </w:tcPr>
          <w:p w14:paraId="1CEBD574" w14:textId="77777777" w:rsidR="00DE6F80" w:rsidRDefault="003E611E">
            <w:pPr>
              <w:pStyle w:val="P68B1DB1-Normal15"/>
              <w:spacing w:after="0" w:line="240" w:lineRule="auto"/>
              <w:jc w:val="center"/>
              <w:rPr>
                <w:noProof/>
              </w:rPr>
            </w:pPr>
            <w:r>
              <w:rPr>
                <w:noProof/>
              </w:rPr>
              <w:t>Număr</w:t>
            </w:r>
          </w:p>
        </w:tc>
        <w:tc>
          <w:tcPr>
            <w:tcW w:w="992" w:type="dxa"/>
            <w:shd w:val="clear" w:color="auto" w:fill="C6EFCE"/>
            <w:noWrap/>
          </w:tcPr>
          <w:p w14:paraId="1CEBD575" w14:textId="77777777" w:rsidR="00DE6F80" w:rsidRDefault="003E611E">
            <w:pPr>
              <w:pStyle w:val="P68B1DB1-Normal15"/>
              <w:spacing w:after="0" w:line="240" w:lineRule="auto"/>
              <w:jc w:val="center"/>
              <w:rPr>
                <w:noProof/>
              </w:rPr>
            </w:pPr>
            <w:r>
              <w:rPr>
                <w:noProof/>
              </w:rPr>
              <w:t>0</w:t>
            </w:r>
          </w:p>
        </w:tc>
        <w:tc>
          <w:tcPr>
            <w:tcW w:w="851" w:type="dxa"/>
            <w:shd w:val="clear" w:color="auto" w:fill="C6EFCE"/>
            <w:noWrap/>
          </w:tcPr>
          <w:p w14:paraId="1CEBD576" w14:textId="77777777" w:rsidR="00DE6F80" w:rsidRDefault="003E611E">
            <w:pPr>
              <w:pStyle w:val="P68B1DB1-Normal15"/>
              <w:spacing w:after="0" w:line="240" w:lineRule="auto"/>
              <w:jc w:val="center"/>
              <w:rPr>
                <w:noProof/>
              </w:rPr>
            </w:pPr>
            <w:r>
              <w:rPr>
                <w:noProof/>
              </w:rPr>
              <w:t>240</w:t>
            </w:r>
          </w:p>
        </w:tc>
        <w:tc>
          <w:tcPr>
            <w:tcW w:w="992" w:type="dxa"/>
            <w:shd w:val="clear" w:color="auto" w:fill="C6EFCE"/>
            <w:noWrap/>
          </w:tcPr>
          <w:p w14:paraId="1CEBD577" w14:textId="0D773ED6" w:rsidR="00DE6F80" w:rsidRDefault="004A70EA">
            <w:pPr>
              <w:pStyle w:val="P68B1DB1-Normal15"/>
              <w:spacing w:after="0" w:line="240" w:lineRule="auto"/>
              <w:jc w:val="center"/>
              <w:rPr>
                <w:noProof/>
              </w:rPr>
            </w:pPr>
            <w:r>
              <w:rPr>
                <w:noProof/>
              </w:rPr>
              <w:t>T4</w:t>
            </w:r>
          </w:p>
        </w:tc>
        <w:tc>
          <w:tcPr>
            <w:tcW w:w="709" w:type="dxa"/>
            <w:shd w:val="clear" w:color="auto" w:fill="C6EFCE"/>
            <w:noWrap/>
          </w:tcPr>
          <w:p w14:paraId="1CEBD578" w14:textId="77777777" w:rsidR="00DE6F80" w:rsidRDefault="003E611E">
            <w:pPr>
              <w:pStyle w:val="P68B1DB1-Normal12"/>
              <w:spacing w:after="0" w:line="240" w:lineRule="auto"/>
              <w:jc w:val="center"/>
              <w:rPr>
                <w:noProof/>
              </w:rPr>
            </w:pPr>
            <w:r>
              <w:rPr>
                <w:noProof/>
              </w:rPr>
              <w:t>2025</w:t>
            </w:r>
          </w:p>
        </w:tc>
        <w:tc>
          <w:tcPr>
            <w:tcW w:w="4110" w:type="dxa"/>
            <w:shd w:val="clear" w:color="auto" w:fill="C6EFCE"/>
            <w:noWrap/>
          </w:tcPr>
          <w:p w14:paraId="1CEBD579" w14:textId="77777777" w:rsidR="00DE6F80" w:rsidRDefault="003E611E">
            <w:pPr>
              <w:pStyle w:val="P68B1DB1-Normal15"/>
              <w:spacing w:after="0" w:line="240" w:lineRule="auto"/>
              <w:jc w:val="both"/>
              <w:rPr>
                <w:noProof/>
              </w:rPr>
            </w:pPr>
            <w:r>
              <w:rPr>
                <w:noProof/>
                <w:szCs w:val="20"/>
              </w:rPr>
              <w:t>Întreprinderile care beneficiază de sprijin</w:t>
            </w:r>
            <w:r>
              <w:rPr>
                <w:noProof/>
              </w:rPr>
              <w:t xml:space="preserve"> în domeniul economiei circulare</w:t>
            </w:r>
            <w:r>
              <w:rPr>
                <w:noProof/>
                <w:szCs w:val="20"/>
              </w:rPr>
              <w:t>.</w:t>
            </w:r>
          </w:p>
        </w:tc>
      </w:tr>
      <w:tr w:rsidR="00DE6F80" w14:paraId="1CEBD596" w14:textId="77777777">
        <w:trPr>
          <w:trHeight w:val="300"/>
          <w:jc w:val="center"/>
        </w:trPr>
        <w:tc>
          <w:tcPr>
            <w:tcW w:w="567" w:type="dxa"/>
            <w:shd w:val="clear" w:color="auto" w:fill="C6EFCE"/>
            <w:noWrap/>
          </w:tcPr>
          <w:p w14:paraId="1CEBD57B" w14:textId="77777777" w:rsidR="00DE6F80" w:rsidRDefault="003E611E">
            <w:pPr>
              <w:pStyle w:val="P68B1DB1-Normal13"/>
              <w:spacing w:after="0" w:line="240" w:lineRule="auto"/>
              <w:jc w:val="center"/>
              <w:rPr>
                <w:noProof/>
              </w:rPr>
            </w:pPr>
            <w:r>
              <w:rPr>
                <w:noProof/>
              </w:rPr>
              <w:t>61</w:t>
            </w:r>
          </w:p>
        </w:tc>
        <w:tc>
          <w:tcPr>
            <w:tcW w:w="1985" w:type="dxa"/>
            <w:shd w:val="clear" w:color="auto" w:fill="C6EFCE"/>
            <w:noWrap/>
          </w:tcPr>
          <w:p w14:paraId="1CEBD57C" w14:textId="77777777" w:rsidR="00DE6F80" w:rsidRDefault="003E611E">
            <w:pPr>
              <w:pStyle w:val="P68B1DB1-Normal13"/>
              <w:spacing w:after="0" w:line="240" w:lineRule="auto"/>
              <w:rPr>
                <w:noProof/>
              </w:rPr>
            </w:pPr>
            <w:r>
              <w:rPr>
                <w:noProof/>
              </w:rPr>
              <w:t xml:space="preserve">C3.I2: </w:t>
            </w:r>
          </w:p>
          <w:p w14:paraId="1CEBD57D" w14:textId="77777777" w:rsidR="00DE6F80" w:rsidRDefault="003E611E">
            <w:pPr>
              <w:pStyle w:val="P68B1DB1-Normal13"/>
              <w:spacing w:after="0" w:line="240" w:lineRule="auto"/>
              <w:rPr>
                <w:noProof/>
              </w:rPr>
            </w:pPr>
            <w:r>
              <w:rPr>
                <w:noProof/>
              </w:rPr>
              <w:t xml:space="preserve">Investiția 2.3.a Instrumente de capitaluri proprii pentru investiții în neutralitatea climatică și în transformarea digitală </w:t>
            </w:r>
          </w:p>
        </w:tc>
        <w:tc>
          <w:tcPr>
            <w:tcW w:w="1276" w:type="dxa"/>
            <w:shd w:val="clear" w:color="auto" w:fill="C6EFCE"/>
            <w:noWrap/>
          </w:tcPr>
          <w:p w14:paraId="1CEBD57E" w14:textId="77777777" w:rsidR="00DE6F80" w:rsidRDefault="003E611E">
            <w:pPr>
              <w:pStyle w:val="P68B1DB1-Normal13"/>
              <w:spacing w:after="0" w:line="240" w:lineRule="auto"/>
              <w:jc w:val="center"/>
              <w:rPr>
                <w:noProof/>
              </w:rPr>
            </w:pPr>
            <w:r>
              <w:rPr>
                <w:noProof/>
              </w:rPr>
              <w:t>Etapă</w:t>
            </w:r>
          </w:p>
        </w:tc>
        <w:tc>
          <w:tcPr>
            <w:tcW w:w="1843" w:type="dxa"/>
            <w:shd w:val="clear" w:color="auto" w:fill="C6EFCE"/>
            <w:noWrap/>
          </w:tcPr>
          <w:p w14:paraId="1CEBD57F" w14:textId="77777777" w:rsidR="00DE6F80" w:rsidRDefault="003E611E">
            <w:pPr>
              <w:pStyle w:val="P68B1DB1-Normal13"/>
              <w:spacing w:after="0" w:line="240" w:lineRule="auto"/>
              <w:rPr>
                <w:noProof/>
              </w:rPr>
            </w:pPr>
            <w:r>
              <w:rPr>
                <w:noProof/>
              </w:rPr>
              <w:t>Semnarea unui acord de finanțare între Republica Bulgaria și Fondul European de Investiții</w:t>
            </w:r>
          </w:p>
        </w:tc>
        <w:tc>
          <w:tcPr>
            <w:tcW w:w="1417" w:type="dxa"/>
            <w:shd w:val="clear" w:color="auto" w:fill="C6EFCE"/>
            <w:noWrap/>
          </w:tcPr>
          <w:p w14:paraId="1CEBD580" w14:textId="77777777" w:rsidR="00DE6F80" w:rsidRDefault="003E611E">
            <w:pPr>
              <w:pStyle w:val="P68B1DB1-Normal13"/>
              <w:spacing w:after="0" w:line="240" w:lineRule="auto"/>
              <w:rPr>
                <w:noProof/>
              </w:rPr>
            </w:pPr>
            <w:r>
              <w:rPr>
                <w:noProof/>
              </w:rPr>
              <w:t>Acordul semnat și politica de investiții adoptată</w:t>
            </w:r>
          </w:p>
        </w:tc>
        <w:tc>
          <w:tcPr>
            <w:tcW w:w="1276" w:type="dxa"/>
            <w:shd w:val="clear" w:color="auto" w:fill="C6EFCE"/>
            <w:noWrap/>
          </w:tcPr>
          <w:p w14:paraId="1CEBD581" w14:textId="77777777" w:rsidR="00DE6F80" w:rsidRDefault="00DE6F80">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582" w14:textId="77777777" w:rsidR="00DE6F80" w:rsidRDefault="00DE6F80">
            <w:pPr>
              <w:spacing w:after="0" w:line="240" w:lineRule="auto"/>
              <w:jc w:val="center"/>
              <w:rPr>
                <w:rFonts w:ascii="Times New Roman" w:hAnsi="Times New Roman"/>
                <w:noProof/>
                <w:color w:val="006100"/>
                <w:sz w:val="20"/>
                <w:szCs w:val="20"/>
              </w:rPr>
            </w:pPr>
          </w:p>
        </w:tc>
        <w:tc>
          <w:tcPr>
            <w:tcW w:w="851" w:type="dxa"/>
            <w:shd w:val="clear" w:color="auto" w:fill="C6EFCE"/>
            <w:noWrap/>
          </w:tcPr>
          <w:p w14:paraId="1CEBD583" w14:textId="77777777" w:rsidR="00DE6F80" w:rsidRDefault="00DE6F80">
            <w:pPr>
              <w:spacing w:after="0" w:line="240" w:lineRule="auto"/>
              <w:jc w:val="center"/>
              <w:rPr>
                <w:rFonts w:ascii="Times New Roman" w:hAnsi="Times New Roman"/>
                <w:noProof/>
                <w:color w:val="006100"/>
                <w:sz w:val="20"/>
                <w:szCs w:val="20"/>
              </w:rPr>
            </w:pPr>
          </w:p>
        </w:tc>
        <w:tc>
          <w:tcPr>
            <w:tcW w:w="992" w:type="dxa"/>
            <w:shd w:val="clear" w:color="auto" w:fill="C6EFCE"/>
            <w:noWrap/>
          </w:tcPr>
          <w:p w14:paraId="1CEBD584" w14:textId="1BE52FD4" w:rsidR="00DE6F80" w:rsidRDefault="004A70EA">
            <w:pPr>
              <w:pStyle w:val="P68B1DB1-Normal13"/>
              <w:spacing w:after="0" w:line="240" w:lineRule="auto"/>
              <w:jc w:val="center"/>
              <w:rPr>
                <w:noProof/>
              </w:rPr>
            </w:pPr>
            <w:r>
              <w:rPr>
                <w:noProof/>
              </w:rPr>
              <w:t>T4</w:t>
            </w:r>
          </w:p>
        </w:tc>
        <w:tc>
          <w:tcPr>
            <w:tcW w:w="709" w:type="dxa"/>
            <w:shd w:val="clear" w:color="auto" w:fill="C6EFCE"/>
            <w:noWrap/>
          </w:tcPr>
          <w:p w14:paraId="1CEBD585" w14:textId="77777777" w:rsidR="00DE6F80" w:rsidRDefault="003E611E">
            <w:pPr>
              <w:pStyle w:val="P68B1DB1-Normal13"/>
              <w:spacing w:after="0" w:line="240" w:lineRule="auto"/>
              <w:jc w:val="center"/>
              <w:rPr>
                <w:noProof/>
              </w:rPr>
            </w:pPr>
            <w:r>
              <w:rPr>
                <w:noProof/>
              </w:rPr>
              <w:t>2022</w:t>
            </w:r>
          </w:p>
        </w:tc>
        <w:tc>
          <w:tcPr>
            <w:tcW w:w="4110" w:type="dxa"/>
            <w:shd w:val="clear" w:color="auto" w:fill="C6EFCE"/>
            <w:noWrap/>
          </w:tcPr>
          <w:p w14:paraId="1CEBD586" w14:textId="77777777" w:rsidR="00DE6F80" w:rsidRDefault="003E611E">
            <w:pPr>
              <w:pStyle w:val="P68B1DB1-Normal13"/>
              <w:spacing w:after="0" w:line="240" w:lineRule="auto"/>
              <w:jc w:val="both"/>
              <w:rPr>
                <w:noProof/>
              </w:rPr>
            </w:pPr>
            <w:r>
              <w:rPr>
                <w:noProof/>
              </w:rPr>
              <w:t>Semnarea acordului de finanțare dintre FEI și Guvernul Bulgariei și adoptarea politicii de investiții a fondului. Politica de investiții:</w:t>
            </w:r>
          </w:p>
          <w:p w14:paraId="1CEBD587" w14:textId="77777777" w:rsidR="00DE6F80" w:rsidRDefault="003E611E">
            <w:pPr>
              <w:pStyle w:val="P68B1DB1-ListParagraph14"/>
              <w:numPr>
                <w:ilvl w:val="0"/>
                <w:numId w:val="24"/>
              </w:numPr>
              <w:spacing w:after="0" w:line="240" w:lineRule="auto"/>
              <w:jc w:val="both"/>
              <w:rPr>
                <w:noProof/>
              </w:rPr>
            </w:pPr>
            <w:r>
              <w:rPr>
                <w:noProof/>
              </w:rPr>
              <w:t>va fi adoptat de organele de conducere ale instrumentului financiar;</w:t>
            </w:r>
          </w:p>
          <w:p w14:paraId="1CEBD588" w14:textId="77777777" w:rsidR="00DE6F80" w:rsidRDefault="003E611E">
            <w:pPr>
              <w:pStyle w:val="P68B1DB1-ListParagraph14"/>
              <w:numPr>
                <w:ilvl w:val="0"/>
                <w:numId w:val="24"/>
              </w:numPr>
              <w:spacing w:after="0" w:line="240" w:lineRule="auto"/>
              <w:jc w:val="both"/>
              <w:rPr>
                <w:noProof/>
              </w:rPr>
            </w:pPr>
            <w:r>
              <w:rPr>
                <w:noProof/>
              </w:rPr>
              <w:t>să fie în conformitate cu Nota orientativă a Comisiei din 22 ianuarie 2021 [SWD (2021) 12 final] referitoare la instrumentele financiare;</w:t>
            </w:r>
          </w:p>
          <w:p w14:paraId="1CEBD589" w14:textId="77777777" w:rsidR="00DE6F80" w:rsidRDefault="003E611E">
            <w:pPr>
              <w:pStyle w:val="P68B1DB1-ListParagraph14"/>
              <w:numPr>
                <w:ilvl w:val="0"/>
                <w:numId w:val="24"/>
              </w:numPr>
              <w:spacing w:after="0" w:line="240" w:lineRule="auto"/>
              <w:jc w:val="both"/>
              <w:rPr>
                <w:noProof/>
              </w:rPr>
            </w:pPr>
            <w:r>
              <w:rPr>
                <w:noProof/>
              </w:rPr>
              <w:t xml:space="preserve">includerea unor criterii de selecție pentru a asigura conformitatea cu Orientările tehnice privind aplicarea principiului de „a nu prejudicia în mod semnificativ” (2021/C58/01) a tranzacțiilor care beneficiază de sprijin în cadrul acestei măsuri </w:t>
            </w:r>
          </w:p>
          <w:p w14:paraId="1CEBD58A" w14:textId="77777777" w:rsidR="00DE6F80" w:rsidRDefault="003E611E">
            <w:pPr>
              <w:pStyle w:val="P68B1DB1-ListParagraph14"/>
              <w:spacing w:after="0" w:line="240" w:lineRule="auto"/>
              <w:ind w:left="360"/>
              <w:jc w:val="both"/>
              <w:rPr>
                <w:noProof/>
              </w:rPr>
            </w:pPr>
            <w:r>
              <w:rPr>
                <w:noProof/>
              </w:rPr>
              <w:t>— prin utilizarea evaluării durabilității;</w:t>
            </w:r>
          </w:p>
          <w:p w14:paraId="1CEBD58B" w14:textId="77777777" w:rsidR="00DE6F80" w:rsidRDefault="003E611E">
            <w:pPr>
              <w:pStyle w:val="P68B1DB1-ListParagraph14"/>
              <w:spacing w:after="0" w:line="240" w:lineRule="auto"/>
              <w:ind w:left="360"/>
              <w:jc w:val="both"/>
              <w:rPr>
                <w:noProof/>
              </w:rPr>
            </w:pPr>
            <w:r>
              <w:rPr>
                <w:noProof/>
              </w:rPr>
              <w:t>— solicitând beneficiarilor care au obținut peste 50 % din veniturile lor directe în cursul exercițiului financiar precedent din activități sau active de pe următoarea listă de activități să adopte și să publice planuri de tranziție verde: (I) activități legate de combustibilii fosili, inclusiv utilizarea în aval; (II) activitățile din cadrul schemei UE de comercializare a certificatelor de emisii (ETS) care realizează emisii preconizate de gaze cu efect de seră care nu sunt mai mici decât valorile de referință relevante; și (iii) activități legate de depozitele de deșeuri, incineratoare și stații de tratare mecano-biologică. Această cerință ar putea fi pusă în aplicare, de exemplu, bazându-se pe noile sectoare restricționate ale FEI (fonduri de capital care nu sunt de tip infra – cadrul de aliniere la Acordul de la Paris), ajustate prin anumite restricții suplimentare privind sectoarele ETS și anumite activități de transport; și prin impunerea verificării de către FEI a conformității juridice cu legislația UE și națională relevantă în materie de mediu a beneficiarului pentru toate tranzacțiile, inclusiv pentru cele exceptate de la evaluarea durabilității.</w:t>
            </w:r>
          </w:p>
          <w:p w14:paraId="1CEBD58D" w14:textId="77777777" w:rsidR="00DE6F80" w:rsidRDefault="003E611E">
            <w:pPr>
              <w:pStyle w:val="P68B1DB1-Normal13"/>
              <w:spacing w:before="120" w:after="0" w:line="240" w:lineRule="auto"/>
              <w:jc w:val="both"/>
              <w:rPr>
                <w:noProof/>
              </w:rPr>
            </w:pPr>
            <w:r>
              <w:rPr>
                <w:noProof/>
              </w:rPr>
              <w:t xml:space="preserve">Fondul oferă sprijin sub formă de instrumente financiare (capitaluri proprii) pentru vehiculele cu scop special din cadrul proiectelor, precum și pentru IMM-uri, întreprinderile mici cu capitalizare medie și întreprinderile mici cu capitalizare medie, pentru investiții în active care contribuie la neutralitatea climatică și accelerează tranziția verde și digitală în sectoarele prioritare din Bulgaria. Se preconizează că acest lucru se va realiza prin sprijinirea creării de active de infrastructură, a infrastructurii de producție și stocare a energiei verzi, inclusiv a surselor regenerabile de energie, a biomasei, a stocării, a infrastructurii de reîncărcare pentru vehiculele electrice, a hidrogenului, a infrastructurii digitale (TIC, infrastructura optică, centrele de date, 5G), a regenerării urbane, a eficienței energetice și a infrastructurii sociale. </w:t>
            </w:r>
          </w:p>
          <w:p w14:paraId="1CEBD58F" w14:textId="77777777" w:rsidR="00DE6F80" w:rsidRDefault="003E611E">
            <w:pPr>
              <w:pStyle w:val="P68B1DB1-Normal13"/>
              <w:spacing w:before="120" w:after="0" w:line="240" w:lineRule="auto"/>
              <w:jc w:val="both"/>
              <w:rPr>
                <w:noProof/>
              </w:rPr>
            </w:pPr>
            <w:r>
              <w:rPr>
                <w:noProof/>
              </w:rPr>
              <w:t xml:space="preserve">Sprijinul se acordă prin intermediul fondurilor cu capital de risc și al fondurilor de capital privat. Gestionarea fondului este încredințată FEI. Între FEI și Guvernul Bulgariei se semnează un acord specific de finanțare din MRR pentru gestionarea operațiunilor sprijinite prin capitaluri proprii din cadrul MRR. Un comitet pentru investiții este responsabil de aprobarea operațiunilor cu intermediarii, astfel cum au fost propuse de administratorul fondului (FEI), pe baza nevoilor pieței și într-un mod deschis și conform cu condițiile pieței. Se preconizează că instrumentul va sprijini cel puțin 3 de beneficiari. </w:t>
            </w:r>
          </w:p>
          <w:p w14:paraId="1CEBD591" w14:textId="77777777" w:rsidR="00DE6F80" w:rsidRDefault="003E611E">
            <w:pPr>
              <w:pStyle w:val="P68B1DB1-Normal13"/>
              <w:spacing w:before="120" w:after="0" w:line="240" w:lineRule="auto"/>
              <w:jc w:val="both"/>
              <w:rPr>
                <w:noProof/>
              </w:rPr>
            </w:pPr>
            <w:r>
              <w:rPr>
                <w:noProof/>
              </w:rPr>
              <w:t xml:space="preserve">Cuantumul total al finanțării MRR este de 30 de milioane EUR. </w:t>
            </w:r>
          </w:p>
          <w:p w14:paraId="1CEBD593" w14:textId="77777777" w:rsidR="00DE6F80" w:rsidRDefault="003E611E">
            <w:pPr>
              <w:pStyle w:val="P68B1DB1-Normal13"/>
              <w:spacing w:before="120" w:after="0" w:line="240" w:lineRule="auto"/>
              <w:jc w:val="both"/>
              <w:rPr>
                <w:noProof/>
              </w:rPr>
            </w:pPr>
            <w:r>
              <w:rPr>
                <w:noProof/>
              </w:rPr>
              <w:t xml:space="preserve">Structura fondului mobilizează fonduri private. </w:t>
            </w:r>
          </w:p>
          <w:p w14:paraId="1CEBD595" w14:textId="77777777" w:rsidR="00DE6F80" w:rsidRDefault="003E611E">
            <w:pPr>
              <w:pStyle w:val="P68B1DB1-Normal13"/>
              <w:spacing w:before="120" w:after="0" w:line="240" w:lineRule="auto"/>
              <w:jc w:val="both"/>
              <w:rPr>
                <w:noProof/>
              </w:rPr>
            </w:pPr>
            <w:r>
              <w:rPr>
                <w:noProof/>
              </w:rPr>
              <w:t>Orice randament al fondului sau al instrumentelor financiare, inclusiv din rambursări, precum și profiturile obținute prin utilizarea finanțării din MRR, minus remunerația administratorului fondului și a intermediarilor financiari, se utilizează pentru aceleași obiective de politică, inclusiv după 2026.</w:t>
            </w:r>
          </w:p>
        </w:tc>
      </w:tr>
      <w:tr w:rsidR="00DE6F80" w14:paraId="1CEBD5A3" w14:textId="77777777">
        <w:trPr>
          <w:trHeight w:val="300"/>
          <w:jc w:val="center"/>
        </w:trPr>
        <w:tc>
          <w:tcPr>
            <w:tcW w:w="567" w:type="dxa"/>
            <w:shd w:val="clear" w:color="auto" w:fill="C6EFCE"/>
            <w:noWrap/>
          </w:tcPr>
          <w:p w14:paraId="1CEBD597" w14:textId="77777777" w:rsidR="00DE6F80" w:rsidRDefault="003E611E">
            <w:pPr>
              <w:pStyle w:val="P68B1DB1-Normal15"/>
              <w:spacing w:after="0" w:line="240" w:lineRule="auto"/>
              <w:jc w:val="center"/>
              <w:rPr>
                <w:noProof/>
              </w:rPr>
            </w:pPr>
            <w:r>
              <w:rPr>
                <w:noProof/>
              </w:rPr>
              <w:t>62</w:t>
            </w:r>
          </w:p>
        </w:tc>
        <w:tc>
          <w:tcPr>
            <w:tcW w:w="1985" w:type="dxa"/>
            <w:shd w:val="clear" w:color="auto" w:fill="C6EFCE"/>
            <w:noWrap/>
          </w:tcPr>
          <w:p w14:paraId="1CEBD598" w14:textId="77777777" w:rsidR="00DE6F80" w:rsidRDefault="003E611E">
            <w:pPr>
              <w:pStyle w:val="P68B1DB1-Normal15"/>
              <w:spacing w:after="0" w:line="240" w:lineRule="auto"/>
              <w:rPr>
                <w:noProof/>
              </w:rPr>
            </w:pPr>
            <w:r>
              <w:rPr>
                <w:noProof/>
              </w:rPr>
              <w:t xml:space="preserve">C3.I2: </w:t>
            </w:r>
          </w:p>
          <w:p w14:paraId="1CEBD599" w14:textId="77777777" w:rsidR="00DE6F80" w:rsidRDefault="003E611E">
            <w:pPr>
              <w:pStyle w:val="P68B1DB1-Normal15"/>
              <w:spacing w:after="0" w:line="240" w:lineRule="auto"/>
              <w:rPr>
                <w:noProof/>
              </w:rPr>
            </w:pPr>
            <w:r>
              <w:rPr>
                <w:noProof/>
              </w:rPr>
              <w:t>Investiția 2.3.a Instrumente de capitaluri proprii pentru investiții în neutralitatea climatică și în transformarea digitală</w:t>
            </w:r>
          </w:p>
        </w:tc>
        <w:tc>
          <w:tcPr>
            <w:tcW w:w="1276" w:type="dxa"/>
            <w:shd w:val="clear" w:color="auto" w:fill="C6EFCE"/>
            <w:noWrap/>
          </w:tcPr>
          <w:p w14:paraId="1CEBD59A" w14:textId="77777777" w:rsidR="00DE6F80" w:rsidRDefault="003E611E">
            <w:pPr>
              <w:pStyle w:val="P68B1DB1-Normal15"/>
              <w:spacing w:after="0" w:line="240" w:lineRule="auto"/>
              <w:jc w:val="center"/>
              <w:rPr>
                <w:noProof/>
              </w:rPr>
            </w:pPr>
            <w:r>
              <w:rPr>
                <w:noProof/>
              </w:rPr>
              <w:t>Țintă</w:t>
            </w:r>
          </w:p>
        </w:tc>
        <w:tc>
          <w:tcPr>
            <w:tcW w:w="1843" w:type="dxa"/>
            <w:shd w:val="clear" w:color="auto" w:fill="C6EFCE"/>
            <w:noWrap/>
          </w:tcPr>
          <w:p w14:paraId="1CEBD59B" w14:textId="77777777" w:rsidR="00DE6F80" w:rsidRDefault="003E611E">
            <w:pPr>
              <w:pStyle w:val="P68B1DB1-Normal13"/>
              <w:spacing w:after="0" w:line="240" w:lineRule="auto"/>
              <w:rPr>
                <w:noProof/>
              </w:rPr>
            </w:pPr>
            <w:r>
              <w:rPr>
                <w:noProof/>
              </w:rPr>
              <w:t xml:space="preserve">Operațiuni aprobate de Comitetul pentru investiții </w:t>
            </w:r>
          </w:p>
        </w:tc>
        <w:tc>
          <w:tcPr>
            <w:tcW w:w="1417" w:type="dxa"/>
            <w:shd w:val="clear" w:color="auto" w:fill="C6EFCE"/>
            <w:noWrap/>
          </w:tcPr>
          <w:p w14:paraId="1CEBD59C" w14:textId="77777777" w:rsidR="00DE6F80" w:rsidRDefault="00DE6F80">
            <w:pPr>
              <w:spacing w:after="0" w:line="240" w:lineRule="auto"/>
              <w:rPr>
                <w:rFonts w:ascii="Times New Roman" w:hAnsi="Times New Roman"/>
                <w:noProof/>
                <w:color w:val="006100"/>
                <w:sz w:val="20"/>
              </w:rPr>
            </w:pPr>
          </w:p>
        </w:tc>
        <w:tc>
          <w:tcPr>
            <w:tcW w:w="1276" w:type="dxa"/>
            <w:shd w:val="clear" w:color="auto" w:fill="C6EFCE"/>
            <w:noWrap/>
          </w:tcPr>
          <w:p w14:paraId="1CEBD59D" w14:textId="77777777" w:rsidR="00DE6F80" w:rsidRDefault="003E611E">
            <w:pPr>
              <w:pStyle w:val="P68B1DB1-Normal15"/>
              <w:spacing w:after="0" w:line="240" w:lineRule="auto"/>
              <w:jc w:val="center"/>
              <w:rPr>
                <w:noProof/>
              </w:rPr>
            </w:pPr>
            <w:r>
              <w:rPr>
                <w:noProof/>
              </w:rPr>
              <w:t>% (procent)</w:t>
            </w:r>
          </w:p>
        </w:tc>
        <w:tc>
          <w:tcPr>
            <w:tcW w:w="992" w:type="dxa"/>
            <w:shd w:val="clear" w:color="auto" w:fill="C6EFCE"/>
            <w:noWrap/>
          </w:tcPr>
          <w:p w14:paraId="1CEBD59E" w14:textId="77777777" w:rsidR="00DE6F80" w:rsidRDefault="003E611E">
            <w:pPr>
              <w:pStyle w:val="P68B1DB1-Normal15"/>
              <w:spacing w:after="0" w:line="240" w:lineRule="auto"/>
              <w:jc w:val="center"/>
              <w:rPr>
                <w:noProof/>
              </w:rPr>
            </w:pPr>
            <w:r>
              <w:rPr>
                <w:noProof/>
              </w:rPr>
              <w:t>0</w:t>
            </w:r>
          </w:p>
        </w:tc>
        <w:tc>
          <w:tcPr>
            <w:tcW w:w="851" w:type="dxa"/>
            <w:shd w:val="clear" w:color="auto" w:fill="C6EFCE"/>
            <w:noWrap/>
          </w:tcPr>
          <w:p w14:paraId="1CEBD59F" w14:textId="77777777" w:rsidR="00DE6F80" w:rsidRDefault="003E611E">
            <w:pPr>
              <w:pStyle w:val="P68B1DB1-Normal15"/>
              <w:spacing w:after="0" w:line="240" w:lineRule="auto"/>
              <w:jc w:val="center"/>
              <w:rPr>
                <w:noProof/>
              </w:rPr>
            </w:pPr>
            <w:r>
              <w:rPr>
                <w:noProof/>
              </w:rPr>
              <w:t>100</w:t>
            </w:r>
          </w:p>
        </w:tc>
        <w:tc>
          <w:tcPr>
            <w:tcW w:w="992" w:type="dxa"/>
            <w:shd w:val="clear" w:color="auto" w:fill="C6EFCE"/>
            <w:noWrap/>
          </w:tcPr>
          <w:p w14:paraId="1CEBD5A0" w14:textId="22F9E7B3" w:rsidR="00DE6F80" w:rsidRDefault="004A70EA">
            <w:pPr>
              <w:pStyle w:val="P68B1DB1-Normal15"/>
              <w:spacing w:after="0" w:line="240" w:lineRule="auto"/>
              <w:jc w:val="center"/>
              <w:rPr>
                <w:noProof/>
              </w:rPr>
            </w:pPr>
            <w:r>
              <w:rPr>
                <w:noProof/>
              </w:rPr>
              <w:t>T2</w:t>
            </w:r>
          </w:p>
        </w:tc>
        <w:tc>
          <w:tcPr>
            <w:tcW w:w="709" w:type="dxa"/>
            <w:shd w:val="clear" w:color="auto" w:fill="C6EFCE"/>
            <w:noWrap/>
          </w:tcPr>
          <w:p w14:paraId="1CEBD5A1" w14:textId="77777777" w:rsidR="00DE6F80" w:rsidRDefault="003E611E">
            <w:pPr>
              <w:pStyle w:val="P68B1DB1-Normal15"/>
              <w:spacing w:after="0" w:line="240" w:lineRule="auto"/>
              <w:jc w:val="center"/>
              <w:rPr>
                <w:noProof/>
              </w:rPr>
            </w:pPr>
            <w:r>
              <w:rPr>
                <w:noProof/>
              </w:rPr>
              <w:t>2026</w:t>
            </w:r>
          </w:p>
        </w:tc>
        <w:tc>
          <w:tcPr>
            <w:tcW w:w="4110" w:type="dxa"/>
            <w:shd w:val="clear" w:color="auto" w:fill="C6EFCE"/>
            <w:noWrap/>
          </w:tcPr>
          <w:p w14:paraId="1CEBD5A2" w14:textId="77777777" w:rsidR="00DE6F80" w:rsidRDefault="003E611E">
            <w:pPr>
              <w:pStyle w:val="P68B1DB1-Normal15"/>
              <w:spacing w:after="0" w:line="240" w:lineRule="auto"/>
              <w:jc w:val="both"/>
              <w:rPr>
                <w:noProof/>
              </w:rPr>
            </w:pPr>
            <w:r>
              <w:rPr>
                <w:noProof/>
              </w:rPr>
              <w:t>Operațiuni de finanțare sau de investiții în valoare de 100 % din valoarea totală a finanțării sau a investițiilor aprobate de Comitetul pentru investiții desemnat de Guvernul Bulgariei.</w:t>
            </w:r>
          </w:p>
        </w:tc>
      </w:tr>
    </w:tbl>
    <w:p w14:paraId="1CEBD5A4" w14:textId="77777777" w:rsidR="00DE6F80" w:rsidRDefault="00DE6F80">
      <w:pPr>
        <w:spacing w:before="120" w:after="120" w:line="240" w:lineRule="auto"/>
        <w:jc w:val="both"/>
        <w:rPr>
          <w:rFonts w:ascii="Times New Roman" w:hAnsi="Times New Roman"/>
          <w:noProof/>
        </w:rPr>
        <w:sectPr w:rsidR="00DE6F80">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1CEBD5A5" w14:textId="77777777" w:rsidR="00DE6F80" w:rsidRDefault="003E611E">
      <w:pPr>
        <w:pStyle w:val="P68B1DB1-Normal5"/>
        <w:keepNext/>
        <w:tabs>
          <w:tab w:val="left" w:pos="850"/>
        </w:tabs>
        <w:spacing w:before="360" w:after="120" w:line="240" w:lineRule="auto"/>
        <w:ind w:left="850" w:hanging="850"/>
        <w:jc w:val="both"/>
        <w:outlineLvl w:val="0"/>
        <w:rPr>
          <w:noProof/>
        </w:rPr>
      </w:pPr>
      <w:r>
        <w:rPr>
          <w:noProof/>
        </w:rPr>
        <w:t>D. COMPONENTA 4: Economie cu emisii scăzute de CO2</w:t>
      </w:r>
    </w:p>
    <w:p w14:paraId="1CEBD5A6" w14:textId="12EF489A" w:rsidR="00DE6F80" w:rsidRDefault="003E611E">
      <w:pPr>
        <w:pStyle w:val="P68B1DB1-Normal6"/>
        <w:spacing w:before="120" w:after="0" w:line="240" w:lineRule="auto"/>
        <w:ind w:left="425"/>
        <w:jc w:val="both"/>
        <w:rPr>
          <w:noProof/>
        </w:rPr>
      </w:pPr>
      <w:r>
        <w:rPr>
          <w:noProof/>
        </w:rPr>
        <w:t>Această componentă a planului de redresare și reziliență al Bulgariei abordează provocarea pe care o reprezintă decarbonizarea sectorului energetic. Economia bulgară este cea mai energointensivă din UE din punctul de vedere al utilizării resurselor și al emisiilor de dioxid de carbon. Intensitatea emisiilor de gaze cu efect de seră este de peste patru ori mai mare decât media UE. Sectorul energetic este cel mai mare emițător de gaze cu efect de seră din Bulgaria, reprezentând peste 70 % din totalul emisiilor țării.</w:t>
      </w:r>
    </w:p>
    <w:p w14:paraId="1CEBD5A7" w14:textId="77777777" w:rsidR="00DE6F80" w:rsidRDefault="003E611E">
      <w:pPr>
        <w:pStyle w:val="P68B1DB1-Normal6"/>
        <w:spacing w:before="120" w:after="0" w:line="240" w:lineRule="auto"/>
        <w:ind w:left="425"/>
        <w:jc w:val="both"/>
        <w:rPr>
          <w:noProof/>
        </w:rPr>
      </w:pPr>
      <w:r>
        <w:rPr>
          <w:noProof/>
        </w:rPr>
        <w:t>Obiectivul componentei este decarbonizarea economiei printr-o creștere bruscă a utilizării surselor regenerabile de energie și a economiilor de energie, prin investiții în rețele inteligente, interconexiuni și infrastructura de stocare, prin reforme ale pieței și printr-o mai bună guvernanță a sectorului energetic. În special, componenta urmărește să accelereze decarbonizarea sectorului energetic prin reducerea emisiilor de dioxid de carbon generate de centralele electrice pe bază de lignit și cărbune și prin facilitarea utilizării surselor regenerabile de energie și a surselor alternative de energie. Aceasta urmărește, de asemenea, să reducă atât consumul de energie primară, cât și consumul final de energie prin renovarea parcului național de clădiri rezidențiale și nerezidențiale, atât publice, cât și private. Măsurile privind flexibilitatea și digitalizarea rețelei de energie electrică și creșterea capacităților de interconectare transfrontalieră cu statele membre învecinate îmbunătățesc integrarea pieței. Componenta urmărește, de asemenea, să creeze o piață angro competitivă printr-o dereglementare treptată a prețurilor energiei electrice până în 2025. Componenta include măsuri de îmbunătățire a guvernanței corporative a întreprinderilor de stat din sectorul energetic.</w:t>
      </w:r>
    </w:p>
    <w:p w14:paraId="1CEBD5A8" w14:textId="77777777" w:rsidR="00DE6F80" w:rsidRDefault="003E611E">
      <w:pPr>
        <w:pStyle w:val="P68B1DB1-Normal6"/>
        <w:spacing w:before="120" w:after="0" w:line="240" w:lineRule="auto"/>
        <w:ind w:left="425"/>
        <w:jc w:val="both"/>
        <w:rPr>
          <w:noProof/>
        </w:rPr>
      </w:pPr>
      <w:r>
        <w:rPr>
          <w:noProof/>
        </w:rPr>
        <w:t>Aceste investiții și reforme sprijină punerea în aplicare a recomandărilor specifice fiecărei țări din 2019 și 2020 ale Bulgariei de „a concentra politica economică legată de investiții asupra [...] infrastructurii energetice și a eficienței energetice” (recomandările specifice fiecărei țări 3 și 2019) și de „a concentra investițiile pe tranziția verde și digitală, în special pe producția și utilizarea curată și eficientă a energiei și a resurselor, pe infrastructura de mediu [...], contribuind la decarbonizarea progresivă a economiei, inclusiv în regiunile carbonifere” (recomandările specifice fiecărei țări 3 și 2020).</w:t>
      </w:r>
    </w:p>
    <w:p w14:paraId="1CEBD5A9" w14:textId="77777777" w:rsidR="00DE6F80" w:rsidRDefault="003E611E">
      <w:pPr>
        <w:pStyle w:val="P68B1DB1-Normal6"/>
        <w:spacing w:before="120" w:after="120" w:line="240" w:lineRule="auto"/>
        <w:ind w:left="425"/>
        <w:jc w:val="both"/>
        <w:rPr>
          <w:noProof/>
        </w:rPr>
      </w:pPr>
      <w:r>
        <w:rPr>
          <w:noProof/>
        </w:rPr>
        <w:t>Se preconizează că nicio măsură din cadrul acestei componente nu va prejudicia în mod semnificativ obiectivele de mediu în sensul articolului 17 din Regulamentul (UE) 2020/852, ținând seama de descrierea măsurilor și a etapelor de atenuare prevăzute în planul de redresare și reziliență în conformitate cu Orientările tehnice privind aplicarea principiului de „a nu prejudicia în mod semnificativ” (2021/C58/01).</w:t>
      </w:r>
    </w:p>
    <w:p w14:paraId="1CEBD5AB" w14:textId="77777777" w:rsidR="00DE6F80" w:rsidRDefault="003E611E">
      <w:pPr>
        <w:pStyle w:val="P68B1DB1-Normal8"/>
        <w:spacing w:before="120" w:after="0" w:line="480" w:lineRule="auto"/>
        <w:ind w:left="425"/>
        <w:jc w:val="both"/>
        <w:rPr>
          <w:i/>
          <w:noProof/>
          <w:color w:val="4F81BD"/>
        </w:rPr>
      </w:pPr>
      <w:r>
        <w:rPr>
          <w:noProof/>
        </w:rPr>
        <w:t>D.1. Descrierea reformelor și a investițiilor pentru sprijinul financiar nerambursabil</w:t>
      </w:r>
    </w:p>
    <w:p w14:paraId="1CEBD5AC" w14:textId="77777777" w:rsidR="00DE6F80" w:rsidRDefault="003E611E">
      <w:pPr>
        <w:pStyle w:val="P68B1DB1-Normal9"/>
        <w:spacing w:before="120" w:after="0" w:line="360" w:lineRule="auto"/>
        <w:ind w:left="425"/>
        <w:jc w:val="both"/>
        <w:rPr>
          <w:noProof/>
        </w:rPr>
      </w:pPr>
      <w:r>
        <w:rPr>
          <w:noProof/>
        </w:rPr>
        <w:t xml:space="preserve">Reforma 1 (C4.R1): Crearea unui Fond național pentru decarbonizare </w:t>
      </w:r>
    </w:p>
    <w:p w14:paraId="1CEBD5AD" w14:textId="77777777" w:rsidR="00DE6F80" w:rsidRDefault="003E611E">
      <w:pPr>
        <w:pStyle w:val="P68B1DB1-Normal6"/>
        <w:spacing w:before="120" w:after="0" w:line="240" w:lineRule="auto"/>
        <w:ind w:left="426"/>
        <w:jc w:val="both"/>
        <w:rPr>
          <w:noProof/>
        </w:rPr>
      </w:pPr>
      <w:r>
        <w:rPr>
          <w:noProof/>
        </w:rPr>
        <w:t xml:space="preserve">Obiectivul acestei reforme este de a institui Fondul național pentru decarbonizare. </w:t>
      </w:r>
    </w:p>
    <w:p w14:paraId="1CEBD5AE" w14:textId="77777777" w:rsidR="00DE6F80" w:rsidRDefault="003E611E">
      <w:pPr>
        <w:pStyle w:val="P68B1DB1-Normal6"/>
        <w:spacing w:before="120" w:after="120" w:line="240" w:lineRule="auto"/>
        <w:ind w:left="425"/>
        <w:jc w:val="both"/>
        <w:rPr>
          <w:noProof/>
        </w:rPr>
      </w:pPr>
      <w:r>
        <w:rPr>
          <w:noProof/>
        </w:rPr>
        <w:t>Măsura constă într-o evaluare a cadrului național de reglementare a eficienței energetice și în intrarea în vigoare a actului (actelor) juridic (e) de instituire a Fondului național pentru decarbonizare.</w:t>
      </w:r>
    </w:p>
    <w:p w14:paraId="1CEBD5B0" w14:textId="74E09F3B" w:rsidR="00DE6F80" w:rsidRDefault="003E611E">
      <w:pPr>
        <w:pStyle w:val="P68B1DB1-Normal9"/>
        <w:spacing w:before="120" w:after="120" w:line="240" w:lineRule="auto"/>
        <w:ind w:left="426"/>
        <w:jc w:val="both"/>
        <w:rPr>
          <w:noProof/>
        </w:rPr>
      </w:pPr>
      <w:r>
        <w:rPr>
          <w:noProof/>
        </w:rPr>
        <w:t>Reforma 2 (C4.R2): Facilitarea investițiilor în renovările vizând eficiența energetică a clădirilor rezidențiale </w:t>
      </w:r>
    </w:p>
    <w:p w14:paraId="1CEBD5B1" w14:textId="6849A25A" w:rsidR="00DE6F80" w:rsidRDefault="003E611E">
      <w:pPr>
        <w:pStyle w:val="P68B1DB1-Normal6"/>
        <w:spacing w:before="120" w:after="120" w:line="240" w:lineRule="auto"/>
        <w:ind w:left="426"/>
        <w:jc w:val="both"/>
        <w:rPr>
          <w:noProof/>
        </w:rPr>
      </w:pPr>
      <w:r>
        <w:rPr>
          <w:noProof/>
        </w:rPr>
        <w:t>Obiectivul reformei este de a elimina barierele din calea investițiilor în eficiența energetică prin modificarea Legii privind gestionarea proprietății în coproprietate pentru a facilita luarea deciziilor de către proprietarii de clădiri cu mai multe apartamente; reglementarea gestionării profesionale a proprietății condominiului în clădirile cu mai multe apartamente; și să faciliteze solicitarea de împrumuturi colective de la diferite instituții financiare.</w:t>
      </w:r>
    </w:p>
    <w:p w14:paraId="1CEBD5B2" w14:textId="77777777" w:rsidR="00DE6F80" w:rsidRDefault="003E611E">
      <w:pPr>
        <w:pStyle w:val="P68B1DB1-Normal6"/>
        <w:spacing w:before="120" w:after="120" w:line="240" w:lineRule="auto"/>
        <w:ind w:left="426"/>
        <w:jc w:val="both"/>
        <w:rPr>
          <w:noProof/>
        </w:rPr>
      </w:pPr>
      <w:r>
        <w:rPr>
          <w:noProof/>
        </w:rPr>
        <w:t>Modificările sunt coordonate cu modificările conexe aduse altor acte din legislația primară și secundară. Se preconizează că punerea în aplicare a măsurii va contribui la eficiența investițiilor în eficiența energetică în renovarea clădirilor.</w:t>
      </w:r>
    </w:p>
    <w:p w14:paraId="1CEBD5B3" w14:textId="77777777" w:rsidR="00DE6F80" w:rsidRDefault="003E611E">
      <w:pPr>
        <w:pStyle w:val="P68B1DB1-Normal6"/>
        <w:spacing w:before="120" w:after="120" w:line="240" w:lineRule="auto"/>
        <w:ind w:left="426"/>
        <w:jc w:val="both"/>
        <w:rPr>
          <w:noProof/>
        </w:rPr>
      </w:pPr>
      <w:r>
        <w:rPr>
          <w:noProof/>
        </w:rPr>
        <w:t>Punerea în aplicare a reformei se finalizează până la 30 septembrie 2022.</w:t>
      </w:r>
    </w:p>
    <w:p w14:paraId="1CEBD5B5" w14:textId="00D82A01" w:rsidR="00DE6F80" w:rsidRDefault="003E611E">
      <w:pPr>
        <w:pStyle w:val="P68B1DB1-Normal9"/>
        <w:spacing w:before="120" w:after="120" w:line="240" w:lineRule="auto"/>
        <w:ind w:left="426"/>
        <w:jc w:val="both"/>
        <w:rPr>
          <w:noProof/>
        </w:rPr>
      </w:pPr>
      <w:r>
        <w:rPr>
          <w:noProof/>
        </w:rPr>
        <w:t xml:space="preserve">Reforma 3 (C4.R3): Definiția și criteriile pentru „sărăcia energetică” a gospodăriilor </w:t>
      </w:r>
    </w:p>
    <w:p w14:paraId="1CEBD5B6" w14:textId="77777777" w:rsidR="00DE6F80" w:rsidRDefault="003E611E">
      <w:pPr>
        <w:pStyle w:val="P68B1DB1-Normal6"/>
        <w:spacing w:before="120" w:after="0" w:line="240" w:lineRule="auto"/>
        <w:ind w:left="425"/>
        <w:jc w:val="both"/>
        <w:rPr>
          <w:noProof/>
        </w:rPr>
      </w:pPr>
      <w:r>
        <w:rPr>
          <w:noProof/>
        </w:rPr>
        <w:t>Obiectivul acestei reforme este de a contribui la combaterea sărăciei energetice și la protejarea consumatorilor vulnerabili prin introducerea în Legea energiei și în legislația secundară a unei definiții a „sărăciei energetice” și a unor criterii de identificare a gospodăriilor afectate de sărăcia energetică și a consumatorilor vulnerabili. Reforma ține seama de criteriile enumerate în Directiva (UE) 2019/944: venituri mici, cheltuieli ridicate din venitul disponibil pentru energie și eficiență energetică scăzută.</w:t>
      </w:r>
    </w:p>
    <w:p w14:paraId="1CEBD5B7" w14:textId="77777777" w:rsidR="00DE6F80" w:rsidRDefault="003E611E">
      <w:pPr>
        <w:pStyle w:val="P68B1DB1-Normal6"/>
        <w:spacing w:before="120" w:after="120" w:line="240" w:lineRule="auto"/>
        <w:ind w:left="425"/>
        <w:jc w:val="both"/>
        <w:rPr>
          <w:noProof/>
        </w:rPr>
      </w:pPr>
      <w:r>
        <w:rPr>
          <w:noProof/>
        </w:rPr>
        <w:t>Punerea în aplicare a reformei se finalizează până la 31 decembrie 2022.</w:t>
      </w:r>
    </w:p>
    <w:p w14:paraId="1CEBD5B9" w14:textId="7FD01FA8" w:rsidR="00DE6F80" w:rsidRDefault="003E611E">
      <w:pPr>
        <w:pStyle w:val="P68B1DB1-Normal9"/>
        <w:spacing w:before="120" w:after="120" w:line="240" w:lineRule="auto"/>
        <w:ind w:left="426"/>
        <w:jc w:val="both"/>
        <w:rPr>
          <w:noProof/>
        </w:rPr>
      </w:pPr>
      <w:r>
        <w:rPr>
          <w:noProof/>
        </w:rPr>
        <w:t>Investiția 1 (C4.I1): Sprijin pentru renovarea parcului imobiliar</w:t>
      </w:r>
    </w:p>
    <w:p w14:paraId="1CEBD5BA" w14:textId="77777777" w:rsidR="00DE6F80" w:rsidRDefault="003E611E">
      <w:pPr>
        <w:pStyle w:val="P68B1DB1-Normal6"/>
        <w:spacing w:before="120" w:after="0" w:line="240" w:lineRule="auto"/>
        <w:ind w:left="425"/>
        <w:jc w:val="both"/>
        <w:rPr>
          <w:noProof/>
        </w:rPr>
      </w:pPr>
      <w:r>
        <w:rPr>
          <w:noProof/>
        </w:rPr>
        <w:t>Obiectivul măsurii este de a spori eficiența energetică a parcului imobiliar.</w:t>
      </w:r>
    </w:p>
    <w:p w14:paraId="1CEBD5BB" w14:textId="050BE012" w:rsidR="00DE6F80" w:rsidRDefault="003E611E">
      <w:pPr>
        <w:pStyle w:val="P68B1DB1-Normal6"/>
        <w:spacing w:before="120" w:after="120" w:line="240" w:lineRule="auto"/>
        <w:ind w:left="425"/>
        <w:jc w:val="both"/>
        <w:rPr>
          <w:noProof/>
        </w:rPr>
      </w:pPr>
      <w:r>
        <w:rPr>
          <w:noProof/>
        </w:rPr>
        <w:t xml:space="preserve">Măsura constă în trei submăsuri pentru renovarea clădirilor rezidențiale și nerezidențiale în vederea creșterii eficienței energetice – clădiri publice sau clădiri din domeniul producției, al comerțului și al serviciilor. </w:t>
      </w:r>
    </w:p>
    <w:p w14:paraId="1CEBD5BD" w14:textId="77777777" w:rsidR="00DE6F80" w:rsidRDefault="003E611E">
      <w:pPr>
        <w:pStyle w:val="P68B1DB1-Normal9"/>
        <w:spacing w:before="120" w:after="0" w:line="240" w:lineRule="auto"/>
        <w:ind w:left="425"/>
        <w:jc w:val="both"/>
        <w:rPr>
          <w:noProof/>
        </w:rPr>
      </w:pPr>
      <w:r>
        <w:rPr>
          <w:noProof/>
        </w:rPr>
        <w:t xml:space="preserve">Investiția 2 (C4.I2): Sprijin pentru energia din surse regenerabile pentru gospodării </w:t>
      </w:r>
    </w:p>
    <w:p w14:paraId="1CEBD5BE" w14:textId="77777777" w:rsidR="00DE6F80" w:rsidRDefault="003E611E">
      <w:pPr>
        <w:pStyle w:val="P68B1DB1-Normal6"/>
        <w:spacing w:before="120" w:after="0" w:line="240" w:lineRule="auto"/>
        <w:ind w:left="425"/>
        <w:jc w:val="both"/>
        <w:rPr>
          <w:noProof/>
        </w:rPr>
      </w:pPr>
      <w:r>
        <w:rPr>
          <w:noProof/>
        </w:rPr>
        <w:t>Obiectivul măsurii este de a spori utilizarea energiei din surse regenerabile în consumul final de energie al gospodăriilor.</w:t>
      </w:r>
    </w:p>
    <w:p w14:paraId="1CEBD5BF" w14:textId="77777777" w:rsidR="00DE6F80" w:rsidRDefault="003E611E">
      <w:pPr>
        <w:pStyle w:val="P68B1DB1-Normal6"/>
        <w:spacing w:before="120" w:after="120" w:line="240" w:lineRule="auto"/>
        <w:ind w:left="425"/>
        <w:jc w:val="both"/>
        <w:rPr>
          <w:noProof/>
        </w:rPr>
      </w:pPr>
      <w:r>
        <w:rPr>
          <w:noProof/>
        </w:rPr>
        <w:t xml:space="preserve">Măsura constă în sprijinirea sistemelor </w:t>
      </w:r>
      <w:bookmarkStart w:id="4" w:name="bookmark419"/>
      <w:bookmarkEnd w:id="4"/>
      <w:r>
        <w:rPr>
          <w:noProof/>
        </w:rPr>
        <w:t xml:space="preserve">solare pentru alimentarea cu apă caldă menajeră sau a sistemelor fotovoltaice. </w:t>
      </w:r>
    </w:p>
    <w:p w14:paraId="1CEBD5C1" w14:textId="77777777" w:rsidR="00DE6F80" w:rsidRDefault="003E611E">
      <w:pPr>
        <w:pStyle w:val="P68B1DB1-Normal9"/>
        <w:spacing w:before="120" w:after="0" w:line="240" w:lineRule="auto"/>
        <w:ind w:left="425"/>
        <w:jc w:val="both"/>
        <w:rPr>
          <w:noProof/>
        </w:rPr>
      </w:pPr>
      <w:r>
        <w:rPr>
          <w:noProof/>
        </w:rPr>
        <w:t>Investiția 3 (C4.I3): Sprijin pentru sisteme de iluminat stradal eficiente din punct de vedere energetic </w:t>
      </w:r>
    </w:p>
    <w:p w14:paraId="1CEBD5C2" w14:textId="77777777" w:rsidR="00DE6F80" w:rsidRDefault="003E611E">
      <w:pPr>
        <w:pStyle w:val="P68B1DB1-Normal6"/>
        <w:tabs>
          <w:tab w:val="num" w:pos="720"/>
        </w:tabs>
        <w:spacing w:before="120" w:after="0" w:line="240" w:lineRule="auto"/>
        <w:ind w:left="425"/>
        <w:jc w:val="both"/>
        <w:rPr>
          <w:noProof/>
        </w:rPr>
      </w:pPr>
      <w:r>
        <w:rPr>
          <w:noProof/>
        </w:rPr>
        <w:t xml:space="preserve">Obiectivul măsurii este de a spori eficiența energetică și de a reduce costurile energetice pentru sistemele municipale de iluminat. </w:t>
      </w:r>
    </w:p>
    <w:p w14:paraId="1CEBD5C3" w14:textId="15DDBDB6" w:rsidR="00DE6F80" w:rsidRDefault="003E611E">
      <w:pPr>
        <w:pStyle w:val="P68B1DB1-Normal6"/>
        <w:tabs>
          <w:tab w:val="num" w:pos="720"/>
        </w:tabs>
        <w:spacing w:before="120" w:after="120" w:line="240" w:lineRule="auto"/>
        <w:ind w:left="425"/>
        <w:jc w:val="both"/>
        <w:rPr>
          <w:noProof/>
        </w:rPr>
      </w:pPr>
      <w:r>
        <w:rPr>
          <w:noProof/>
        </w:rPr>
        <w:t xml:space="preserve">Măsura constă în sprijin pentru sistemele de iluminat stradal. </w:t>
      </w:r>
    </w:p>
    <w:p w14:paraId="1CEBD5C5" w14:textId="77777777" w:rsidR="00DE6F80" w:rsidRDefault="003E611E">
      <w:pPr>
        <w:pStyle w:val="P68B1DB1-Normal9"/>
        <w:spacing w:before="120" w:after="0" w:line="240" w:lineRule="auto"/>
        <w:ind w:left="426"/>
        <w:jc w:val="both"/>
        <w:rPr>
          <w:noProof/>
        </w:rPr>
      </w:pPr>
      <w:r>
        <w:rPr>
          <w:noProof/>
        </w:rPr>
        <w:t xml:space="preserve">Reforma 4 (C4.R4): Stimularea proiectelor privind eficiența energetică și energia din surse regenerabile prin intermediul facturilor la energie </w:t>
      </w:r>
    </w:p>
    <w:p w14:paraId="1CEBD5C6" w14:textId="77777777" w:rsidR="00DE6F80" w:rsidRDefault="003E611E">
      <w:pPr>
        <w:pStyle w:val="P68B1DB1-Normal6"/>
        <w:tabs>
          <w:tab w:val="num" w:pos="720"/>
        </w:tabs>
        <w:spacing w:before="120" w:after="0" w:line="240" w:lineRule="auto"/>
        <w:ind w:left="425"/>
        <w:jc w:val="both"/>
        <w:rPr>
          <w:noProof/>
        </w:rPr>
      </w:pPr>
      <w:r>
        <w:rPr>
          <w:noProof/>
        </w:rPr>
        <w:t>Obiectivul reformei este de a extinde domeniul de aplicare al măsurilor de punere în aplicare și al proiectelor de îmbunătățire a eficienței energetice în contextul unor resurse financiare limitate.</w:t>
      </w:r>
    </w:p>
    <w:p w14:paraId="1CEBD5C7" w14:textId="77777777" w:rsidR="00DE6F80" w:rsidRDefault="003E611E">
      <w:pPr>
        <w:pStyle w:val="P68B1DB1-Normal6"/>
        <w:tabs>
          <w:tab w:val="num" w:pos="720"/>
        </w:tabs>
        <w:spacing w:before="120" w:after="120" w:line="240" w:lineRule="auto"/>
        <w:ind w:left="425"/>
        <w:jc w:val="both"/>
        <w:rPr>
          <w:noProof/>
        </w:rPr>
      </w:pPr>
      <w:r>
        <w:rPr>
          <w:noProof/>
        </w:rPr>
        <w:t>Măsura constă în intrarea în vigoare a unor acte juridice care să permită utilizarea modelelor de societăți de servicii energetice (ESCO) pentru a acoperi finanțarea renovărilor vizând eficiența energetică prin intermediul facturilor la energie. Punerea în aplicare a reformei se finalizează până la 31 decembrie 2022.</w:t>
      </w:r>
    </w:p>
    <w:p w14:paraId="1CEBD5C9" w14:textId="77777777" w:rsidR="00DE6F80" w:rsidRDefault="003E611E">
      <w:pPr>
        <w:pStyle w:val="P68B1DB1-Normal9"/>
        <w:tabs>
          <w:tab w:val="num" w:pos="720"/>
        </w:tabs>
        <w:spacing w:before="120" w:after="0" w:line="240" w:lineRule="auto"/>
        <w:ind w:left="425"/>
        <w:jc w:val="both"/>
        <w:rPr>
          <w:noProof/>
        </w:rPr>
      </w:pPr>
      <w:r>
        <w:rPr>
          <w:noProof/>
        </w:rPr>
        <w:t>Reforma 5 (C4.R5): Ghișee unice pentru renovările vizând eficiența energetică</w:t>
      </w:r>
    </w:p>
    <w:p w14:paraId="1CEBD5CA" w14:textId="77777777" w:rsidR="00DE6F80" w:rsidRDefault="003E611E">
      <w:pPr>
        <w:pStyle w:val="P68B1DB1-Normal6"/>
        <w:tabs>
          <w:tab w:val="num" w:pos="720"/>
        </w:tabs>
        <w:spacing w:before="120" w:after="0" w:line="240" w:lineRule="auto"/>
        <w:ind w:left="425"/>
        <w:jc w:val="both"/>
        <w:rPr>
          <w:noProof/>
        </w:rPr>
      </w:pPr>
      <w:r>
        <w:rPr>
          <w:noProof/>
        </w:rPr>
        <w:t>Obiectivul reformei este de a reduce sarcina administrativă legată de procesul de renovare în vederea creșterii eficienței energetice.</w:t>
      </w:r>
    </w:p>
    <w:p w14:paraId="1CEBD5CC" w14:textId="2DA7C16E" w:rsidR="00DE6F80" w:rsidRDefault="003E611E">
      <w:pPr>
        <w:pStyle w:val="P68B1DB1-Normal6"/>
        <w:tabs>
          <w:tab w:val="num" w:pos="720"/>
        </w:tabs>
        <w:spacing w:before="120" w:after="120" w:line="240" w:lineRule="auto"/>
        <w:ind w:left="425"/>
        <w:jc w:val="both"/>
        <w:rPr>
          <w:noProof/>
        </w:rPr>
      </w:pPr>
      <w:r>
        <w:rPr>
          <w:noProof/>
        </w:rPr>
        <w:t xml:space="preserve">Măsura constă în desemnarea unor ghișee unice pentru renovările vizând eficiența energetică în țară și în înființarea a 6 ghișee unice pilot. </w:t>
      </w:r>
    </w:p>
    <w:p w14:paraId="1CEBD5CD" w14:textId="77777777" w:rsidR="00DE6F80" w:rsidRDefault="003E611E">
      <w:pPr>
        <w:pStyle w:val="P68B1DB1-Normal9"/>
        <w:tabs>
          <w:tab w:val="num" w:pos="720"/>
        </w:tabs>
        <w:spacing w:before="120" w:after="0" w:line="240" w:lineRule="auto"/>
        <w:ind w:left="425"/>
        <w:jc w:val="both"/>
        <w:rPr>
          <w:noProof/>
        </w:rPr>
      </w:pPr>
      <w:r>
        <w:rPr>
          <w:noProof/>
        </w:rPr>
        <w:t>Reforma 6 (C4.R6): Creșterea producției de energie electrică din surse regenerabile</w:t>
      </w:r>
    </w:p>
    <w:p w14:paraId="1CEBD5CE" w14:textId="77777777" w:rsidR="00DE6F80" w:rsidRDefault="003E611E">
      <w:pPr>
        <w:pStyle w:val="P68B1DB1-Normal6"/>
        <w:tabs>
          <w:tab w:val="num" w:pos="720"/>
        </w:tabs>
        <w:spacing w:before="120" w:after="0" w:line="240" w:lineRule="auto"/>
        <w:ind w:left="425"/>
        <w:jc w:val="both"/>
        <w:rPr>
          <w:noProof/>
        </w:rPr>
      </w:pPr>
      <w:r>
        <w:rPr>
          <w:noProof/>
        </w:rPr>
        <w:t>Obiectivul acestei reforme este de a sprijini o extindere mai rapidă a producției de energie electrică din surse regenerabile.</w:t>
      </w:r>
    </w:p>
    <w:p w14:paraId="1CEBD5CF" w14:textId="77777777" w:rsidR="00DE6F80" w:rsidRDefault="003E611E">
      <w:pPr>
        <w:pStyle w:val="P68B1DB1-Normal10"/>
        <w:tabs>
          <w:tab w:val="num" w:pos="720"/>
        </w:tabs>
        <w:spacing w:before="120" w:after="120" w:line="240" w:lineRule="auto"/>
        <w:ind w:left="425"/>
        <w:jc w:val="both"/>
        <w:rPr>
          <w:noProof/>
        </w:rPr>
      </w:pPr>
      <w:r>
        <w:rPr>
          <w:noProof/>
        </w:rPr>
        <w:t>Reforma constă în simplificarea procedurilor de instalare și conectare a surselor regenerabile de energie.</w:t>
      </w:r>
    </w:p>
    <w:p w14:paraId="1CEBD5D1" w14:textId="77777777" w:rsidR="00DE6F80" w:rsidRDefault="003E611E">
      <w:pPr>
        <w:pStyle w:val="P68B1DB1-Normal9"/>
        <w:tabs>
          <w:tab w:val="num" w:pos="720"/>
        </w:tabs>
        <w:spacing w:before="120" w:after="0" w:line="240" w:lineRule="auto"/>
        <w:ind w:left="425"/>
        <w:jc w:val="both"/>
        <w:rPr>
          <w:rFonts w:eastAsia="Calibri" w:cs="Times New Roman"/>
          <w:noProof/>
        </w:rPr>
      </w:pPr>
      <w:r>
        <w:rPr>
          <w:noProof/>
        </w:rPr>
        <w:t xml:space="preserve">Reforma 7 (C4.R7): Sprijinirea lanțului valoric al hidrogenului verde </w:t>
      </w:r>
    </w:p>
    <w:p w14:paraId="1CEBD5D2" w14:textId="77777777" w:rsidR="00DE6F80" w:rsidRDefault="003E611E">
      <w:pPr>
        <w:pStyle w:val="P68B1DB1-Normal6"/>
        <w:tabs>
          <w:tab w:val="num" w:pos="720"/>
        </w:tabs>
        <w:spacing w:before="120" w:after="0" w:line="240" w:lineRule="auto"/>
        <w:ind w:left="425"/>
        <w:jc w:val="both"/>
        <w:rPr>
          <w:noProof/>
        </w:rPr>
      </w:pPr>
      <w:r>
        <w:rPr>
          <w:noProof/>
        </w:rPr>
        <w:t xml:space="preserve">Obiectivul acestei reforme este de a sprijini lanțul valoric al hidrogenului verde. </w:t>
      </w:r>
    </w:p>
    <w:p w14:paraId="1CEBD5D3" w14:textId="77777777" w:rsidR="00DE6F80" w:rsidRDefault="003E611E">
      <w:pPr>
        <w:pStyle w:val="P68B1DB1-Normal6"/>
        <w:tabs>
          <w:tab w:val="num" w:pos="720"/>
        </w:tabs>
        <w:spacing w:before="120" w:after="120" w:line="240" w:lineRule="auto"/>
        <w:ind w:left="425"/>
        <w:jc w:val="both"/>
        <w:rPr>
          <w:noProof/>
        </w:rPr>
      </w:pPr>
      <w:r>
        <w:rPr>
          <w:noProof/>
        </w:rPr>
        <w:t xml:space="preserve">Reforma constă în intrarea în vigoare a actului (actelor) juridic (e) privind lanțul valoric al hidrogenului verde. </w:t>
      </w:r>
    </w:p>
    <w:p w14:paraId="1CEBD5D5" w14:textId="77777777" w:rsidR="00DE6F80" w:rsidRDefault="003E611E">
      <w:pPr>
        <w:pStyle w:val="P68B1DB1-Normal6"/>
        <w:spacing w:before="120" w:after="0"/>
        <w:ind w:left="426"/>
        <w:jc w:val="both"/>
        <w:rPr>
          <w:noProof/>
        </w:rPr>
      </w:pPr>
      <w:r>
        <w:rPr>
          <w:noProof/>
          <w:u w:val="single"/>
        </w:rPr>
        <w:t>Investiția 4 (C4.I4): Transformarea digitală a rețelei de transport al energiei electrice</w:t>
      </w:r>
      <w:r>
        <w:rPr>
          <w:noProof/>
        </w:rPr>
        <w:t xml:space="preserve"> </w:t>
      </w:r>
    </w:p>
    <w:p w14:paraId="1CEBD5D6" w14:textId="77777777" w:rsidR="00DE6F80" w:rsidRDefault="003E611E">
      <w:pPr>
        <w:pStyle w:val="P68B1DB1-Normal6"/>
        <w:spacing w:before="120" w:after="0" w:line="240" w:lineRule="auto"/>
        <w:ind w:left="425"/>
        <w:jc w:val="both"/>
        <w:rPr>
          <w:noProof/>
        </w:rPr>
      </w:pPr>
      <w:r>
        <w:rPr>
          <w:noProof/>
        </w:rPr>
        <w:t xml:space="preserve">Obiectivul acestei investiții este de a crește ponderea surselor regenerabile de energie, flexibilitatea în gestionarea și monitorizarea sistemului de energie electrică, precum și capacitatea netă de transport transfrontalier la frontierele cu statele membre (și anume România și Grecia). </w:t>
      </w:r>
    </w:p>
    <w:p w14:paraId="1CEBD5D8" w14:textId="77777777" w:rsidR="00DE6F80" w:rsidRDefault="003E611E">
      <w:pPr>
        <w:pStyle w:val="P68B1DB1-Normal6"/>
        <w:spacing w:before="120" w:after="120" w:line="240" w:lineRule="auto"/>
        <w:ind w:left="425"/>
        <w:jc w:val="both"/>
        <w:rPr>
          <w:noProof/>
        </w:rPr>
      </w:pPr>
      <w:r>
        <w:rPr>
          <w:noProof/>
        </w:rPr>
        <w:t>Investiția constă într-un program de transformare digitală a operatorului de sistem de energie electrică.</w:t>
      </w:r>
    </w:p>
    <w:p w14:paraId="1CEBD5D9" w14:textId="77777777" w:rsidR="00DE6F80" w:rsidRDefault="00DE6F80">
      <w:pPr>
        <w:spacing w:after="0" w:line="240" w:lineRule="auto"/>
        <w:ind w:left="425"/>
        <w:jc w:val="both"/>
        <w:rPr>
          <w:rFonts w:ascii="Times New Roman" w:hAnsi="Times New Roman"/>
          <w:noProof/>
        </w:rPr>
      </w:pPr>
    </w:p>
    <w:p w14:paraId="1CEBD5DA" w14:textId="77777777" w:rsidR="00DE6F80" w:rsidRDefault="003E611E">
      <w:pPr>
        <w:pStyle w:val="P68B1DB1-Normal9"/>
        <w:ind w:left="426"/>
        <w:jc w:val="both"/>
        <w:rPr>
          <w:noProof/>
        </w:rPr>
      </w:pPr>
      <w:r>
        <w:rPr>
          <w:noProof/>
        </w:rPr>
        <w:t>Reforma 8 (C4.R8): Liberalizarea pieței energiei electrice </w:t>
      </w:r>
    </w:p>
    <w:p w14:paraId="1CEBD5DB" w14:textId="77777777" w:rsidR="00DE6F80" w:rsidRDefault="003E611E">
      <w:pPr>
        <w:pStyle w:val="P68B1DB1-Normal6"/>
        <w:spacing w:line="240" w:lineRule="auto"/>
        <w:ind w:left="425"/>
        <w:jc w:val="both"/>
        <w:rPr>
          <w:noProof/>
        </w:rPr>
      </w:pPr>
      <w:r>
        <w:rPr>
          <w:noProof/>
        </w:rPr>
        <w:t>Obiectivul acestei reforme este de a finaliza liberalizarea pieței angro de energie electrică și de a îmbunătăți piața de echilibrare a energiei electrice. Această reformă constă în următoarele elemente:</w:t>
      </w:r>
    </w:p>
    <w:p w14:paraId="1CEBD5DC" w14:textId="77777777" w:rsidR="00DE6F80" w:rsidRDefault="003E611E">
      <w:pPr>
        <w:pStyle w:val="P68B1DB1-ListParagraph7"/>
        <w:numPr>
          <w:ilvl w:val="0"/>
          <w:numId w:val="25"/>
        </w:numPr>
        <w:spacing w:line="240" w:lineRule="auto"/>
        <w:jc w:val="both"/>
        <w:rPr>
          <w:noProof/>
        </w:rPr>
      </w:pPr>
      <w:r>
        <w:rPr>
          <w:noProof/>
        </w:rPr>
        <w:t>Liberalizarea pieței angro de energie electrică prin intrarea în vigoare a unor acte juridice care pun capăt rolului de furnizor public al Natsionalna Elektricheska Kompania EAD (NEK) și elimină cotele pentru piața reglementată. De asemenea, interzice contractele pe termen lung, inclusiv contractele de achiziție de energie electrică, sau orice măsuri similare care au același obiect sau efect ori un obiect sau efect echivalent, cu excepția celor pentru energia electrică din surse regenerabile sau încheiate la bursa de energie. Contractele de achiziție de energie electrică pe termen lung pentru Maritsa East 1 și Maritsa East 3, care expiră în 2024 și, respectiv, 2026, nu se prelungesc și/sau nu beneficiază de niciun nou sprijin sub formă de ajutor de stat.</w:t>
      </w:r>
    </w:p>
    <w:p w14:paraId="1CEBD5DD" w14:textId="77777777" w:rsidR="00DE6F80" w:rsidRDefault="003E611E">
      <w:pPr>
        <w:pStyle w:val="P68B1DB1-ListParagraph7"/>
        <w:numPr>
          <w:ilvl w:val="0"/>
          <w:numId w:val="25"/>
        </w:numPr>
        <w:spacing w:line="240" w:lineRule="auto"/>
        <w:jc w:val="both"/>
        <w:rPr>
          <w:noProof/>
        </w:rPr>
      </w:pPr>
      <w:r>
        <w:rPr>
          <w:noProof/>
        </w:rPr>
        <w:t>Reforma pieței de echilibrare a energiei electrice prin intrarea în vigoare a unor acte juridice care să asigure că: (I) capacitatea pentru echilibrare este achiziționată în condițiile pieței; (II) prețul furnizorilor de energie de echilibrare se publică în termen de 30 minute de la închiderea pieței intrazilnice; (III) se introduce un preț unic de echilibrare pentru perioadele fără activarea energiei de echilibrare; (IV) se introduce un interval de decontare a dezechilibrelor de 15 minute; și (v) nu se stabilesc plafoane tarifare pentru energia electrică de echilibrare.</w:t>
      </w:r>
    </w:p>
    <w:p w14:paraId="1CEBD5DE" w14:textId="37A89C2C" w:rsidR="00DE6F80" w:rsidRDefault="003E611E">
      <w:pPr>
        <w:pStyle w:val="P68B1DB1-Normal6"/>
        <w:spacing w:after="120" w:line="240" w:lineRule="auto"/>
        <w:ind w:left="425"/>
        <w:jc w:val="both"/>
        <w:rPr>
          <w:noProof/>
        </w:rPr>
      </w:pPr>
      <w:r>
        <w:rPr>
          <w:noProof/>
        </w:rPr>
        <w:t>Cuplarea piețelor pe piața pentru ziua următoare la frontiera cu România, precum și cu Grecia pe piața intrazilnică se finalizează până la 31 decembrie 2021 și, respectiv, 31 decembrie 2022.</w:t>
      </w:r>
    </w:p>
    <w:p w14:paraId="1CEBD5E0" w14:textId="77777777" w:rsidR="00DE6F80" w:rsidRDefault="003E611E">
      <w:pPr>
        <w:pStyle w:val="P68B1DB1-Normal9"/>
        <w:spacing w:before="120" w:line="278" w:lineRule="auto"/>
        <w:ind w:left="425"/>
        <w:jc w:val="both"/>
        <w:rPr>
          <w:noProof/>
        </w:rPr>
      </w:pPr>
      <w:r>
        <w:rPr>
          <w:noProof/>
        </w:rPr>
        <w:t xml:space="preserve">Reforma 9 (C4.R9): Foaie de parcurs către neutralitatea climatică </w:t>
      </w:r>
    </w:p>
    <w:p w14:paraId="1CEBD5E1" w14:textId="77777777" w:rsidR="00DE6F80" w:rsidRDefault="003E611E">
      <w:pPr>
        <w:pStyle w:val="P68B1DB1-Normal6"/>
        <w:spacing w:line="240" w:lineRule="auto"/>
        <w:ind w:left="425"/>
        <w:jc w:val="both"/>
        <w:rPr>
          <w:noProof/>
          <w:u w:val="single"/>
        </w:rPr>
      </w:pPr>
      <w:r>
        <w:rPr>
          <w:noProof/>
        </w:rPr>
        <w:t xml:space="preserve">Obiectivul reformei este de a oferi un cadru strategic actualizat pentru decarbonizarea economiei. Reforma vizează instituirea unei Comisii pentru tranziția energetică care să pregătească scenarii și recomandări pentru o foaie de parcurs către neutralitatea climatică. Consiliul de Miniștri adoptă o decizie privind o foaie de parcurs către neutralitatea climatică. Comisia pentru tranziția energetică este instituită la nivel de experți, cu implicarea largă a părților interesate, pentru a asigura expertiza, independența și pluralismul. Comisia evaluează diferite scenarii pentru eliminarea treptată a cărbunelui/lignitului, inclusiv pentru o eliminare treptată accelerată. Raportul privind scenariile și recomandările sunt făcute publice. Scenariile și recomandările elaborate includ măsuri pentru finalizarea eliminării treptate a cărbunelui/lignitului cel târziu până în 2038. Punerea în aplicare a reformei se finalizează până la 30 septembrie 2022. </w:t>
      </w:r>
    </w:p>
    <w:p w14:paraId="1CEBD5E2" w14:textId="77777777" w:rsidR="00DE6F80" w:rsidRDefault="003E611E">
      <w:pPr>
        <w:pStyle w:val="P68B1DB1-Default25"/>
        <w:spacing w:before="120" w:after="120"/>
        <w:ind w:left="425"/>
        <w:jc w:val="both"/>
        <w:rPr>
          <w:noProof/>
        </w:rPr>
      </w:pPr>
      <w:r>
        <w:rPr>
          <w:noProof/>
        </w:rPr>
        <w:t>Reforma 10 (C4.R10): Decarbonizarea sectorului energetic</w:t>
      </w:r>
    </w:p>
    <w:p w14:paraId="1CEBD5E3" w14:textId="77777777" w:rsidR="00DE6F80" w:rsidRDefault="003E611E">
      <w:pPr>
        <w:pStyle w:val="Default"/>
        <w:spacing w:before="120"/>
        <w:ind w:left="425"/>
        <w:jc w:val="both"/>
        <w:rPr>
          <w:noProof/>
        </w:rPr>
      </w:pPr>
      <w:r>
        <w:rPr>
          <w:noProof/>
        </w:rPr>
        <w:t xml:space="preserve">Obiectivul acestei reforme este </w:t>
      </w:r>
      <w:r>
        <w:rPr>
          <w:rFonts w:eastAsia="Calibri"/>
          <w:noProof/>
        </w:rPr>
        <w:t>reducerea</w:t>
      </w:r>
      <w:r>
        <w:rPr>
          <w:noProof/>
        </w:rPr>
        <w:t xml:space="preserve"> </w:t>
      </w:r>
      <w:r>
        <w:rPr>
          <w:rFonts w:eastAsia="Calibri"/>
          <w:noProof/>
        </w:rPr>
        <w:t>emisiilor de dioxid de carbon asociate</w:t>
      </w:r>
      <w:r>
        <w:rPr>
          <w:noProof/>
        </w:rPr>
        <w:t xml:space="preserve"> producerii de energie electrică. </w:t>
      </w:r>
    </w:p>
    <w:p w14:paraId="1CEBD5E5" w14:textId="03CDA2CD" w:rsidR="00DE6F80" w:rsidRDefault="003E611E">
      <w:pPr>
        <w:pStyle w:val="Default"/>
        <w:spacing w:before="120" w:after="120"/>
        <w:ind w:left="425"/>
        <w:jc w:val="both"/>
        <w:rPr>
          <w:noProof/>
          <w:u w:val="single"/>
        </w:rPr>
      </w:pPr>
      <w:r>
        <w:rPr>
          <w:noProof/>
        </w:rPr>
        <w:t>Reforma constă în: (I) limitarea emisiilor de dioxid de carbon asociate producerii de energie electrică și (ii) intrarea în vigoare a actului (actelor) juridic (e) privind decarbonizarea, inclusiv un plafon de reglementare pentru emisiile de dioxid de carbon generate de centralele electrice pe bază de lignit și cărbune existente.</w:t>
      </w:r>
    </w:p>
    <w:p w14:paraId="1CEBD5E7" w14:textId="77777777" w:rsidR="00DE6F80" w:rsidRDefault="003E611E">
      <w:pPr>
        <w:pStyle w:val="P68B1DB1-Default25"/>
        <w:spacing w:before="120" w:line="360" w:lineRule="auto"/>
        <w:ind w:left="425"/>
        <w:jc w:val="both"/>
        <w:rPr>
          <w:noProof/>
        </w:rPr>
      </w:pPr>
      <w:r>
        <w:rPr>
          <w:noProof/>
        </w:rPr>
        <w:t xml:space="preserve">Investiția 7 (C4.I7): </w:t>
      </w:r>
      <w:r>
        <w:rPr>
          <w:rFonts w:eastAsia="Calibri"/>
          <w:noProof/>
        </w:rPr>
        <w:t>Creșterea gradului de utilizare a energiei din surse regenerabile</w:t>
      </w:r>
      <w:r>
        <w:rPr>
          <w:noProof/>
        </w:rPr>
        <w:t xml:space="preserve"> geotermale</w:t>
      </w:r>
    </w:p>
    <w:p w14:paraId="1CEBD5E8" w14:textId="77777777" w:rsidR="00DE6F80" w:rsidRDefault="003E611E">
      <w:pPr>
        <w:pStyle w:val="Default"/>
        <w:spacing w:before="120"/>
        <w:ind w:left="426"/>
        <w:jc w:val="both"/>
        <w:rPr>
          <w:noProof/>
        </w:rPr>
      </w:pPr>
      <w:r>
        <w:rPr>
          <w:noProof/>
        </w:rPr>
        <w:t xml:space="preserve">Obiectivul investiției este de a sprijini producția de energie din surse regenerabile din surse geotermale. </w:t>
      </w:r>
    </w:p>
    <w:p w14:paraId="1CEBD5EA" w14:textId="0989EC36" w:rsidR="00DE6F80" w:rsidRDefault="003E611E">
      <w:pPr>
        <w:pStyle w:val="Default"/>
        <w:spacing w:before="120" w:after="120"/>
        <w:ind w:left="425"/>
        <w:jc w:val="both"/>
        <w:rPr>
          <w:noProof/>
          <w:u w:val="single"/>
        </w:rPr>
      </w:pPr>
      <w:r>
        <w:rPr>
          <w:rFonts w:eastAsia="Calibri"/>
          <w:noProof/>
        </w:rPr>
        <w:t>Investiția constă în intrarea în vigoare a unui cadru de reglementare revizuit pentru</w:t>
      </w:r>
      <w:r w:rsidR="006E5AFA">
        <w:rPr>
          <w:rFonts w:eastAsia="Calibri"/>
          <w:noProof/>
        </w:rPr>
        <w:t xml:space="preserve"> </w:t>
      </w:r>
      <w:r>
        <w:rPr>
          <w:rFonts w:eastAsia="Calibri"/>
          <w:noProof/>
        </w:rPr>
        <w:t>energia</w:t>
      </w:r>
      <w:r>
        <w:rPr>
          <w:noProof/>
        </w:rPr>
        <w:t xml:space="preserve"> geotermală și a </w:t>
      </w:r>
      <w:r>
        <w:rPr>
          <w:rFonts w:eastAsia="Calibri"/>
          <w:noProof/>
        </w:rPr>
        <w:t>unui instrument geotermal accesibil online.</w:t>
      </w:r>
    </w:p>
    <w:p w14:paraId="1CEBD5EC" w14:textId="77777777" w:rsidR="00DE6F80" w:rsidRDefault="003E611E">
      <w:pPr>
        <w:pStyle w:val="P68B1DB1-Default25"/>
        <w:spacing w:before="120" w:line="360" w:lineRule="auto"/>
        <w:ind w:left="425"/>
        <w:jc w:val="both"/>
        <w:rPr>
          <w:noProof/>
        </w:rPr>
      </w:pPr>
      <w:r>
        <w:rPr>
          <w:noProof/>
        </w:rPr>
        <w:t>Investiția 8 (C4.I8): Infrastructura națională de stocare a energiei electrice (RESTORE)</w:t>
      </w:r>
    </w:p>
    <w:p w14:paraId="1CEBD5ED" w14:textId="77777777" w:rsidR="00DE6F80" w:rsidRDefault="003E611E">
      <w:pPr>
        <w:pStyle w:val="Default"/>
        <w:spacing w:before="120"/>
        <w:ind w:left="426"/>
        <w:jc w:val="both"/>
        <w:rPr>
          <w:noProof/>
        </w:rPr>
      </w:pPr>
      <w:r>
        <w:rPr>
          <w:noProof/>
        </w:rPr>
        <w:t xml:space="preserve">Obiectivul investiției este de a </w:t>
      </w:r>
      <w:r>
        <w:rPr>
          <w:rFonts w:eastAsia="Calibri"/>
          <w:noProof/>
        </w:rPr>
        <w:t>sprijini instalațiile de stocare a energiei electrice</w:t>
      </w:r>
      <w:r>
        <w:rPr>
          <w:noProof/>
        </w:rPr>
        <w:t xml:space="preserve">. </w:t>
      </w:r>
    </w:p>
    <w:p w14:paraId="1CEBD5F0" w14:textId="68EE7E09" w:rsidR="00DE6F80" w:rsidRDefault="003E611E">
      <w:pPr>
        <w:pStyle w:val="P68B1DB1-Default26"/>
        <w:spacing w:before="120" w:after="120"/>
        <w:ind w:left="425"/>
        <w:jc w:val="both"/>
        <w:rPr>
          <w:noProof/>
        </w:rPr>
      </w:pPr>
      <w:r>
        <w:rPr>
          <w:noProof/>
        </w:rPr>
        <w:t xml:space="preserve">Investiția constă în instalarea de instalații de stocare a energiei electrice. </w:t>
      </w:r>
    </w:p>
    <w:p w14:paraId="1CEBD5F1" w14:textId="77777777" w:rsidR="00DE6F80" w:rsidRDefault="003E611E">
      <w:pPr>
        <w:pStyle w:val="P68B1DB1-Normal9"/>
        <w:spacing w:before="120" w:after="0" w:line="240" w:lineRule="auto"/>
        <w:ind w:left="425"/>
        <w:jc w:val="both"/>
        <w:rPr>
          <w:noProof/>
        </w:rPr>
      </w:pPr>
      <w:r>
        <w:rPr>
          <w:noProof/>
        </w:rPr>
        <w:t>Reforma 11 (C4.R11). Îmbunătățirea guvernanței corporative a întreprinderilor de stat din sectorul energetic</w:t>
      </w:r>
    </w:p>
    <w:p w14:paraId="1CEBD5F2" w14:textId="77777777" w:rsidR="00DE6F80" w:rsidRDefault="003E611E">
      <w:pPr>
        <w:pStyle w:val="P68B1DB1-Normal6"/>
        <w:spacing w:before="120" w:after="120" w:line="240" w:lineRule="auto"/>
        <w:ind w:left="425"/>
        <w:jc w:val="both"/>
        <w:rPr>
          <w:noProof/>
        </w:rPr>
      </w:pPr>
      <w:r>
        <w:rPr>
          <w:noProof/>
        </w:rPr>
        <w:t xml:space="preserve">Obiectivul reformei este de a spori transparența și competitivitatea întreprinderilor de stat din sectorul energetic. </w:t>
      </w:r>
    </w:p>
    <w:p w14:paraId="1CEBD5F3" w14:textId="77777777" w:rsidR="00DE6F80" w:rsidRDefault="003E611E">
      <w:pPr>
        <w:pStyle w:val="P68B1DB1-Normal6"/>
        <w:spacing w:after="120" w:line="240" w:lineRule="auto"/>
        <w:ind w:left="425"/>
        <w:jc w:val="both"/>
        <w:rPr>
          <w:noProof/>
        </w:rPr>
      </w:pPr>
      <w:r>
        <w:rPr>
          <w:noProof/>
        </w:rPr>
        <w:t xml:space="preserve">Măsura constă în separarea întreprinderilor din sectorul cărbunelui de Bulgarian Energy Holding. </w:t>
      </w:r>
    </w:p>
    <w:p w14:paraId="1CEBD5F4" w14:textId="77777777" w:rsidR="00DE6F80" w:rsidRDefault="003E611E">
      <w:pPr>
        <w:pStyle w:val="P68B1DB1-Normal27"/>
        <w:spacing w:before="120" w:after="120" w:line="240" w:lineRule="auto"/>
        <w:ind w:left="426"/>
        <w:jc w:val="both"/>
        <w:rPr>
          <w:noProof/>
        </w:rPr>
      </w:pPr>
      <w:r>
        <w:rPr>
          <w:noProof/>
        </w:rPr>
        <w:t xml:space="preserve">Investiția 9 (C4.I9): Schemă de subvenții – renovarea clădirilor rezidențiale </w:t>
      </w:r>
    </w:p>
    <w:p w14:paraId="1CEBD5F5" w14:textId="77777777" w:rsidR="00DE6F80" w:rsidRDefault="003E611E">
      <w:pPr>
        <w:pStyle w:val="P68B1DB1-Normal10"/>
        <w:spacing w:before="120" w:after="120" w:line="240" w:lineRule="auto"/>
        <w:ind w:left="426"/>
        <w:jc w:val="both"/>
        <w:rPr>
          <w:noProof/>
        </w:rPr>
      </w:pPr>
      <w:r>
        <w:rPr>
          <w:noProof/>
        </w:rPr>
        <w:t xml:space="preserve">Această măsură constă într-o investiție publică într-o schemă de subvenții pentru a stimula investițiile în renovarea clădirilor rezidențiale în vederea eficienței energetice. Sistemul funcționează prin acordarea de subvenții sectorului privat. </w:t>
      </w:r>
    </w:p>
    <w:p w14:paraId="1CEBD5F6" w14:textId="08DF41F4" w:rsidR="00DE6F80" w:rsidRDefault="003E611E">
      <w:pPr>
        <w:pStyle w:val="P68B1DB1-Normal10"/>
        <w:spacing w:before="120" w:after="120" w:line="240" w:lineRule="auto"/>
        <w:ind w:left="426"/>
        <w:jc w:val="both"/>
        <w:rPr>
          <w:noProof/>
        </w:rPr>
      </w:pPr>
      <w:r>
        <w:rPr>
          <w:noProof/>
        </w:rPr>
        <w:t>Sistemul este gestionat de Banca Bulgară de Dezvoltare în calitate de partener de implementare. Acesta acoperă proiectele pentru care au fost depuse cereri în cadrul submăsurii 1 a investiției 1 din componenta 4 „Sprijin pentru renovarea parcului imobiliar” și care au fost transferate Băncii de Dezvoltare a Bulgariei.</w:t>
      </w:r>
    </w:p>
    <w:p w14:paraId="1CEBD5F7" w14:textId="77777777" w:rsidR="00DE6F80" w:rsidRDefault="003E611E">
      <w:pPr>
        <w:spacing w:before="120" w:after="120" w:line="240" w:lineRule="auto"/>
        <w:ind w:left="426"/>
        <w:jc w:val="both"/>
        <w:rPr>
          <w:rFonts w:ascii="Times New Roman" w:eastAsia="Calibri" w:hAnsi="Times New Roman" w:cs="Times New Roman"/>
          <w:noProof/>
        </w:rPr>
      </w:pPr>
      <w:r>
        <w:rPr>
          <w:rFonts w:ascii="Times New Roman" w:eastAsia="Calibri" w:hAnsi="Times New Roman" w:cs="Times New Roman"/>
          <w:noProof/>
        </w:rPr>
        <w:t>Pentru a pune în aplicare investiția în sistem, Bulgaria și Banca Bulgară de Dezvoltare semnează un acord de punere în aplicare care include următorul conținut:</w:t>
      </w:r>
      <w:r>
        <w:rPr>
          <w:noProof/>
        </w:rPr>
        <w:t xml:space="preserve"> </w:t>
      </w:r>
    </w:p>
    <w:p w14:paraId="0F9C98A9" w14:textId="77777777" w:rsidR="00DE6F80" w:rsidRDefault="003E611E">
      <w:pPr>
        <w:pStyle w:val="P68B1DB1-ListParagraph28"/>
        <w:numPr>
          <w:ilvl w:val="0"/>
          <w:numId w:val="26"/>
        </w:numPr>
        <w:spacing w:before="120" w:after="120" w:line="240" w:lineRule="auto"/>
        <w:ind w:left="1134"/>
        <w:jc w:val="both"/>
        <w:rPr>
          <w:noProof/>
        </w:rPr>
      </w:pPr>
      <w:r>
        <w:rPr>
          <w:noProof/>
        </w:rPr>
        <w:t xml:space="preserve">Descrierea procesului decizional al sistemului: </w:t>
      </w:r>
    </w:p>
    <w:p w14:paraId="3ACA1FDF" w14:textId="0D189EE0" w:rsidR="00DE6F80" w:rsidRDefault="003E611E">
      <w:pPr>
        <w:pStyle w:val="P68B1DB1-ListParagraph28"/>
        <w:numPr>
          <w:ilvl w:val="1"/>
          <w:numId w:val="26"/>
        </w:numPr>
        <w:jc w:val="both"/>
        <w:rPr>
          <w:noProof/>
        </w:rPr>
      </w:pPr>
      <w:r>
        <w:rPr>
          <w:noProof/>
        </w:rPr>
        <w:t>Pentru cererile de proiecte enumerate în anexa 1 la Decretul Consiliului de Miniștri nr. 22 din 2026, pentru care au fost încheiate contracte de către Ministerul Dezvoltării Regionale și Lucrărilor Publice la data intrării în vigoare a Decretului Consiliului de Miniștri nr. 22 din 2026, Ministerul Dezvoltării Regionale și Lucrărilor Publice evaluează respectarea criteriilor de eligibilitate și de evaluare a calității. În acest caz, proiectele sunt aprobate pentru finanțare de către un comitet de investiții al Băncii de Dezvoltare a Bulgariei numai după o evaluare de către Banca de Dezvoltare a Bulgariei a respectării condițiilor de eligibilitate și a absenței conflictelor de interese, astfel cum sunt definite la articolul 61 alineatul (3) din Regulamentul 2024/2509, în cadrul evaluării de către minister a criteriilor de eligibilitate și de calitate. Decizia finală de atribuire pentru aceste proiecte se ia de către comitetul de investiții al Băncii de Dezvoltare a Bulgariei și se aprobă cu majoritatea voturilor membrilor independenți de guvern.</w:t>
      </w:r>
    </w:p>
    <w:p w14:paraId="1CEBD5F8" w14:textId="50015C58" w:rsidR="00DE6F80" w:rsidRDefault="003E611E">
      <w:pPr>
        <w:pStyle w:val="P68B1DB1-ListParagraph28"/>
        <w:numPr>
          <w:ilvl w:val="1"/>
          <w:numId w:val="26"/>
        </w:numPr>
        <w:spacing w:before="120" w:after="120" w:line="240" w:lineRule="auto"/>
        <w:jc w:val="both"/>
        <w:rPr>
          <w:noProof/>
        </w:rPr>
      </w:pPr>
      <w:r>
        <w:rPr>
          <w:noProof/>
        </w:rPr>
        <w:t xml:space="preserve">Pentru cererile de proiecte enumerate în anexa 1 la Decretul nr. 22 din 2026 al Consiliului de Miniștri, pentru care nu au fost încheiate contracte de către Ministerul Dezvoltării Regionale și Lucrărilor Publice la data intrării în vigoare a Decretului nr. 22 din 2026 al Consiliului de Miniștri, decizia finală de atribuire se ia de către o comisie de investiții și se aprobă cu majoritatea voturilor membrilor independenți de guvern, în urma evaluării efectuate de Banca Bulgară de Dezvoltare atât a criteriilor de eligibilitate, cât și a celor calitative. </w:t>
      </w:r>
    </w:p>
    <w:p w14:paraId="3D066FED" w14:textId="77777777" w:rsidR="00DE6F80" w:rsidRDefault="00DE6F80">
      <w:pPr>
        <w:pStyle w:val="ListParagraph"/>
        <w:spacing w:before="120" w:after="120" w:line="240" w:lineRule="auto"/>
        <w:ind w:left="2291"/>
        <w:jc w:val="both"/>
        <w:rPr>
          <w:rFonts w:ascii="Times New Roman" w:eastAsia="Calibri" w:hAnsi="Times New Roman" w:cs="Times New Roman"/>
          <w:noProof/>
        </w:rPr>
      </w:pPr>
    </w:p>
    <w:p w14:paraId="1CEBD5F9" w14:textId="77777777" w:rsidR="00DE6F80" w:rsidRDefault="003E611E">
      <w:pPr>
        <w:pStyle w:val="P68B1DB1-ListParagraph29"/>
        <w:numPr>
          <w:ilvl w:val="0"/>
          <w:numId w:val="26"/>
        </w:numPr>
        <w:spacing w:before="120" w:after="120" w:line="240" w:lineRule="auto"/>
        <w:ind w:left="1134"/>
        <w:jc w:val="both"/>
        <w:rPr>
          <w:rFonts w:eastAsia="Calibri"/>
          <w:noProof/>
        </w:rPr>
      </w:pPr>
      <w:r>
        <w:rPr>
          <w:noProof/>
        </w:rPr>
        <w:t xml:space="preserve">Cerințele-cheie ale politicii de subvenționare asociate, care includ: </w:t>
      </w:r>
    </w:p>
    <w:p w14:paraId="1CEBD5FA" w14:textId="77777777" w:rsidR="00DE6F80" w:rsidRDefault="003E611E">
      <w:pPr>
        <w:pStyle w:val="P68B1DB1-ListParagraph28"/>
        <w:numPr>
          <w:ilvl w:val="0"/>
          <w:numId w:val="27"/>
        </w:numPr>
        <w:spacing w:before="120" w:after="120" w:line="240" w:lineRule="auto"/>
        <w:ind w:left="1843"/>
        <w:jc w:val="both"/>
        <w:rPr>
          <w:noProof/>
        </w:rPr>
      </w:pPr>
      <w:r>
        <w:rPr>
          <w:noProof/>
        </w:rPr>
        <w:t xml:space="preserve">Descrierea subvențiilor acordate și a beneficiarilor finali eligibili. </w:t>
      </w:r>
    </w:p>
    <w:p w14:paraId="1CEBD5FB" w14:textId="77777777" w:rsidR="00DE6F80" w:rsidRDefault="003E611E">
      <w:pPr>
        <w:pStyle w:val="P68B1DB1-ListParagraph28"/>
        <w:numPr>
          <w:ilvl w:val="0"/>
          <w:numId w:val="27"/>
        </w:numPr>
        <w:spacing w:before="120" w:after="120" w:line="240" w:lineRule="auto"/>
        <w:ind w:left="1843"/>
        <w:jc w:val="both"/>
        <w:rPr>
          <w:noProof/>
        </w:rPr>
      </w:pPr>
      <w:r>
        <w:rPr>
          <w:noProof/>
        </w:rPr>
        <w:t>Cerința ca toate investițiile care beneficiază de sprijin să fie viabile din punct de vedere economic.</w:t>
      </w:r>
    </w:p>
    <w:p w14:paraId="1CEBD5FC" w14:textId="77777777" w:rsidR="00DE6F80" w:rsidRDefault="003E611E">
      <w:pPr>
        <w:pStyle w:val="P68B1DB1-ListParagraph29"/>
        <w:numPr>
          <w:ilvl w:val="0"/>
          <w:numId w:val="27"/>
        </w:numPr>
        <w:spacing w:before="120" w:after="120" w:line="240" w:lineRule="auto"/>
        <w:ind w:left="1843"/>
        <w:jc w:val="both"/>
        <w:rPr>
          <w:noProof/>
        </w:rPr>
      </w:pPr>
      <w:r>
        <w:rPr>
          <w:noProof/>
        </w:rPr>
        <w:t>Cerința de a respecta principiul de „a nu prejudicia în mod semnificativ”, astfel cum este prevăzută în Orientările tehnice privind principiul de „a nu prejudicia în mod semnificativ” (2021/C58/01). În special, politica de subvenționare exclude de la eligibilitate următoarele activități și active: (I) activități și active legate de combustibilii fosili, inclusiv utilizarea în aval</w:t>
      </w:r>
      <w:r>
        <w:rPr>
          <w:noProof/>
        </w:rPr>
        <w:footnoteReference w:id="18"/>
      </w:r>
      <w:r>
        <w:rPr>
          <w:noProof/>
        </w:rPr>
        <w:t xml:space="preserve">; </w:t>
      </w:r>
    </w:p>
    <w:p w14:paraId="1CEBD5FD" w14:textId="77777777" w:rsidR="00DE6F80" w:rsidRDefault="003E611E">
      <w:pPr>
        <w:pStyle w:val="ListParagraph"/>
        <w:spacing w:before="120" w:after="120" w:line="240" w:lineRule="auto"/>
        <w:ind w:left="1843"/>
        <w:jc w:val="both"/>
        <w:rPr>
          <w:noProof/>
        </w:rPr>
      </w:pPr>
      <w:r>
        <w:rPr>
          <w:rFonts w:ascii="Times New Roman" w:hAnsi="Times New Roman" w:cs="Times New Roman"/>
          <w:noProof/>
        </w:rPr>
        <w:t>(II) activitățile și activele din cadrul schemei UE de comercializare a certificatelor de emisii (ETS) care realizează emisii preconizate de gaze cu efect de seră care nu sunt mai mici decât valorile de referință relevante</w:t>
      </w:r>
      <w:r>
        <w:rPr>
          <w:rFonts w:ascii="Times New Roman" w:hAnsi="Times New Roman" w:cs="Times New Roman"/>
          <w:noProof/>
        </w:rPr>
        <w:footnoteReference w:id="19"/>
      </w:r>
      <w:r>
        <w:rPr>
          <w:rFonts w:ascii="Times New Roman" w:hAnsi="Times New Roman" w:cs="Times New Roman"/>
          <w:noProof/>
        </w:rPr>
        <w:t>, (iii) activitățile și activele legate de depozitele de deșeuri, incineratoare</w:t>
      </w:r>
      <w:r>
        <w:rPr>
          <w:rStyle w:val="FootnoteReference"/>
          <w:noProof/>
        </w:rPr>
        <w:footnoteReference w:id="20"/>
      </w:r>
      <w:r>
        <w:rPr>
          <w:rFonts w:ascii="Times New Roman" w:eastAsia="Calibri" w:hAnsi="Times New Roman" w:cs="Times New Roman"/>
          <w:noProof/>
        </w:rPr>
        <w:t xml:space="preserve"> și stațiile de tratare mecano-biologică</w:t>
      </w:r>
      <w:r>
        <w:rPr>
          <w:rStyle w:val="FootnoteReference"/>
          <w:noProof/>
        </w:rPr>
        <w:footnoteReference w:id="21"/>
      </w:r>
      <w:r>
        <w:rPr>
          <w:rFonts w:ascii="Times New Roman" w:hAnsi="Times New Roman" w:cs="Times New Roman"/>
          <w:noProof/>
        </w:rPr>
        <w:t>.</w:t>
      </w:r>
    </w:p>
    <w:p w14:paraId="1CEBD5FE" w14:textId="77777777" w:rsidR="00DE6F80" w:rsidRDefault="003E611E">
      <w:pPr>
        <w:pStyle w:val="P68B1DB1-ListParagraph28"/>
        <w:numPr>
          <w:ilvl w:val="0"/>
          <w:numId w:val="27"/>
        </w:numPr>
        <w:spacing w:before="120" w:after="120" w:line="240" w:lineRule="auto"/>
        <w:ind w:left="1843"/>
        <w:jc w:val="both"/>
        <w:rPr>
          <w:noProof/>
        </w:rPr>
      </w:pPr>
      <w:r>
        <w:rPr>
          <w:noProof/>
        </w:rPr>
        <w:t>Cerința ca beneficiarii finali ai sistemului să nu primească finanțare din partea altor instrumente ale UE pentru a acoperi aceleași costuri.</w:t>
      </w:r>
    </w:p>
    <w:p w14:paraId="1CEBD5FF" w14:textId="77777777" w:rsidR="00DE6F80" w:rsidRDefault="003E611E">
      <w:pPr>
        <w:pStyle w:val="P68B1DB1-ListParagraph30"/>
        <w:numPr>
          <w:ilvl w:val="0"/>
          <w:numId w:val="26"/>
        </w:numPr>
        <w:spacing w:before="120" w:after="120" w:line="240" w:lineRule="auto"/>
        <w:ind w:left="993"/>
        <w:jc w:val="both"/>
        <w:rPr>
          <w:rFonts w:hint="default"/>
          <w:noProof/>
        </w:rPr>
      </w:pPr>
      <w:r>
        <w:rPr>
          <w:noProof/>
        </w:rPr>
        <w:t>Suma acoperită de sistem, structura comisioanelor pentru Banca Bulgară de Dezvoltare și cerința de a utiliza orice venituri neutilizate din sistem, inclusiv după 2026, în aceleași scopuri de politică. </w:t>
      </w:r>
    </w:p>
    <w:p w14:paraId="1CEBD600" w14:textId="77777777" w:rsidR="00DE6F80" w:rsidRDefault="003E611E">
      <w:pPr>
        <w:pStyle w:val="P68B1DB1-ListParagraph29"/>
        <w:numPr>
          <w:ilvl w:val="0"/>
          <w:numId w:val="26"/>
        </w:numPr>
        <w:spacing w:before="120" w:after="120" w:line="240" w:lineRule="auto"/>
        <w:ind w:left="993"/>
        <w:jc w:val="both"/>
        <w:rPr>
          <w:noProof/>
        </w:rPr>
      </w:pPr>
      <w:r>
        <w:rPr>
          <w:noProof/>
        </w:rPr>
        <w:t>Cerințe de monitorizare, audit și control, inclusiv:</w:t>
      </w:r>
    </w:p>
    <w:p w14:paraId="1CEBD601" w14:textId="77777777" w:rsidR="00DE6F80" w:rsidRDefault="003E611E">
      <w:pPr>
        <w:pStyle w:val="P68B1DB1-ListParagraph28"/>
        <w:numPr>
          <w:ilvl w:val="0"/>
          <w:numId w:val="28"/>
        </w:numPr>
        <w:spacing w:before="120" w:after="120" w:line="240" w:lineRule="auto"/>
        <w:ind w:left="1843"/>
        <w:jc w:val="both"/>
        <w:rPr>
          <w:noProof/>
        </w:rPr>
      </w:pPr>
      <w:r>
        <w:rPr>
          <w:noProof/>
        </w:rPr>
        <w:t>Descrierea sistemului de monitorizare al partenerului de implementare pentru raportarea cu privire la subvențiile acordate.</w:t>
      </w:r>
    </w:p>
    <w:p w14:paraId="1CEBD602" w14:textId="77777777" w:rsidR="00DE6F80" w:rsidRDefault="003E611E">
      <w:pPr>
        <w:pStyle w:val="P68B1DB1-ListParagraph28"/>
        <w:numPr>
          <w:ilvl w:val="0"/>
          <w:numId w:val="28"/>
        </w:numPr>
        <w:spacing w:before="120" w:after="120" w:line="240" w:lineRule="auto"/>
        <w:ind w:left="1843"/>
        <w:jc w:val="both"/>
        <w:rPr>
          <w:noProof/>
        </w:rPr>
      </w:pPr>
      <w:r>
        <w:rPr>
          <w:noProof/>
        </w:rPr>
        <w:t xml:space="preserve">Descrierea procedurilor partenerului de implementare care vor asigura prevenirea, detectarea și corectarea fraudei, a corupției și a conflictelor de interese. </w:t>
      </w:r>
    </w:p>
    <w:p w14:paraId="1CEBD603" w14:textId="77777777" w:rsidR="00DE6F80" w:rsidRDefault="003E611E">
      <w:pPr>
        <w:pStyle w:val="P68B1DB1-ListParagraph28"/>
        <w:numPr>
          <w:ilvl w:val="0"/>
          <w:numId w:val="28"/>
        </w:numPr>
        <w:spacing w:before="120" w:after="120" w:line="240" w:lineRule="auto"/>
        <w:ind w:left="1843"/>
        <w:jc w:val="both"/>
        <w:rPr>
          <w:noProof/>
        </w:rPr>
      </w:pPr>
      <w:r>
        <w:rPr>
          <w:noProof/>
        </w:rPr>
        <w:t>Obligația de a verifica eligibilitatea fiecărei operațiuni în conformitate cu cerințele prevăzute în acordul de punere în aplicare înainte de acordarea unei subvenții.</w:t>
      </w:r>
    </w:p>
    <w:p w14:paraId="1CEBD604" w14:textId="77777777" w:rsidR="00DE6F80" w:rsidRDefault="003E611E">
      <w:pPr>
        <w:pStyle w:val="P68B1DB1-ListParagraph28"/>
        <w:numPr>
          <w:ilvl w:val="0"/>
          <w:numId w:val="28"/>
        </w:numPr>
        <w:spacing w:before="120" w:after="120" w:line="240" w:lineRule="auto"/>
        <w:ind w:left="1843"/>
        <w:jc w:val="both"/>
        <w:rPr>
          <w:noProof/>
          <w:u w:val="single"/>
        </w:rPr>
      </w:pPr>
      <w:r>
        <w:rPr>
          <w:noProof/>
        </w:rPr>
        <w:t xml:space="preserve">Obligația de a efectua audituri ex post bazate pe riscuri, în conformitate cu un plan de audit al Băncii de Dezvoltare a Bulgariei. Aceste audituri verifică i) dacă sistemele de control sunt eficace, inclusiv detectarea fraudei, a corupției și a conflictelor de interese; respectarea principiului DNSH, a normelor privind ajutoarele de stat; și iii) respectarea cerinței ca beneficiarii finali ai schemei să nu fi primit sprijin din partea altor instrumente ale Uniunii pentru a acoperi aceleași costuri. Auditurile verifică, de asemenea, legalitatea tranzacțiilor și respectarea condițiilor prevăzute în acordul de punere în aplicare aplicabil. </w:t>
      </w:r>
    </w:p>
    <w:p w14:paraId="1CEBD605" w14:textId="77777777" w:rsidR="00DE6F80" w:rsidRDefault="00DE6F80">
      <w:pPr>
        <w:spacing w:before="120" w:after="120" w:line="240" w:lineRule="auto"/>
        <w:jc w:val="both"/>
        <w:rPr>
          <w:rFonts w:ascii="Times New Roman" w:hAnsi="Times New Roman"/>
          <w:noProof/>
        </w:rPr>
        <w:sectPr w:rsidR="00DE6F80">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p>
    <w:p w14:paraId="1CEBD606" w14:textId="77777777" w:rsidR="00DE6F80" w:rsidRDefault="003E611E">
      <w:pPr>
        <w:pStyle w:val="P68B1DB1-Normal8"/>
        <w:pageBreakBefore/>
        <w:spacing w:before="120" w:after="120" w:line="240" w:lineRule="auto"/>
        <w:jc w:val="center"/>
        <w:rPr>
          <w:noProof/>
        </w:rPr>
      </w:pPr>
      <w:r>
        <w:rPr>
          <w:noProof/>
        </w:rPr>
        <w:t>D.2. Jaloane, ținte, indicatori și calendarul de monitorizare și implementare aplicabile sprijinului financiar nerambursabil</w:t>
      </w:r>
    </w:p>
    <w:tbl>
      <w:tblPr>
        <w:tblW w:w="16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59"/>
        <w:gridCol w:w="1134"/>
        <w:gridCol w:w="1560"/>
        <w:gridCol w:w="1559"/>
        <w:gridCol w:w="1134"/>
        <w:gridCol w:w="967"/>
        <w:gridCol w:w="1159"/>
        <w:gridCol w:w="992"/>
        <w:gridCol w:w="709"/>
        <w:gridCol w:w="4678"/>
      </w:tblGrid>
      <w:tr w:rsidR="00DE6F80" w14:paraId="1CEBD60F" w14:textId="77777777">
        <w:trPr>
          <w:trHeight w:val="927"/>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7" w14:textId="77777777" w:rsidR="00DE6F80" w:rsidRDefault="003E611E">
            <w:pPr>
              <w:pStyle w:val="P68B1DB1-Normal31"/>
              <w:spacing w:after="0" w:line="240" w:lineRule="auto"/>
              <w:jc w:val="center"/>
              <w:rPr>
                <w:noProof/>
              </w:rPr>
            </w:pPr>
            <w:r>
              <w:rPr>
                <w:noProof/>
              </w:rPr>
              <w:t>Număr secvențial</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8" w14:textId="77777777" w:rsidR="00DE6F80" w:rsidRDefault="003E611E">
            <w:pPr>
              <w:pStyle w:val="P68B1DB1-Normal31"/>
              <w:spacing w:after="0" w:line="240" w:lineRule="auto"/>
              <w:jc w:val="center"/>
              <w:rPr>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9" w14:textId="594246FE" w:rsidR="00DE6F80" w:rsidRDefault="003E611E">
            <w:pPr>
              <w:pStyle w:val="P68B1DB1-Normal31"/>
              <w:spacing w:after="0" w:line="240" w:lineRule="auto"/>
              <w:jc w:val="center"/>
              <w:rPr>
                <w:noProof/>
              </w:rPr>
            </w:pPr>
            <w:r>
              <w:rPr>
                <w:noProof/>
              </w:rPr>
              <w:t>Etapă/</w:t>
            </w:r>
            <w:r w:rsidR="001A2BF9">
              <w:rPr>
                <w:noProof/>
              </w:rPr>
              <w:br/>
            </w:r>
            <w:r>
              <w:rPr>
                <w:noProof/>
              </w:rPr>
              <w:t>Obiectiv</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A" w14:textId="77777777" w:rsidR="00DE6F80" w:rsidRDefault="003E611E">
            <w:pPr>
              <w:pStyle w:val="P68B1DB1-Normal31"/>
              <w:spacing w:after="0" w:line="240" w:lineRule="auto"/>
              <w:jc w:val="center"/>
              <w:rPr>
                <w:noProof/>
              </w:rPr>
            </w:pPr>
            <w:r>
              <w:rPr>
                <w:noProof/>
              </w:rPr>
              <w:t>Nume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B" w14:textId="77777777" w:rsidR="00DE6F80" w:rsidRDefault="003E611E">
            <w:pPr>
              <w:pStyle w:val="P68B1DB1-Normal31"/>
              <w:spacing w:after="0" w:line="240" w:lineRule="auto"/>
              <w:jc w:val="center"/>
              <w:rPr>
                <w:noProof/>
              </w:rPr>
            </w:pPr>
            <w:r>
              <w:rPr>
                <w:noProof/>
              </w:rPr>
              <w:t xml:space="preserve">Indicatori calitativi </w:t>
            </w:r>
            <w:r>
              <w:rPr>
                <w:noProof/>
              </w:rPr>
              <w:br/>
              <w:t>(pentru jaloane)</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C" w14:textId="77777777" w:rsidR="00DE6F80" w:rsidRDefault="003E611E">
            <w:pPr>
              <w:pStyle w:val="P68B1DB1-Normal31"/>
              <w:spacing w:after="0" w:line="240" w:lineRule="auto"/>
              <w:jc w:val="center"/>
              <w:rPr>
                <w:noProof/>
              </w:rPr>
            </w:pPr>
            <w:r>
              <w:rPr>
                <w:noProof/>
              </w:rPr>
              <w:t xml:space="preserve">Indicatori cantitativi </w:t>
            </w:r>
            <w:r>
              <w:rPr>
                <w:noProof/>
              </w:rPr>
              <w:br/>
              <w:t>(pentru obiective)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D" w14:textId="77777777" w:rsidR="00DE6F80" w:rsidRDefault="003E611E">
            <w:pPr>
              <w:pStyle w:val="P68B1DB1-Normal31"/>
              <w:spacing w:after="0" w:line="240" w:lineRule="auto"/>
              <w:jc w:val="center"/>
              <w:rPr>
                <w:noProof/>
              </w:rPr>
            </w:pPr>
            <w:r>
              <w:rPr>
                <w:noProof/>
              </w:rPr>
              <w:t>Calendar orientativ pentru finalizare</w:t>
            </w:r>
          </w:p>
        </w:tc>
        <w:tc>
          <w:tcPr>
            <w:tcW w:w="467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0E" w14:textId="77777777" w:rsidR="00DE6F80" w:rsidRDefault="003E611E">
            <w:pPr>
              <w:pStyle w:val="P68B1DB1-Normal31"/>
              <w:spacing w:after="0" w:line="240" w:lineRule="auto"/>
              <w:jc w:val="center"/>
              <w:rPr>
                <w:noProof/>
              </w:rPr>
            </w:pPr>
            <w:r>
              <w:rPr>
                <w:noProof/>
              </w:rPr>
              <w:t>Descrierea fiecărui jalon și a fiecărei ținte</w:t>
            </w:r>
          </w:p>
        </w:tc>
      </w:tr>
      <w:tr w:rsidR="00DE6F80" w14:paraId="1CEBD61B" w14:textId="77777777">
        <w:trPr>
          <w:trHeight w:val="196"/>
          <w:tblHeader/>
          <w:jc w:val="center"/>
        </w:trPr>
        <w:tc>
          <w:tcPr>
            <w:tcW w:w="704" w:type="dxa"/>
            <w:vMerge/>
            <w:vAlign w:val="center"/>
            <w:hideMark/>
          </w:tcPr>
          <w:p w14:paraId="1CEBD610" w14:textId="77777777" w:rsidR="00DE6F80" w:rsidRDefault="00DE6F80">
            <w:pPr>
              <w:spacing w:after="0" w:line="240" w:lineRule="auto"/>
              <w:jc w:val="center"/>
              <w:rPr>
                <w:rFonts w:ascii="Times New Roman" w:hAnsi="Times New Roman"/>
                <w:b/>
                <w:noProof/>
                <w:sz w:val="20"/>
                <w:szCs w:val="20"/>
              </w:rPr>
            </w:pPr>
          </w:p>
        </w:tc>
        <w:tc>
          <w:tcPr>
            <w:tcW w:w="1559" w:type="dxa"/>
            <w:vMerge/>
            <w:vAlign w:val="center"/>
            <w:hideMark/>
          </w:tcPr>
          <w:p w14:paraId="1CEBD611" w14:textId="77777777" w:rsidR="00DE6F80" w:rsidRDefault="00DE6F80">
            <w:pPr>
              <w:spacing w:after="0" w:line="240" w:lineRule="auto"/>
              <w:rPr>
                <w:rFonts w:ascii="Times New Roman" w:hAnsi="Times New Roman"/>
                <w:b/>
                <w:noProof/>
                <w:sz w:val="20"/>
                <w:szCs w:val="20"/>
              </w:rPr>
            </w:pPr>
          </w:p>
        </w:tc>
        <w:tc>
          <w:tcPr>
            <w:tcW w:w="1134" w:type="dxa"/>
            <w:vMerge/>
            <w:vAlign w:val="center"/>
            <w:hideMark/>
          </w:tcPr>
          <w:p w14:paraId="1CEBD612" w14:textId="77777777" w:rsidR="00DE6F80" w:rsidRDefault="00DE6F80">
            <w:pPr>
              <w:spacing w:after="0" w:line="240" w:lineRule="auto"/>
              <w:jc w:val="center"/>
              <w:rPr>
                <w:rFonts w:ascii="Times New Roman" w:hAnsi="Times New Roman"/>
                <w:b/>
                <w:noProof/>
                <w:sz w:val="20"/>
                <w:szCs w:val="20"/>
              </w:rPr>
            </w:pPr>
          </w:p>
        </w:tc>
        <w:tc>
          <w:tcPr>
            <w:tcW w:w="1560" w:type="dxa"/>
            <w:vMerge/>
            <w:vAlign w:val="center"/>
            <w:hideMark/>
          </w:tcPr>
          <w:p w14:paraId="1CEBD613" w14:textId="77777777" w:rsidR="00DE6F80" w:rsidRDefault="00DE6F80">
            <w:pPr>
              <w:spacing w:after="0" w:line="240" w:lineRule="auto"/>
              <w:rPr>
                <w:rFonts w:ascii="Times New Roman" w:hAnsi="Times New Roman"/>
                <w:b/>
                <w:noProof/>
                <w:sz w:val="20"/>
                <w:szCs w:val="20"/>
              </w:rPr>
            </w:pPr>
          </w:p>
        </w:tc>
        <w:tc>
          <w:tcPr>
            <w:tcW w:w="1559" w:type="dxa"/>
            <w:vMerge/>
            <w:vAlign w:val="center"/>
            <w:hideMark/>
          </w:tcPr>
          <w:p w14:paraId="1CEBD614" w14:textId="77777777" w:rsidR="00DE6F80" w:rsidRDefault="00DE6F80">
            <w:pPr>
              <w:spacing w:after="0" w:line="240" w:lineRule="auto"/>
              <w:jc w:val="center"/>
              <w:rPr>
                <w:rFonts w:ascii="Times New Roman" w:hAnsi="Times New Roman"/>
                <w:b/>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15" w14:textId="77777777" w:rsidR="00DE6F80" w:rsidRDefault="003E611E">
            <w:pPr>
              <w:pStyle w:val="P68B1DB1-Normal31"/>
              <w:spacing w:after="0" w:line="240" w:lineRule="auto"/>
              <w:jc w:val="center"/>
              <w:rPr>
                <w:noProof/>
              </w:rPr>
            </w:pPr>
            <w:r>
              <w:rPr>
                <w:noProof/>
              </w:rPr>
              <w:t>Unitatea de măsură</w:t>
            </w:r>
          </w:p>
        </w:tc>
        <w:tc>
          <w:tcPr>
            <w:tcW w:w="9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16" w14:textId="77777777" w:rsidR="00DE6F80" w:rsidRDefault="003E611E">
            <w:pPr>
              <w:pStyle w:val="P68B1DB1-Normal31"/>
              <w:spacing w:after="0" w:line="240" w:lineRule="auto"/>
              <w:jc w:val="center"/>
              <w:rPr>
                <w:noProof/>
              </w:rPr>
            </w:pPr>
            <w:r>
              <w:rPr>
                <w:noProof/>
              </w:rPr>
              <w:t xml:space="preserve">Situația de </w:t>
            </w:r>
            <w:r w:rsidRPr="001A2BF9">
              <w:rPr>
                <w:noProof/>
                <w:spacing w:val="-8"/>
              </w:rPr>
              <w:t>referință</w:t>
            </w:r>
          </w:p>
        </w:tc>
        <w:tc>
          <w:tcPr>
            <w:tcW w:w="115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17" w14:textId="77777777" w:rsidR="00DE6F80" w:rsidRDefault="003E611E">
            <w:pPr>
              <w:pStyle w:val="P68B1DB1-Normal31"/>
              <w:spacing w:after="0" w:line="240" w:lineRule="auto"/>
              <w:jc w:val="center"/>
              <w:rPr>
                <w:noProof/>
              </w:rPr>
            </w:pPr>
            <w:r>
              <w:rPr>
                <w:noProof/>
              </w:rPr>
              <w:t>Obiectiv</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18" w14:textId="77777777" w:rsidR="00DE6F80" w:rsidRPr="001A2BF9" w:rsidRDefault="003E611E">
            <w:pPr>
              <w:pStyle w:val="P68B1DB1-Normal31"/>
              <w:spacing w:after="0" w:line="240" w:lineRule="auto"/>
              <w:jc w:val="center"/>
              <w:rPr>
                <w:noProof/>
                <w:spacing w:val="-12"/>
              </w:rPr>
            </w:pPr>
            <w:r w:rsidRPr="001A2BF9">
              <w:rPr>
                <w:noProof/>
                <w:spacing w:val="-12"/>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619" w14:textId="77777777" w:rsidR="00DE6F80" w:rsidRDefault="003E611E">
            <w:pPr>
              <w:pStyle w:val="P68B1DB1-Normal31"/>
              <w:spacing w:after="0" w:line="240" w:lineRule="auto"/>
              <w:jc w:val="center"/>
              <w:rPr>
                <w:noProof/>
              </w:rPr>
            </w:pPr>
            <w:r>
              <w:rPr>
                <w:noProof/>
              </w:rPr>
              <w:t>Anul</w:t>
            </w:r>
          </w:p>
        </w:tc>
        <w:tc>
          <w:tcPr>
            <w:tcW w:w="4678" w:type="dxa"/>
            <w:vMerge/>
            <w:vAlign w:val="center"/>
            <w:hideMark/>
          </w:tcPr>
          <w:p w14:paraId="1CEBD61A" w14:textId="77777777" w:rsidR="00DE6F80" w:rsidRDefault="00DE6F80">
            <w:pPr>
              <w:spacing w:after="0" w:line="240" w:lineRule="auto"/>
              <w:jc w:val="both"/>
              <w:rPr>
                <w:rFonts w:ascii="Times New Roman" w:hAnsi="Times New Roman"/>
                <w:b/>
                <w:noProof/>
                <w:sz w:val="20"/>
                <w:szCs w:val="20"/>
              </w:rPr>
            </w:pPr>
          </w:p>
        </w:tc>
      </w:tr>
      <w:tr w:rsidR="00DE6F80" w14:paraId="1CEBD62B" w14:textId="77777777">
        <w:trPr>
          <w:trHeight w:val="2697"/>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1C" w14:textId="77777777" w:rsidR="00DE6F80" w:rsidRDefault="003E611E">
            <w:pPr>
              <w:pStyle w:val="P68B1DB1-Normal15"/>
              <w:spacing w:after="0" w:line="240" w:lineRule="auto"/>
              <w:jc w:val="center"/>
              <w:rPr>
                <w:noProof/>
              </w:rPr>
            </w:pPr>
            <w:r>
              <w:rPr>
                <w:noProof/>
              </w:rPr>
              <w:t>63</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1D" w14:textId="77777777" w:rsidR="00DE6F80" w:rsidRDefault="003E611E">
            <w:pPr>
              <w:pStyle w:val="P68B1DB1-Normal13"/>
              <w:spacing w:after="0" w:line="240" w:lineRule="auto"/>
              <w:rPr>
                <w:noProof/>
              </w:rPr>
            </w:pPr>
            <w:r>
              <w:rPr>
                <w:noProof/>
              </w:rPr>
              <w:t>C4.R1: Crearea unui Fond național pentru decarbonizare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1E"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1F" w14:textId="77777777" w:rsidR="00DE6F80" w:rsidRDefault="003E611E">
            <w:pPr>
              <w:pStyle w:val="P68B1DB1-Normal15"/>
              <w:spacing w:after="0" w:line="240" w:lineRule="auto"/>
              <w:rPr>
                <w:noProof/>
              </w:rPr>
            </w:pPr>
            <w:r>
              <w:rPr>
                <w:noProof/>
              </w:rPr>
              <w:t>Evaluarea cadrului național de reglementare în domeniul eficienței energetice, publicată de un grup de experți independenți</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0" w14:textId="77777777" w:rsidR="00DE6F80" w:rsidRDefault="003E611E">
            <w:pPr>
              <w:pStyle w:val="P68B1DB1-Normal15"/>
              <w:spacing w:after="0" w:line="240" w:lineRule="auto"/>
              <w:rPr>
                <w:noProof/>
              </w:rPr>
            </w:pPr>
            <w:r>
              <w:rPr>
                <w:noProof/>
              </w:rPr>
              <w:t>Publicarea evaluării cadrului național de reglementare a eficienței energetice pe site-ul web al Ministerului Energiei</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1"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2"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3"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4" w14:textId="18F6E62D"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5"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6" w14:textId="77777777" w:rsidR="00DE6F80" w:rsidRDefault="003E611E">
            <w:pPr>
              <w:pStyle w:val="P68B1DB1-Normal15"/>
              <w:spacing w:after="0" w:line="240" w:lineRule="auto"/>
              <w:jc w:val="both"/>
              <w:rPr>
                <w:noProof/>
              </w:rPr>
            </w:pPr>
            <w:r>
              <w:rPr>
                <w:noProof/>
              </w:rPr>
              <w:t>Un grup de experți independenți efectuează o evaluare a cadrului național de reglementare a eficienței energetice și:</w:t>
            </w:r>
          </w:p>
          <w:p w14:paraId="1CEBD627" w14:textId="77777777" w:rsidR="00DE6F80" w:rsidRDefault="003E611E">
            <w:pPr>
              <w:pStyle w:val="P68B1DB1-ListParagraph32"/>
              <w:numPr>
                <w:ilvl w:val="0"/>
                <w:numId w:val="29"/>
              </w:numPr>
              <w:spacing w:after="0" w:line="240" w:lineRule="auto"/>
              <w:ind w:left="309" w:hanging="283"/>
              <w:jc w:val="both"/>
              <w:rPr>
                <w:noProof/>
              </w:rPr>
            </w:pPr>
            <w:r>
              <w:rPr>
                <w:noProof/>
              </w:rPr>
              <w:t>Să identifice obstacolele din calea investițiilor în eficiența energetică;</w:t>
            </w:r>
          </w:p>
          <w:p w14:paraId="1CEBD628" w14:textId="77777777" w:rsidR="00DE6F80" w:rsidRDefault="003E611E">
            <w:pPr>
              <w:pStyle w:val="P68B1DB1-ListParagraph32"/>
              <w:numPr>
                <w:ilvl w:val="0"/>
                <w:numId w:val="29"/>
              </w:numPr>
              <w:spacing w:after="0" w:line="240" w:lineRule="auto"/>
              <w:ind w:left="309" w:hanging="283"/>
              <w:jc w:val="both"/>
              <w:rPr>
                <w:noProof/>
              </w:rPr>
            </w:pPr>
            <w:r>
              <w:rPr>
                <w:noProof/>
              </w:rPr>
              <w:t xml:space="preserve">oferă recomandări de modificare a cadrului național de reglementare; </w:t>
            </w:r>
          </w:p>
          <w:p w14:paraId="1CEBD629" w14:textId="77777777" w:rsidR="00DE6F80" w:rsidRDefault="003E611E">
            <w:pPr>
              <w:pStyle w:val="P68B1DB1-ListParagraph14"/>
              <w:numPr>
                <w:ilvl w:val="0"/>
                <w:numId w:val="29"/>
              </w:numPr>
              <w:spacing w:after="0" w:line="240" w:lineRule="auto"/>
              <w:ind w:left="309" w:hanging="283"/>
              <w:jc w:val="both"/>
              <w:rPr>
                <w:noProof/>
              </w:rPr>
            </w:pPr>
            <w:r>
              <w:rPr>
                <w:noProof/>
              </w:rPr>
              <w:t xml:space="preserve">Să identifice opțiuni privind structura Fondului național pentru decarbonizare, în special în ceea ce privește asumarea responsabilității și guvernanța; </w:t>
            </w:r>
          </w:p>
          <w:p w14:paraId="1CEBD62A" w14:textId="77777777" w:rsidR="00DE6F80" w:rsidRDefault="003E611E">
            <w:pPr>
              <w:pStyle w:val="P68B1DB1-ListParagraph32"/>
              <w:numPr>
                <w:ilvl w:val="0"/>
                <w:numId w:val="29"/>
              </w:numPr>
              <w:spacing w:after="0" w:line="240" w:lineRule="auto"/>
              <w:ind w:left="309" w:hanging="283"/>
              <w:jc w:val="both"/>
              <w:rPr>
                <w:noProof/>
              </w:rPr>
            </w:pPr>
            <w:r>
              <w:rPr>
                <w:noProof/>
              </w:rPr>
              <w:t>Identificarea surselor potențiale de capitalizare a Fondului național pentru decarbonizare.</w:t>
            </w:r>
          </w:p>
        </w:tc>
      </w:tr>
      <w:tr w:rsidR="00DE6F80" w14:paraId="1CEBD63E"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C" w14:textId="77777777" w:rsidR="00DE6F80" w:rsidRDefault="003E611E">
            <w:pPr>
              <w:pStyle w:val="P68B1DB1-Normal15"/>
              <w:spacing w:after="0" w:line="240" w:lineRule="auto"/>
              <w:jc w:val="center"/>
              <w:rPr>
                <w:noProof/>
              </w:rPr>
            </w:pPr>
            <w:r>
              <w:rPr>
                <w:noProof/>
              </w:rPr>
              <w:t>64</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D" w14:textId="77777777" w:rsidR="00DE6F80" w:rsidRDefault="003E611E">
            <w:pPr>
              <w:pStyle w:val="P68B1DB1-Normal15"/>
              <w:spacing w:after="0" w:line="240" w:lineRule="auto"/>
              <w:rPr>
                <w:noProof/>
              </w:rPr>
            </w:pPr>
            <w:r>
              <w:rPr>
                <w:noProof/>
              </w:rPr>
              <w:t>C4.R1: Crearea unui Fond național pentru decarbonizare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E"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2F" w14:textId="77777777" w:rsidR="00DE6F80" w:rsidRDefault="003E611E">
            <w:pPr>
              <w:pStyle w:val="P68B1DB1-Normal15"/>
              <w:spacing w:after="0" w:line="240" w:lineRule="auto"/>
              <w:rPr>
                <w:noProof/>
              </w:rPr>
            </w:pPr>
            <w:r>
              <w:rPr>
                <w:noProof/>
              </w:rPr>
              <w:t xml:space="preserve">Intrarea în vigoare a actului (actelor) juridic (e) de instituire a Fondului național pentru decarbonizare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0" w14:textId="77777777" w:rsidR="00DE6F80" w:rsidRDefault="003E611E">
            <w:pPr>
              <w:pStyle w:val="P68B1DB1-Normal15"/>
              <w:spacing w:after="0" w:line="240" w:lineRule="auto"/>
              <w:rPr>
                <w:noProof/>
              </w:rPr>
            </w:pPr>
            <w:r>
              <w:rPr>
                <w:noProof/>
              </w:rPr>
              <w:t>Dispoziție din actul (actele) juridic (e) care indică intrarea în vigoare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1"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2"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3"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4" w14:textId="0A8A5905" w:rsidR="00DE6F80" w:rsidRDefault="004A70EA">
            <w:pPr>
              <w:pStyle w:val="P68B1DB1-Normal1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5" w14:textId="77777777" w:rsidR="00DE6F80" w:rsidRDefault="003E611E">
            <w:pPr>
              <w:pStyle w:val="P68B1DB1-Normal15"/>
              <w:spacing w:after="0" w:line="240" w:lineRule="auto"/>
              <w:jc w:val="center"/>
              <w:rPr>
                <w:noProof/>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36" w14:textId="77777777" w:rsidR="00DE6F80" w:rsidRDefault="003E611E">
            <w:pPr>
              <w:pStyle w:val="P68B1DB1-Normal15"/>
              <w:spacing w:after="0" w:line="240" w:lineRule="auto"/>
              <w:jc w:val="both"/>
              <w:rPr>
                <w:noProof/>
              </w:rPr>
            </w:pPr>
            <w:r>
              <w:rPr>
                <w:noProof/>
              </w:rPr>
              <w:t>Intrarea în vigoare a actului (actelor) juridic (e) de instituire a Fondului național pentru decarbonizare.</w:t>
            </w:r>
          </w:p>
          <w:p w14:paraId="1CEBD638" w14:textId="77777777" w:rsidR="00DE6F80" w:rsidRDefault="003E611E">
            <w:pPr>
              <w:pStyle w:val="P68B1DB1-Normal15"/>
              <w:spacing w:before="120" w:after="0" w:line="240" w:lineRule="auto"/>
              <w:jc w:val="both"/>
              <w:rPr>
                <w:noProof/>
              </w:rPr>
            </w:pPr>
            <w:r>
              <w:rPr>
                <w:noProof/>
              </w:rPr>
              <w:t>Actul (actele) juridic (e) definește (definesc): </w:t>
            </w:r>
          </w:p>
          <w:p w14:paraId="1CEBD639" w14:textId="1F372D8D" w:rsidR="00DE6F80" w:rsidRDefault="003E611E">
            <w:pPr>
              <w:pStyle w:val="P68B1DB1-Normal15"/>
              <w:spacing w:after="0" w:line="240" w:lineRule="auto"/>
              <w:jc w:val="both"/>
              <w:rPr>
                <w:noProof/>
              </w:rPr>
            </w:pPr>
            <w:r>
              <w:rPr>
                <w:noProof/>
              </w:rPr>
              <w:t>(I) scopul fondului, inclusiv finanțarea măsurilor privind eficiența energetică și energia din surse regenerabile în clădiri; </w:t>
            </w:r>
          </w:p>
          <w:p w14:paraId="1CEBD63A" w14:textId="77777777" w:rsidR="00DE6F80" w:rsidRDefault="003E611E">
            <w:pPr>
              <w:pStyle w:val="P68B1DB1-Normal15"/>
              <w:spacing w:after="0" w:line="240" w:lineRule="auto"/>
              <w:jc w:val="both"/>
              <w:rPr>
                <w:noProof/>
              </w:rPr>
            </w:pPr>
            <w:r>
              <w:rPr>
                <w:noProof/>
              </w:rPr>
              <w:t>(II) utilizările eligibile ale resurselor fondului, inclusiv pentru furnizarea de (un) instrument (e) financiar (e), de exemplu linii de credit, garanții și/sau o combinație a acestora cu o componentă de grant și (b) asistență tehnică pentru pregătirea proiectelor;</w:t>
            </w:r>
          </w:p>
          <w:p w14:paraId="1CEBD63B" w14:textId="77777777" w:rsidR="00DE6F80" w:rsidRDefault="003E611E">
            <w:pPr>
              <w:pStyle w:val="P68B1DB1-Normal15"/>
              <w:spacing w:after="0" w:line="240" w:lineRule="auto"/>
              <w:jc w:val="both"/>
              <w:rPr>
                <w:noProof/>
              </w:rPr>
            </w:pPr>
            <w:r>
              <w:rPr>
                <w:noProof/>
              </w:rPr>
              <w:t>(III) organismele fondului și competențele acestora;</w:t>
            </w:r>
          </w:p>
          <w:p w14:paraId="1CEBD63C" w14:textId="77777777" w:rsidR="00DE6F80" w:rsidRDefault="003E611E">
            <w:pPr>
              <w:pStyle w:val="P68B1DB1-Normal15"/>
              <w:spacing w:after="0" w:line="240" w:lineRule="auto"/>
              <w:jc w:val="both"/>
              <w:rPr>
                <w:noProof/>
              </w:rPr>
            </w:pPr>
            <w:r>
              <w:rPr>
                <w:noProof/>
              </w:rPr>
              <w:t xml:space="preserve">(IV) administratorul fondului în calitate de persoană juridică sau de consorțiu de persoane juridice. </w:t>
            </w:r>
          </w:p>
          <w:p w14:paraId="1CEBD63D" w14:textId="77777777" w:rsidR="00DE6F80" w:rsidRDefault="003E611E">
            <w:pPr>
              <w:pStyle w:val="P68B1DB1-Normal15"/>
              <w:spacing w:after="0" w:line="240" w:lineRule="auto"/>
              <w:jc w:val="both"/>
              <w:rPr>
                <w:noProof/>
              </w:rPr>
            </w:pPr>
            <w:r>
              <w:rPr>
                <w:noProof/>
              </w:rPr>
              <w:t>În plus, actul (actele) juridic (e) prevede (prevăd) ca președintele Consiliului de administrație să îndeplinească funcțiile de administrator de fonduri până la selectarea primului administrator de fonduri după înființarea Fondului național pentru decarbonizare.</w:t>
            </w:r>
          </w:p>
        </w:tc>
      </w:tr>
      <w:tr w:rsidR="00DE6F80" w14:paraId="1CEBD64E"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3F" w14:textId="77777777" w:rsidR="00DE6F80" w:rsidRDefault="003E611E">
            <w:pPr>
              <w:pStyle w:val="P68B1DB1-Normal15"/>
              <w:spacing w:after="0" w:line="240" w:lineRule="auto"/>
              <w:jc w:val="center"/>
              <w:rPr>
                <w:noProof/>
              </w:rPr>
            </w:pPr>
            <w:r>
              <w:rPr>
                <w:noProof/>
              </w:rPr>
              <w:t>65</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0" w14:textId="77777777" w:rsidR="00DE6F80" w:rsidRDefault="003E611E">
            <w:pPr>
              <w:pStyle w:val="P68B1DB1-Normal15"/>
              <w:spacing w:after="0" w:line="240" w:lineRule="auto"/>
              <w:rPr>
                <w:noProof/>
              </w:rPr>
            </w:pPr>
            <w:r>
              <w:rPr>
                <w:noProof/>
              </w:rPr>
              <w:t>C4.R1: Crearea unui Fond național pentru decarbonizare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1"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2" w14:textId="77777777" w:rsidR="00DE6F80" w:rsidRDefault="003E611E">
            <w:pPr>
              <w:pStyle w:val="P68B1DB1-Normal13"/>
              <w:spacing w:after="0" w:line="240" w:lineRule="auto"/>
              <w:rPr>
                <w:noProof/>
              </w:rPr>
            </w:pPr>
            <w:r>
              <w:rPr>
                <w:noProof/>
              </w:rPr>
              <w:t>Contract și norme de funcționare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3" w14:textId="77777777" w:rsidR="00DE6F80" w:rsidRDefault="003E611E">
            <w:pPr>
              <w:pStyle w:val="P68B1DB1-Normal13"/>
              <w:spacing w:after="0" w:line="240" w:lineRule="auto"/>
              <w:rPr>
                <w:noProof/>
              </w:rPr>
            </w:pPr>
            <w:r>
              <w:rPr>
                <w:noProof/>
              </w:rPr>
              <w:t>Semnarea contractului și adoptarea normelor de funcționare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4"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5"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6"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7" w14:textId="76DDC7B6"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8" w14:textId="77777777" w:rsidR="00DE6F80" w:rsidRDefault="003E611E">
            <w:pPr>
              <w:pStyle w:val="P68B1DB1-Normal15"/>
              <w:spacing w:after="0" w:line="240" w:lineRule="auto"/>
              <w:jc w:val="center"/>
              <w:rPr>
                <w:noProof/>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hideMark/>
          </w:tcPr>
          <w:p w14:paraId="1CEBD649" w14:textId="77777777" w:rsidR="00DE6F80" w:rsidRDefault="003E611E">
            <w:pPr>
              <w:pStyle w:val="P68B1DB1-Normal13"/>
              <w:spacing w:after="0" w:line="240" w:lineRule="auto"/>
              <w:jc w:val="both"/>
              <w:rPr>
                <w:noProof/>
                <w:u w:val="single"/>
              </w:rPr>
            </w:pPr>
            <w:r>
              <w:rPr>
                <w:noProof/>
              </w:rPr>
              <w:t>Contractul dintre Consiliul de administrație al Fondului național pentru decarbonizare și administratorul de fonduri selectat se semnează în urma unei proceduri de selecție deschise.</w:t>
            </w:r>
          </w:p>
          <w:p w14:paraId="1CEBD64B" w14:textId="77777777" w:rsidR="00DE6F80" w:rsidRDefault="003E611E">
            <w:pPr>
              <w:pStyle w:val="P68B1DB1-Normal13"/>
              <w:spacing w:before="120" w:after="0" w:line="240" w:lineRule="auto"/>
              <w:jc w:val="both"/>
              <w:rPr>
                <w:noProof/>
              </w:rPr>
            </w:pPr>
            <w:r>
              <w:rPr>
                <w:noProof/>
              </w:rPr>
              <w:t>În plus, Consiliul de administrație al Fondului național de decarbonizare adoptă normele de funcționare a fondului, care: </w:t>
            </w:r>
          </w:p>
          <w:p w14:paraId="1CEBD64C" w14:textId="62C2852A" w:rsidR="00DE6F80" w:rsidRDefault="003E611E">
            <w:pPr>
              <w:pStyle w:val="P68B1DB1-Normal13"/>
              <w:spacing w:after="0" w:line="240" w:lineRule="auto"/>
              <w:jc w:val="both"/>
              <w:rPr>
                <w:noProof/>
              </w:rPr>
            </w:pPr>
            <w:r>
              <w:rPr>
                <w:noProof/>
              </w:rPr>
              <w:t>(I) includ strategia de investiții, beneficiarii eligibili și tipurile de instrumente;</w:t>
            </w:r>
          </w:p>
          <w:p w14:paraId="1CEBD64D" w14:textId="5B7B859B" w:rsidR="00DE6F80" w:rsidRDefault="003E611E">
            <w:pPr>
              <w:pStyle w:val="P68B1DB1-Normal13"/>
              <w:spacing w:after="0" w:line="240" w:lineRule="auto"/>
              <w:jc w:val="both"/>
              <w:rPr>
                <w:rFonts w:eastAsia="Times New Roman" w:cs="Times New Roman"/>
                <w:noProof/>
              </w:rPr>
            </w:pPr>
            <w:r>
              <w:rPr>
                <w:noProof/>
              </w:rPr>
              <w:t>(II) să includă detalii privind efectul de levier, sursele de finanțare, inclusiv fondurile private, modalitățile de punere în aplicare, produsele financiare și politica de risc.</w:t>
            </w:r>
          </w:p>
        </w:tc>
      </w:tr>
      <w:tr w:rsidR="00DE6F80" w14:paraId="1CEBD65B"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4F" w14:textId="77777777" w:rsidR="00DE6F80" w:rsidRDefault="003E611E">
            <w:pPr>
              <w:pStyle w:val="P68B1DB1-Normal15"/>
              <w:spacing w:after="0" w:line="240" w:lineRule="auto"/>
              <w:jc w:val="center"/>
              <w:rPr>
                <w:noProof/>
              </w:rPr>
            </w:pPr>
            <w:r>
              <w:rPr>
                <w:noProof/>
              </w:rPr>
              <w:t>66</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0" w14:textId="77777777" w:rsidR="00DE6F80" w:rsidRDefault="003E611E">
            <w:pPr>
              <w:pStyle w:val="P68B1DB1-Normal15"/>
              <w:spacing w:after="0" w:line="240" w:lineRule="auto"/>
              <w:rPr>
                <w:noProof/>
              </w:rPr>
            </w:pPr>
            <w:r>
              <w:rPr>
                <w:noProof/>
              </w:rPr>
              <w:t xml:space="preserve">C4.R3: </w:t>
            </w:r>
          </w:p>
          <w:p w14:paraId="1CEBD651" w14:textId="77777777" w:rsidR="00DE6F80" w:rsidRDefault="003E611E">
            <w:pPr>
              <w:pStyle w:val="P68B1DB1-Normal15"/>
              <w:spacing w:after="0" w:line="240" w:lineRule="auto"/>
              <w:rPr>
                <w:noProof/>
              </w:rPr>
            </w:pPr>
            <w:r>
              <w:rPr>
                <w:noProof/>
              </w:rPr>
              <w:t>Definiția „sărăciei energetice” și a criteriilor de identificare a gospodăriilor afectate de sărăcia energetică și a consumatorilor vulnerabili</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2"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3" w14:textId="148B5ADF" w:rsidR="00DE6F80" w:rsidRDefault="003E611E">
            <w:pPr>
              <w:pStyle w:val="P68B1DB1-Normal15"/>
              <w:spacing w:after="0" w:line="240" w:lineRule="auto"/>
              <w:rPr>
                <w:noProof/>
              </w:rPr>
            </w:pPr>
            <w:r>
              <w:rPr>
                <w:noProof/>
              </w:rPr>
              <w:t>Intrarea în vigoare a modificărilor aduse Legii energiei și legislației secundare privind „sărăcia energetică”</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4" w14:textId="77777777" w:rsidR="00DE6F80" w:rsidRDefault="003E611E">
            <w:pPr>
              <w:pStyle w:val="P68B1DB1-Normal15"/>
              <w:spacing w:after="0" w:line="240" w:lineRule="auto"/>
              <w:rPr>
                <w:noProof/>
              </w:rPr>
            </w:pPr>
            <w:r>
              <w:rPr>
                <w:noProof/>
              </w:rPr>
              <w:t>Dispoziție din Legea energiei care indică intrarea în vigoare a modificărilor la Legea energiei și a legislației secundare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5"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6"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7"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8" w14:textId="7B16D4F3"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9"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A" w14:textId="2CC173FC" w:rsidR="00DE6F80" w:rsidRDefault="003E611E">
            <w:pPr>
              <w:pStyle w:val="P68B1DB1-Normal15"/>
              <w:spacing w:after="0" w:line="240" w:lineRule="auto"/>
              <w:jc w:val="both"/>
              <w:rPr>
                <w:noProof/>
              </w:rPr>
            </w:pPr>
            <w:r>
              <w:rPr>
                <w:noProof/>
              </w:rPr>
              <w:t>Modificările aduse Legii energiei și legislației secundare ulterioare reglementează definiția „sărăciei energetice” și definesc criteriile de identificare a gospodăriilor afectate de sărăcia energetică și a consumatorilor vulnerabili. Modificările țin seama de criteriile enumerate în Directiva 2019/944: venituri mici, costuri ridicate ale energiei ca procent din veniturile disponibile și eficiență energetică scăzută.</w:t>
            </w:r>
          </w:p>
        </w:tc>
      </w:tr>
      <w:tr w:rsidR="00DE6F80" w14:paraId="1CEBD66B"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C" w14:textId="77777777" w:rsidR="00DE6F80" w:rsidRDefault="003E611E">
            <w:pPr>
              <w:pStyle w:val="P68B1DB1-Normal15"/>
              <w:spacing w:after="0" w:line="240" w:lineRule="auto"/>
              <w:jc w:val="center"/>
              <w:rPr>
                <w:noProof/>
              </w:rPr>
            </w:pPr>
            <w:r>
              <w:rPr>
                <w:noProof/>
              </w:rPr>
              <w:t>67</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D" w14:textId="77777777" w:rsidR="00DE6F80" w:rsidRDefault="003E611E">
            <w:pPr>
              <w:pStyle w:val="P68B1DB1-Normal15"/>
              <w:spacing w:after="0" w:line="240" w:lineRule="auto"/>
              <w:rPr>
                <w:noProof/>
              </w:rPr>
            </w:pPr>
            <w:r>
              <w:rPr>
                <w:noProof/>
              </w:rPr>
              <w:t xml:space="preserve">C4.R2: </w:t>
            </w:r>
          </w:p>
          <w:p w14:paraId="1CEBD65E" w14:textId="77777777" w:rsidR="00DE6F80" w:rsidRDefault="003E611E">
            <w:pPr>
              <w:pStyle w:val="P68B1DB1-Normal15"/>
              <w:spacing w:after="0" w:line="240" w:lineRule="auto"/>
              <w:rPr>
                <w:noProof/>
              </w:rPr>
            </w:pPr>
            <w:r>
              <w:rPr>
                <w:noProof/>
              </w:rPr>
              <w:t xml:space="preserve">Facilitarea investițiilor în renovările vizând eficiența energetică a clădirilor rezidențiale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5F"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0" w14:textId="77777777" w:rsidR="00DE6F80" w:rsidRDefault="003E611E">
            <w:pPr>
              <w:pStyle w:val="P68B1DB1-Normal15"/>
              <w:spacing w:after="0" w:line="240" w:lineRule="auto"/>
              <w:rPr>
                <w:noProof/>
              </w:rPr>
            </w:pPr>
            <w:r>
              <w:rPr>
                <w:noProof/>
              </w:rPr>
              <w:t>Intrarea în vigoare a modificărilor aduse Legii privind gestionarea proprietății asupra condominiului</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1" w14:textId="77777777" w:rsidR="00DE6F80" w:rsidRDefault="003E611E">
            <w:pPr>
              <w:pStyle w:val="P68B1DB1-Normal15"/>
              <w:spacing w:after="0" w:line="240" w:lineRule="auto"/>
              <w:rPr>
                <w:noProof/>
              </w:rPr>
            </w:pPr>
            <w:r>
              <w:rPr>
                <w:noProof/>
              </w:rPr>
              <w:t>Dispoziție din Legea privind gestionarea proprietății asupra condominiului care indică intrarea în vigoare a modificărilor</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2"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3"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4"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5" w14:textId="536B2821"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6"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7" w14:textId="77777777" w:rsidR="00DE6F80" w:rsidRDefault="003E611E">
            <w:pPr>
              <w:pStyle w:val="P68B1DB1-Normal12"/>
              <w:spacing w:after="0" w:line="240" w:lineRule="auto"/>
              <w:jc w:val="both"/>
              <w:rPr>
                <w:noProof/>
              </w:rPr>
            </w:pPr>
            <w:r>
              <w:rPr>
                <w:noProof/>
              </w:rPr>
              <w:t>Modificările aduse Legii privind gestionarea proprietății asupra condominiului:</w:t>
            </w:r>
          </w:p>
          <w:p w14:paraId="1CEBD668" w14:textId="77777777" w:rsidR="00DE6F80" w:rsidRDefault="003E611E">
            <w:pPr>
              <w:pStyle w:val="P68B1DB1-ListParagraph16"/>
              <w:numPr>
                <w:ilvl w:val="0"/>
                <w:numId w:val="30"/>
              </w:numPr>
              <w:tabs>
                <w:tab w:val="clear" w:pos="720"/>
              </w:tabs>
              <w:spacing w:after="0" w:line="240" w:lineRule="auto"/>
              <w:ind w:left="360" w:hanging="334"/>
              <w:jc w:val="both"/>
              <w:rPr>
                <w:noProof/>
              </w:rPr>
            </w:pPr>
            <w:r>
              <w:rPr>
                <w:noProof/>
              </w:rPr>
              <w:t>facilitarea procesului decizional al proprietarilor de amplasamente individuale din clădirile cu mai multe apartamente prin reducerea pragului necesar pentru a sprijini renovarea clădirilor.</w:t>
            </w:r>
          </w:p>
          <w:p w14:paraId="1CEBD669" w14:textId="77777777" w:rsidR="00DE6F80" w:rsidRDefault="003E611E">
            <w:pPr>
              <w:pStyle w:val="P68B1DB1-ListParagraph16"/>
              <w:numPr>
                <w:ilvl w:val="0"/>
                <w:numId w:val="30"/>
              </w:numPr>
              <w:tabs>
                <w:tab w:val="clear" w:pos="720"/>
              </w:tabs>
              <w:spacing w:after="0" w:line="240" w:lineRule="auto"/>
              <w:ind w:left="360" w:hanging="334"/>
              <w:jc w:val="both"/>
              <w:rPr>
                <w:noProof/>
              </w:rPr>
            </w:pPr>
            <w:r>
              <w:rPr>
                <w:noProof/>
              </w:rPr>
              <w:t>reglementarea gestionării profesionale prin crearea condițiilor pentru îmbunătățirea calității acesteia.</w:t>
            </w:r>
          </w:p>
          <w:p w14:paraId="1CEBD66A" w14:textId="77777777" w:rsidR="00DE6F80" w:rsidRDefault="003E611E">
            <w:pPr>
              <w:pStyle w:val="P68B1DB1-ListParagraph16"/>
              <w:numPr>
                <w:ilvl w:val="0"/>
                <w:numId w:val="30"/>
              </w:numPr>
              <w:tabs>
                <w:tab w:val="clear" w:pos="720"/>
              </w:tabs>
              <w:spacing w:after="0" w:line="240" w:lineRule="auto"/>
              <w:ind w:left="360" w:hanging="334"/>
              <w:jc w:val="both"/>
              <w:rPr>
                <w:noProof/>
              </w:rPr>
            </w:pPr>
            <w:r>
              <w:rPr>
                <w:noProof/>
              </w:rPr>
              <w:t>facilitarea solicitării de credite colective de către condominiu prin crearea unui cont bancar comun în numele condominiului.</w:t>
            </w:r>
          </w:p>
        </w:tc>
      </w:tr>
      <w:tr w:rsidR="00DE6F80" w14:paraId="1CEBD67C"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C" w14:textId="77777777" w:rsidR="00DE6F80" w:rsidRDefault="003E611E">
            <w:pPr>
              <w:pStyle w:val="P68B1DB1-Normal15"/>
              <w:spacing w:after="0" w:line="240" w:lineRule="auto"/>
              <w:jc w:val="center"/>
              <w:rPr>
                <w:noProof/>
              </w:rPr>
            </w:pPr>
            <w:r>
              <w:rPr>
                <w:noProof/>
              </w:rPr>
              <w:t>68</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D" w14:textId="77777777" w:rsidR="00DE6F80" w:rsidRDefault="003E611E">
            <w:pPr>
              <w:pStyle w:val="P68B1DB1-Normal33"/>
              <w:spacing w:after="0" w:line="240" w:lineRule="auto"/>
              <w:rPr>
                <w:noProof/>
              </w:rPr>
            </w:pPr>
            <w:r>
              <w:rPr>
                <w:noProof/>
                <w:color w:val="006100"/>
              </w:rPr>
              <w:t>C4.I1:</w:t>
            </w:r>
            <w:r>
              <w:rPr>
                <w:noProof/>
              </w:rPr>
              <w:t xml:space="preserve"> </w:t>
            </w:r>
          </w:p>
          <w:p w14:paraId="1CEBD66E" w14:textId="74C4B0F7" w:rsidR="00DE6F80" w:rsidRDefault="003E611E">
            <w:pPr>
              <w:pStyle w:val="P68B1DB1-Normal15"/>
              <w:spacing w:after="0" w:line="240" w:lineRule="auto"/>
              <w:rPr>
                <w:noProof/>
              </w:rPr>
            </w:pPr>
            <w:r>
              <w:rPr>
                <w:noProof/>
              </w:rPr>
              <w:t>Sprijin pentru renovarea parcului imobiliar</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6F"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0" w14:textId="1994D53A" w:rsidR="00DE6F80" w:rsidRDefault="003E611E">
            <w:pPr>
              <w:pStyle w:val="P68B1DB1-Normal15"/>
              <w:spacing w:after="0" w:line="240" w:lineRule="auto"/>
              <w:rPr>
                <w:noProof/>
              </w:rPr>
            </w:pPr>
            <w:r>
              <w:rPr>
                <w:noProof/>
              </w:rPr>
              <w:t>De instituire a unei scheme naționale de sprijin pentru renovarea în vederea eficienței energetice a clădirilor rezidențiale și nerezidențiale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1" w14:textId="77777777" w:rsidR="00DE6F80" w:rsidRDefault="003E611E">
            <w:pPr>
              <w:pStyle w:val="P68B1DB1-Normal15"/>
              <w:spacing w:after="0" w:line="240" w:lineRule="auto"/>
              <w:rPr>
                <w:noProof/>
              </w:rPr>
            </w:pPr>
            <w:r>
              <w:rPr>
                <w:noProof/>
              </w:rPr>
              <w:t>Publicarea ordinului ministerial de instituire a schemei</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2"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3"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4"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5" w14:textId="0910B673"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6"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7" w14:textId="77777777" w:rsidR="00DE6F80" w:rsidRDefault="003E611E">
            <w:pPr>
              <w:pStyle w:val="P68B1DB1-Normal15"/>
              <w:spacing w:after="0" w:line="240" w:lineRule="auto"/>
              <w:jc w:val="both"/>
              <w:rPr>
                <w:noProof/>
              </w:rPr>
            </w:pPr>
            <w:r>
              <w:rPr>
                <w:noProof/>
              </w:rPr>
              <w:t xml:space="preserve">Sistemul include trei submăsuri: </w:t>
            </w:r>
          </w:p>
          <w:p w14:paraId="1CEBD678" w14:textId="6D4BD977" w:rsidR="00DE6F80" w:rsidRDefault="003E611E">
            <w:pPr>
              <w:pStyle w:val="P68B1DB1-ListParagraph16"/>
              <w:numPr>
                <w:ilvl w:val="0"/>
                <w:numId w:val="31"/>
              </w:numPr>
              <w:spacing w:after="0" w:line="240" w:lineRule="auto"/>
              <w:ind w:left="309" w:hanging="283"/>
              <w:jc w:val="both"/>
              <w:rPr>
                <w:noProof/>
              </w:rPr>
            </w:pPr>
            <w:r>
              <w:rPr>
                <w:noProof/>
              </w:rPr>
              <w:t>submăsura 1: Renovarea energetică a cel puțin 2.15 milioane m² de suprafață brută totală a clădirilor rezidențiale;</w:t>
            </w:r>
          </w:p>
          <w:p w14:paraId="1CEBD679" w14:textId="3CF9955E" w:rsidR="00DE6F80" w:rsidRDefault="003E611E">
            <w:pPr>
              <w:pStyle w:val="P68B1DB1-ListParagraph16"/>
              <w:numPr>
                <w:ilvl w:val="0"/>
                <w:numId w:val="31"/>
              </w:numPr>
              <w:spacing w:after="0" w:line="240" w:lineRule="auto"/>
              <w:ind w:left="309" w:hanging="283"/>
              <w:jc w:val="both"/>
              <w:rPr>
                <w:noProof/>
              </w:rPr>
            </w:pPr>
            <w:r>
              <w:rPr>
                <w:noProof/>
              </w:rPr>
              <w:t xml:space="preserve">submăsura 2: Renovarea energetică a cel puțin 354 de clădiri publice nerezidențiale; și </w:t>
            </w:r>
          </w:p>
          <w:p w14:paraId="1CEBD67A" w14:textId="4260E097" w:rsidR="00DE6F80" w:rsidRDefault="003E611E">
            <w:pPr>
              <w:pStyle w:val="P68B1DB1-ListParagraph16"/>
              <w:numPr>
                <w:ilvl w:val="0"/>
                <w:numId w:val="31"/>
              </w:numPr>
              <w:spacing w:after="0" w:line="240" w:lineRule="auto"/>
              <w:ind w:left="309" w:hanging="283"/>
              <w:jc w:val="both"/>
              <w:rPr>
                <w:noProof/>
              </w:rPr>
            </w:pPr>
            <w:r>
              <w:rPr>
                <w:noProof/>
              </w:rPr>
              <w:t>submăsurile 2 și 3 combinate: Renovarea energetică a 524 de clădiri nerezidențiale</w:t>
            </w:r>
          </w:p>
          <w:p w14:paraId="1CEBD67B" w14:textId="77777777" w:rsidR="00DE6F80" w:rsidRDefault="003E611E">
            <w:pPr>
              <w:pStyle w:val="P68B1DB1-Normal15"/>
              <w:spacing w:after="0" w:line="240" w:lineRule="auto"/>
              <w:jc w:val="both"/>
              <w:rPr>
                <w:noProof/>
              </w:rPr>
            </w:pPr>
            <w:r>
              <w:rPr>
                <w:noProof/>
              </w:rPr>
              <w:t>Schema asigură o reducere cu cel puțin 30 % a cererii de energie primară în comparație cu starea anterioară renovării și respectarea Orientărilor tehnice de „a nu prejudicia în mod semnificativ” (2021/C58/01).</w:t>
            </w:r>
          </w:p>
        </w:tc>
      </w:tr>
      <w:tr w:rsidR="00DE6F80" w14:paraId="1CEBD68E"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D" w14:textId="77777777" w:rsidR="00DE6F80" w:rsidRDefault="003E611E">
            <w:pPr>
              <w:pStyle w:val="P68B1DB1-Normal15"/>
              <w:spacing w:after="0" w:line="240" w:lineRule="auto"/>
              <w:jc w:val="center"/>
              <w:rPr>
                <w:noProof/>
              </w:rPr>
            </w:pPr>
            <w:r>
              <w:rPr>
                <w:noProof/>
              </w:rPr>
              <w:t>69</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7E" w14:textId="77777777" w:rsidR="00DE6F80" w:rsidRDefault="003E611E">
            <w:pPr>
              <w:pStyle w:val="P68B1DB1-Normal15"/>
              <w:spacing w:after="0" w:line="240" w:lineRule="auto"/>
              <w:rPr>
                <w:noProof/>
              </w:rPr>
            </w:pPr>
            <w:r>
              <w:rPr>
                <w:noProof/>
              </w:rPr>
              <w:t xml:space="preserve">C4.I1: </w:t>
            </w:r>
          </w:p>
          <w:p w14:paraId="1CEBD680" w14:textId="12FEB4C8" w:rsidR="00DE6F80" w:rsidRDefault="003E611E">
            <w:pPr>
              <w:pStyle w:val="P68B1DB1-Normal15"/>
              <w:spacing w:after="0" w:line="240" w:lineRule="auto"/>
              <w:rPr>
                <w:noProof/>
                <w:u w:val="single"/>
              </w:rPr>
            </w:pPr>
            <w:r>
              <w:rPr>
                <w:noProof/>
              </w:rPr>
              <w:t>Sprijin pentru renovarea parcului imobiliar</w:t>
            </w:r>
          </w:p>
          <w:p w14:paraId="1CEBD681" w14:textId="77777777" w:rsidR="00DE6F80" w:rsidRDefault="003E611E">
            <w:pPr>
              <w:pStyle w:val="P68B1DB1-Normal15"/>
              <w:spacing w:before="120" w:after="0" w:line="240" w:lineRule="auto"/>
              <w:rPr>
                <w:noProof/>
              </w:rPr>
            </w:pPr>
            <w:r>
              <w:rPr>
                <w:noProof/>
              </w:rPr>
              <w:t>Submăsura 1: Renovarea clădirilor rezidențiale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2"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3" w14:textId="77777777" w:rsidR="00DE6F80" w:rsidRDefault="003E611E">
            <w:pPr>
              <w:pStyle w:val="P68B1DB1-Normal15"/>
              <w:spacing w:after="0" w:line="240" w:lineRule="auto"/>
              <w:rPr>
                <w:noProof/>
              </w:rPr>
            </w:pPr>
            <w:r>
              <w:rPr>
                <w:noProof/>
              </w:rPr>
              <w:t>Cerere de propuneri pentru renovarea clădirilor rezidențiale în vederea creșterii eficienței energetice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4" w14:textId="77777777" w:rsidR="00DE6F80" w:rsidRDefault="003E611E">
            <w:pPr>
              <w:pStyle w:val="P68B1DB1-Normal15"/>
              <w:spacing w:after="0" w:line="240" w:lineRule="auto"/>
              <w:rPr>
                <w:noProof/>
              </w:rPr>
            </w:pPr>
            <w:r>
              <w:rPr>
                <w:noProof/>
              </w:rPr>
              <w:t>Publicarea specificațiilor cererii de propuneri</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5"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6"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7"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8" w14:textId="24C50A19"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9"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8A" w14:textId="77777777" w:rsidR="00DE6F80" w:rsidRDefault="003E611E">
            <w:pPr>
              <w:pStyle w:val="P68B1DB1-Normal15"/>
              <w:spacing w:after="0" w:line="240" w:lineRule="auto"/>
              <w:jc w:val="both"/>
              <w:rPr>
                <w:noProof/>
              </w:rPr>
            </w:pPr>
            <w:r>
              <w:rPr>
                <w:noProof/>
              </w:rPr>
              <w:t>Cererea de propuneri se publică de către Ministerul Dezvoltării Regionale și Lucrărilor Publice, care este autoritatea responsabilă pentru renovarea clădirilor rezidențiale în vederea creșterii eficienței energetice. Cererea include următoarele două etape de depunere a candidaturilor:</w:t>
            </w:r>
          </w:p>
          <w:p w14:paraId="1CEBD68B" w14:textId="77777777" w:rsidR="00DE6F80" w:rsidRDefault="003E611E">
            <w:pPr>
              <w:pStyle w:val="P68B1DB1-ListParagraph16"/>
              <w:numPr>
                <w:ilvl w:val="0"/>
                <w:numId w:val="32"/>
              </w:numPr>
              <w:spacing w:after="0" w:line="240" w:lineRule="auto"/>
              <w:ind w:left="309" w:hanging="283"/>
              <w:jc w:val="both"/>
              <w:rPr>
                <w:noProof/>
              </w:rPr>
            </w:pPr>
            <w:r>
              <w:rPr>
                <w:noProof/>
              </w:rPr>
              <w:t xml:space="preserve">etapa 1 – deschisă pentru cereri cu finanțare sub formă de granturi în proporție de 100 %; </w:t>
            </w:r>
          </w:p>
          <w:p w14:paraId="1CEBD68C" w14:textId="77777777" w:rsidR="00DE6F80" w:rsidRDefault="003E611E">
            <w:pPr>
              <w:pStyle w:val="P68B1DB1-ListParagraph16"/>
              <w:numPr>
                <w:ilvl w:val="0"/>
                <w:numId w:val="32"/>
              </w:numPr>
              <w:spacing w:after="0" w:line="240" w:lineRule="auto"/>
              <w:ind w:left="309" w:hanging="283"/>
              <w:jc w:val="both"/>
              <w:rPr>
                <w:noProof/>
              </w:rPr>
            </w:pPr>
            <w:r>
              <w:rPr>
                <w:noProof/>
              </w:rPr>
              <w:t>etapa 2 – deschisă cererilor cu finanțare prin granturi în proporție de 80 % și finanțare proprie în proporție de 20 % de către proprietarii de locuințe.</w:t>
            </w:r>
          </w:p>
          <w:p w14:paraId="1CEBD68D" w14:textId="77777777" w:rsidR="00DE6F80" w:rsidRDefault="003E611E">
            <w:pPr>
              <w:pStyle w:val="P68B1DB1-Normal15"/>
              <w:spacing w:after="0" w:line="240" w:lineRule="auto"/>
              <w:jc w:val="both"/>
              <w:rPr>
                <w:noProof/>
              </w:rPr>
            </w:pPr>
            <w:r>
              <w:rPr>
                <w:noProof/>
              </w:rPr>
              <w:t>Cele două etape ale aplicării se desfășoară consecutiv și nu în paralel.</w:t>
            </w:r>
          </w:p>
        </w:tc>
      </w:tr>
      <w:tr w:rsidR="00DE6F80" w14:paraId="1CEBD6A3"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68F" w14:textId="77777777" w:rsidR="00DE6F80" w:rsidRDefault="003E611E">
            <w:pPr>
              <w:pStyle w:val="P68B1DB1-Normal13"/>
              <w:spacing w:after="0" w:line="240" w:lineRule="auto"/>
              <w:jc w:val="center"/>
              <w:rPr>
                <w:noProof/>
              </w:rPr>
            </w:pPr>
            <w:r>
              <w:rPr>
                <w:noProof/>
              </w:rPr>
              <w:t>70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690" w14:textId="77777777" w:rsidR="00DE6F80" w:rsidRDefault="003E611E">
            <w:pPr>
              <w:pStyle w:val="P68B1DB1-Normal15"/>
              <w:spacing w:after="0" w:line="240" w:lineRule="auto"/>
              <w:rPr>
                <w:noProof/>
              </w:rPr>
            </w:pPr>
            <w:r>
              <w:rPr>
                <w:noProof/>
              </w:rPr>
              <w:t xml:space="preserve">C4.I1: </w:t>
            </w:r>
          </w:p>
          <w:p w14:paraId="1CEBD691" w14:textId="405B1987" w:rsidR="00DE6F80" w:rsidRDefault="003E611E">
            <w:pPr>
              <w:pStyle w:val="P68B1DB1-Normal15"/>
              <w:spacing w:after="0" w:line="240" w:lineRule="auto"/>
              <w:rPr>
                <w:noProof/>
              </w:rPr>
            </w:pPr>
            <w:r>
              <w:rPr>
                <w:noProof/>
              </w:rPr>
              <w:t>Sprijin pentru renovarea parcului imobiliar</w:t>
            </w:r>
          </w:p>
          <w:p w14:paraId="1CEBD693" w14:textId="77777777" w:rsidR="00DE6F80" w:rsidRDefault="003E611E">
            <w:pPr>
              <w:pStyle w:val="P68B1DB1-Normal15"/>
              <w:spacing w:before="120" w:after="0" w:line="240" w:lineRule="auto"/>
              <w:rPr>
                <w:rFonts w:cs="Times New Roman"/>
                <w:noProof/>
                <w:szCs w:val="20"/>
              </w:rPr>
            </w:pPr>
            <w:r>
              <w:rPr>
                <w:noProof/>
              </w:rPr>
              <w:t>Submăsura 1: Renovarea clădirilor rezidențiale</w:t>
            </w:r>
          </w:p>
          <w:p w14:paraId="1CEBD695" w14:textId="77777777" w:rsidR="00DE6F80" w:rsidRDefault="003E611E">
            <w:pPr>
              <w:pStyle w:val="P68B1DB1-Normal15"/>
              <w:spacing w:before="120" w:after="0" w:line="240" w:lineRule="auto"/>
              <w:rPr>
                <w:rFonts w:cs="Times New Roman"/>
                <w:noProof/>
                <w:szCs w:val="20"/>
              </w:rPr>
            </w:pPr>
            <w:r>
              <w:rPr>
                <w:noProof/>
              </w:rPr>
              <w:t xml:space="preserve">Submăsura 2: Renovarea clădirilor publice nerezidențiale </w:t>
            </w:r>
          </w:p>
          <w:p w14:paraId="1CEBD697" w14:textId="77777777" w:rsidR="00DE6F80" w:rsidRDefault="003E611E">
            <w:pPr>
              <w:pStyle w:val="P68B1DB1-Normal12"/>
              <w:spacing w:before="120" w:after="0" w:line="240" w:lineRule="auto"/>
              <w:rPr>
                <w:noProof/>
              </w:rPr>
            </w:pPr>
            <w:r>
              <w:rPr>
                <w:noProof/>
              </w:rPr>
              <w:t xml:space="preserve">și </w:t>
            </w:r>
          </w:p>
          <w:p w14:paraId="1CEBD699" w14:textId="77777777" w:rsidR="00DE6F80" w:rsidRDefault="003E611E">
            <w:pPr>
              <w:pStyle w:val="P68B1DB1-Normal15"/>
              <w:spacing w:before="120" w:after="0" w:line="240" w:lineRule="auto"/>
              <w:rPr>
                <w:noProof/>
              </w:rPr>
            </w:pPr>
            <w:r>
              <w:rPr>
                <w:noProof/>
              </w:rPr>
              <w:t>Submăsura 3: Renovarea clădirilor nerezidențiale în industria prelucrătoare, comerț și servicii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69A"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69B"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Semnarea contractelor pentru renovarea clădirilor în vederea creșterii eficienței energetice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69C" w14:textId="77777777" w:rsidR="00DE6F80" w:rsidRDefault="003E611E">
            <w:pPr>
              <w:pStyle w:val="P68B1DB1-Normal15"/>
              <w:spacing w:after="0" w:line="240" w:lineRule="auto"/>
              <w:rPr>
                <w:noProof/>
              </w:rPr>
            </w:pPr>
            <w:r>
              <w:rPr>
                <w:noProof/>
              </w:rPr>
              <w:t>Contracte semnate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69D"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69E"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69F"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6A0" w14:textId="42333675" w:rsidR="00DE6F80" w:rsidRDefault="004A70EA">
            <w:pPr>
              <w:pStyle w:val="P68B1DB1-Normal1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6A1" w14:textId="77777777" w:rsidR="00DE6F80" w:rsidRDefault="003E611E">
            <w:pPr>
              <w:pStyle w:val="P68B1DB1-Normal15"/>
              <w:spacing w:after="0" w:line="240" w:lineRule="auto"/>
              <w:jc w:val="center"/>
              <w:rPr>
                <w:noProof/>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6A2" w14:textId="77777777" w:rsidR="00DE6F80" w:rsidRDefault="003E611E">
            <w:pPr>
              <w:pStyle w:val="P68B1DB1-Normal13"/>
              <w:spacing w:after="0" w:line="240" w:lineRule="auto"/>
              <w:jc w:val="both"/>
              <w:rPr>
                <w:noProof/>
              </w:rPr>
            </w:pPr>
            <w:r>
              <w:rPr>
                <w:noProof/>
              </w:rPr>
              <w:t xml:space="preserve">Semnarea contractelor pentru renovarea clădirilor în vederea eficienței energetice de către Ministerul Dezvoltării Regionale și Lucrărilor Publice și de către beneficiarii finali și/sau municipalități în numele beneficiarilor finali. </w:t>
            </w:r>
          </w:p>
        </w:tc>
      </w:tr>
      <w:tr w:rsidR="00DE6F80" w14:paraId="1CEBD6B1"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6A4" w14:textId="77777777" w:rsidR="00DE6F80" w:rsidRDefault="003E611E">
            <w:pPr>
              <w:pStyle w:val="P68B1DB1-Normal15"/>
              <w:spacing w:after="0" w:line="240" w:lineRule="auto"/>
              <w:jc w:val="center"/>
              <w:rPr>
                <w:noProof/>
              </w:rPr>
            </w:pPr>
            <w:r>
              <w:rPr>
                <w:noProof/>
              </w:rPr>
              <w:t>71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6A5" w14:textId="77777777" w:rsidR="00DE6F80" w:rsidRDefault="003E611E">
            <w:pPr>
              <w:pStyle w:val="P68B1DB1-Normal33"/>
              <w:spacing w:after="0" w:line="240" w:lineRule="auto"/>
              <w:rPr>
                <w:noProof/>
              </w:rPr>
            </w:pPr>
            <w:r>
              <w:rPr>
                <w:noProof/>
                <w:color w:val="006100"/>
              </w:rPr>
              <w:t>C4.I1:</w:t>
            </w:r>
            <w:r>
              <w:rPr>
                <w:noProof/>
              </w:rPr>
              <w:t xml:space="preserve"> </w:t>
            </w:r>
          </w:p>
          <w:p w14:paraId="16EB2B9C" w14:textId="77777777" w:rsidR="00DE6F80" w:rsidRDefault="003E611E">
            <w:pPr>
              <w:pStyle w:val="P68B1DB1-Normal15"/>
              <w:spacing w:after="0" w:line="240" w:lineRule="auto"/>
              <w:rPr>
                <w:noProof/>
              </w:rPr>
            </w:pPr>
            <w:r>
              <w:rPr>
                <w:noProof/>
              </w:rPr>
              <w:t>Sprijin pentru renovarea parcului imobiliar </w:t>
            </w:r>
          </w:p>
          <w:p w14:paraId="1CEBD6A7" w14:textId="7ED044C5" w:rsidR="00DE6F80" w:rsidRDefault="003E611E">
            <w:pPr>
              <w:pStyle w:val="P68B1DB1-Normal15"/>
              <w:spacing w:before="120" w:after="0" w:line="240" w:lineRule="auto"/>
              <w:rPr>
                <w:noProof/>
              </w:rPr>
            </w:pPr>
            <w:r>
              <w:rPr>
                <w:noProof/>
              </w:rPr>
              <w:t>Submăsura 1: Renovarea clădirilor rezidențiale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6A8" w14:textId="77777777" w:rsidR="00DE6F80" w:rsidRDefault="003E611E">
            <w:pPr>
              <w:pStyle w:val="P68B1DB1-Normal15"/>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6A9" w14:textId="77777777" w:rsidR="00DE6F80" w:rsidRDefault="003E611E">
            <w:pPr>
              <w:pStyle w:val="P68B1DB1-Normal15"/>
              <w:spacing w:after="0" w:line="240" w:lineRule="auto"/>
              <w:rPr>
                <w:noProof/>
              </w:rPr>
            </w:pPr>
            <w:r>
              <w:rPr>
                <w:noProof/>
              </w:rPr>
              <w:t xml:space="preserve">Renovarea clădirilor rezidențiale în vederea creșterii eficienței energetice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6AA" w14:textId="77777777" w:rsidR="00DE6F80" w:rsidRDefault="00DE6F80">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6AB" w14:textId="798D8C38" w:rsidR="00DE6F80" w:rsidRDefault="003E611E">
            <w:pPr>
              <w:pStyle w:val="P68B1DB1-Normal13"/>
              <w:spacing w:after="0" w:line="240" w:lineRule="auto"/>
              <w:rPr>
                <w:noProof/>
              </w:rPr>
            </w:pPr>
            <w:r>
              <w:rPr>
                <w:noProof/>
              </w:rPr>
              <w:t>Suprafața brută a clădirilor rezidențiale (m</w:t>
            </w:r>
            <w:r>
              <w:rPr>
                <w:noProof/>
                <w:vertAlign w:val="superscript"/>
              </w:rPr>
              <w:t xml:space="preserve"> 2</w:t>
            </w:r>
            <w:r>
              <w:rPr>
                <w:noProof/>
              </w:rPr>
              <w:t>)</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6AC" w14:textId="77777777" w:rsidR="00DE6F80" w:rsidRDefault="003E611E">
            <w:pPr>
              <w:pStyle w:val="P68B1DB1-Normal15"/>
              <w:spacing w:after="0" w:line="240" w:lineRule="auto"/>
              <w:jc w:val="center"/>
              <w:rPr>
                <w:noProof/>
              </w:rPr>
            </w:pPr>
            <w:r>
              <w:rPr>
                <w:noProof/>
              </w:rPr>
              <w:t>0</w:t>
            </w: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6AD" w14:textId="77777777" w:rsidR="00DE6F80" w:rsidRDefault="003E611E">
            <w:pPr>
              <w:pStyle w:val="P68B1DB1-Normal34"/>
              <w:spacing w:after="0" w:line="240" w:lineRule="auto"/>
              <w:jc w:val="center"/>
              <w:rPr>
                <w:noProof/>
              </w:rPr>
            </w:pPr>
            <w:r>
              <w:rPr>
                <w:noProof/>
              </w:rPr>
              <w:t>2.15 milioane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6AE" w14:textId="0AEB3FD5" w:rsidR="00DE6F80" w:rsidRDefault="004A70EA">
            <w:pPr>
              <w:pStyle w:val="P68B1DB1-Normal1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6AF" w14:textId="77777777" w:rsidR="00DE6F80" w:rsidRDefault="003E611E">
            <w:pPr>
              <w:pStyle w:val="P68B1DB1-Normal15"/>
              <w:spacing w:after="0" w:line="240" w:lineRule="auto"/>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6B0" w14:textId="03E37A9E" w:rsidR="00DE6F80" w:rsidRDefault="003E611E">
            <w:pPr>
              <w:pStyle w:val="P68B1DB1-Normal13"/>
              <w:spacing w:after="0" w:line="240" w:lineRule="auto"/>
              <w:jc w:val="both"/>
              <w:rPr>
                <w:noProof/>
              </w:rPr>
            </w:pPr>
            <w:r>
              <w:rPr>
                <w:noProof/>
              </w:rPr>
              <w:t>Au fost renovate 2.15 milioane de metri pătrați</w:t>
            </w:r>
            <w:r>
              <w:rPr>
                <w:noProof/>
                <w:vertAlign w:val="superscript"/>
              </w:rPr>
              <w:t xml:space="preserve"> 2</w:t>
            </w:r>
            <w:r>
              <w:rPr>
                <w:noProof/>
              </w:rPr>
              <w:t xml:space="preserve"> din suprafața brută a clădirilor rezidențiale. </w:t>
            </w:r>
          </w:p>
        </w:tc>
      </w:tr>
      <w:tr w:rsidR="00DE6F80" w14:paraId="1CEBD6C4"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2" w14:textId="77777777" w:rsidR="00DE6F80" w:rsidRDefault="003E611E">
            <w:pPr>
              <w:pStyle w:val="P68B1DB1-Normal15"/>
              <w:spacing w:after="0" w:line="240" w:lineRule="auto"/>
              <w:jc w:val="center"/>
              <w:rPr>
                <w:noProof/>
              </w:rPr>
            </w:pPr>
            <w:r>
              <w:rPr>
                <w:noProof/>
              </w:rPr>
              <w:t>72</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3" w14:textId="77777777" w:rsidR="00DE6F80" w:rsidRDefault="003E611E">
            <w:pPr>
              <w:pStyle w:val="P68B1DB1-Normal33"/>
              <w:spacing w:after="0" w:line="240" w:lineRule="auto"/>
              <w:rPr>
                <w:noProof/>
              </w:rPr>
            </w:pPr>
            <w:r>
              <w:rPr>
                <w:noProof/>
                <w:color w:val="006100"/>
              </w:rPr>
              <w:t>C4.I1:</w:t>
            </w:r>
            <w:r>
              <w:rPr>
                <w:noProof/>
              </w:rPr>
              <w:t xml:space="preserve"> </w:t>
            </w:r>
          </w:p>
          <w:p w14:paraId="1CEBD6B4" w14:textId="48E3B246" w:rsidR="00DE6F80" w:rsidRDefault="003E611E">
            <w:pPr>
              <w:pStyle w:val="P68B1DB1-Normal15"/>
              <w:spacing w:after="0" w:line="240" w:lineRule="auto"/>
              <w:rPr>
                <w:noProof/>
              </w:rPr>
            </w:pPr>
            <w:r>
              <w:rPr>
                <w:noProof/>
              </w:rPr>
              <w:t>Sprijin pentru renovarea parcului imobiliar</w:t>
            </w:r>
          </w:p>
          <w:p w14:paraId="1CEBD6B6" w14:textId="623B0E14" w:rsidR="00DE6F80" w:rsidRDefault="003E611E">
            <w:pPr>
              <w:pStyle w:val="P68B1DB1-Normal15"/>
              <w:spacing w:before="120" w:after="0" w:line="240" w:lineRule="auto"/>
              <w:rPr>
                <w:noProof/>
              </w:rPr>
            </w:pPr>
            <w:r>
              <w:rPr>
                <w:noProof/>
              </w:rPr>
              <w:t>Submăsura 2: Renovarea clădirilor nerezidențiale, inclusiv a clădirilor publice și</w:t>
            </w:r>
          </w:p>
          <w:p w14:paraId="1CEBD6B8" w14:textId="77777777" w:rsidR="00DE6F80" w:rsidRDefault="003E611E">
            <w:pPr>
              <w:pStyle w:val="P68B1DB1-Normal15"/>
              <w:spacing w:before="120" w:after="0" w:line="240" w:lineRule="auto"/>
              <w:rPr>
                <w:noProof/>
              </w:rPr>
            </w:pPr>
            <w:r>
              <w:rPr>
                <w:noProof/>
              </w:rPr>
              <w:t xml:space="preserve">Submăsura 3: Renovarea clădirilor nerezidențiale în industria prelucrătoare, comerț și servicii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9"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A" w14:textId="77777777" w:rsidR="00DE6F80" w:rsidRDefault="003E611E">
            <w:pPr>
              <w:pStyle w:val="P68B1DB1-Normal15"/>
              <w:spacing w:after="0" w:line="240" w:lineRule="auto"/>
              <w:rPr>
                <w:noProof/>
              </w:rPr>
            </w:pPr>
            <w:r>
              <w:rPr>
                <w:noProof/>
              </w:rPr>
              <w:t>Cereri de propuneri pentru renovarea clădirilor nerezidențiale în vederea creșterii eficienței energetice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B" w14:textId="77777777" w:rsidR="00DE6F80" w:rsidRDefault="003E611E">
            <w:pPr>
              <w:pStyle w:val="P68B1DB1-Normal33"/>
              <w:spacing w:after="0" w:line="240" w:lineRule="auto"/>
              <w:rPr>
                <w:noProof/>
                <w:color w:val="006100"/>
              </w:rPr>
            </w:pPr>
            <w:r>
              <w:rPr>
                <w:noProof/>
                <w:color w:val="006100"/>
              </w:rPr>
              <w:t>Publicarea specificațiilor cererilor de propuneri pentru cererea de propuneri 1 (clădiri publice) și pentru cererea de propuneri 2</w:t>
            </w:r>
            <w:r>
              <w:rPr>
                <w:noProof/>
              </w:rPr>
              <w:t xml:space="preserve"> </w:t>
            </w:r>
            <w:r>
              <w:rPr>
                <w:noProof/>
                <w:color w:val="006100"/>
              </w:rPr>
              <w:t>(clădiri în producție, comerț și servicii)</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C"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D"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E"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BF" w14:textId="30F2E308"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C0"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C1" w14:textId="77777777" w:rsidR="00DE6F80" w:rsidRDefault="003E611E">
            <w:pPr>
              <w:pStyle w:val="P68B1DB1-Normal15"/>
              <w:spacing w:after="0" w:line="240" w:lineRule="auto"/>
              <w:jc w:val="both"/>
              <w:rPr>
                <w:noProof/>
              </w:rPr>
            </w:pPr>
            <w:r>
              <w:rPr>
                <w:noProof/>
              </w:rPr>
              <w:t>Ministerul Dezvoltării Regionale și Lucrărilor Publice publică următoarele două cereri de propuneri pentru renovarea în vederea eficienței energetice a clădirilor nerezidențiale:</w:t>
            </w:r>
          </w:p>
          <w:p w14:paraId="1CEBD6C2" w14:textId="77777777" w:rsidR="00DE6F80" w:rsidRDefault="003E611E">
            <w:pPr>
              <w:pStyle w:val="P68B1DB1-ListParagraph16"/>
              <w:numPr>
                <w:ilvl w:val="0"/>
                <w:numId w:val="33"/>
              </w:numPr>
              <w:spacing w:after="0" w:line="240" w:lineRule="auto"/>
              <w:ind w:left="451"/>
              <w:jc w:val="both"/>
              <w:rPr>
                <w:noProof/>
              </w:rPr>
            </w:pPr>
            <w:r>
              <w:rPr>
                <w:noProof/>
              </w:rPr>
              <w:t>cerere de propuneri pentru clădiri publice;</w:t>
            </w:r>
          </w:p>
          <w:p w14:paraId="1CEBD6C3" w14:textId="77777777" w:rsidR="00DE6F80" w:rsidRDefault="003E611E">
            <w:pPr>
              <w:pStyle w:val="P68B1DB1-ListParagraph16"/>
              <w:numPr>
                <w:ilvl w:val="0"/>
                <w:numId w:val="33"/>
              </w:numPr>
              <w:spacing w:after="0" w:line="240" w:lineRule="auto"/>
              <w:ind w:left="451"/>
              <w:jc w:val="both"/>
              <w:rPr>
                <w:noProof/>
              </w:rPr>
            </w:pPr>
            <w:r>
              <w:rPr>
                <w:noProof/>
              </w:rPr>
              <w:t>cerere de propuneri pentru clădiri în industria prelucrătoare, comerț și servicii.</w:t>
            </w:r>
          </w:p>
        </w:tc>
      </w:tr>
      <w:tr w:rsidR="00DE6F80" w14:paraId="1CEBD6D8"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C5" w14:textId="77777777" w:rsidR="00DE6F80" w:rsidRDefault="003E611E">
            <w:pPr>
              <w:pStyle w:val="P68B1DB1-Normal15"/>
              <w:spacing w:after="0" w:line="240" w:lineRule="auto"/>
              <w:jc w:val="center"/>
              <w:rPr>
                <w:noProof/>
              </w:rPr>
            </w:pPr>
            <w:r>
              <w:rPr>
                <w:noProof/>
              </w:rPr>
              <w:t>75</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C6" w14:textId="77777777" w:rsidR="00DE6F80" w:rsidRDefault="003E611E">
            <w:pPr>
              <w:pStyle w:val="P68B1DB1-Normal15"/>
              <w:spacing w:after="0" w:line="240" w:lineRule="auto"/>
              <w:rPr>
                <w:noProof/>
              </w:rPr>
            </w:pPr>
            <w:r>
              <w:rPr>
                <w:noProof/>
              </w:rPr>
              <w:t xml:space="preserve">C4.I1: </w:t>
            </w:r>
          </w:p>
          <w:p w14:paraId="1CEBD6C7" w14:textId="77777777" w:rsidR="00DE6F80" w:rsidRDefault="003E611E">
            <w:pPr>
              <w:pStyle w:val="P68B1DB1-Normal15"/>
              <w:spacing w:after="0" w:line="240" w:lineRule="auto"/>
              <w:rPr>
                <w:noProof/>
              </w:rPr>
            </w:pPr>
            <w:r>
              <w:rPr>
                <w:noProof/>
              </w:rPr>
              <w:t>Sprijin pentru renovarea parcului imobiliar </w:t>
            </w:r>
          </w:p>
          <w:p w14:paraId="1CEBD6C9" w14:textId="77777777" w:rsidR="00DE6F80" w:rsidRDefault="003E611E">
            <w:pPr>
              <w:pStyle w:val="P68B1DB1-Normal15"/>
              <w:spacing w:before="120" w:after="0" w:line="240" w:lineRule="auto"/>
              <w:rPr>
                <w:noProof/>
              </w:rPr>
            </w:pPr>
            <w:r>
              <w:rPr>
                <w:noProof/>
              </w:rPr>
              <w:t>Submăsura 2: Renovarea clădirilor publice nerezidențiale</w:t>
            </w:r>
          </w:p>
          <w:p w14:paraId="1CEBD6CB" w14:textId="77777777" w:rsidR="00DE6F80" w:rsidRDefault="003E611E">
            <w:pPr>
              <w:pStyle w:val="P68B1DB1-Normal15"/>
              <w:spacing w:before="120" w:after="0" w:line="240" w:lineRule="auto"/>
              <w:rPr>
                <w:noProof/>
              </w:rPr>
            </w:pPr>
            <w:r>
              <w:rPr>
                <w:noProof/>
              </w:rPr>
              <w:t xml:space="preserve">și </w:t>
            </w:r>
          </w:p>
          <w:p w14:paraId="1CEBD6CD" w14:textId="77777777" w:rsidR="00DE6F80" w:rsidRDefault="003E611E">
            <w:pPr>
              <w:pStyle w:val="P68B1DB1-Normal15"/>
              <w:spacing w:before="120" w:after="0" w:line="240" w:lineRule="auto"/>
              <w:rPr>
                <w:noProof/>
              </w:rPr>
            </w:pPr>
            <w:r>
              <w:rPr>
                <w:noProof/>
              </w:rPr>
              <w:t xml:space="preserve">Submăsură </w:t>
            </w:r>
          </w:p>
          <w:p w14:paraId="1CEBD6CE" w14:textId="77777777" w:rsidR="00DE6F80" w:rsidRDefault="003E611E">
            <w:pPr>
              <w:pStyle w:val="P68B1DB1-Normal15"/>
              <w:spacing w:after="0" w:line="240" w:lineRule="auto"/>
              <w:rPr>
                <w:noProof/>
              </w:rPr>
            </w:pPr>
            <w:r>
              <w:rPr>
                <w:noProof/>
              </w:rPr>
              <w:t>3: Renovarea clădirilor nerezidențiale în industria prelucrătoare, comerț și servicii</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CF" w14:textId="77777777" w:rsidR="00DE6F80" w:rsidRDefault="003E611E">
            <w:pPr>
              <w:pStyle w:val="P68B1DB1-Normal15"/>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0" w14:textId="77777777" w:rsidR="00DE6F80" w:rsidRDefault="003E611E">
            <w:pPr>
              <w:pStyle w:val="P68B1DB1-Normal13"/>
              <w:spacing w:after="0" w:line="240" w:lineRule="auto"/>
              <w:rPr>
                <w:noProof/>
              </w:rPr>
            </w:pPr>
            <w:r>
              <w:rPr>
                <w:noProof/>
              </w:rPr>
              <w:t xml:space="preserve">Renovarea clădirilor nerezidențiale în vederea creșterii eficienței energetice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1" w14:textId="77777777" w:rsidR="00DE6F80" w:rsidRDefault="00DE6F80">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2" w14:textId="54A72246" w:rsidR="00DE6F80" w:rsidRDefault="003E611E">
            <w:pPr>
              <w:pStyle w:val="P68B1DB1-Normal15"/>
              <w:spacing w:after="0" w:line="240" w:lineRule="auto"/>
              <w:jc w:val="center"/>
              <w:rPr>
                <w:noProof/>
              </w:rPr>
            </w:pPr>
            <w:r>
              <w:rPr>
                <w:noProof/>
              </w:rPr>
              <w:t>Numărul de clădiri</w:t>
            </w: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3" w14:textId="77777777" w:rsidR="00DE6F80" w:rsidRDefault="003E611E">
            <w:pPr>
              <w:pStyle w:val="P68B1DB1-Normal15"/>
              <w:spacing w:after="0" w:line="240" w:lineRule="auto"/>
              <w:jc w:val="center"/>
              <w:rPr>
                <w:noProof/>
              </w:rPr>
            </w:pPr>
            <w:r>
              <w:rPr>
                <w:noProof/>
              </w:rPr>
              <w:t>0</w:t>
            </w: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4" w14:textId="668F35EA" w:rsidR="00DE6F80" w:rsidRDefault="003E611E">
            <w:pPr>
              <w:pStyle w:val="P68B1DB1-Normal12"/>
              <w:spacing w:after="0" w:line="240" w:lineRule="auto"/>
              <w:jc w:val="center"/>
              <w:rPr>
                <w:noProof/>
              </w:rPr>
            </w:pPr>
            <w:r>
              <w:rPr>
                <w:noProof/>
              </w:rPr>
              <w:t>550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5" w14:textId="5DD76028" w:rsidR="00DE6F80" w:rsidRDefault="004A70EA">
            <w:pPr>
              <w:pStyle w:val="P68B1DB1-Normal1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6" w14:textId="77777777" w:rsidR="00DE6F80" w:rsidRDefault="003E611E">
            <w:pPr>
              <w:pStyle w:val="P68B1DB1-Normal15"/>
              <w:spacing w:after="0" w:line="240" w:lineRule="auto"/>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7" w14:textId="7A9C385A" w:rsidR="00DE6F80" w:rsidRDefault="003E611E">
            <w:pPr>
              <w:pStyle w:val="P68B1DB1-Normal13"/>
              <w:spacing w:after="0" w:line="240" w:lineRule="auto"/>
              <w:jc w:val="both"/>
              <w:rPr>
                <w:noProof/>
              </w:rPr>
            </w:pPr>
            <w:r>
              <w:rPr>
                <w:noProof/>
              </w:rPr>
              <w:t>Au fost renovate cel puțin 550 de clădiri publice nerezidențiale sau clădiri nerezidențiale din industria prelucrătoare, comerț și servicii.</w:t>
            </w:r>
          </w:p>
        </w:tc>
      </w:tr>
      <w:tr w:rsidR="00DE6F80" w14:paraId="1CEBD6E8"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9" w14:textId="77777777" w:rsidR="00DE6F80" w:rsidRDefault="003E611E">
            <w:pPr>
              <w:pStyle w:val="P68B1DB1-Normal35"/>
              <w:spacing w:after="0" w:line="240" w:lineRule="auto"/>
              <w:jc w:val="center"/>
              <w:rPr>
                <w:noProof/>
              </w:rPr>
            </w:pPr>
            <w:r>
              <w:rPr>
                <w:noProof/>
              </w:rPr>
              <w:t>75a</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A" w14:textId="77777777" w:rsidR="00DE6F80" w:rsidRDefault="003E611E">
            <w:pPr>
              <w:pStyle w:val="P68B1DB1-Normal12"/>
              <w:spacing w:after="0" w:line="240" w:lineRule="auto"/>
              <w:rPr>
                <w:noProof/>
              </w:rPr>
            </w:pPr>
            <w:r>
              <w:rPr>
                <w:noProof/>
              </w:rPr>
              <w:t>C4.I9: Schemă de subvenții – renovarea clădirilor rezidențiale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B" w14:textId="77777777" w:rsidR="00DE6F80" w:rsidRDefault="003E611E">
            <w:pPr>
              <w:pStyle w:val="P68B1DB1-Normal12"/>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C" w14:textId="77777777" w:rsidR="00DE6F80" w:rsidRDefault="003E611E">
            <w:pPr>
              <w:pStyle w:val="P68B1DB1-Normal12"/>
              <w:spacing w:after="0" w:line="240" w:lineRule="auto"/>
              <w:rPr>
                <w:noProof/>
              </w:rPr>
            </w:pPr>
            <w:r>
              <w:rPr>
                <w:noProof/>
              </w:rPr>
              <w:t>Acord de punere în aplicare, acorduri juridice de subvenționare și transfer de fonduri</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D" w14:textId="77777777" w:rsidR="00DE6F80" w:rsidRDefault="003E611E">
            <w:pPr>
              <w:pStyle w:val="P68B1DB1-Normal12"/>
              <w:spacing w:after="0" w:line="240" w:lineRule="auto"/>
              <w:rPr>
                <w:noProof/>
              </w:rPr>
            </w:pPr>
            <w:r>
              <w:rPr>
                <w:noProof/>
              </w:rPr>
              <w:t>Intrarea în vigoare a acordului de punere în aplicare, semnarea acordurilor de subvenționare legală, certificatul de transfer</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E" w14:textId="77777777" w:rsidR="00DE6F80" w:rsidRDefault="00DE6F80">
            <w:pPr>
              <w:spacing w:after="0" w:line="240" w:lineRule="auto"/>
              <w:jc w:val="center"/>
              <w:rPr>
                <w:rFonts w:ascii="Times New Roman" w:hAnsi="Times New Roman" w:cs="Times New Roman"/>
                <w:noProof/>
                <w:color w:val="006100"/>
                <w:sz w:val="20"/>
                <w:szCs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DF" w14:textId="77777777" w:rsidR="00DE6F80" w:rsidRDefault="00DE6F80">
            <w:pPr>
              <w:spacing w:after="0" w:line="240" w:lineRule="auto"/>
              <w:jc w:val="center"/>
              <w:rPr>
                <w:rFonts w:ascii="Times New Roman" w:hAnsi="Times New Roman" w:cs="Times New Roman"/>
                <w:noProof/>
                <w:color w:val="006100"/>
                <w:sz w:val="20"/>
                <w:szCs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0" w14:textId="77777777" w:rsidR="00DE6F80" w:rsidRDefault="00DE6F80">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1" w14:textId="0F034EE9" w:rsidR="00DE6F80" w:rsidRDefault="004A70EA">
            <w:pPr>
              <w:pStyle w:val="P68B1DB1-Normal12"/>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2" w14:textId="77777777" w:rsidR="00DE6F80" w:rsidRDefault="003E611E">
            <w:pPr>
              <w:pStyle w:val="P68B1DB1-Normal12"/>
              <w:spacing w:after="0" w:line="240" w:lineRule="auto"/>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3" w14:textId="77777777" w:rsidR="00DE6F80" w:rsidRDefault="003E611E">
            <w:pPr>
              <w:pStyle w:val="P68B1DB1-Normal12"/>
              <w:spacing w:after="0" w:line="240" w:lineRule="auto"/>
              <w:jc w:val="both"/>
              <w:rPr>
                <w:noProof/>
              </w:rPr>
            </w:pPr>
            <w:r>
              <w:rPr>
                <w:noProof/>
              </w:rPr>
              <w:t>Intrarea în vigoare a acordului de punere în aplicare.</w:t>
            </w:r>
          </w:p>
          <w:p w14:paraId="1CEBD6E5" w14:textId="77777777" w:rsidR="00DE6F80" w:rsidRDefault="003E611E">
            <w:pPr>
              <w:pStyle w:val="P68B1DB1-Normal12"/>
              <w:spacing w:before="120" w:after="0" w:line="240" w:lineRule="auto"/>
              <w:jc w:val="both"/>
              <w:rPr>
                <w:noProof/>
              </w:rPr>
            </w:pPr>
            <w:r>
              <w:rPr>
                <w:noProof/>
              </w:rPr>
              <w:t>Banca de Dezvoltare a Bulgariei trebuie să fi încheiat acorduri juridice de subvenționare cu beneficiarii finali pentru o sumă necesară pentru a utiliza 100 % din fondurile MRR care fac obiectul acordului de punere în aplicare (inclusiv comisioanele de gestiune).</w:t>
            </w:r>
          </w:p>
          <w:p w14:paraId="1CEBD6E7" w14:textId="444413D2" w:rsidR="00DE6F80" w:rsidRDefault="003E611E">
            <w:pPr>
              <w:pStyle w:val="P68B1DB1-Normal12"/>
              <w:spacing w:before="120" w:after="0" w:line="240" w:lineRule="auto"/>
              <w:jc w:val="both"/>
              <w:rPr>
                <w:noProof/>
              </w:rPr>
            </w:pPr>
            <w:r>
              <w:rPr>
                <w:noProof/>
              </w:rPr>
              <w:t>Bulgaria transferă 340 milioane EUR către Banca Bulgară de Dezvoltare.</w:t>
            </w:r>
          </w:p>
        </w:tc>
      </w:tr>
      <w:tr w:rsidR="00DE6F80" w14:paraId="1CEBD6F5"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9" w14:textId="77777777" w:rsidR="00DE6F80" w:rsidRDefault="003E611E">
            <w:pPr>
              <w:pStyle w:val="P68B1DB1-Normal15"/>
              <w:spacing w:after="0" w:line="240" w:lineRule="auto"/>
              <w:jc w:val="center"/>
              <w:rPr>
                <w:noProof/>
              </w:rPr>
            </w:pPr>
            <w:r>
              <w:rPr>
                <w:noProof/>
              </w:rPr>
              <w:t>76</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A" w14:textId="77777777" w:rsidR="00DE6F80" w:rsidRDefault="003E611E">
            <w:pPr>
              <w:pStyle w:val="P68B1DB1-Normal15"/>
              <w:spacing w:after="0" w:line="240" w:lineRule="auto"/>
              <w:rPr>
                <w:noProof/>
              </w:rPr>
            </w:pPr>
            <w:r>
              <w:rPr>
                <w:noProof/>
              </w:rPr>
              <w:t xml:space="preserve">C4.I2: </w:t>
            </w:r>
          </w:p>
          <w:p w14:paraId="1CEBD6EB" w14:textId="77777777" w:rsidR="00DE6F80" w:rsidRDefault="003E611E">
            <w:pPr>
              <w:pStyle w:val="P68B1DB1-Normal15"/>
              <w:spacing w:after="0" w:line="240" w:lineRule="auto"/>
              <w:rPr>
                <w:noProof/>
              </w:rPr>
            </w:pPr>
            <w:r>
              <w:rPr>
                <w:noProof/>
              </w:rPr>
              <w:t xml:space="preserve">Sprijin pentru energia din surse regenerabile pentru gospodării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C"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D" w14:textId="77777777" w:rsidR="00DE6F80" w:rsidRDefault="003E611E">
            <w:pPr>
              <w:pStyle w:val="P68B1DB1-Normal15"/>
              <w:spacing w:after="0" w:line="240" w:lineRule="auto"/>
              <w:rPr>
                <w:noProof/>
              </w:rPr>
            </w:pPr>
            <w:r>
              <w:rPr>
                <w:noProof/>
              </w:rPr>
              <w:t xml:space="preserve">De instituire a unei scheme naționale de sprijin pentru energia din surse regenerabile destinată gospodăriilor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E" w14:textId="77777777" w:rsidR="00DE6F80" w:rsidRDefault="003E611E">
            <w:pPr>
              <w:pStyle w:val="P68B1DB1-Normal15"/>
              <w:spacing w:after="0" w:line="240" w:lineRule="auto"/>
              <w:rPr>
                <w:noProof/>
              </w:rPr>
            </w:pPr>
            <w:r>
              <w:rPr>
                <w:noProof/>
              </w:rPr>
              <w:t>Publicarea ordinului ministerial de instituire a schemei</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EF"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0"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1"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2" w14:textId="7A4578C6"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3"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4" w14:textId="4937CB36" w:rsidR="00DE6F80" w:rsidRDefault="003E611E">
            <w:pPr>
              <w:pStyle w:val="P68B1DB1-Normal15"/>
              <w:spacing w:after="0" w:line="240" w:lineRule="auto"/>
              <w:jc w:val="both"/>
              <w:rPr>
                <w:noProof/>
              </w:rPr>
            </w:pPr>
            <w:r>
              <w:rPr>
                <w:noProof/>
              </w:rPr>
              <w:t>Schema finanțează achiziționarea de sisteme solare de apă caldă menajeră (DHW) de tipul „cel mai bun din clasă” sau de sisteme fotovoltaice de până la 10 kWp și asigură conformitatea cu Orientările tehnice de „a nu prejudicia în mod semnificativ” (2021/C58/01).</w:t>
            </w:r>
          </w:p>
        </w:tc>
      </w:tr>
      <w:tr w:rsidR="00DE6F80" w14:paraId="1CEBD702"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6" w14:textId="77777777" w:rsidR="00DE6F80" w:rsidRDefault="003E611E">
            <w:pPr>
              <w:pStyle w:val="P68B1DB1-Normal15"/>
              <w:spacing w:after="0" w:line="240" w:lineRule="auto"/>
              <w:jc w:val="center"/>
              <w:rPr>
                <w:noProof/>
              </w:rPr>
            </w:pPr>
            <w:r>
              <w:rPr>
                <w:noProof/>
              </w:rPr>
              <w:t>78</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7" w14:textId="77777777" w:rsidR="00DE6F80" w:rsidRDefault="003E611E">
            <w:pPr>
              <w:pStyle w:val="P68B1DB1-Normal13"/>
              <w:spacing w:after="0" w:line="240" w:lineRule="auto"/>
              <w:rPr>
                <w:noProof/>
              </w:rPr>
            </w:pPr>
            <w:r>
              <w:rPr>
                <w:noProof/>
              </w:rPr>
              <w:t xml:space="preserve">C4.I2: </w:t>
            </w:r>
          </w:p>
          <w:p w14:paraId="1CEBD6F8" w14:textId="77777777" w:rsidR="00DE6F80" w:rsidRDefault="003E611E">
            <w:pPr>
              <w:pStyle w:val="P68B1DB1-Normal13"/>
              <w:spacing w:after="0" w:line="240" w:lineRule="auto"/>
              <w:rPr>
                <w:noProof/>
              </w:rPr>
            </w:pPr>
            <w:r>
              <w:rPr>
                <w:noProof/>
              </w:rPr>
              <w:t xml:space="preserve">Sprijin pentru energia din surse regenerabile pentru gospodării </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9" w14:textId="77777777" w:rsidR="00DE6F80" w:rsidRDefault="003E611E">
            <w:pPr>
              <w:pStyle w:val="P68B1DB1-Normal15"/>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A" w14:textId="77777777" w:rsidR="00DE6F80" w:rsidRDefault="003E611E">
            <w:pPr>
              <w:pStyle w:val="P68B1DB1-Normal15"/>
              <w:spacing w:after="0" w:line="240" w:lineRule="auto"/>
              <w:rPr>
                <w:noProof/>
              </w:rPr>
            </w:pPr>
            <w:r>
              <w:rPr>
                <w:noProof/>
              </w:rPr>
              <w:t xml:space="preserve">Plată (plăți) pentru sisteme solare de apă caldă menajeră sau fotovoltaice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B" w14:textId="77777777" w:rsidR="00DE6F80" w:rsidRDefault="00DE6F80">
            <w:pPr>
              <w:spacing w:after="0" w:line="240" w:lineRule="auto"/>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C" w14:textId="77777777" w:rsidR="00DE6F80" w:rsidRDefault="003E611E">
            <w:pPr>
              <w:pStyle w:val="P68B1DB1-Normal15"/>
              <w:spacing w:after="0" w:line="240" w:lineRule="auto"/>
              <w:jc w:val="center"/>
              <w:rPr>
                <w:noProof/>
              </w:rPr>
            </w:pPr>
            <w:r>
              <w:rPr>
                <w:noProof/>
              </w:rPr>
              <w:t>Număr</w:t>
            </w: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D" w14:textId="77777777" w:rsidR="00DE6F80" w:rsidRDefault="003E611E">
            <w:pPr>
              <w:pStyle w:val="P68B1DB1-Normal15"/>
              <w:spacing w:after="0" w:line="240" w:lineRule="auto"/>
              <w:jc w:val="center"/>
              <w:rPr>
                <w:noProof/>
              </w:rPr>
            </w:pPr>
            <w:r>
              <w:rPr>
                <w:noProof/>
              </w:rPr>
              <w:t>0</w:t>
            </w: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E" w14:textId="77777777" w:rsidR="00DE6F80" w:rsidRDefault="003E611E">
            <w:pPr>
              <w:pStyle w:val="P68B1DB1-Normal12"/>
              <w:spacing w:after="0" w:line="240" w:lineRule="auto"/>
              <w:jc w:val="center"/>
              <w:rPr>
                <w:noProof/>
              </w:rPr>
            </w:pPr>
            <w:r>
              <w:rPr>
                <w:noProof/>
              </w:rPr>
              <w:t>1 420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6FF" w14:textId="20324A34"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0" w14:textId="77777777" w:rsidR="00DE6F80" w:rsidRDefault="003E611E">
            <w:pPr>
              <w:pStyle w:val="P68B1DB1-Normal15"/>
              <w:spacing w:after="0" w:line="240" w:lineRule="auto"/>
              <w:jc w:val="center"/>
              <w:rPr>
                <w:noProof/>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1" w14:textId="77777777" w:rsidR="00DE6F80" w:rsidRDefault="003E611E">
            <w:pPr>
              <w:pStyle w:val="P68B1DB1-Normal13"/>
              <w:spacing w:after="0" w:line="240" w:lineRule="auto"/>
              <w:jc w:val="both"/>
              <w:rPr>
                <w:noProof/>
              </w:rPr>
            </w:pPr>
            <w:r>
              <w:rPr>
                <w:noProof/>
              </w:rPr>
              <w:t>Dovada (dovezile) plății (plăților) pentru cel puțin 1 420 de sisteme solare de apă caldă menajeră sau fotovoltaice.</w:t>
            </w:r>
          </w:p>
        </w:tc>
      </w:tr>
      <w:tr w:rsidR="00DE6F80" w14:paraId="1CEBD70F" w14:textId="77777777">
        <w:trPr>
          <w:trHeight w:val="1683"/>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3" w14:textId="77777777" w:rsidR="00DE6F80" w:rsidRDefault="003E611E">
            <w:pPr>
              <w:pStyle w:val="P68B1DB1-Normal15"/>
              <w:spacing w:after="0" w:line="240" w:lineRule="auto"/>
              <w:jc w:val="center"/>
              <w:rPr>
                <w:noProof/>
              </w:rPr>
            </w:pPr>
            <w:r>
              <w:rPr>
                <w:noProof/>
              </w:rPr>
              <w:t>79</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4" w14:textId="77777777" w:rsidR="00DE6F80" w:rsidRDefault="003E611E">
            <w:pPr>
              <w:pStyle w:val="P68B1DB1-Normal15"/>
              <w:spacing w:after="0" w:line="240" w:lineRule="auto"/>
              <w:rPr>
                <w:noProof/>
              </w:rPr>
            </w:pPr>
            <w:r>
              <w:rPr>
                <w:noProof/>
              </w:rPr>
              <w:t xml:space="preserve">C4.I3: </w:t>
            </w:r>
          </w:p>
          <w:p w14:paraId="1CEBD705" w14:textId="77777777" w:rsidR="00DE6F80" w:rsidRDefault="003E611E">
            <w:pPr>
              <w:pStyle w:val="P68B1DB1-Normal15"/>
              <w:spacing w:after="0" w:line="240" w:lineRule="auto"/>
              <w:rPr>
                <w:noProof/>
              </w:rPr>
            </w:pPr>
            <w:r>
              <w:rPr>
                <w:noProof/>
              </w:rPr>
              <w:t>Sprijin pentru sisteme de iluminat stradal eficiente din punct de vedere energetic</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6"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7" w14:textId="77777777" w:rsidR="00DE6F80" w:rsidRDefault="003E611E">
            <w:pPr>
              <w:pStyle w:val="P68B1DB1-Normal15"/>
              <w:spacing w:after="0" w:line="240" w:lineRule="auto"/>
              <w:rPr>
                <w:noProof/>
              </w:rPr>
            </w:pPr>
            <w:r>
              <w:rPr>
                <w:noProof/>
              </w:rPr>
              <w:t>Semnarea contractelor de grant pentru renovarea sistemelor de iluminat public (cererea de propuneri 1)</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8" w14:textId="77777777" w:rsidR="00DE6F80" w:rsidRDefault="003E611E">
            <w:pPr>
              <w:pStyle w:val="P68B1DB1-Normal15"/>
              <w:spacing w:after="0" w:line="240" w:lineRule="auto"/>
              <w:rPr>
                <w:noProof/>
              </w:rPr>
            </w:pPr>
            <w:r>
              <w:rPr>
                <w:noProof/>
              </w:rPr>
              <w:t>Contracte semnate de Ministerul Energiei cu solicitanții selectați</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9"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A"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B"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C" w14:textId="21DE4D7E"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D"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0E" w14:textId="77777777" w:rsidR="00DE6F80" w:rsidRDefault="003E611E">
            <w:pPr>
              <w:pStyle w:val="P68B1DB1-Normal15"/>
              <w:spacing w:after="0" w:line="240" w:lineRule="auto"/>
              <w:jc w:val="both"/>
              <w:rPr>
                <w:noProof/>
              </w:rPr>
            </w:pPr>
            <w:r>
              <w:rPr>
                <w:noProof/>
              </w:rPr>
              <w:t>Contractele de grant pentru renovarea sistemelor de iluminat public specifică faptul că trebuie realizată o reducere a consumului de energie primară de cel puțin 30 %.</w:t>
            </w:r>
          </w:p>
        </w:tc>
      </w:tr>
      <w:tr w:rsidR="00DE6F80" w14:paraId="1CEBD71C"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0" w14:textId="77777777" w:rsidR="00DE6F80" w:rsidRDefault="003E611E">
            <w:pPr>
              <w:pStyle w:val="P68B1DB1-Normal15"/>
              <w:spacing w:after="0" w:line="240" w:lineRule="auto"/>
              <w:jc w:val="center"/>
              <w:rPr>
                <w:noProof/>
              </w:rPr>
            </w:pPr>
            <w:r>
              <w:rPr>
                <w:noProof/>
              </w:rPr>
              <w:t>81</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1" w14:textId="77777777" w:rsidR="00DE6F80" w:rsidRDefault="003E611E">
            <w:pPr>
              <w:pStyle w:val="P68B1DB1-Normal15"/>
              <w:spacing w:after="0" w:line="240" w:lineRule="auto"/>
              <w:rPr>
                <w:noProof/>
              </w:rPr>
            </w:pPr>
            <w:r>
              <w:rPr>
                <w:noProof/>
              </w:rPr>
              <w:t xml:space="preserve">C4.I3: </w:t>
            </w:r>
          </w:p>
          <w:p w14:paraId="1CEBD712" w14:textId="77777777" w:rsidR="00DE6F80" w:rsidRDefault="003E611E">
            <w:pPr>
              <w:pStyle w:val="P68B1DB1-Normal15"/>
              <w:spacing w:after="0" w:line="240" w:lineRule="auto"/>
              <w:rPr>
                <w:noProof/>
              </w:rPr>
            </w:pPr>
            <w:r>
              <w:rPr>
                <w:noProof/>
              </w:rPr>
              <w:t>Sprijin pentru sisteme de iluminat stradal eficiente din punct de vedere energetic</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3" w14:textId="77777777" w:rsidR="00DE6F80" w:rsidRDefault="003E611E">
            <w:pPr>
              <w:pStyle w:val="P68B1DB1-Normal15"/>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4" w14:textId="165C8BB6" w:rsidR="00DE6F80" w:rsidRDefault="003E611E">
            <w:pPr>
              <w:pStyle w:val="P68B1DB1-Normal13"/>
              <w:spacing w:after="0" w:line="240" w:lineRule="auto"/>
              <w:rPr>
                <w:noProof/>
              </w:rPr>
            </w:pPr>
            <w:r>
              <w:rPr>
                <w:noProof/>
              </w:rPr>
              <w:t xml:space="preserve">Reducerea consumului de energie primară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5" w14:textId="77777777" w:rsidR="00DE6F80" w:rsidRDefault="00DE6F80">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6" w14:textId="77777777" w:rsidR="00DE6F80" w:rsidRDefault="003E611E">
            <w:pPr>
              <w:pStyle w:val="P68B1DB1-Normal13"/>
              <w:spacing w:after="0"/>
              <w:rPr>
                <w:noProof/>
              </w:rPr>
            </w:pPr>
            <w:r>
              <w:rPr>
                <w:noProof/>
              </w:rPr>
              <w:t>Economii de energie în Megawatt-oră (MWh) pe an</w:t>
            </w: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7" w14:textId="77777777" w:rsidR="00DE6F80" w:rsidRDefault="003E611E">
            <w:pPr>
              <w:pStyle w:val="P68B1DB1-Normal15"/>
              <w:spacing w:after="0" w:line="240" w:lineRule="auto"/>
              <w:jc w:val="center"/>
              <w:rPr>
                <w:noProof/>
              </w:rPr>
            </w:pPr>
            <w:r>
              <w:rPr>
                <w:noProof/>
              </w:rPr>
              <w:t>0</w:t>
            </w: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8" w14:textId="77777777" w:rsidR="00DE6F80" w:rsidRDefault="003E611E">
            <w:pPr>
              <w:pStyle w:val="P68B1DB1-Normal12"/>
              <w:spacing w:after="0" w:line="240" w:lineRule="auto"/>
              <w:jc w:val="center"/>
              <w:rPr>
                <w:noProof/>
              </w:rPr>
            </w:pPr>
            <w:r>
              <w:rPr>
                <w:noProof/>
              </w:rPr>
              <w:t>120 000</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9" w14:textId="770071F3" w:rsidR="00DE6F80" w:rsidRDefault="004A70EA">
            <w:pPr>
              <w:pStyle w:val="P68B1DB1-Normal1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A" w14:textId="77777777" w:rsidR="00DE6F80" w:rsidRDefault="003E611E">
            <w:pPr>
              <w:pStyle w:val="P68B1DB1-Normal15"/>
              <w:spacing w:after="0" w:line="240" w:lineRule="auto"/>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B" w14:textId="13B882F1" w:rsidR="00DE6F80" w:rsidRDefault="003E611E">
            <w:pPr>
              <w:pStyle w:val="P68B1DB1-Normal13"/>
              <w:spacing w:after="0" w:line="240" w:lineRule="auto"/>
              <w:jc w:val="both"/>
              <w:rPr>
                <w:noProof/>
              </w:rPr>
            </w:pPr>
            <w:r>
              <w:rPr>
                <w:noProof/>
              </w:rPr>
              <w:t xml:space="preserve">Reducerea consumului de energie primară, 120 000 MWh pe an, în urma renovării sistemelor publice de iluminat stradal. </w:t>
            </w:r>
          </w:p>
        </w:tc>
      </w:tr>
      <w:tr w:rsidR="00DE6F80" w14:paraId="1CEBD729"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D" w14:textId="77777777" w:rsidR="00DE6F80" w:rsidRDefault="003E611E">
            <w:pPr>
              <w:pStyle w:val="P68B1DB1-Normal15"/>
              <w:spacing w:after="0" w:line="240" w:lineRule="auto"/>
              <w:jc w:val="center"/>
              <w:rPr>
                <w:noProof/>
              </w:rPr>
            </w:pPr>
            <w:r>
              <w:rPr>
                <w:noProof/>
              </w:rPr>
              <w:t>82</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1E" w14:textId="77777777" w:rsidR="00DE6F80" w:rsidRDefault="003E611E">
            <w:pPr>
              <w:pStyle w:val="P68B1DB1-Normal15"/>
              <w:spacing w:after="0" w:line="240" w:lineRule="auto"/>
              <w:rPr>
                <w:noProof/>
              </w:rPr>
            </w:pPr>
            <w:r>
              <w:rPr>
                <w:noProof/>
              </w:rPr>
              <w:t xml:space="preserve">C4.R4: </w:t>
            </w:r>
          </w:p>
          <w:p w14:paraId="1CEBD71F" w14:textId="77777777" w:rsidR="00DE6F80" w:rsidRDefault="003E611E">
            <w:pPr>
              <w:pStyle w:val="P68B1DB1-Normal15"/>
              <w:spacing w:after="0" w:line="240" w:lineRule="auto"/>
              <w:rPr>
                <w:noProof/>
              </w:rPr>
            </w:pPr>
            <w:r>
              <w:rPr>
                <w:noProof/>
              </w:rPr>
              <w:t>Stimularea proiectelor privind eficiența energetică și energia din surse regenerabile prin intermediul facturilor la energie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0"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1"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Intrarea în vigoare a </w:t>
            </w:r>
            <w:r>
              <w:rPr>
                <w:rFonts w:ascii="Times New Roman" w:hAnsi="Times New Roman" w:cs="Times New Roman"/>
                <w:noProof/>
                <w:szCs w:val="20"/>
              </w:rPr>
              <w:t>actelor juridice privind</w:t>
            </w:r>
            <w:r>
              <w:rPr>
                <w:rFonts w:ascii="Times New Roman" w:hAnsi="Times New Roman"/>
                <w:noProof/>
              </w:rPr>
              <w:t xml:space="preserve"> </w:t>
            </w:r>
            <w:r>
              <w:rPr>
                <w:rFonts w:ascii="Times New Roman" w:hAnsi="Times New Roman" w:cs="Times New Roman"/>
                <w:noProof/>
                <w:szCs w:val="20"/>
              </w:rPr>
              <w:t>îmbunătățirea</w:t>
            </w:r>
            <w:r>
              <w:rPr>
                <w:rFonts w:ascii="Times New Roman" w:hAnsi="Times New Roman"/>
                <w:noProof/>
              </w:rPr>
              <w:t xml:space="preserve"> eficienței energetice în cadrul modelului societăților de servicii energetice (ESCO).</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2" w14:textId="77777777" w:rsidR="00DE6F80" w:rsidRDefault="003E611E">
            <w:pPr>
              <w:pStyle w:val="P68B1DB1-Normal22"/>
              <w:spacing w:after="0" w:line="240" w:lineRule="auto"/>
              <w:rPr>
                <w:rFonts w:ascii="Times New Roman" w:hAnsi="Times New Roman"/>
                <w:noProof/>
              </w:rPr>
            </w:pPr>
            <w:r>
              <w:rPr>
                <w:rFonts w:ascii="Times New Roman" w:hAnsi="Times New Roman" w:cs="Times New Roman"/>
                <w:noProof/>
                <w:szCs w:val="20"/>
              </w:rPr>
              <w:t>Dispoziții</w:t>
            </w:r>
            <w:r>
              <w:rPr>
                <w:rFonts w:ascii="Times New Roman" w:hAnsi="Times New Roman"/>
                <w:noProof/>
              </w:rPr>
              <w:t xml:space="preserve"> care indică data de intrare în vigoare a </w:t>
            </w:r>
            <w:r>
              <w:rPr>
                <w:rFonts w:ascii="Times New Roman" w:hAnsi="Times New Roman" w:cs="Times New Roman"/>
                <w:noProof/>
                <w:szCs w:val="20"/>
              </w:rPr>
              <w:t>actelor juridice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3"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4"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5"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6" w14:textId="1C55D131"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7"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8"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cs="Times New Roman"/>
                <w:noProof/>
                <w:szCs w:val="20"/>
              </w:rPr>
              <w:t>Actele juridice permit</w:t>
            </w:r>
            <w:r>
              <w:rPr>
                <w:rFonts w:ascii="Times New Roman" w:hAnsi="Times New Roman"/>
                <w:noProof/>
              </w:rPr>
              <w:t xml:space="preserve"> o metodă de finanțare a îmbunătățirilor în materie de eficiență energetică utilizând factura la utilități ca vehicul de rambursare. Mecanismul nu permite finanțarea cazanelor cu gaz ca opțiune pentru înlocuirea sistemelor de încălzire pe bază de păcură.</w:t>
            </w:r>
          </w:p>
        </w:tc>
      </w:tr>
      <w:tr w:rsidR="00DE6F80" w14:paraId="1CEBD736" w14:textId="77777777">
        <w:trPr>
          <w:trHeight w:val="1467"/>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A" w14:textId="77777777" w:rsidR="00DE6F80" w:rsidRDefault="003E611E">
            <w:pPr>
              <w:pStyle w:val="P68B1DB1-Normal15"/>
              <w:spacing w:after="0" w:line="240" w:lineRule="auto"/>
              <w:jc w:val="center"/>
              <w:rPr>
                <w:noProof/>
              </w:rPr>
            </w:pPr>
            <w:r>
              <w:rPr>
                <w:noProof/>
              </w:rPr>
              <w:t>83</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B" w14:textId="77777777" w:rsidR="00DE6F80" w:rsidRDefault="003E611E">
            <w:pPr>
              <w:pStyle w:val="P68B1DB1-Normal15"/>
              <w:spacing w:after="0" w:line="240" w:lineRule="auto"/>
              <w:rPr>
                <w:noProof/>
              </w:rPr>
            </w:pPr>
            <w:r>
              <w:rPr>
                <w:noProof/>
              </w:rPr>
              <w:t xml:space="preserve">C4.R5: </w:t>
            </w:r>
          </w:p>
          <w:p w14:paraId="1CEBD72C" w14:textId="77777777" w:rsidR="00DE6F80" w:rsidRDefault="003E611E">
            <w:pPr>
              <w:pStyle w:val="P68B1DB1-Normal36"/>
              <w:spacing w:after="0" w:line="240" w:lineRule="auto"/>
              <w:rPr>
                <w:noProof/>
                <w:color w:val="006100"/>
              </w:rPr>
            </w:pPr>
            <w:r>
              <w:rPr>
                <w:noProof/>
                <w:color w:val="006100"/>
              </w:rPr>
              <w:t>Ghișee unice</w:t>
            </w:r>
            <w:r>
              <w:rPr>
                <w:noProof/>
              </w:rPr>
              <w:t xml:space="preserve"> </w:t>
            </w:r>
            <w:r>
              <w:rPr>
                <w:noProof/>
                <w:color w:val="006100"/>
              </w:rPr>
              <w:t>pentru renovările vizând eficiența energetică</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D"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E" w14:textId="7C7BA284" w:rsidR="00DE6F80" w:rsidRDefault="003E611E">
            <w:pPr>
              <w:pStyle w:val="P68B1DB1-Normal15"/>
              <w:spacing w:after="0" w:line="240" w:lineRule="auto"/>
              <w:rPr>
                <w:noProof/>
              </w:rPr>
            </w:pPr>
            <w:r>
              <w:rPr>
                <w:noProof/>
              </w:rPr>
              <w:t>Înființarea unor ghișee-pilot unice pentru renovarea energetică</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2F" w14:textId="77777777" w:rsidR="00DE6F80" w:rsidRDefault="003E611E">
            <w:pPr>
              <w:pStyle w:val="P68B1DB1-Normal15"/>
              <w:spacing w:after="0" w:line="240" w:lineRule="auto"/>
              <w:rPr>
                <w:noProof/>
              </w:rPr>
            </w:pPr>
            <w:r>
              <w:rPr>
                <w:noProof/>
              </w:rPr>
              <w:t>Ghișeul unic este operațional</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0"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1"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2"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3" w14:textId="75C660EB"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4"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5" w14:textId="77777777" w:rsidR="00DE6F80" w:rsidRDefault="003E611E">
            <w:pPr>
              <w:pStyle w:val="P68B1DB1-Normal13"/>
              <w:spacing w:after="0" w:line="240" w:lineRule="auto"/>
              <w:jc w:val="both"/>
              <w:rPr>
                <w:noProof/>
              </w:rPr>
            </w:pPr>
            <w:r>
              <w:rPr>
                <w:noProof/>
              </w:rPr>
              <w:t>Șase ghișee unice pilot fizice sunt operaționale la nivel regional pentru a oferi consiliere și a reduce sarcina administrativă atât pentru gospodării, cât și pentru întreprinderi. Ghișeul unic integrează toate informațiile și serviciile necesare pentru renovarea energetică, inclusiv cu privire la sursele de sprijin financiar disponibile ale UE.</w:t>
            </w:r>
          </w:p>
        </w:tc>
      </w:tr>
      <w:tr w:rsidR="00DE6F80" w14:paraId="1CEBD743"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7" w14:textId="77777777" w:rsidR="00DE6F80" w:rsidRDefault="003E611E">
            <w:pPr>
              <w:pStyle w:val="P68B1DB1-Normal15"/>
              <w:spacing w:after="0" w:line="240" w:lineRule="auto"/>
              <w:jc w:val="center"/>
              <w:rPr>
                <w:noProof/>
              </w:rPr>
            </w:pPr>
            <w:r>
              <w:rPr>
                <w:noProof/>
              </w:rPr>
              <w:t>84</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8" w14:textId="77777777" w:rsidR="00DE6F80" w:rsidRDefault="003E611E">
            <w:pPr>
              <w:pStyle w:val="P68B1DB1-Normal15"/>
              <w:spacing w:after="0" w:line="240" w:lineRule="auto"/>
              <w:rPr>
                <w:noProof/>
              </w:rPr>
            </w:pPr>
            <w:r>
              <w:rPr>
                <w:noProof/>
              </w:rPr>
              <w:t xml:space="preserve">C4.R5: </w:t>
            </w:r>
          </w:p>
          <w:p w14:paraId="1CEBD739" w14:textId="77777777" w:rsidR="00DE6F80" w:rsidRDefault="003E611E">
            <w:pPr>
              <w:pStyle w:val="P68B1DB1-Normal36"/>
              <w:spacing w:after="0" w:line="240" w:lineRule="auto"/>
              <w:rPr>
                <w:noProof/>
                <w:color w:val="006100"/>
              </w:rPr>
            </w:pPr>
            <w:r>
              <w:rPr>
                <w:noProof/>
                <w:color w:val="006100"/>
              </w:rPr>
              <w:t>Ghișee unice</w:t>
            </w:r>
            <w:r>
              <w:rPr>
                <w:noProof/>
              </w:rPr>
              <w:t xml:space="preserve"> </w:t>
            </w:r>
            <w:r>
              <w:rPr>
                <w:noProof/>
                <w:color w:val="006100"/>
              </w:rPr>
              <w:t>pentru renovările vizând eficiența energetică</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A" w14:textId="77777777" w:rsidR="00DE6F80" w:rsidRDefault="003E611E">
            <w:pPr>
              <w:pStyle w:val="P68B1DB1-Normal15"/>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B" w14:textId="77777777" w:rsidR="00DE6F80" w:rsidRDefault="003E611E">
            <w:pPr>
              <w:pStyle w:val="P68B1DB1-Normal15"/>
              <w:spacing w:after="0" w:line="240" w:lineRule="auto"/>
              <w:rPr>
                <w:noProof/>
              </w:rPr>
            </w:pPr>
            <w:r>
              <w:rPr>
                <w:noProof/>
              </w:rPr>
              <w:t>Ghișee unice desemnate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C" w14:textId="77777777" w:rsidR="00DE6F80" w:rsidRDefault="00DE6F80">
            <w:pPr>
              <w:spacing w:after="0" w:line="240" w:lineRule="auto"/>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D" w14:textId="77777777" w:rsidR="00DE6F80" w:rsidRDefault="003E611E">
            <w:pPr>
              <w:pStyle w:val="P68B1DB1-Normal15"/>
              <w:spacing w:after="0" w:line="240" w:lineRule="auto"/>
              <w:jc w:val="center"/>
              <w:rPr>
                <w:noProof/>
              </w:rPr>
            </w:pPr>
            <w:r>
              <w:rPr>
                <w:noProof/>
              </w:rPr>
              <w:t>Număr</w:t>
            </w: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E" w14:textId="77777777" w:rsidR="00DE6F80" w:rsidRDefault="003E611E">
            <w:pPr>
              <w:pStyle w:val="P68B1DB1-Normal15"/>
              <w:spacing w:after="0" w:line="240" w:lineRule="auto"/>
              <w:jc w:val="center"/>
              <w:rPr>
                <w:noProof/>
              </w:rPr>
            </w:pPr>
            <w:r>
              <w:rPr>
                <w:noProof/>
              </w:rPr>
              <w:t>0</w:t>
            </w: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3F" w14:textId="77777777" w:rsidR="00DE6F80" w:rsidRDefault="003E611E">
            <w:pPr>
              <w:pStyle w:val="P68B1DB1-Normal15"/>
              <w:spacing w:after="0" w:line="240" w:lineRule="auto"/>
              <w:jc w:val="center"/>
              <w:rPr>
                <w:noProof/>
              </w:rPr>
            </w:pPr>
            <w:r>
              <w:rPr>
                <w:noProof/>
              </w:rPr>
              <w:t>21</w:t>
            </w: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0" w14:textId="64357430" w:rsidR="00DE6F80" w:rsidRDefault="004A70EA">
            <w:pPr>
              <w:pStyle w:val="P68B1DB1-Normal1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1" w14:textId="77777777" w:rsidR="00DE6F80" w:rsidRDefault="003E611E">
            <w:pPr>
              <w:pStyle w:val="P68B1DB1-Normal15"/>
              <w:spacing w:after="0" w:line="240" w:lineRule="auto"/>
              <w:jc w:val="center"/>
              <w:rPr>
                <w:noProof/>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2" w14:textId="355A8A13" w:rsidR="00DE6F80" w:rsidRDefault="003E611E">
            <w:pPr>
              <w:pStyle w:val="P68B1DB1-Normal13"/>
              <w:spacing w:after="0" w:line="240" w:lineRule="auto"/>
              <w:jc w:val="both"/>
              <w:rPr>
                <w:noProof/>
              </w:rPr>
            </w:pPr>
            <w:r>
              <w:rPr>
                <w:noProof/>
              </w:rPr>
              <w:t>Actul (actele) juridic (e) desemnează (desemnează) 21 centre regionale de informare ca ghișee unice pentru renovările vizând eficiența energetică.</w:t>
            </w:r>
          </w:p>
        </w:tc>
      </w:tr>
      <w:tr w:rsidR="00DE6F80" w14:paraId="1CEBD750"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4" w14:textId="77777777" w:rsidR="00DE6F80" w:rsidRDefault="003E611E">
            <w:pPr>
              <w:pStyle w:val="P68B1DB1-Normal15"/>
              <w:spacing w:after="0" w:line="240" w:lineRule="auto"/>
              <w:jc w:val="center"/>
              <w:rPr>
                <w:noProof/>
              </w:rPr>
            </w:pPr>
            <w:r>
              <w:rPr>
                <w:noProof/>
              </w:rPr>
              <w:t>85</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5" w14:textId="77777777" w:rsidR="00DE6F80" w:rsidRDefault="003E611E">
            <w:pPr>
              <w:pStyle w:val="P68B1DB1-Normal15"/>
              <w:spacing w:after="0" w:line="240" w:lineRule="auto"/>
              <w:rPr>
                <w:noProof/>
              </w:rPr>
            </w:pPr>
            <w:r>
              <w:rPr>
                <w:noProof/>
              </w:rPr>
              <w:t xml:space="preserve">C4.I4: </w:t>
            </w:r>
          </w:p>
          <w:p w14:paraId="1CEBD746" w14:textId="77777777" w:rsidR="00DE6F80" w:rsidRDefault="003E611E">
            <w:pPr>
              <w:pStyle w:val="P68B1DB1-Normal15"/>
              <w:spacing w:after="0" w:line="240" w:lineRule="auto"/>
              <w:rPr>
                <w:noProof/>
              </w:rPr>
            </w:pPr>
            <w:r>
              <w:rPr>
                <w:noProof/>
              </w:rPr>
              <w:t>Transformarea digitală a rețelei de transport al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7"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8" w14:textId="77777777" w:rsidR="00DE6F80" w:rsidRDefault="003E611E">
            <w:pPr>
              <w:pStyle w:val="P68B1DB1-Normal22"/>
              <w:spacing w:after="0" w:line="240" w:lineRule="auto"/>
              <w:rPr>
                <w:rFonts w:ascii="Times New Roman" w:hAnsi="Times New Roman"/>
                <w:noProof/>
              </w:rPr>
            </w:pPr>
            <w:r>
              <w:rPr>
                <w:rFonts w:ascii="Times New Roman" w:hAnsi="Times New Roman" w:cs="Times New Roman"/>
                <w:noProof/>
                <w:szCs w:val="20"/>
              </w:rPr>
              <w:t>Contracte semnate</w:t>
            </w:r>
            <w:r>
              <w:rPr>
                <w:rFonts w:ascii="Times New Roman" w:hAnsi="Times New Roman"/>
                <w:noProof/>
              </w:rPr>
              <w:t xml:space="preserve"> </w:t>
            </w:r>
            <w:r>
              <w:rPr>
                <w:rFonts w:ascii="Times New Roman" w:hAnsi="Times New Roman" w:cs="Times New Roman"/>
                <w:noProof/>
                <w:szCs w:val="20"/>
              </w:rPr>
              <w:t xml:space="preserve">sau începerea lucrărilor de </w:t>
            </w:r>
            <w:r>
              <w:rPr>
                <w:rFonts w:ascii="Times New Roman" w:hAnsi="Times New Roman"/>
                <w:noProof/>
              </w:rPr>
              <w:t xml:space="preserve">modernizare </w:t>
            </w:r>
            <w:r>
              <w:rPr>
                <w:rFonts w:ascii="Times New Roman" w:hAnsi="Times New Roman" w:cs="Times New Roman"/>
                <w:noProof/>
                <w:szCs w:val="20"/>
              </w:rPr>
              <w:t xml:space="preserve">a </w:t>
            </w:r>
            <w:r>
              <w:rPr>
                <w:rFonts w:ascii="Times New Roman" w:hAnsi="Times New Roman"/>
                <w:noProof/>
              </w:rPr>
              <w:t xml:space="preserve">sistemelor naționale de transport </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9"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Contract (e) semnat (e) de ESO EAD </w:t>
            </w:r>
            <w:r>
              <w:rPr>
                <w:rFonts w:ascii="Times New Roman" w:hAnsi="Times New Roman" w:cs="Times New Roman"/>
                <w:noProof/>
                <w:szCs w:val="20"/>
              </w:rPr>
              <w:t>sau</w:t>
            </w:r>
            <w:r>
              <w:rPr>
                <w:rFonts w:ascii="Times New Roman" w:hAnsi="Times New Roman"/>
                <w:noProof/>
              </w:rPr>
              <w:t xml:space="preserve"> </w:t>
            </w:r>
            <w:r>
              <w:rPr>
                <w:rFonts w:ascii="Times New Roman" w:hAnsi="Times New Roman" w:cs="Times New Roman"/>
                <w:noProof/>
                <w:szCs w:val="20"/>
              </w:rPr>
              <w:t>începerea lucrărilor</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A"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B"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C"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D" w14:textId="51F0DDD0"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E"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4F" w14:textId="7591F695" w:rsidR="00DE6F80" w:rsidRDefault="003E611E">
            <w:pPr>
              <w:pStyle w:val="P68B1DB1-Normal22"/>
              <w:spacing w:after="0" w:line="240" w:lineRule="auto"/>
              <w:jc w:val="both"/>
              <w:rPr>
                <w:rFonts w:ascii="Times New Roman" w:hAnsi="Times New Roman"/>
                <w:noProof/>
              </w:rPr>
            </w:pPr>
            <w:r>
              <w:rPr>
                <w:rFonts w:ascii="Times New Roman" w:hAnsi="Times New Roman" w:cs="Times New Roman"/>
                <w:noProof/>
                <w:szCs w:val="20"/>
              </w:rPr>
              <w:t xml:space="preserve">Semnarea contractelor sau începerea lucrărilor de modernizare a </w:t>
            </w:r>
            <w:r>
              <w:rPr>
                <w:rFonts w:ascii="Times New Roman" w:hAnsi="Times New Roman"/>
                <w:noProof/>
              </w:rPr>
              <w:t xml:space="preserve">sistemelor naționale de transport </w:t>
            </w:r>
            <w:r>
              <w:rPr>
                <w:rFonts w:ascii="Times New Roman" w:hAnsi="Times New Roman" w:cs="Times New Roman"/>
                <w:noProof/>
                <w:szCs w:val="20"/>
              </w:rPr>
              <w:t>legate de instalarea sistemelor de</w:t>
            </w:r>
            <w:r>
              <w:rPr>
                <w:rFonts w:ascii="Times New Roman" w:hAnsi="Times New Roman"/>
                <w:noProof/>
              </w:rPr>
              <w:t xml:space="preserve"> automatizare a substațiilor (SAS) în 171 substații la un nivel de tensiune de 110 kV.</w:t>
            </w:r>
          </w:p>
        </w:tc>
      </w:tr>
      <w:tr w:rsidR="00DE6F80" w14:paraId="1CEBD75D"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751" w14:textId="77777777" w:rsidR="00DE6F80" w:rsidRDefault="003E611E">
            <w:pPr>
              <w:pStyle w:val="P68B1DB1-Normal35"/>
              <w:spacing w:after="0" w:line="240" w:lineRule="auto"/>
              <w:jc w:val="center"/>
              <w:rPr>
                <w:noProof/>
              </w:rPr>
            </w:pPr>
            <w:r>
              <w:rPr>
                <w:noProof/>
              </w:rPr>
              <w:t>88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52" w14:textId="77777777" w:rsidR="00DE6F80" w:rsidRDefault="003E611E">
            <w:pPr>
              <w:pStyle w:val="P68B1DB1-Normal15"/>
              <w:spacing w:after="0" w:line="240" w:lineRule="auto"/>
              <w:rPr>
                <w:noProof/>
              </w:rPr>
            </w:pPr>
            <w:r>
              <w:rPr>
                <w:noProof/>
              </w:rPr>
              <w:t xml:space="preserve">C4.I4: </w:t>
            </w:r>
          </w:p>
          <w:p w14:paraId="1CEBD753" w14:textId="77777777" w:rsidR="00DE6F80" w:rsidRDefault="003E611E">
            <w:pPr>
              <w:pStyle w:val="P68B1DB1-Normal15"/>
              <w:spacing w:after="0" w:line="240" w:lineRule="auto"/>
              <w:rPr>
                <w:noProof/>
              </w:rPr>
            </w:pPr>
            <w:r>
              <w:rPr>
                <w:noProof/>
              </w:rPr>
              <w:t>Transformarea digitală a rețelei de transport al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54" w14:textId="77777777" w:rsidR="00DE6F80" w:rsidRDefault="003E611E">
            <w:pPr>
              <w:pStyle w:val="P68B1DB1-Normal15"/>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755" w14:textId="567B1993" w:rsidR="00DE6F80" w:rsidRDefault="003E611E">
            <w:pPr>
              <w:pStyle w:val="P68B1DB1-Normal13"/>
              <w:spacing w:after="0" w:line="240" w:lineRule="auto"/>
              <w:rPr>
                <w:noProof/>
              </w:rPr>
            </w:pPr>
            <w:r>
              <w:rPr>
                <w:noProof/>
              </w:rPr>
              <w:t>Creșterea capacității lunare nete maxime de transport transfrontalier cu 1 600 MW</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56" w14:textId="77777777" w:rsidR="00DE6F80" w:rsidRDefault="00DE6F80">
            <w:pPr>
              <w:spacing w:after="0" w:line="240" w:lineRule="auto"/>
              <w:jc w:val="center"/>
              <w:rPr>
                <w:rFonts w:ascii="Times New Roman" w:hAnsi="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57" w14:textId="77777777" w:rsidR="00DE6F80" w:rsidRDefault="003E611E">
            <w:pPr>
              <w:pStyle w:val="P68B1DB1-Normal15"/>
              <w:spacing w:after="0" w:line="240" w:lineRule="auto"/>
              <w:jc w:val="center"/>
              <w:rPr>
                <w:noProof/>
              </w:rPr>
            </w:pPr>
            <w:r>
              <w:rPr>
                <w:noProof/>
              </w:rPr>
              <w:t>Megawați (MW)</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758" w14:textId="77777777" w:rsidR="00DE6F80" w:rsidRDefault="003E611E">
            <w:pPr>
              <w:pStyle w:val="P68B1DB1-Normal12"/>
              <w:spacing w:after="0" w:line="240" w:lineRule="auto"/>
              <w:jc w:val="center"/>
              <w:rPr>
                <w:noProof/>
              </w:rPr>
            </w:pPr>
            <w:r>
              <w:rPr>
                <w:noProof/>
              </w:rPr>
              <w:t>0</w:t>
            </w: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759" w14:textId="77777777" w:rsidR="00DE6F80" w:rsidRDefault="003E611E">
            <w:pPr>
              <w:pStyle w:val="P68B1DB1-Normal12"/>
              <w:spacing w:after="0" w:line="240" w:lineRule="auto"/>
              <w:jc w:val="center"/>
              <w:rPr>
                <w:noProof/>
              </w:rPr>
            </w:pPr>
            <w:r>
              <w:rPr>
                <w:noProof/>
              </w:rPr>
              <w:t>1 600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5A" w14:textId="1C809E40" w:rsidR="00DE6F80" w:rsidRDefault="004A70EA">
            <w:pPr>
              <w:pStyle w:val="P68B1DB1-Normal1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75B" w14:textId="77777777" w:rsidR="00DE6F80" w:rsidRDefault="003E611E">
            <w:pPr>
              <w:pStyle w:val="P68B1DB1-Normal12"/>
              <w:spacing w:after="0" w:line="240" w:lineRule="auto"/>
              <w:jc w:val="center"/>
              <w:rPr>
                <w:noProof/>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75C" w14:textId="4EFE96E3" w:rsidR="00DE6F80" w:rsidRDefault="003E611E">
            <w:pPr>
              <w:spacing w:after="0" w:line="240" w:lineRule="auto"/>
              <w:jc w:val="both"/>
              <w:rPr>
                <w:rFonts w:ascii="Times New Roman" w:hAnsi="Times New Roman"/>
                <w:noProof/>
                <w:color w:val="006100"/>
                <w:sz w:val="20"/>
                <w:szCs w:val="20"/>
              </w:rPr>
            </w:pPr>
            <w:r>
              <w:rPr>
                <w:rFonts w:ascii="Times New Roman" w:hAnsi="Times New Roman"/>
                <w:noProof/>
                <w:color w:val="006100"/>
                <w:sz w:val="20"/>
                <w:szCs w:val="20"/>
              </w:rPr>
              <w:t xml:space="preserve">Se pune la dispoziția pieței o capacitate lunară netă de transport transfrontalier suplimentară de </w:t>
            </w:r>
            <w:r>
              <w:rPr>
                <w:rFonts w:ascii="Times New Roman" w:hAnsi="Times New Roman" w:cs="Times New Roman"/>
                <w:noProof/>
                <w:color w:val="006100"/>
                <w:sz w:val="20"/>
                <w:szCs w:val="20"/>
              </w:rPr>
              <w:t>1</w:t>
            </w:r>
            <w:r>
              <w:rPr>
                <w:rFonts w:ascii="Times New Roman" w:hAnsi="Times New Roman"/>
                <w:noProof/>
                <w:color w:val="006100"/>
                <w:sz w:val="20"/>
                <w:szCs w:val="20"/>
              </w:rPr>
              <w:t xml:space="preserve"> 600 MW cu România și Grecia, comparativ cu nivelurile din 2020, astfel cum reiese din datele furnizate de platforma de transparență ENTSO-e.</w:t>
            </w:r>
          </w:p>
        </w:tc>
      </w:tr>
      <w:tr w:rsidR="00DE6F80" w14:paraId="1CEBD76A"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75E" w14:textId="77777777" w:rsidR="00DE6F80" w:rsidRDefault="003E611E">
            <w:pPr>
              <w:pStyle w:val="P68B1DB1-Normal13"/>
              <w:spacing w:after="0" w:line="240" w:lineRule="auto"/>
              <w:jc w:val="center"/>
              <w:rPr>
                <w:noProof/>
              </w:rPr>
            </w:pPr>
            <w:r>
              <w:rPr>
                <w:noProof/>
              </w:rPr>
              <w:t>89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5F" w14:textId="77777777" w:rsidR="00DE6F80" w:rsidRDefault="003E611E">
            <w:pPr>
              <w:pStyle w:val="P68B1DB1-Normal15"/>
              <w:spacing w:after="0" w:line="240" w:lineRule="auto"/>
              <w:rPr>
                <w:noProof/>
              </w:rPr>
            </w:pPr>
            <w:r>
              <w:rPr>
                <w:noProof/>
              </w:rPr>
              <w:t xml:space="preserve">C4.I4: </w:t>
            </w:r>
          </w:p>
          <w:p w14:paraId="1CEBD760" w14:textId="77777777" w:rsidR="00DE6F80" w:rsidRDefault="003E611E">
            <w:pPr>
              <w:pStyle w:val="P68B1DB1-Normal15"/>
              <w:spacing w:after="0" w:line="240" w:lineRule="auto"/>
              <w:rPr>
                <w:noProof/>
              </w:rPr>
            </w:pPr>
            <w:r>
              <w:rPr>
                <w:noProof/>
              </w:rPr>
              <w:t>Transformarea digitală a rețelei de transport al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61" w14:textId="77777777" w:rsidR="00DE6F80" w:rsidRDefault="003E611E">
            <w:pPr>
              <w:pStyle w:val="P68B1DB1-Normal13"/>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762" w14:textId="77777777" w:rsidR="00DE6F80" w:rsidRDefault="003E611E">
            <w:pPr>
              <w:pStyle w:val="P68B1DB1-Normal13"/>
              <w:spacing w:after="0" w:line="240" w:lineRule="auto"/>
              <w:rPr>
                <w:noProof/>
              </w:rPr>
            </w:pPr>
            <w:r>
              <w:rPr>
                <w:noProof/>
              </w:rPr>
              <w:t>Condiții pentru integrarea capacității de producție din surse regenerabile în sistemul de energie electrică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63" w14:textId="77777777" w:rsidR="00DE6F80" w:rsidRDefault="003E611E">
            <w:pPr>
              <w:pStyle w:val="P68B1DB1-Normal15"/>
              <w:spacing w:after="0" w:line="240" w:lineRule="auto"/>
              <w:rPr>
                <w:noProof/>
              </w:rPr>
            </w:pPr>
            <w:r>
              <w:rPr>
                <w:noProof/>
              </w:rPr>
              <w:t>Raportul unui inginer independent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64" w14:textId="77777777" w:rsidR="00DE6F80" w:rsidRDefault="003E611E">
            <w:pPr>
              <w:pStyle w:val="P68B1DB1-Normal13"/>
              <w:spacing w:after="0" w:line="240" w:lineRule="auto"/>
              <w:jc w:val="center"/>
              <w:rPr>
                <w:noProof/>
              </w:rPr>
            </w:pPr>
            <w:r>
              <w:rPr>
                <w:noProof/>
              </w:rPr>
              <w:t>Megawați (MW)</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765" w14:textId="5DA79AE8" w:rsidR="00DE6F80" w:rsidRDefault="003E611E">
            <w:pPr>
              <w:pStyle w:val="P68B1DB1-Normal12"/>
              <w:spacing w:after="0" w:line="240" w:lineRule="auto"/>
              <w:jc w:val="center"/>
              <w:rPr>
                <w:noProof/>
              </w:rPr>
            </w:pPr>
            <w:r>
              <w:rPr>
                <w:noProof/>
              </w:rPr>
              <w:t>0</w:t>
            </w: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766" w14:textId="3C6B9546" w:rsidR="00DE6F80" w:rsidRDefault="003E611E">
            <w:pPr>
              <w:spacing w:after="0" w:line="240" w:lineRule="auto"/>
              <w:jc w:val="center"/>
              <w:rPr>
                <w:rFonts w:ascii="Times New Roman" w:hAnsi="Times New Roman"/>
                <w:noProof/>
                <w:color w:val="006100"/>
                <w:sz w:val="20"/>
                <w:szCs w:val="20"/>
              </w:rPr>
            </w:pPr>
            <w:r>
              <w:rPr>
                <w:rFonts w:ascii="Times New Roman" w:eastAsia="Times New Roman" w:hAnsi="Times New Roman" w:cs="Times New Roman"/>
                <w:noProof/>
                <w:color w:val="006100"/>
                <w:sz w:val="20"/>
                <w:szCs w:val="20"/>
              </w:rPr>
              <w:t>4</w:t>
            </w:r>
            <w:r>
              <w:rPr>
                <w:rFonts w:ascii="Times New Roman" w:eastAsia="Calibri" w:hAnsi="Times New Roman" w:cs="Times New Roman"/>
                <w:noProof/>
              </w:rPr>
              <w:t xml:space="preserve"> </w:t>
            </w:r>
            <w:r>
              <w:rPr>
                <w:rFonts w:ascii="Times New Roman" w:eastAsia="Times New Roman" w:hAnsi="Times New Roman" w:cs="Times New Roman"/>
                <w:noProof/>
                <w:color w:val="006100"/>
                <w:sz w:val="20"/>
                <w:szCs w:val="20"/>
              </w:rPr>
              <w:t>500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67" w14:textId="7BC53FDF" w:rsidR="00DE6F80" w:rsidRDefault="004A70EA">
            <w:pPr>
              <w:pStyle w:val="P68B1DB1-Normal12"/>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768" w14:textId="77777777" w:rsidR="00DE6F80" w:rsidRDefault="003E611E">
            <w:pPr>
              <w:pStyle w:val="P68B1DB1-Normal15"/>
              <w:spacing w:after="0" w:line="240" w:lineRule="auto"/>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769" w14:textId="135A792A" w:rsidR="00DE6F80" w:rsidRDefault="003E611E">
            <w:pPr>
              <w:pStyle w:val="P68B1DB1-Normal13"/>
              <w:spacing w:after="0" w:line="240" w:lineRule="auto"/>
              <w:jc w:val="both"/>
              <w:rPr>
                <w:noProof/>
              </w:rPr>
            </w:pPr>
            <w:r>
              <w:rPr>
                <w:noProof/>
              </w:rPr>
              <w:t xml:space="preserve">Un raport al unui inginer independent care să confirme că sistemul de transport al energiei electrice îndeplinește condițiile tehnice pentru a integra o capacitate suplimentară de producție de 4 500 MW din surse regenerabile în sistemul de energie electrică. </w:t>
            </w:r>
          </w:p>
        </w:tc>
      </w:tr>
      <w:tr w:rsidR="00DE6F80" w14:paraId="1CEBD777"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76B" w14:textId="77777777" w:rsidR="00DE6F80" w:rsidRDefault="003E611E">
            <w:pPr>
              <w:pStyle w:val="P68B1DB1-Normal15"/>
              <w:spacing w:after="0" w:line="240" w:lineRule="auto"/>
              <w:jc w:val="center"/>
              <w:rPr>
                <w:noProof/>
              </w:rPr>
            </w:pPr>
            <w:r>
              <w:rPr>
                <w:noProof/>
              </w:rPr>
              <w:t>90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6C" w14:textId="77777777" w:rsidR="00DE6F80" w:rsidRDefault="003E611E">
            <w:pPr>
              <w:pStyle w:val="P68B1DB1-Normal15"/>
              <w:spacing w:after="0" w:line="240" w:lineRule="auto"/>
              <w:rPr>
                <w:noProof/>
              </w:rPr>
            </w:pPr>
            <w:r>
              <w:rPr>
                <w:noProof/>
              </w:rPr>
              <w:t xml:space="preserve">C4.R7: </w:t>
            </w:r>
          </w:p>
          <w:p w14:paraId="1CEBD76D" w14:textId="77777777" w:rsidR="00DE6F80" w:rsidRDefault="003E611E">
            <w:pPr>
              <w:pStyle w:val="P68B1DB1-Normal15"/>
              <w:spacing w:after="0" w:line="240" w:lineRule="auto"/>
              <w:rPr>
                <w:noProof/>
              </w:rPr>
            </w:pPr>
            <w:r>
              <w:rPr>
                <w:noProof/>
              </w:rPr>
              <w:t xml:space="preserve">Sprijinirea lanțului valoric al hidrogenului verde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6E"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76F" w14:textId="77777777" w:rsidR="00DE6F80" w:rsidRDefault="003E611E">
            <w:pPr>
              <w:pStyle w:val="P68B1DB1-Normal15"/>
              <w:spacing w:after="0" w:line="240" w:lineRule="auto"/>
              <w:rPr>
                <w:noProof/>
              </w:rPr>
            </w:pPr>
            <w:r>
              <w:rPr>
                <w:noProof/>
              </w:rPr>
              <w:t>Intrarea în vigoare a actului (actelor) juridic (e) privind lanțul valoric al hidrogenului verde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70" w14:textId="77777777" w:rsidR="00DE6F80" w:rsidRDefault="003E611E">
            <w:pPr>
              <w:pStyle w:val="P68B1DB1-Normal15"/>
              <w:spacing w:after="0" w:line="240" w:lineRule="auto"/>
              <w:rPr>
                <w:noProof/>
              </w:rPr>
            </w:pPr>
            <w:r>
              <w:rPr>
                <w:noProof/>
              </w:rPr>
              <w:t>Dispoziție din actul (actele) juridic (e) care indică intrarea în vigoare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71"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772"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773"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74" w14:textId="2EC7D39F" w:rsidR="00DE6F80" w:rsidRDefault="004A70EA">
            <w:pPr>
              <w:pStyle w:val="P68B1DB1-Normal12"/>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775" w14:textId="77777777" w:rsidR="00DE6F80" w:rsidRDefault="003E611E">
            <w:pPr>
              <w:pStyle w:val="P68B1DB1-Normal12"/>
              <w:spacing w:after="0" w:line="240" w:lineRule="auto"/>
              <w:jc w:val="center"/>
              <w:rPr>
                <w:noProof/>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776" w14:textId="6AB0346B" w:rsidR="00DE6F80" w:rsidRDefault="003E611E">
            <w:pPr>
              <w:pStyle w:val="P68B1DB1-Normal13"/>
              <w:spacing w:after="0" w:line="240" w:lineRule="auto"/>
              <w:jc w:val="both"/>
              <w:rPr>
                <w:noProof/>
              </w:rPr>
            </w:pPr>
            <w:r>
              <w:rPr>
                <w:noProof/>
              </w:rPr>
              <w:t>Intrarea în vigoare a actului (actelor) juridic (e) privind lanțul valoric al hidrogenului verde.</w:t>
            </w:r>
          </w:p>
        </w:tc>
      </w:tr>
      <w:tr w:rsidR="00DE6F80" w14:paraId="1CEBD78E"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8" w14:textId="77777777" w:rsidR="00DE6F80" w:rsidRDefault="003E611E">
            <w:pPr>
              <w:pStyle w:val="P68B1DB1-Normal15"/>
              <w:spacing w:after="0" w:line="240" w:lineRule="auto"/>
              <w:jc w:val="center"/>
              <w:rPr>
                <w:noProof/>
              </w:rPr>
            </w:pPr>
            <w:r>
              <w:rPr>
                <w:noProof/>
              </w:rPr>
              <w:t>91</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9" w14:textId="77777777" w:rsidR="00DE6F80" w:rsidRDefault="003E611E">
            <w:pPr>
              <w:pStyle w:val="P68B1DB1-Normal15"/>
              <w:spacing w:after="0" w:line="240" w:lineRule="auto"/>
              <w:rPr>
                <w:noProof/>
              </w:rPr>
            </w:pPr>
            <w:r>
              <w:rPr>
                <w:noProof/>
              </w:rPr>
              <w:t xml:space="preserve">C4.R8: </w:t>
            </w:r>
          </w:p>
          <w:p w14:paraId="1CEBD77A" w14:textId="77777777" w:rsidR="00DE6F80" w:rsidRDefault="003E611E">
            <w:pPr>
              <w:pStyle w:val="P68B1DB1-Normal15"/>
              <w:spacing w:after="0" w:line="240" w:lineRule="auto"/>
              <w:rPr>
                <w:noProof/>
              </w:rPr>
            </w:pPr>
            <w:r>
              <w:rPr>
                <w:noProof/>
              </w:rPr>
              <w:t>Liberalizarea pieței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B"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C"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Intrarea în vigoare a </w:t>
            </w:r>
            <w:r>
              <w:rPr>
                <w:rFonts w:ascii="Times New Roman" w:hAnsi="Times New Roman" w:cs="Times New Roman"/>
                <w:noProof/>
                <w:szCs w:val="20"/>
              </w:rPr>
              <w:t>actelor juridice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D"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Dispoziție din </w:t>
            </w:r>
            <w:r>
              <w:rPr>
                <w:rFonts w:ascii="Times New Roman" w:hAnsi="Times New Roman" w:cs="Times New Roman"/>
                <w:noProof/>
                <w:szCs w:val="20"/>
              </w:rPr>
              <w:t>actele juridice</w:t>
            </w:r>
            <w:r>
              <w:rPr>
                <w:rFonts w:ascii="Times New Roman" w:hAnsi="Times New Roman"/>
                <w:noProof/>
              </w:rPr>
              <w:t xml:space="preserve"> care indică intrarea în vigoare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E"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7F"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80"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81" w14:textId="11ED36C3"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82"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83"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cs="Times New Roman"/>
                <w:noProof/>
                <w:szCs w:val="20"/>
              </w:rPr>
              <w:t>Actele juridice</w:t>
            </w:r>
            <w:r>
              <w:rPr>
                <w:rFonts w:ascii="Times New Roman" w:hAnsi="Times New Roman"/>
                <w:noProof/>
              </w:rPr>
              <w:t xml:space="preserve">: </w:t>
            </w:r>
          </w:p>
          <w:p w14:paraId="1CEBD784"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noProof/>
              </w:rPr>
              <w:t xml:space="preserve">1. să liberalizeze piața angro de energie electrică cel târziu până la </w:t>
            </w:r>
            <w:r>
              <w:rPr>
                <w:rFonts w:ascii="Times New Roman" w:hAnsi="Times New Roman" w:cs="Times New Roman"/>
                <w:noProof/>
                <w:szCs w:val="20"/>
              </w:rPr>
              <w:t>1 iulie 2025 prin:</w:t>
            </w:r>
            <w:r>
              <w:rPr>
                <w:rFonts w:ascii="Times New Roman" w:hAnsi="Times New Roman"/>
                <w:noProof/>
              </w:rPr>
              <w:t xml:space="preserve"> </w:t>
            </w:r>
          </w:p>
          <w:p w14:paraId="1CEBD785"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noProof/>
              </w:rPr>
              <w:t xml:space="preserve">— eliminarea obligațiilor privind cotele pentru </w:t>
            </w:r>
            <w:r>
              <w:rPr>
                <w:rFonts w:ascii="Times New Roman" w:hAnsi="Times New Roman" w:cs="Times New Roman"/>
                <w:noProof/>
                <w:szCs w:val="20"/>
              </w:rPr>
              <w:t xml:space="preserve">piața reglementată și încetarea rolului Natsionalna </w:t>
            </w:r>
            <w:r>
              <w:rPr>
                <w:rFonts w:ascii="Times New Roman" w:hAnsi="Times New Roman"/>
                <w:noProof/>
              </w:rPr>
              <w:t>Elektricheska Kompania EAD (NEK) de furnizor public;</w:t>
            </w:r>
          </w:p>
          <w:p w14:paraId="1CEBD786"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noProof/>
              </w:rPr>
              <w:t xml:space="preserve">interzicerea contractelor pe termen lung, </w:t>
            </w:r>
            <w:r>
              <w:rPr>
                <w:rFonts w:ascii="Times New Roman" w:hAnsi="Times New Roman" w:cs="Times New Roman"/>
                <w:noProof/>
                <w:szCs w:val="20"/>
              </w:rPr>
              <w:t>inclusiv</w:t>
            </w:r>
            <w:r>
              <w:rPr>
                <w:rFonts w:ascii="Times New Roman" w:hAnsi="Times New Roman"/>
                <w:noProof/>
              </w:rPr>
              <w:t xml:space="preserve"> a contractelor de achiziție de energie electrică, sau a oricăror alte acorduri similare având același obiect sau efect ori un obiect sau efect echivalent, cu excepția unor astfel de acorduri privind energia din surse regenerabile sau a celor încheiate la bursa de energie. La expirarea sau rezilierea anticipată a contractelor actuale de achiziție de energie electrică, centralele care au beneficiat de astfel de contracte nu primesc ajutor de stat nou pentru a sprijini producția de energie electrică pe bază de huilă sau lignit;</w:t>
            </w:r>
          </w:p>
          <w:p w14:paraId="1CEBD787" w14:textId="77777777" w:rsidR="00DE6F80" w:rsidRDefault="00DE6F80">
            <w:pPr>
              <w:spacing w:after="0" w:line="240" w:lineRule="auto"/>
              <w:jc w:val="both"/>
              <w:rPr>
                <w:rFonts w:ascii="Times New Roman" w:hAnsi="Times New Roman"/>
                <w:noProof/>
                <w:color w:val="006100"/>
                <w:sz w:val="20"/>
              </w:rPr>
            </w:pPr>
          </w:p>
          <w:p w14:paraId="1CEBD788"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noProof/>
              </w:rPr>
              <w:t xml:space="preserve">2. să reformeze piața de echilibrare a energiei electrice cel târziu până la 31 decembrie </w:t>
            </w:r>
            <w:r>
              <w:rPr>
                <w:rFonts w:ascii="Times New Roman" w:hAnsi="Times New Roman" w:cs="Times New Roman"/>
                <w:noProof/>
                <w:szCs w:val="20"/>
              </w:rPr>
              <w:t>2024, asigurându-se că</w:t>
            </w:r>
            <w:r>
              <w:rPr>
                <w:rFonts w:ascii="Times New Roman" w:hAnsi="Times New Roman"/>
                <w:noProof/>
              </w:rPr>
              <w:t>:</w:t>
            </w:r>
          </w:p>
          <w:p w14:paraId="1CEBD789" w14:textId="77777777" w:rsidR="00DE6F80" w:rsidRDefault="003E611E">
            <w:pPr>
              <w:pStyle w:val="P68B1DB1-ListParagraph16"/>
              <w:numPr>
                <w:ilvl w:val="0"/>
                <w:numId w:val="34"/>
              </w:numPr>
              <w:spacing w:after="0" w:line="240" w:lineRule="auto"/>
              <w:ind w:left="451"/>
              <w:jc w:val="both"/>
              <w:rPr>
                <w:noProof/>
              </w:rPr>
            </w:pPr>
            <w:r>
              <w:rPr>
                <w:noProof/>
              </w:rPr>
              <w:t>achiziționarea capacității pentru echilibrare se bazează pe piață;</w:t>
            </w:r>
          </w:p>
          <w:p w14:paraId="1CEBD78A" w14:textId="77777777" w:rsidR="00DE6F80" w:rsidRDefault="003E611E">
            <w:pPr>
              <w:pStyle w:val="P68B1DB1-ListParagraph16"/>
              <w:numPr>
                <w:ilvl w:val="0"/>
                <w:numId w:val="34"/>
              </w:numPr>
              <w:spacing w:after="0" w:line="240" w:lineRule="auto"/>
              <w:ind w:left="451"/>
              <w:jc w:val="both"/>
              <w:rPr>
                <w:noProof/>
              </w:rPr>
            </w:pPr>
            <w:r>
              <w:rPr>
                <w:noProof/>
              </w:rPr>
              <w:t xml:space="preserve">prețul energiei de echilibrare se publică în termen de 30 de minute de la închiderea pieței intrazilnice; </w:t>
            </w:r>
          </w:p>
          <w:p w14:paraId="1CEBD78B" w14:textId="77777777" w:rsidR="00DE6F80" w:rsidRDefault="003E611E">
            <w:pPr>
              <w:pStyle w:val="P68B1DB1-ListParagraph16"/>
              <w:numPr>
                <w:ilvl w:val="0"/>
                <w:numId w:val="34"/>
              </w:numPr>
              <w:spacing w:after="0" w:line="240" w:lineRule="auto"/>
              <w:ind w:left="451"/>
              <w:jc w:val="both"/>
              <w:rPr>
                <w:noProof/>
              </w:rPr>
            </w:pPr>
            <w:r>
              <w:rPr>
                <w:noProof/>
              </w:rPr>
              <w:t xml:space="preserve">se introduce un preț unic de echilibrare pentru perioadele fără activarea energiei de echilibrare; </w:t>
            </w:r>
          </w:p>
          <w:p w14:paraId="1CEBD78C" w14:textId="77777777" w:rsidR="00DE6F80" w:rsidRDefault="003E611E">
            <w:pPr>
              <w:pStyle w:val="P68B1DB1-ListParagraph16"/>
              <w:numPr>
                <w:ilvl w:val="0"/>
                <w:numId w:val="34"/>
              </w:numPr>
              <w:spacing w:after="0" w:line="240" w:lineRule="auto"/>
              <w:ind w:left="451"/>
              <w:jc w:val="both"/>
              <w:rPr>
                <w:noProof/>
              </w:rPr>
            </w:pPr>
            <w:r>
              <w:rPr>
                <w:noProof/>
              </w:rPr>
              <w:t>se introduce un interval de decontare a dezechilibrului de 15 minute;</w:t>
            </w:r>
          </w:p>
          <w:p w14:paraId="1CEBD78D" w14:textId="77777777" w:rsidR="00DE6F80" w:rsidRDefault="003E611E">
            <w:pPr>
              <w:pStyle w:val="P68B1DB1-ListParagraph16"/>
              <w:numPr>
                <w:ilvl w:val="0"/>
                <w:numId w:val="34"/>
              </w:numPr>
              <w:spacing w:after="0" w:line="240" w:lineRule="auto"/>
              <w:ind w:left="451"/>
              <w:jc w:val="both"/>
              <w:rPr>
                <w:noProof/>
              </w:rPr>
            </w:pPr>
            <w:r>
              <w:rPr>
                <w:noProof/>
              </w:rPr>
              <w:t>nu se stabilesc plafoane tarifare pentru energia electrică de echilibrare.</w:t>
            </w:r>
          </w:p>
        </w:tc>
      </w:tr>
      <w:tr w:rsidR="00DE6F80" w14:paraId="1CEBD79C"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8F" w14:textId="77777777" w:rsidR="00DE6F80" w:rsidRDefault="003E611E">
            <w:pPr>
              <w:pStyle w:val="P68B1DB1-Normal15"/>
              <w:spacing w:after="0" w:line="240" w:lineRule="auto"/>
              <w:jc w:val="center"/>
              <w:rPr>
                <w:noProof/>
              </w:rPr>
            </w:pPr>
            <w:r>
              <w:rPr>
                <w:noProof/>
              </w:rPr>
              <w:t>92</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0" w14:textId="77777777" w:rsidR="00DE6F80" w:rsidRDefault="003E611E">
            <w:pPr>
              <w:pStyle w:val="P68B1DB1-Normal15"/>
              <w:spacing w:after="0" w:line="240" w:lineRule="auto"/>
              <w:rPr>
                <w:noProof/>
              </w:rPr>
            </w:pPr>
            <w:r>
              <w:rPr>
                <w:noProof/>
              </w:rPr>
              <w:t xml:space="preserve">C4.R8: </w:t>
            </w:r>
          </w:p>
          <w:p w14:paraId="1CEBD791" w14:textId="77777777" w:rsidR="00DE6F80" w:rsidRDefault="003E611E">
            <w:pPr>
              <w:pStyle w:val="P68B1DB1-Normal15"/>
              <w:spacing w:after="0" w:line="240" w:lineRule="auto"/>
              <w:rPr>
                <w:noProof/>
              </w:rPr>
            </w:pPr>
            <w:r>
              <w:rPr>
                <w:noProof/>
              </w:rPr>
              <w:t>Liberalizarea pieței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2"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3" w14:textId="77777777" w:rsidR="00DE6F80" w:rsidRDefault="003E611E">
            <w:pPr>
              <w:pStyle w:val="P68B1DB1-Normal15"/>
              <w:spacing w:after="0" w:line="240" w:lineRule="auto"/>
              <w:rPr>
                <w:noProof/>
              </w:rPr>
            </w:pPr>
            <w:r>
              <w:rPr>
                <w:noProof/>
              </w:rPr>
              <w:t>Integrarea pieței energiei electrice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4" w14:textId="77777777" w:rsidR="00DE6F80" w:rsidRDefault="003E611E">
            <w:pPr>
              <w:pStyle w:val="P68B1DB1-Normal15"/>
              <w:spacing w:after="0" w:line="240" w:lineRule="auto"/>
              <w:rPr>
                <w:noProof/>
              </w:rPr>
            </w:pPr>
            <w:r>
              <w:rPr>
                <w:noProof/>
              </w:rPr>
              <w:t>Finalizarea cuplării piețelor de energie electrică pentru ziua următoare și intrazilnice cu România și Grecia</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5"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6"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7"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8" w14:textId="2EF6F0CE"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9"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A" w14:textId="3A1DE053" w:rsidR="00DE6F80" w:rsidRDefault="003E611E">
            <w:pPr>
              <w:pStyle w:val="P68B1DB1-Normal15"/>
              <w:spacing w:after="0" w:line="240" w:lineRule="auto"/>
              <w:jc w:val="both"/>
              <w:rPr>
                <w:noProof/>
              </w:rPr>
            </w:pPr>
            <w:r>
              <w:rPr>
                <w:noProof/>
              </w:rPr>
              <w:t>Cuplarea pieței energiei electrice pentru ziua următoare cu România se finalizează și devine operațională până la 31 decembrie 2021.</w:t>
            </w:r>
          </w:p>
          <w:p w14:paraId="1CEBD79B" w14:textId="6FBD9DE4" w:rsidR="00DE6F80" w:rsidRDefault="003E611E">
            <w:pPr>
              <w:pStyle w:val="P68B1DB1-Normal15"/>
              <w:spacing w:after="0" w:line="240" w:lineRule="auto"/>
              <w:jc w:val="both"/>
              <w:rPr>
                <w:noProof/>
              </w:rPr>
            </w:pPr>
            <w:r>
              <w:rPr>
                <w:noProof/>
              </w:rPr>
              <w:t>Cuplarea piețelor intrazilnice de energie electrică cu Grecia se finalizează și este operațională până la 31 decembrie 2022.</w:t>
            </w:r>
          </w:p>
        </w:tc>
      </w:tr>
      <w:tr w:rsidR="00DE6F80" w14:paraId="1CEBD7AC"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D" w14:textId="77777777" w:rsidR="00DE6F80" w:rsidRDefault="003E611E">
            <w:pPr>
              <w:pStyle w:val="P68B1DB1-Normal13"/>
              <w:spacing w:after="0" w:line="240" w:lineRule="auto"/>
              <w:jc w:val="center"/>
              <w:rPr>
                <w:noProof/>
              </w:rPr>
            </w:pPr>
            <w:r>
              <w:rPr>
                <w:noProof/>
              </w:rPr>
              <w:t>93</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9E" w14:textId="77777777" w:rsidR="00DE6F80" w:rsidRDefault="003E611E">
            <w:pPr>
              <w:pStyle w:val="P68B1DB1-Normal15"/>
              <w:spacing w:after="0" w:line="240" w:lineRule="auto"/>
              <w:rPr>
                <w:noProof/>
              </w:rPr>
            </w:pPr>
            <w:r>
              <w:rPr>
                <w:noProof/>
              </w:rPr>
              <w:t xml:space="preserve">C4.R11: </w:t>
            </w:r>
          </w:p>
          <w:p w14:paraId="1CEBD79F" w14:textId="77777777" w:rsidR="00DE6F80" w:rsidRDefault="003E611E">
            <w:pPr>
              <w:pStyle w:val="P68B1DB1-Normal15"/>
              <w:spacing w:after="0" w:line="240" w:lineRule="auto"/>
              <w:rPr>
                <w:noProof/>
              </w:rPr>
            </w:pPr>
            <w:r>
              <w:rPr>
                <w:noProof/>
              </w:rPr>
              <w:t>Îmbunătățirea guvernanței corporative a întreprinderilor de stat din sectorul energetic</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0"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1" w14:textId="77777777" w:rsidR="00DE6F80" w:rsidRDefault="003E611E">
            <w:pPr>
              <w:pStyle w:val="P68B1DB1-Normal15"/>
              <w:spacing w:after="0" w:line="240" w:lineRule="auto"/>
              <w:rPr>
                <w:noProof/>
              </w:rPr>
            </w:pPr>
            <w:r>
              <w:rPr>
                <w:noProof/>
              </w:rPr>
              <w:t>Condiții pentru un nou holding deținut de stat</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2" w14:textId="77777777" w:rsidR="00DE6F80" w:rsidRDefault="003E611E">
            <w:pPr>
              <w:pStyle w:val="P68B1DB1-Normal15"/>
              <w:spacing w:after="0" w:line="240" w:lineRule="auto"/>
              <w:rPr>
                <w:noProof/>
              </w:rPr>
            </w:pPr>
            <w:r>
              <w:rPr>
                <w:noProof/>
              </w:rPr>
              <w:t>Adoptarea unei decizii a Consiliului de Miniștri</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3"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4"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5"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6" w14:textId="36F22071" w:rsidR="00DE6F80" w:rsidRDefault="004A70EA">
            <w:pPr>
              <w:pStyle w:val="P68B1DB1-Normal12"/>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7" w14:textId="77777777" w:rsidR="00DE6F80" w:rsidRDefault="003E611E">
            <w:pPr>
              <w:pStyle w:val="P68B1DB1-Normal12"/>
              <w:spacing w:after="0" w:line="240" w:lineRule="auto"/>
              <w:jc w:val="center"/>
              <w:rPr>
                <w:noProof/>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8" w14:textId="77777777" w:rsidR="00DE6F80" w:rsidRDefault="003E611E">
            <w:pPr>
              <w:pStyle w:val="P68B1DB1-Normal15"/>
              <w:spacing w:after="0" w:line="240" w:lineRule="auto"/>
              <w:jc w:val="both"/>
              <w:rPr>
                <w:noProof/>
              </w:rPr>
            </w:pPr>
            <w:r>
              <w:rPr>
                <w:noProof/>
              </w:rPr>
              <w:t>Consiliul de Miniștri adoptă o decizie prin care îl autorizează pe ministrul energiei să lucreze la o rezoluție privind restructurarea corporativă a Bulgarian Energy Holding.</w:t>
            </w:r>
          </w:p>
          <w:p w14:paraId="1CEBD7A9" w14:textId="77777777" w:rsidR="00DE6F80" w:rsidRDefault="003E611E">
            <w:pPr>
              <w:pStyle w:val="P68B1DB1-Normal15"/>
              <w:spacing w:after="0" w:line="240" w:lineRule="auto"/>
              <w:jc w:val="both"/>
              <w:rPr>
                <w:noProof/>
              </w:rPr>
            </w:pPr>
            <w:r>
              <w:rPr>
                <w:noProof/>
              </w:rPr>
              <w:t xml:space="preserve">Decizia impune ca: </w:t>
            </w:r>
          </w:p>
          <w:p w14:paraId="1CEBD7AA" w14:textId="77777777" w:rsidR="00DE6F80" w:rsidRDefault="003E611E">
            <w:pPr>
              <w:pStyle w:val="P68B1DB1-ListParagraph32"/>
              <w:numPr>
                <w:ilvl w:val="0"/>
                <w:numId w:val="35"/>
              </w:numPr>
              <w:spacing w:after="0" w:line="240" w:lineRule="auto"/>
              <w:ind w:left="309" w:hanging="283"/>
              <w:jc w:val="both"/>
              <w:rPr>
                <w:noProof/>
              </w:rPr>
            </w:pPr>
            <w:r>
              <w:rPr>
                <w:noProof/>
              </w:rPr>
              <w:t xml:space="preserve">Se înființează o nouă întreprindere de stat, care urmează să fie înființată ca societate holding. Este unicul proprietar al unor întreprinderi din sectorul cărbunelui deținute anterior de Bulgarian Energy Holding; </w:t>
            </w:r>
          </w:p>
          <w:p w14:paraId="1CEBD7AB" w14:textId="77777777" w:rsidR="00DE6F80" w:rsidRDefault="003E611E">
            <w:pPr>
              <w:pStyle w:val="P68B1DB1-ListParagraph32"/>
              <w:numPr>
                <w:ilvl w:val="0"/>
                <w:numId w:val="35"/>
              </w:numPr>
              <w:spacing w:after="0" w:line="240" w:lineRule="auto"/>
              <w:ind w:left="309" w:hanging="283"/>
              <w:jc w:val="both"/>
              <w:rPr>
                <w:noProof/>
              </w:rPr>
            </w:pPr>
            <w:r>
              <w:rPr>
                <w:noProof/>
              </w:rPr>
              <w:t xml:space="preserve">Un auditor evaluează activele care urmează să fie transferate. </w:t>
            </w:r>
          </w:p>
        </w:tc>
      </w:tr>
      <w:tr w:rsidR="00DE6F80" w14:paraId="1CEBD7B9"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D" w14:textId="77777777" w:rsidR="00DE6F80" w:rsidRDefault="003E611E">
            <w:pPr>
              <w:pStyle w:val="P68B1DB1-Normal13"/>
              <w:spacing w:after="0" w:line="240" w:lineRule="auto"/>
              <w:jc w:val="center"/>
              <w:rPr>
                <w:noProof/>
                <w:color w:val="000000" w:themeColor="text1"/>
              </w:rPr>
            </w:pPr>
            <w:r>
              <w:rPr>
                <w:noProof/>
              </w:rPr>
              <w:t>93a</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AE" w14:textId="77777777" w:rsidR="00DE6F80" w:rsidRDefault="003E611E">
            <w:pPr>
              <w:pStyle w:val="P68B1DB1-Normal15"/>
              <w:spacing w:after="0" w:line="240" w:lineRule="auto"/>
              <w:rPr>
                <w:noProof/>
              </w:rPr>
            </w:pPr>
            <w:r>
              <w:rPr>
                <w:noProof/>
              </w:rPr>
              <w:t xml:space="preserve">C4.R11: </w:t>
            </w:r>
          </w:p>
          <w:p w14:paraId="1CEBD7AF" w14:textId="77777777" w:rsidR="00DE6F80" w:rsidRDefault="003E611E">
            <w:pPr>
              <w:pStyle w:val="P68B1DB1-Normal15"/>
              <w:spacing w:after="0" w:line="240" w:lineRule="auto"/>
              <w:rPr>
                <w:noProof/>
              </w:rPr>
            </w:pPr>
            <w:r>
              <w:rPr>
                <w:noProof/>
              </w:rPr>
              <w:t>Îmbunătățirea guvernanței corporative a întreprinderilor de stat din sectorul energetic</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0"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1" w14:textId="1D8BDA92" w:rsidR="00DE6F80" w:rsidRDefault="003E611E">
            <w:pPr>
              <w:pStyle w:val="P68B1DB1-Normal15"/>
              <w:spacing w:after="0" w:line="240" w:lineRule="auto"/>
              <w:rPr>
                <w:noProof/>
                <w:szCs w:val="20"/>
              </w:rPr>
            </w:pPr>
            <w:r>
              <w:rPr>
                <w:noProof/>
              </w:rPr>
              <w:t>Rezoluție a ministrului energiei, acționând în numele statului în calitate de proprietar unic al Bulgarian Energy Holding</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2" w14:textId="7CB742D5" w:rsidR="00DE6F80" w:rsidRDefault="003E611E">
            <w:pPr>
              <w:pStyle w:val="P68B1DB1-Normal15"/>
              <w:spacing w:after="0" w:line="240" w:lineRule="auto"/>
              <w:rPr>
                <w:noProof/>
              </w:rPr>
            </w:pPr>
            <w:r>
              <w:rPr>
                <w:noProof/>
              </w:rPr>
              <w:t>Adoptarea unei rezoluții a ministrului energiei</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3"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4"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5"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6" w14:textId="189100F4" w:rsidR="00DE6F80" w:rsidRDefault="004A70EA">
            <w:pPr>
              <w:pStyle w:val="P68B1DB1-Normal12"/>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7" w14:textId="77777777" w:rsidR="00DE6F80" w:rsidRDefault="003E611E">
            <w:pPr>
              <w:pStyle w:val="P68B1DB1-Normal12"/>
              <w:spacing w:after="0" w:line="240" w:lineRule="auto"/>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4D70DFE0" w14:textId="77777777" w:rsidR="00DE6F80" w:rsidRDefault="003E611E">
            <w:pPr>
              <w:pStyle w:val="P68B1DB1-Normal15"/>
              <w:spacing w:after="0" w:line="240" w:lineRule="auto"/>
              <w:jc w:val="both"/>
              <w:rPr>
                <w:noProof/>
              </w:rPr>
            </w:pPr>
            <w:r>
              <w:rPr>
                <w:noProof/>
              </w:rPr>
              <w:t>Ministrul energiei, acționând în numele statului în calitate de proprietar unic al Bulgarian Energy Holding, adoptă o rezoluție prin care decide cu privire la restructurarea societății Bulgarian Energy Holding. Rezoluția include următoarele puncte:</w:t>
            </w:r>
          </w:p>
          <w:p w14:paraId="7E497208" w14:textId="77777777" w:rsidR="00DE6F80" w:rsidRDefault="003E611E">
            <w:pPr>
              <w:pStyle w:val="P68B1DB1-Normal15"/>
              <w:spacing w:after="0" w:line="240" w:lineRule="auto"/>
              <w:jc w:val="both"/>
              <w:rPr>
                <w:noProof/>
              </w:rPr>
            </w:pPr>
            <w:r>
              <w:rPr>
                <w:noProof/>
              </w:rPr>
              <w:t xml:space="preserve">(I) înființarea unei noi societăți holding de stat prin divizarea proprietății Bulgarian Energy Holding; </w:t>
            </w:r>
          </w:p>
          <w:p w14:paraId="62A89F0E" w14:textId="6695BD76" w:rsidR="00DE6F80" w:rsidRDefault="003E611E">
            <w:pPr>
              <w:pStyle w:val="P68B1DB1-Normal15"/>
              <w:spacing w:after="0" w:line="240" w:lineRule="auto"/>
              <w:jc w:val="both"/>
              <w:rPr>
                <w:noProof/>
              </w:rPr>
            </w:pPr>
            <w:r>
              <w:rPr>
                <w:noProof/>
              </w:rPr>
              <w:t xml:space="preserve">(II) adoptarea normelor administrative ale noii societăți holding; </w:t>
            </w:r>
          </w:p>
          <w:p w14:paraId="1CEBD7B8" w14:textId="519FDB92" w:rsidR="00DE6F80" w:rsidRDefault="003E611E">
            <w:pPr>
              <w:pStyle w:val="P68B1DB1-Normal15"/>
              <w:spacing w:after="0" w:line="240" w:lineRule="auto"/>
              <w:jc w:val="both"/>
              <w:rPr>
                <w:noProof/>
              </w:rPr>
            </w:pPr>
            <w:r>
              <w:rPr>
                <w:noProof/>
              </w:rPr>
              <w:t>(III) numirea conducerii noii societăți holding.</w:t>
            </w:r>
          </w:p>
        </w:tc>
      </w:tr>
      <w:tr w:rsidR="00DE6F80" w14:paraId="1CEBD7CD"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A" w14:textId="77777777" w:rsidR="00DE6F80" w:rsidRDefault="003E611E">
            <w:pPr>
              <w:pStyle w:val="P68B1DB1-Normal15"/>
              <w:spacing w:after="0" w:line="240" w:lineRule="auto"/>
              <w:jc w:val="center"/>
              <w:rPr>
                <w:noProof/>
              </w:rPr>
            </w:pPr>
            <w:r>
              <w:rPr>
                <w:noProof/>
              </w:rPr>
              <w:t>95</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B" w14:textId="77777777" w:rsidR="00DE6F80" w:rsidRDefault="003E611E">
            <w:pPr>
              <w:pStyle w:val="P68B1DB1-Normal15"/>
              <w:spacing w:after="0" w:line="240" w:lineRule="auto"/>
              <w:rPr>
                <w:noProof/>
              </w:rPr>
            </w:pPr>
            <w:r>
              <w:rPr>
                <w:noProof/>
              </w:rPr>
              <w:t xml:space="preserve">C4.R6: </w:t>
            </w:r>
          </w:p>
          <w:p w14:paraId="1CEBD7BC" w14:textId="77777777" w:rsidR="00DE6F80" w:rsidRDefault="003E611E">
            <w:pPr>
              <w:pStyle w:val="P68B1DB1-Normal15"/>
              <w:spacing w:after="0" w:line="240" w:lineRule="auto"/>
              <w:rPr>
                <w:noProof/>
              </w:rPr>
            </w:pPr>
            <w:r>
              <w:rPr>
                <w:noProof/>
              </w:rPr>
              <w:t>Creșterea producției de energie electrică din surse regenerabile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D"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E" w14:textId="1957073E"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Intrarea în vigoare a </w:t>
            </w:r>
            <w:r>
              <w:rPr>
                <w:rFonts w:ascii="Times New Roman" w:hAnsi="Times New Roman" w:cs="Times New Roman"/>
                <w:noProof/>
                <w:szCs w:val="20"/>
              </w:rPr>
              <w:t>actelor juridice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BF" w14:textId="77777777" w:rsidR="00DE6F80" w:rsidRDefault="003E611E">
            <w:pPr>
              <w:pStyle w:val="P68B1DB1-Normal22"/>
              <w:spacing w:after="0" w:line="240" w:lineRule="auto"/>
              <w:rPr>
                <w:rFonts w:ascii="Times New Roman" w:hAnsi="Times New Roman"/>
                <w:noProof/>
              </w:rPr>
            </w:pPr>
            <w:r>
              <w:rPr>
                <w:rFonts w:ascii="Times New Roman" w:hAnsi="Times New Roman" w:cs="Times New Roman"/>
                <w:noProof/>
                <w:szCs w:val="20"/>
              </w:rPr>
              <w:t>Dispoziții</w:t>
            </w:r>
            <w:r>
              <w:rPr>
                <w:rFonts w:ascii="Times New Roman" w:hAnsi="Times New Roman"/>
                <w:noProof/>
              </w:rPr>
              <w:t xml:space="preserve"> care indică data de intrare în vigoare a </w:t>
            </w:r>
            <w:r>
              <w:rPr>
                <w:rFonts w:ascii="Times New Roman" w:hAnsi="Times New Roman" w:cs="Times New Roman"/>
                <w:noProof/>
                <w:szCs w:val="20"/>
              </w:rPr>
              <w:t>actelor juridice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C0"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C1"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C2"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C3" w14:textId="2612A883"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C4"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bottom"/>
          </w:tcPr>
          <w:p w14:paraId="1CEBD7C5" w14:textId="77777777" w:rsidR="00DE6F80" w:rsidRDefault="003E611E">
            <w:pPr>
              <w:pStyle w:val="P68B1DB1-Normal12"/>
              <w:spacing w:line="240" w:lineRule="auto"/>
              <w:jc w:val="both"/>
              <w:rPr>
                <w:noProof/>
              </w:rPr>
            </w:pPr>
            <w:r>
              <w:rPr>
                <w:noProof/>
              </w:rPr>
              <w:t>Actele juridice:</w:t>
            </w:r>
          </w:p>
          <w:p w14:paraId="1CEBD7C6" w14:textId="77777777" w:rsidR="00DE6F80" w:rsidRDefault="003E611E">
            <w:pPr>
              <w:pStyle w:val="P68B1DB1-ListParagraph16"/>
              <w:numPr>
                <w:ilvl w:val="0"/>
                <w:numId w:val="36"/>
              </w:numPr>
              <w:spacing w:line="240" w:lineRule="auto"/>
              <w:ind w:left="309"/>
              <w:jc w:val="both"/>
              <w:rPr>
                <w:noProof/>
              </w:rPr>
            </w:pPr>
            <w:r>
              <w:rPr>
                <w:noProof/>
              </w:rPr>
              <w:t xml:space="preserve">simplificarea procedurilor de autorizare pentru instalațiile de energie din surse regenerabile care produc energie electrică prin: </w:t>
            </w:r>
          </w:p>
          <w:p w14:paraId="1CEBD7C7" w14:textId="10870445" w:rsidR="00DE6F80" w:rsidRDefault="003E611E">
            <w:pPr>
              <w:pStyle w:val="P68B1DB1-ListParagraph37"/>
              <w:numPr>
                <w:ilvl w:val="1"/>
                <w:numId w:val="36"/>
              </w:numPr>
              <w:spacing w:line="240" w:lineRule="auto"/>
              <w:ind w:left="593"/>
              <w:jc w:val="both"/>
              <w:rPr>
                <w:rFonts w:ascii="Times New Roman" w:hAnsi="Times New Roman" w:cs="Times New Roman"/>
                <w:noProof/>
                <w:szCs w:val="20"/>
              </w:rPr>
            </w:pPr>
            <w:r>
              <w:rPr>
                <w:rFonts w:ascii="Times New Roman" w:hAnsi="Times New Roman" w:cs="Times New Roman"/>
                <w:noProof/>
                <w:szCs w:val="20"/>
              </w:rPr>
              <w:t>introducerea unor</w:t>
            </w:r>
            <w:r>
              <w:rPr>
                <w:rFonts w:ascii="Times New Roman" w:hAnsi="Times New Roman"/>
                <w:noProof/>
              </w:rPr>
              <w:t xml:space="preserve"> termene </w:t>
            </w:r>
            <w:r>
              <w:rPr>
                <w:rFonts w:ascii="Times New Roman" w:hAnsi="Times New Roman" w:cs="Times New Roman"/>
                <w:noProof/>
                <w:szCs w:val="20"/>
              </w:rPr>
              <w:t>de eliberare a autorizațiilor pentru a se asigura că procedura de racordare la rețea nu depășește 6 luni.</w:t>
            </w:r>
          </w:p>
          <w:p w14:paraId="1CEBD7C8" w14:textId="6E65BCF2" w:rsidR="00DE6F80" w:rsidRDefault="003E611E">
            <w:pPr>
              <w:pStyle w:val="P68B1DB1-ListParagraph37"/>
              <w:numPr>
                <w:ilvl w:val="1"/>
                <w:numId w:val="36"/>
              </w:numPr>
              <w:spacing w:line="240" w:lineRule="auto"/>
              <w:ind w:left="593"/>
              <w:jc w:val="both"/>
              <w:rPr>
                <w:rFonts w:ascii="Times New Roman" w:hAnsi="Times New Roman" w:cs="Times New Roman"/>
                <w:noProof/>
                <w:szCs w:val="20"/>
              </w:rPr>
            </w:pPr>
            <w:r>
              <w:rPr>
                <w:rFonts w:ascii="Times New Roman" w:hAnsi="Times New Roman" w:cs="Times New Roman"/>
                <w:noProof/>
                <w:szCs w:val="20"/>
              </w:rPr>
              <w:t>introducerea unor</w:t>
            </w:r>
            <w:r>
              <w:rPr>
                <w:rFonts w:ascii="Times New Roman" w:hAnsi="Times New Roman"/>
                <w:noProof/>
              </w:rPr>
              <w:t xml:space="preserve"> proceduri de responsabilizare </w:t>
            </w:r>
            <w:r>
              <w:rPr>
                <w:rFonts w:ascii="Times New Roman" w:hAnsi="Times New Roman" w:cs="Times New Roman"/>
                <w:noProof/>
                <w:szCs w:val="20"/>
              </w:rPr>
              <w:t>în cazul întârzierilor</w:t>
            </w:r>
            <w:r w:rsidR="006E5AFA">
              <w:rPr>
                <w:rFonts w:ascii="Times New Roman" w:hAnsi="Times New Roman" w:cs="Times New Roman"/>
                <w:noProof/>
                <w:szCs w:val="20"/>
              </w:rPr>
              <w:t xml:space="preserve"> </w:t>
            </w:r>
            <w:r>
              <w:rPr>
                <w:rFonts w:ascii="Times New Roman" w:hAnsi="Times New Roman" w:cs="Times New Roman"/>
                <w:noProof/>
                <w:szCs w:val="20"/>
              </w:rPr>
              <w:t>în eliberarea autorizațiilor de racordare la rețea de către operatorii de sisteme de distribuție și de transport</w:t>
            </w:r>
            <w:r>
              <w:rPr>
                <w:rFonts w:ascii="Times New Roman" w:hAnsi="Times New Roman"/>
                <w:noProof/>
              </w:rPr>
              <w:t xml:space="preserve">. </w:t>
            </w:r>
          </w:p>
          <w:p w14:paraId="1CEBD7C9" w14:textId="77777777" w:rsidR="00DE6F80" w:rsidRDefault="003E611E">
            <w:pPr>
              <w:pStyle w:val="P68B1DB1-ListParagraph16"/>
              <w:numPr>
                <w:ilvl w:val="0"/>
                <w:numId w:val="37"/>
              </w:numPr>
              <w:tabs>
                <w:tab w:val="clear" w:pos="720"/>
              </w:tabs>
              <w:spacing w:line="240" w:lineRule="auto"/>
              <w:ind w:left="451"/>
              <w:jc w:val="both"/>
              <w:rPr>
                <w:noProof/>
              </w:rPr>
            </w:pPr>
            <w:r>
              <w:rPr>
                <w:noProof/>
              </w:rPr>
              <w:t>permiterea desemnării zonelor prioritare pentru parcurile eoliene onshore.</w:t>
            </w:r>
          </w:p>
          <w:p w14:paraId="1CEBD7CA" w14:textId="77777777" w:rsidR="00DE6F80" w:rsidRDefault="003E611E">
            <w:pPr>
              <w:pStyle w:val="P68B1DB1-ListParagraph38"/>
              <w:numPr>
                <w:ilvl w:val="0"/>
                <w:numId w:val="37"/>
              </w:numPr>
              <w:tabs>
                <w:tab w:val="clear" w:pos="720"/>
              </w:tabs>
              <w:spacing w:line="240" w:lineRule="auto"/>
              <w:ind w:left="451"/>
              <w:jc w:val="both"/>
              <w:rPr>
                <w:rFonts w:ascii="Times New Roman" w:hAnsi="Times New Roman"/>
                <w:noProof/>
              </w:rPr>
            </w:pPr>
            <w:r>
              <w:rPr>
                <w:rFonts w:ascii="Times New Roman" w:hAnsi="Times New Roman" w:cs="Times New Roman"/>
                <w:noProof/>
              </w:rPr>
              <w:t xml:space="preserve">simplificarea procedurii de autorizare pentru instalațiile solare fotovoltaice pentru uz propriu de până la 1 </w:t>
            </w:r>
            <w:r>
              <w:rPr>
                <w:rFonts w:ascii="Times New Roman" w:eastAsiaTheme="minorHAnsi" w:hAnsi="Times New Roman" w:cs="Times New Roman"/>
                <w:noProof/>
              </w:rPr>
              <w:t>MW prin:</w:t>
            </w:r>
          </w:p>
          <w:p w14:paraId="1CEBD7CB" w14:textId="77777777" w:rsidR="00DE6F80" w:rsidRDefault="003E611E">
            <w:pPr>
              <w:pStyle w:val="P68B1DB1-ListParagraph16"/>
              <w:numPr>
                <w:ilvl w:val="0"/>
                <w:numId w:val="38"/>
              </w:numPr>
              <w:spacing w:line="240" w:lineRule="auto"/>
              <w:jc w:val="both"/>
              <w:rPr>
                <w:noProof/>
                <w:color w:val="196B24" w:themeColor="accent3"/>
              </w:rPr>
            </w:pPr>
            <w:r>
              <w:rPr>
                <w:noProof/>
              </w:rPr>
              <w:t>introducerea unui regim de notificare pentru racordarea la rețea fără a fi necesară emiterea unui aviz de către operatorul de distribuție.</w:t>
            </w:r>
          </w:p>
          <w:p w14:paraId="1CEBD7CC" w14:textId="77777777" w:rsidR="00DE6F80" w:rsidRDefault="003E611E">
            <w:pPr>
              <w:pStyle w:val="P68B1DB1-ListParagraph39"/>
              <w:numPr>
                <w:ilvl w:val="0"/>
                <w:numId w:val="38"/>
              </w:numPr>
              <w:spacing w:line="240" w:lineRule="auto"/>
              <w:jc w:val="both"/>
              <w:rPr>
                <w:rFonts w:ascii="Times New Roman" w:hAnsi="Times New Roman"/>
                <w:noProof/>
              </w:rPr>
            </w:pPr>
            <w:r>
              <w:rPr>
                <w:rFonts w:ascii="Times New Roman" w:hAnsi="Times New Roman"/>
                <w:noProof/>
              </w:rPr>
              <w:t xml:space="preserve">eliminarea treptată a </w:t>
            </w:r>
            <w:r>
              <w:rPr>
                <w:rFonts w:ascii="Times New Roman" w:hAnsi="Times New Roman" w:cs="Times New Roman"/>
                <w:noProof/>
                <w:szCs w:val="20"/>
              </w:rPr>
              <w:t>obligațiilor</w:t>
            </w:r>
            <w:r>
              <w:rPr>
                <w:rFonts w:ascii="Times New Roman" w:hAnsi="Times New Roman"/>
                <w:noProof/>
              </w:rPr>
              <w:t xml:space="preserve"> de declarare a accizelor pentru producția proprie</w:t>
            </w:r>
            <w:r>
              <w:rPr>
                <w:rFonts w:ascii="Times New Roman" w:eastAsiaTheme="minorHAnsi" w:hAnsi="Times New Roman" w:cs="Times New Roman"/>
                <w:noProof/>
                <w:szCs w:val="20"/>
              </w:rPr>
              <w:t xml:space="preserve"> și de înregistrare a</w:t>
            </w:r>
            <w:r>
              <w:rPr>
                <w:rFonts w:ascii="Times New Roman" w:hAnsi="Times New Roman"/>
                <w:noProof/>
              </w:rPr>
              <w:t xml:space="preserve"> unui antrepozit fiscal</w:t>
            </w:r>
            <w:r>
              <w:rPr>
                <w:rFonts w:ascii="Times New Roman" w:hAnsi="Times New Roman" w:cs="Times New Roman"/>
                <w:noProof/>
                <w:szCs w:val="20"/>
              </w:rPr>
              <w:t xml:space="preserve">. </w:t>
            </w:r>
          </w:p>
        </w:tc>
      </w:tr>
      <w:tr w:rsidR="00DE6F80" w14:paraId="1CEBD7E0"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7CE" w14:textId="77777777" w:rsidR="00DE6F80" w:rsidRDefault="003E611E">
            <w:pPr>
              <w:pStyle w:val="P68B1DB1-Normal15"/>
              <w:spacing w:after="0" w:line="240" w:lineRule="auto"/>
              <w:jc w:val="center"/>
              <w:rPr>
                <w:noProof/>
              </w:rPr>
            </w:pPr>
            <w:r>
              <w:rPr>
                <w:noProof/>
              </w:rPr>
              <w:t>96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CF" w14:textId="77777777" w:rsidR="00DE6F80" w:rsidRDefault="003E611E">
            <w:pPr>
              <w:pStyle w:val="P68B1DB1-Normal15"/>
              <w:spacing w:after="0" w:line="240" w:lineRule="auto"/>
              <w:rPr>
                <w:noProof/>
              </w:rPr>
            </w:pPr>
            <w:r>
              <w:rPr>
                <w:noProof/>
              </w:rPr>
              <w:t xml:space="preserve">C4.R6: </w:t>
            </w:r>
          </w:p>
          <w:p w14:paraId="1CEBD7D0" w14:textId="77777777" w:rsidR="00DE6F80" w:rsidRDefault="003E611E">
            <w:pPr>
              <w:pStyle w:val="P68B1DB1-Normal15"/>
              <w:spacing w:after="0" w:line="240" w:lineRule="auto"/>
              <w:rPr>
                <w:noProof/>
              </w:rPr>
            </w:pPr>
            <w:r>
              <w:rPr>
                <w:noProof/>
              </w:rPr>
              <w:t>Creșterea producției de energie electrică din surse regenerabile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D1" w14:textId="77777777" w:rsidR="00DE6F80" w:rsidRDefault="003E611E">
            <w:pPr>
              <w:pStyle w:val="P68B1DB1-Normal15"/>
              <w:spacing w:after="0"/>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7D2" w14:textId="77777777" w:rsidR="00DE6F80" w:rsidRDefault="003E611E">
            <w:pPr>
              <w:pStyle w:val="P68B1DB1-Normal13"/>
              <w:spacing w:after="0" w:line="240" w:lineRule="auto"/>
              <w:rPr>
                <w:noProof/>
              </w:rPr>
            </w:pPr>
            <w:r>
              <w:rPr>
                <w:noProof/>
              </w:rPr>
              <w:t xml:space="preserve">Intrarea în vigoare a actului (actelor) juridic (e)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D3"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Dispoziție care indică intrarea în vigoare a </w:t>
            </w:r>
            <w:r>
              <w:rPr>
                <w:rFonts w:ascii="Times New Roman" w:hAnsi="Times New Roman" w:cs="Times New Roman"/>
                <w:noProof/>
                <w:szCs w:val="20"/>
              </w:rPr>
              <w:t>actului (actelor) juridic (e)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D4" w14:textId="77777777" w:rsidR="00DE6F80" w:rsidRDefault="00DE6F80">
            <w:pPr>
              <w:spacing w:after="0"/>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7D5" w14:textId="77777777" w:rsidR="00DE6F80" w:rsidRDefault="00DE6F80">
            <w:pPr>
              <w:spacing w:after="0"/>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7D6" w14:textId="77777777" w:rsidR="00DE6F80" w:rsidRDefault="00DE6F80">
            <w:pPr>
              <w:spacing w:after="0"/>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D7" w14:textId="27743032" w:rsidR="00DE6F80" w:rsidRDefault="004A70EA">
            <w:pPr>
              <w:pStyle w:val="P68B1DB1-Normal15"/>
              <w:spacing w:after="0"/>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7D8" w14:textId="77777777" w:rsidR="00DE6F80" w:rsidRDefault="003E611E">
            <w:pPr>
              <w:pStyle w:val="P68B1DB1-Normal12"/>
              <w:spacing w:after="0"/>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7D9" w14:textId="47C3D456" w:rsidR="00DE6F80" w:rsidRDefault="003E611E">
            <w:pPr>
              <w:pStyle w:val="P68B1DB1-Normal12"/>
              <w:spacing w:line="240" w:lineRule="auto"/>
              <w:jc w:val="both"/>
              <w:rPr>
                <w:noProof/>
              </w:rPr>
            </w:pPr>
            <w:r>
              <w:rPr>
                <w:noProof/>
              </w:rPr>
              <w:t>Intrarea în vigoare a actului (actelor) juridic (e) care prevede (prevăd): </w:t>
            </w:r>
          </w:p>
          <w:p w14:paraId="1CEBD7DA" w14:textId="03E9758A" w:rsidR="00DE6F80" w:rsidRDefault="003E611E">
            <w:pPr>
              <w:pStyle w:val="P68B1DB1-Normal12"/>
              <w:spacing w:line="240" w:lineRule="auto"/>
              <w:jc w:val="both"/>
              <w:rPr>
                <w:noProof/>
              </w:rPr>
            </w:pPr>
            <w:r>
              <w:rPr>
                <w:noProof/>
              </w:rPr>
              <w:t>1.Adoptarea unui plan care să desemneze zona (zonele) prioritară (prioritare) pentru energia eoliană onshore, identificând în comun un potențial agregat de implementare de cel puțin 2 GW pentru producția de energie eoliană onshore. Printre zonele prioritare desemnate de plan trebuie să existe una sau mai multe zone cu acces la rețeaua de transport existentă; </w:t>
            </w:r>
          </w:p>
          <w:p w14:paraId="1CEBD7DB" w14:textId="1599DBF4" w:rsidR="00DE6F80" w:rsidRDefault="003E611E">
            <w:pPr>
              <w:pStyle w:val="P68B1DB1-Normal12"/>
              <w:spacing w:line="240" w:lineRule="auto"/>
              <w:jc w:val="both"/>
              <w:rPr>
                <w:noProof/>
              </w:rPr>
            </w:pPr>
            <w:r>
              <w:rPr>
                <w:noProof/>
              </w:rPr>
              <w:t>2. prelungirea perioadei de valabilitate a avizului privind condițiile și metoda de conectare a unei instalații de producere a energiei electrice din energie eoliană;</w:t>
            </w:r>
          </w:p>
          <w:p w14:paraId="1CEBD7DC" w14:textId="6F25171C" w:rsidR="00DE6F80" w:rsidRDefault="003E611E">
            <w:pPr>
              <w:pStyle w:val="P68B1DB1-Normal12"/>
              <w:spacing w:line="240" w:lineRule="auto"/>
              <w:jc w:val="both"/>
              <w:rPr>
                <w:noProof/>
              </w:rPr>
            </w:pPr>
            <w:r>
              <w:rPr>
                <w:noProof/>
              </w:rPr>
              <w:t>3. conectarea locurilor de producție a energiei electrice cu utilizarea în comun a capacității de transport; </w:t>
            </w:r>
          </w:p>
          <w:p w14:paraId="1CEBD7DD" w14:textId="34E870F9" w:rsidR="00DE6F80" w:rsidRDefault="003E611E">
            <w:pPr>
              <w:pStyle w:val="P68B1DB1-Normal12"/>
              <w:spacing w:line="240" w:lineRule="auto"/>
              <w:jc w:val="both"/>
              <w:rPr>
                <w:noProof/>
              </w:rPr>
            </w:pPr>
            <w:r>
              <w:rPr>
                <w:noProof/>
              </w:rPr>
              <w:t>4. un regim de reglementare simplificat pentru operatorii unei rețele închise de distribuție a energiei electrice care distribuie energie electrică între situri energetice cu o activitate integrată; </w:t>
            </w:r>
          </w:p>
          <w:p w14:paraId="1CEBD7DE" w14:textId="2E4EE9E1" w:rsidR="00DE6F80" w:rsidRDefault="003E611E">
            <w:pPr>
              <w:pStyle w:val="P68B1DB1-Normal12"/>
              <w:spacing w:line="240" w:lineRule="auto"/>
              <w:jc w:val="both"/>
              <w:rPr>
                <w:noProof/>
              </w:rPr>
            </w:pPr>
            <w:r>
              <w:rPr>
                <w:noProof/>
              </w:rPr>
              <w:t>5. adoptarea unei metodologii de calculare a cantităților de energie electrică produse, alocate pentru consum și vândute pentru instalațiile clienților activi, ale comunităților de energie ale cetățenilor, ale consumatorilor de energie electrică autoprodusă din surse regenerabile și ale comunităților de energie din surse regenerabile.</w:t>
            </w:r>
          </w:p>
          <w:p w14:paraId="1CEBD7DF" w14:textId="23ABFDA1" w:rsidR="00DE6F80" w:rsidRDefault="003E611E">
            <w:pPr>
              <w:pStyle w:val="P68B1DB1-Normal12"/>
              <w:spacing w:line="240" w:lineRule="auto"/>
              <w:jc w:val="both"/>
              <w:rPr>
                <w:noProof/>
              </w:rPr>
            </w:pPr>
            <w:r>
              <w:rPr>
                <w:noProof/>
              </w:rPr>
              <w:t>6. modificarea normelor de tranzacționare a energiei electrice în ceea ce privește participarea pe piața energiei electrice a clienților activi, a comunităților de energie ale cetățenilor, a consumatorilor de energie electrică proprie din surse regenerabile și a comunităților de energie din surse regenerabile.</w:t>
            </w:r>
          </w:p>
        </w:tc>
      </w:tr>
      <w:tr w:rsidR="00DE6F80" w14:paraId="1CEBD7ED"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1" w14:textId="77777777" w:rsidR="00DE6F80" w:rsidRDefault="003E611E">
            <w:pPr>
              <w:pStyle w:val="P68B1DB1-Normal15"/>
              <w:spacing w:after="0" w:line="240" w:lineRule="auto"/>
              <w:jc w:val="center"/>
              <w:rPr>
                <w:noProof/>
              </w:rPr>
            </w:pPr>
            <w:r>
              <w:rPr>
                <w:noProof/>
              </w:rPr>
              <w:t>97</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2" w14:textId="77777777" w:rsidR="00DE6F80" w:rsidRDefault="003E611E">
            <w:pPr>
              <w:pStyle w:val="P68B1DB1-Normal15"/>
              <w:spacing w:after="0" w:line="240" w:lineRule="auto"/>
              <w:rPr>
                <w:noProof/>
              </w:rPr>
            </w:pPr>
            <w:r>
              <w:rPr>
                <w:noProof/>
              </w:rPr>
              <w:t xml:space="preserve">C4.I8: </w:t>
            </w:r>
          </w:p>
          <w:p w14:paraId="1CEBD7E3" w14:textId="77777777" w:rsidR="00DE6F80" w:rsidRDefault="003E611E">
            <w:pPr>
              <w:pStyle w:val="P68B1DB1-Normal15"/>
              <w:spacing w:after="0" w:line="240" w:lineRule="auto"/>
              <w:rPr>
                <w:noProof/>
              </w:rPr>
            </w:pPr>
            <w:r>
              <w:rPr>
                <w:noProof/>
              </w:rPr>
              <w:t>Infrastructura națională de stocare a energiei electrice (RESTORE)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4"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5" w14:textId="77777777" w:rsidR="00DE6F80" w:rsidRDefault="003E611E">
            <w:pPr>
              <w:pStyle w:val="P68B1DB1-Normal15"/>
              <w:spacing w:after="0" w:line="240" w:lineRule="auto"/>
              <w:rPr>
                <w:noProof/>
              </w:rPr>
            </w:pPr>
            <w:r>
              <w:rPr>
                <w:noProof/>
              </w:rPr>
              <w:t>Modificarea cadrului legislativ național pentru a sprijini implementarea rapidă a stocării energiei electrice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6" w14:textId="77777777" w:rsidR="00DE6F80" w:rsidRDefault="003E611E">
            <w:pPr>
              <w:pStyle w:val="P68B1DB1-Normal15"/>
              <w:spacing w:after="0" w:line="240" w:lineRule="auto"/>
              <w:rPr>
                <w:noProof/>
              </w:rPr>
            </w:pPr>
            <w:r>
              <w:rPr>
                <w:noProof/>
              </w:rPr>
              <w:t>Dispoziție legală care indică data de intrare în vigoare a modificărilor</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7"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8"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9"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A" w14:textId="46EEC8C5"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B"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7EC" w14:textId="77777777" w:rsidR="00DE6F80" w:rsidRDefault="003E611E">
            <w:pPr>
              <w:pStyle w:val="P68B1DB1-Normal15"/>
              <w:spacing w:after="0" w:line="240" w:lineRule="auto"/>
              <w:jc w:val="both"/>
              <w:rPr>
                <w:noProof/>
              </w:rPr>
            </w:pPr>
            <w:r>
              <w:rPr>
                <w:noProof/>
              </w:rPr>
              <w:t>Modificările aduse legislației primare sau secundare relevante elimină barierele, introduc un cadru specific de reglementare și de sprijin pentru construirea, conectarea și exploatarea instalațiilor de stocare a energiei electrice.</w:t>
            </w:r>
          </w:p>
        </w:tc>
      </w:tr>
      <w:tr w:rsidR="00DE6F80" w14:paraId="1CEBD7FD"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7EE" w14:textId="77777777" w:rsidR="00DE6F80" w:rsidRDefault="003E611E">
            <w:pPr>
              <w:pStyle w:val="P68B1DB1-Normal15"/>
              <w:spacing w:after="0" w:line="240" w:lineRule="auto"/>
              <w:jc w:val="center"/>
              <w:rPr>
                <w:noProof/>
              </w:rPr>
            </w:pPr>
            <w:r>
              <w:rPr>
                <w:noProof/>
              </w:rPr>
              <w:t>105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EF" w14:textId="77777777" w:rsidR="00DE6F80" w:rsidRDefault="003E611E">
            <w:pPr>
              <w:pStyle w:val="P68B1DB1-Normal15"/>
              <w:spacing w:after="0" w:line="240" w:lineRule="auto"/>
              <w:rPr>
                <w:noProof/>
              </w:rPr>
            </w:pPr>
            <w:r>
              <w:rPr>
                <w:noProof/>
              </w:rPr>
              <w:t xml:space="preserve">C4.I7: </w:t>
            </w:r>
          </w:p>
          <w:p w14:paraId="1CEBD7F0"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Creșterea gradului</w:t>
            </w:r>
            <w:r>
              <w:rPr>
                <w:rFonts w:ascii="Times New Roman" w:hAnsi="Times New Roman" w:cs="Times New Roman"/>
                <w:noProof/>
                <w:szCs w:val="20"/>
              </w:rPr>
              <w:t xml:space="preserve"> de utilizare a energiei din surse regenerabile</w:t>
            </w:r>
            <w:r>
              <w:rPr>
                <w:rFonts w:ascii="Times New Roman" w:hAnsi="Times New Roman"/>
                <w:noProof/>
              </w:rPr>
              <w:t xml:space="preserve"> geotermale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F1"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7F2"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Intrarea în vigoare a </w:t>
            </w:r>
            <w:r>
              <w:rPr>
                <w:rFonts w:ascii="Times New Roman" w:hAnsi="Times New Roman" w:cs="Times New Roman"/>
                <w:noProof/>
                <w:szCs w:val="20"/>
              </w:rPr>
              <w:t>actelor juridice privind</w:t>
            </w:r>
            <w:r>
              <w:rPr>
                <w:rFonts w:ascii="Times New Roman" w:hAnsi="Times New Roman"/>
                <w:noProof/>
              </w:rPr>
              <w:t xml:space="preserve"> utilizarea </w:t>
            </w:r>
            <w:r>
              <w:rPr>
                <w:rFonts w:ascii="Times New Roman" w:hAnsi="Times New Roman" w:cs="Times New Roman"/>
                <w:noProof/>
                <w:szCs w:val="20"/>
              </w:rPr>
              <w:t xml:space="preserve">energiei din surse regenerabile </w:t>
            </w:r>
            <w:r>
              <w:rPr>
                <w:rFonts w:ascii="Times New Roman" w:hAnsi="Times New Roman"/>
                <w:noProof/>
              </w:rPr>
              <w:t>geotermale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F3" w14:textId="77777777" w:rsidR="00DE6F80" w:rsidRDefault="003E611E">
            <w:pPr>
              <w:pStyle w:val="P68B1DB1-Normal22"/>
              <w:spacing w:after="0" w:line="240" w:lineRule="auto"/>
              <w:rPr>
                <w:rFonts w:ascii="Times New Roman" w:hAnsi="Times New Roman"/>
                <w:noProof/>
              </w:rPr>
            </w:pPr>
            <w:r>
              <w:rPr>
                <w:rFonts w:ascii="Times New Roman" w:hAnsi="Times New Roman" w:cs="Times New Roman"/>
                <w:noProof/>
                <w:szCs w:val="20"/>
              </w:rPr>
              <w:t>Dispoziții</w:t>
            </w:r>
            <w:r>
              <w:rPr>
                <w:rFonts w:ascii="Times New Roman" w:hAnsi="Times New Roman"/>
                <w:noProof/>
              </w:rPr>
              <w:t xml:space="preserve"> care indică data de intrare în vigoare a </w:t>
            </w:r>
            <w:r>
              <w:rPr>
                <w:rFonts w:ascii="Times New Roman" w:hAnsi="Times New Roman" w:cs="Times New Roman"/>
                <w:noProof/>
                <w:szCs w:val="20"/>
              </w:rPr>
              <w:t>actelor juridice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7F4"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7F5"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7F6"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7F7" w14:textId="7822626A"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7F8"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7F9" w14:textId="77777777" w:rsidR="00DE6F80" w:rsidRDefault="003E611E">
            <w:pPr>
              <w:pStyle w:val="P68B1DB1-Normal12"/>
              <w:spacing w:after="0" w:line="240" w:lineRule="auto"/>
              <w:jc w:val="both"/>
              <w:rPr>
                <w:noProof/>
              </w:rPr>
            </w:pPr>
            <w:r>
              <w:rPr>
                <w:noProof/>
              </w:rPr>
              <w:t xml:space="preserve">Actele juridice: </w:t>
            </w:r>
          </w:p>
          <w:p w14:paraId="1CEBD7FA" w14:textId="77777777" w:rsidR="00DE6F80" w:rsidRDefault="003E611E">
            <w:pPr>
              <w:pStyle w:val="P68B1DB1-ListParagraph16"/>
              <w:numPr>
                <w:ilvl w:val="0"/>
                <w:numId w:val="30"/>
              </w:numPr>
              <w:tabs>
                <w:tab w:val="clear" w:pos="720"/>
              </w:tabs>
              <w:spacing w:after="0" w:line="240" w:lineRule="auto"/>
              <w:ind w:left="26"/>
              <w:jc w:val="both"/>
              <w:rPr>
                <w:noProof/>
              </w:rPr>
            </w:pPr>
            <w:r>
              <w:rPr>
                <w:noProof/>
              </w:rPr>
              <w:t xml:space="preserve">1. să elimine principalele obstacole identificate în foaia de parcurs pentru dezvoltarea energiei geotermale ca sursă regenerabilă de energie; </w:t>
            </w:r>
          </w:p>
          <w:p w14:paraId="1CEBD7FB" w14:textId="77777777" w:rsidR="00DE6F80" w:rsidRDefault="003E611E">
            <w:pPr>
              <w:pStyle w:val="P68B1DB1-ListParagraph16"/>
              <w:numPr>
                <w:ilvl w:val="0"/>
                <w:numId w:val="30"/>
              </w:numPr>
              <w:tabs>
                <w:tab w:val="clear" w:pos="720"/>
              </w:tabs>
              <w:spacing w:after="0" w:line="240" w:lineRule="auto"/>
              <w:ind w:left="26"/>
              <w:jc w:val="both"/>
              <w:rPr>
                <w:noProof/>
              </w:rPr>
            </w:pPr>
            <w:r>
              <w:rPr>
                <w:noProof/>
              </w:rPr>
              <w:t>2. să prevadă că nu există nicio poluare a apelor subterane și a suprafețelor de apă, nici în studiile privind energia geotermală, nici în timpul funcționării instalației;</w:t>
            </w:r>
          </w:p>
          <w:p w14:paraId="1CEBD7FC" w14:textId="77777777" w:rsidR="00DE6F80" w:rsidRDefault="003E611E">
            <w:pPr>
              <w:pStyle w:val="P68B1DB1-ListParagraph37"/>
              <w:numPr>
                <w:ilvl w:val="0"/>
                <w:numId w:val="30"/>
              </w:numPr>
              <w:tabs>
                <w:tab w:val="clear" w:pos="720"/>
              </w:tabs>
              <w:spacing w:after="0" w:line="240" w:lineRule="auto"/>
              <w:ind w:left="26"/>
              <w:jc w:val="both"/>
              <w:rPr>
                <w:rFonts w:ascii="Times New Roman" w:hAnsi="Times New Roman"/>
                <w:noProof/>
              </w:rPr>
            </w:pPr>
            <w:r>
              <w:rPr>
                <w:rFonts w:ascii="Times New Roman" w:hAnsi="Times New Roman" w:cs="Times New Roman"/>
                <w:noProof/>
                <w:szCs w:val="20"/>
              </w:rPr>
              <w:t xml:space="preserve">3. </w:t>
            </w:r>
            <w:r>
              <w:rPr>
                <w:rFonts w:ascii="Times New Roman" w:hAnsi="Times New Roman"/>
                <w:noProof/>
              </w:rPr>
              <w:t>reglementarea utilizării energiei geotermale ca resursă.</w:t>
            </w:r>
          </w:p>
        </w:tc>
      </w:tr>
      <w:tr w:rsidR="00DE6F80" w14:paraId="1CEBD80C"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7FE" w14:textId="77777777" w:rsidR="00DE6F80" w:rsidRDefault="003E611E">
            <w:pPr>
              <w:pStyle w:val="P68B1DB1-Normal35"/>
              <w:spacing w:after="0" w:line="240" w:lineRule="auto"/>
              <w:jc w:val="center"/>
              <w:rPr>
                <w:noProof/>
              </w:rPr>
            </w:pPr>
            <w:r>
              <w:rPr>
                <w:noProof/>
              </w:rPr>
              <w:t>106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7FF" w14:textId="77777777" w:rsidR="00DE6F80" w:rsidRDefault="003E611E">
            <w:pPr>
              <w:pStyle w:val="P68B1DB1-Normal15"/>
              <w:spacing w:after="0" w:line="240" w:lineRule="auto"/>
              <w:rPr>
                <w:noProof/>
              </w:rPr>
            </w:pPr>
            <w:r>
              <w:rPr>
                <w:noProof/>
              </w:rPr>
              <w:t xml:space="preserve">C4.I7: </w:t>
            </w:r>
          </w:p>
          <w:p w14:paraId="1CEBD800"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Creșterea gradului</w:t>
            </w:r>
            <w:r>
              <w:rPr>
                <w:rFonts w:ascii="Times New Roman" w:hAnsi="Times New Roman" w:cs="Times New Roman"/>
                <w:noProof/>
                <w:szCs w:val="20"/>
              </w:rPr>
              <w:t xml:space="preserve"> de utilizare a energiei din surse regenerabile</w:t>
            </w:r>
            <w:r>
              <w:rPr>
                <w:rFonts w:ascii="Times New Roman" w:hAnsi="Times New Roman"/>
                <w:noProof/>
              </w:rPr>
              <w:t xml:space="preserve"> geotermale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01"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802" w14:textId="77777777" w:rsidR="00DE6F80" w:rsidRDefault="003E611E">
            <w:pPr>
              <w:pStyle w:val="P68B1DB1-Normal12"/>
              <w:spacing w:after="0" w:line="240" w:lineRule="auto"/>
              <w:rPr>
                <w:noProof/>
              </w:rPr>
            </w:pPr>
            <w:r>
              <w:rPr>
                <w:noProof/>
              </w:rPr>
              <w:t>Instrument geotermal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03" w14:textId="77777777" w:rsidR="00DE6F80" w:rsidRDefault="003E611E">
            <w:pPr>
              <w:pStyle w:val="P68B1DB1-Normal12"/>
              <w:spacing w:after="0" w:line="240" w:lineRule="auto"/>
              <w:rPr>
                <w:noProof/>
              </w:rPr>
            </w:pPr>
            <w:r>
              <w:rPr>
                <w:noProof/>
              </w:rPr>
              <w:t>Instrument geotermal accesibil online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04"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805"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806"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07" w14:textId="0FA279DA"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808" w14:textId="77777777" w:rsidR="00DE6F80" w:rsidRDefault="003E611E">
            <w:pPr>
              <w:pStyle w:val="P68B1DB1-Normal15"/>
              <w:spacing w:after="0" w:line="240" w:lineRule="auto"/>
              <w:jc w:val="center"/>
              <w:rPr>
                <w:noProof/>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809" w14:textId="77777777" w:rsidR="00DE6F80" w:rsidRDefault="003E611E">
            <w:pPr>
              <w:pStyle w:val="P68B1DB1-Normal12"/>
              <w:spacing w:after="0" w:line="240" w:lineRule="auto"/>
              <w:jc w:val="both"/>
              <w:rPr>
                <w:noProof/>
              </w:rPr>
            </w:pPr>
            <w:r>
              <w:rPr>
                <w:noProof/>
              </w:rPr>
              <w:t>Instrumentul trebuie să permită calcularea costului egalizat al căldurii geotermale pe baza localizării geografice și a caracteristicii (caracteristicilor) căldurii.</w:t>
            </w:r>
          </w:p>
          <w:p w14:paraId="1CEBD80B" w14:textId="77777777" w:rsidR="00DE6F80" w:rsidRDefault="003E611E">
            <w:pPr>
              <w:pStyle w:val="P68B1DB1-Normal13"/>
              <w:spacing w:before="120" w:after="0" w:line="240" w:lineRule="auto"/>
              <w:jc w:val="both"/>
              <w:rPr>
                <w:noProof/>
              </w:rPr>
            </w:pPr>
            <w:r>
              <w:rPr>
                <w:noProof/>
              </w:rPr>
              <w:t>Instrumentul este accesibil online.</w:t>
            </w:r>
          </w:p>
        </w:tc>
      </w:tr>
      <w:tr w:rsidR="00DE6F80" w14:paraId="1CEBD821"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0D" w14:textId="77777777" w:rsidR="00DE6F80" w:rsidRDefault="003E611E">
            <w:pPr>
              <w:pStyle w:val="P68B1DB1-Normal15"/>
              <w:spacing w:after="0" w:line="240" w:lineRule="auto"/>
              <w:jc w:val="center"/>
              <w:rPr>
                <w:noProof/>
              </w:rPr>
            </w:pPr>
            <w:r>
              <w:rPr>
                <w:noProof/>
              </w:rPr>
              <w:t>113</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0E" w14:textId="77777777" w:rsidR="00DE6F80" w:rsidRDefault="003E611E">
            <w:pPr>
              <w:pStyle w:val="P68B1DB1-Normal15"/>
              <w:spacing w:after="0" w:line="240" w:lineRule="auto"/>
              <w:rPr>
                <w:noProof/>
              </w:rPr>
            </w:pPr>
            <w:r>
              <w:rPr>
                <w:noProof/>
              </w:rPr>
              <w:t xml:space="preserve">C4.R9: </w:t>
            </w:r>
          </w:p>
          <w:p w14:paraId="1CEBD80F" w14:textId="77777777" w:rsidR="00DE6F80" w:rsidRDefault="003E611E">
            <w:pPr>
              <w:pStyle w:val="P68B1DB1-Normal15"/>
              <w:spacing w:after="0" w:line="240" w:lineRule="auto"/>
              <w:rPr>
                <w:noProof/>
              </w:rPr>
            </w:pPr>
            <w:r>
              <w:rPr>
                <w:noProof/>
              </w:rPr>
              <w:t>Foaie de parcurs către neutralitatea climatică</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0"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1" w14:textId="77777777" w:rsidR="00DE6F80" w:rsidRDefault="003E611E">
            <w:pPr>
              <w:pStyle w:val="P68B1DB1-Normal15"/>
              <w:spacing w:after="0" w:line="240" w:lineRule="auto"/>
              <w:rPr>
                <w:noProof/>
              </w:rPr>
            </w:pPr>
            <w:r>
              <w:rPr>
                <w:noProof/>
              </w:rPr>
              <w:t>Intrarea în vigoare a hotărârii de guvern de instituire a Comisiei pentru tranziția către o energie verde</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2" w14:textId="77777777" w:rsidR="00DE6F80" w:rsidRDefault="003E611E">
            <w:pPr>
              <w:pStyle w:val="P68B1DB1-Normal15"/>
              <w:spacing w:after="0" w:line="240" w:lineRule="auto"/>
              <w:rPr>
                <w:noProof/>
              </w:rPr>
            </w:pPr>
            <w:r>
              <w:rPr>
                <w:noProof/>
              </w:rPr>
              <w:t>Dispoziție din hotărârea de guvern care indică intrarea în vigoare a hotărârii de guvern și instituirea Comisiei pentru tranziția către o energie verde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3"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4"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5"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6" w14:textId="0530E24F" w:rsidR="00DE6F80" w:rsidRDefault="004A70EA">
            <w:pPr>
              <w:pStyle w:val="P68B1DB1-Normal1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17"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2F4181DE" w14:textId="77777777" w:rsidR="00DE6F80" w:rsidRDefault="003E611E">
            <w:pPr>
              <w:pStyle w:val="P68B1DB1-NormalWeb40"/>
              <w:jc w:val="both"/>
              <w:rPr>
                <w:noProof/>
              </w:rPr>
            </w:pPr>
            <w:r>
              <w:rPr>
                <w:noProof/>
              </w:rPr>
              <w:t>Hotărârea de guvern instituie Comisia și îi conferă mandatul de a pregăti scenarii și recomandări pentru o foaie de parcurs către neutralitatea climatică.</w:t>
            </w:r>
          </w:p>
          <w:p w14:paraId="1CEBD819" w14:textId="7E26BD85" w:rsidR="00DE6F80" w:rsidRDefault="003E611E">
            <w:pPr>
              <w:pStyle w:val="P68B1DB1-NormalWeb40"/>
              <w:spacing w:before="120" w:beforeAutospacing="0" w:after="0" w:afterAutospacing="0"/>
              <w:jc w:val="both"/>
              <w:rPr>
                <w:noProof/>
              </w:rPr>
            </w:pPr>
            <w:r>
              <w:rPr>
                <w:noProof/>
              </w:rPr>
              <w:t>Comisia este instituită la nivel de experți, cu implicarea largă a părților interesate, pentru a asigura expertiza, independența și pluralismul.</w:t>
            </w:r>
          </w:p>
          <w:p w14:paraId="1CEBD81A" w14:textId="77777777" w:rsidR="00DE6F80" w:rsidRDefault="003E611E">
            <w:pPr>
              <w:pStyle w:val="P68B1DB1-Normal15"/>
              <w:spacing w:after="0" w:line="240" w:lineRule="auto"/>
              <w:jc w:val="both"/>
              <w:rPr>
                <w:noProof/>
              </w:rPr>
            </w:pPr>
            <w:r>
              <w:rPr>
                <w:noProof/>
              </w:rPr>
              <w:t xml:space="preserve">Raportul privind scenariile și recomandările se adresează guvernului și se fac publice. </w:t>
            </w:r>
          </w:p>
          <w:p w14:paraId="1CEBD81C" w14:textId="77777777" w:rsidR="00DE6F80" w:rsidRDefault="003E611E">
            <w:pPr>
              <w:pStyle w:val="P68B1DB1-Normal15"/>
              <w:spacing w:before="120" w:after="0" w:line="240" w:lineRule="auto"/>
              <w:jc w:val="both"/>
              <w:rPr>
                <w:noProof/>
              </w:rPr>
            </w:pPr>
            <w:r>
              <w:rPr>
                <w:noProof/>
              </w:rPr>
              <w:t>Scenariile și recomandările elaborate includ măsuri pentru finalizarea eliminării treptate a cărbunelui/lignitului cât mai curând posibil și cel târziu până în 2038.</w:t>
            </w:r>
          </w:p>
          <w:p w14:paraId="1CEBD81E" w14:textId="77777777" w:rsidR="00DE6F80" w:rsidRDefault="003E611E">
            <w:pPr>
              <w:pStyle w:val="P68B1DB1-Normal15"/>
              <w:spacing w:before="120" w:after="0" w:line="240" w:lineRule="auto"/>
              <w:jc w:val="both"/>
              <w:rPr>
                <w:noProof/>
              </w:rPr>
            </w:pPr>
            <w:r>
              <w:rPr>
                <w:noProof/>
              </w:rPr>
              <w:t>Se preconizează că elaborarea scenariilor și a raportului va contribui la finalizarea în timp util a planurilor teritoriale pentru o tranziție justă pentru regiunile carbonifere.</w:t>
            </w:r>
          </w:p>
          <w:p w14:paraId="1CEBD820" w14:textId="77777777" w:rsidR="00DE6F80" w:rsidRDefault="003E611E">
            <w:pPr>
              <w:pStyle w:val="P68B1DB1-Normal15"/>
              <w:spacing w:before="120" w:after="0" w:line="240" w:lineRule="auto"/>
              <w:jc w:val="both"/>
              <w:rPr>
                <w:noProof/>
              </w:rPr>
            </w:pPr>
            <w:r>
              <w:rPr>
                <w:noProof/>
              </w:rPr>
              <w:t xml:space="preserve">Comisia evaluează diferite scenarii pentru eliminarea treptată a cărbunelui/lignitului, inclusiv pentru o eliminare treptată accelerată care urmează să fie finalizată până în 2030, în concordanță cu statele membre învecinate comparabile. </w:t>
            </w:r>
          </w:p>
        </w:tc>
      </w:tr>
      <w:tr w:rsidR="00DE6F80" w14:paraId="1CEBD82F"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2" w14:textId="77777777" w:rsidR="00DE6F80" w:rsidRDefault="003E611E">
            <w:pPr>
              <w:pStyle w:val="P68B1DB1-Normal15"/>
              <w:spacing w:after="0" w:line="240" w:lineRule="auto"/>
              <w:jc w:val="center"/>
              <w:rPr>
                <w:noProof/>
              </w:rPr>
            </w:pPr>
            <w:r>
              <w:rPr>
                <w:noProof/>
              </w:rPr>
              <w:t>114</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3" w14:textId="77777777" w:rsidR="00DE6F80" w:rsidRDefault="003E611E">
            <w:pPr>
              <w:pStyle w:val="P68B1DB1-Normal15"/>
              <w:spacing w:after="0" w:line="240" w:lineRule="auto"/>
              <w:rPr>
                <w:noProof/>
              </w:rPr>
            </w:pPr>
            <w:r>
              <w:rPr>
                <w:noProof/>
              </w:rPr>
              <w:t xml:space="preserve">C4.R9: </w:t>
            </w:r>
          </w:p>
          <w:p w14:paraId="1CEBD824" w14:textId="77777777" w:rsidR="00DE6F80" w:rsidRDefault="003E611E">
            <w:pPr>
              <w:pStyle w:val="P68B1DB1-Normal15"/>
              <w:spacing w:after="0" w:line="240" w:lineRule="auto"/>
              <w:rPr>
                <w:noProof/>
              </w:rPr>
            </w:pPr>
            <w:r>
              <w:rPr>
                <w:noProof/>
              </w:rPr>
              <w:t>Foaie de parcurs către neutralitatea climatică</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5"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6" w14:textId="77777777" w:rsidR="00DE6F80" w:rsidRDefault="003E611E">
            <w:pPr>
              <w:pStyle w:val="P68B1DB1-Normal22"/>
              <w:spacing w:after="0" w:line="240" w:lineRule="auto"/>
              <w:rPr>
                <w:rFonts w:ascii="Times New Roman" w:hAnsi="Times New Roman"/>
                <w:noProof/>
              </w:rPr>
            </w:pPr>
            <w:r>
              <w:rPr>
                <w:rFonts w:ascii="Times New Roman" w:hAnsi="Times New Roman" w:cs="Times New Roman"/>
                <w:noProof/>
                <w:szCs w:val="20"/>
              </w:rPr>
              <w:t>Adoptarea</w:t>
            </w:r>
            <w:r>
              <w:rPr>
                <w:rFonts w:ascii="Times New Roman" w:hAnsi="Times New Roman"/>
                <w:noProof/>
              </w:rPr>
              <w:t xml:space="preserve"> de către </w:t>
            </w:r>
            <w:r>
              <w:rPr>
                <w:rFonts w:ascii="Times New Roman" w:hAnsi="Times New Roman" w:cs="Times New Roman"/>
                <w:noProof/>
                <w:szCs w:val="20"/>
              </w:rPr>
              <w:t>Consiliul de Miniștri</w:t>
            </w:r>
            <w:r>
              <w:rPr>
                <w:rFonts w:ascii="Times New Roman" w:hAnsi="Times New Roman"/>
                <w:noProof/>
              </w:rPr>
              <w:t xml:space="preserve"> a unei </w:t>
            </w:r>
            <w:r>
              <w:rPr>
                <w:rFonts w:ascii="Times New Roman" w:hAnsi="Times New Roman" w:cs="Times New Roman"/>
                <w:noProof/>
                <w:szCs w:val="20"/>
              </w:rPr>
              <w:t xml:space="preserve">decizii privind o foaie de </w:t>
            </w:r>
            <w:r>
              <w:rPr>
                <w:rFonts w:ascii="Times New Roman" w:hAnsi="Times New Roman"/>
                <w:noProof/>
              </w:rPr>
              <w:t>parcurs către neutralitatea climatică</w:t>
            </w:r>
          </w:p>
        </w:tc>
        <w:tc>
          <w:tcPr>
            <w:tcW w:w="15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7" w14:textId="77777777" w:rsidR="00DE6F80" w:rsidRDefault="003E611E">
            <w:pPr>
              <w:pStyle w:val="P68B1DB1-Normal22"/>
              <w:spacing w:after="0" w:line="240" w:lineRule="auto"/>
              <w:rPr>
                <w:rFonts w:ascii="Times New Roman" w:hAnsi="Times New Roman"/>
                <w:noProof/>
              </w:rPr>
            </w:pPr>
            <w:r>
              <w:rPr>
                <w:rFonts w:ascii="Times New Roman" w:eastAsia="Times New Roman" w:hAnsi="Times New Roman" w:cs="Times New Roman"/>
                <w:noProof/>
                <w:szCs w:val="20"/>
              </w:rPr>
              <w:t>Adoptarea deciziei Consiliului de Miniștri</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8"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9"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A"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B" w14:textId="313C8E4E"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C" w14:textId="77777777" w:rsidR="00DE6F80" w:rsidRDefault="003E611E">
            <w:pPr>
              <w:pStyle w:val="P68B1DB1-Normal15"/>
              <w:spacing w:after="0" w:line="240" w:lineRule="auto"/>
              <w:jc w:val="center"/>
              <w:rPr>
                <w:noProof/>
              </w:rPr>
            </w:pPr>
            <w:r>
              <w:rPr>
                <w:noProof/>
              </w:rPr>
              <w:t>2022</w:t>
            </w:r>
          </w:p>
        </w:tc>
        <w:tc>
          <w:tcPr>
            <w:tcW w:w="467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82D" w14:textId="77777777" w:rsidR="00DE6F80" w:rsidRDefault="003E611E">
            <w:pPr>
              <w:pStyle w:val="P68B1DB1-Normal22"/>
              <w:spacing w:after="0" w:line="240" w:lineRule="auto"/>
              <w:jc w:val="both"/>
              <w:rPr>
                <w:rFonts w:ascii="Times New Roman" w:hAnsi="Times New Roman" w:cs="Times New Roman"/>
                <w:noProof/>
                <w:szCs w:val="20"/>
              </w:rPr>
            </w:pPr>
            <w:r>
              <w:rPr>
                <w:rFonts w:ascii="Times New Roman" w:hAnsi="Times New Roman" w:cs="Times New Roman"/>
                <w:noProof/>
                <w:szCs w:val="20"/>
              </w:rPr>
              <w:t>Consiliul</w:t>
            </w:r>
            <w:r>
              <w:rPr>
                <w:rFonts w:ascii="Times New Roman" w:hAnsi="Times New Roman"/>
                <w:noProof/>
              </w:rPr>
              <w:t xml:space="preserve"> de </w:t>
            </w:r>
            <w:r>
              <w:rPr>
                <w:rFonts w:ascii="Times New Roman" w:hAnsi="Times New Roman" w:cs="Times New Roman"/>
                <w:noProof/>
                <w:szCs w:val="20"/>
              </w:rPr>
              <w:t>Miniștri</w:t>
            </w:r>
            <w:r>
              <w:rPr>
                <w:rFonts w:ascii="Times New Roman" w:hAnsi="Times New Roman"/>
                <w:noProof/>
              </w:rPr>
              <w:t xml:space="preserve"> adoptă o </w:t>
            </w:r>
            <w:r>
              <w:rPr>
                <w:rFonts w:ascii="Times New Roman" w:hAnsi="Times New Roman" w:cs="Times New Roman"/>
                <w:noProof/>
                <w:szCs w:val="20"/>
              </w:rPr>
              <w:t xml:space="preserve">decizie privind </w:t>
            </w:r>
            <w:r>
              <w:rPr>
                <w:rFonts w:ascii="Times New Roman" w:hAnsi="Times New Roman"/>
                <w:noProof/>
              </w:rPr>
              <w:t xml:space="preserve">o foaie de parcurs către </w:t>
            </w:r>
            <w:r>
              <w:rPr>
                <w:rFonts w:ascii="Times New Roman" w:hAnsi="Times New Roman" w:cs="Times New Roman"/>
                <w:noProof/>
                <w:szCs w:val="20"/>
              </w:rPr>
              <w:t xml:space="preserve">neutralitatea climatică. </w:t>
            </w:r>
          </w:p>
          <w:p w14:paraId="1CEBD82E"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cs="Times New Roman"/>
                <w:noProof/>
                <w:szCs w:val="20"/>
              </w:rPr>
              <w:t>Foaia de parcurs</w:t>
            </w:r>
            <w:r>
              <w:rPr>
                <w:rFonts w:ascii="Times New Roman" w:hAnsi="Times New Roman"/>
                <w:noProof/>
              </w:rPr>
              <w:t xml:space="preserve"> stabilește data finală pentru eliminarea treptată a cărbunelui/lignitului </w:t>
            </w:r>
            <w:r>
              <w:rPr>
                <w:rFonts w:ascii="Times New Roman" w:hAnsi="Times New Roman" w:cs="Times New Roman"/>
                <w:noProof/>
                <w:szCs w:val="20"/>
              </w:rPr>
              <w:t xml:space="preserve">cel târziu până în 2038, </w:t>
            </w:r>
            <w:r>
              <w:rPr>
                <w:rFonts w:ascii="Times New Roman" w:hAnsi="Times New Roman"/>
                <w:noProof/>
              </w:rPr>
              <w:t>astfel cum a fost identificată în unul dintre scenariile elaborate de Comisia pentru tranziția energetică</w:t>
            </w:r>
            <w:r>
              <w:rPr>
                <w:rFonts w:ascii="Times New Roman" w:hAnsi="Times New Roman" w:cs="Times New Roman"/>
                <w:noProof/>
                <w:szCs w:val="20"/>
              </w:rPr>
              <w:t xml:space="preserve"> în raportul său cu scenarii și recomandări</w:t>
            </w:r>
            <w:r>
              <w:rPr>
                <w:rFonts w:ascii="Times New Roman" w:hAnsi="Times New Roman"/>
                <w:noProof/>
              </w:rPr>
              <w:t>.</w:t>
            </w:r>
          </w:p>
        </w:tc>
      </w:tr>
      <w:tr w:rsidR="00DE6F80" w14:paraId="1CEBD842"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830" w14:textId="77777777" w:rsidR="00DE6F80" w:rsidRDefault="003E611E">
            <w:pPr>
              <w:pStyle w:val="P68B1DB1-Normal15"/>
              <w:spacing w:after="0" w:line="240" w:lineRule="auto"/>
              <w:jc w:val="center"/>
              <w:rPr>
                <w:noProof/>
              </w:rPr>
            </w:pPr>
            <w:r>
              <w:rPr>
                <w:noProof/>
              </w:rPr>
              <w:t>115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31" w14:textId="77777777" w:rsidR="00DE6F80" w:rsidRDefault="003E611E">
            <w:pPr>
              <w:pStyle w:val="P68B1DB1-Normal15"/>
              <w:spacing w:after="0" w:line="240" w:lineRule="auto"/>
              <w:rPr>
                <w:noProof/>
              </w:rPr>
            </w:pPr>
            <w:r>
              <w:rPr>
                <w:noProof/>
              </w:rPr>
              <w:t>C4.R10: Decarbonizarea sectorului energetic</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32"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833" w14:textId="77777777" w:rsidR="00DE6F80" w:rsidRDefault="003E611E">
            <w:pPr>
              <w:pStyle w:val="P68B1DB1-Normal15"/>
              <w:spacing w:line="240" w:lineRule="auto"/>
              <w:rPr>
                <w:noProof/>
              </w:rPr>
            </w:pPr>
            <w:r>
              <w:rPr>
                <w:noProof/>
              </w:rPr>
              <w:t>Intrarea în vigoare a actului (actelor) juridic (e) care introduce (introduc) un plafon al emisiilor de CO2 pentru centralele electrice pe bază de lignit și cărbune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34" w14:textId="77777777" w:rsidR="00DE6F80" w:rsidRDefault="003E611E">
            <w:pPr>
              <w:pStyle w:val="P68B1DB1-Normal15"/>
              <w:spacing w:after="0" w:line="240" w:lineRule="auto"/>
              <w:rPr>
                <w:noProof/>
              </w:rPr>
            </w:pPr>
            <w:r>
              <w:rPr>
                <w:noProof/>
              </w:rPr>
              <w:t>Dispoziție din actul (actele) juridic (e) care indică intrarea în vigoare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35"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836"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837"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38" w14:textId="6252E5E3" w:rsidR="00DE6F80" w:rsidRDefault="004A70EA">
            <w:pPr>
              <w:pStyle w:val="P68B1DB1-Normal12"/>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839" w14:textId="77777777" w:rsidR="00DE6F80" w:rsidRDefault="003E611E">
            <w:pPr>
              <w:pStyle w:val="P68B1DB1-Normal15"/>
              <w:spacing w:after="0" w:line="240" w:lineRule="auto"/>
              <w:jc w:val="center"/>
              <w:rPr>
                <w:noProof/>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83A" w14:textId="77777777" w:rsidR="00DE6F80" w:rsidRDefault="003E611E">
            <w:pPr>
              <w:pStyle w:val="P68B1DB1-Normal22"/>
              <w:spacing w:after="0"/>
              <w:jc w:val="both"/>
              <w:rPr>
                <w:rFonts w:ascii="Times New Roman" w:hAnsi="Times New Roman"/>
                <w:noProof/>
              </w:rPr>
            </w:pPr>
            <w:r>
              <w:rPr>
                <w:rFonts w:ascii="Times New Roman" w:hAnsi="Times New Roman"/>
                <w:noProof/>
              </w:rPr>
              <w:t>Intrarea în vigoare a actului (actelor) juridic (e)</w:t>
            </w:r>
            <w:r>
              <w:rPr>
                <w:rFonts w:ascii="Times New Roman" w:hAnsi="Times New Roman" w:cs="Times New Roman"/>
                <w:noProof/>
                <w:szCs w:val="20"/>
              </w:rPr>
              <w:t xml:space="preserve"> care</w:t>
            </w:r>
            <w:r>
              <w:rPr>
                <w:rFonts w:ascii="Times New Roman" w:hAnsi="Times New Roman"/>
                <w:noProof/>
              </w:rPr>
              <w:t>:</w:t>
            </w:r>
          </w:p>
          <w:p w14:paraId="1CEBD83B" w14:textId="77777777" w:rsidR="00DE6F80" w:rsidRDefault="003E611E">
            <w:pPr>
              <w:pStyle w:val="P68B1DB1-ListParagraph16"/>
              <w:numPr>
                <w:ilvl w:val="0"/>
                <w:numId w:val="39"/>
              </w:numPr>
              <w:spacing w:after="0" w:line="259" w:lineRule="auto"/>
              <w:ind w:left="309"/>
              <w:jc w:val="both"/>
              <w:rPr>
                <w:noProof/>
              </w:rPr>
            </w:pPr>
            <w:r>
              <w:rPr>
                <w:noProof/>
              </w:rPr>
              <w:t>să includă o interdicție de a construi și de a exploata noi instalații de producere a energiei electrice pe bază de cărbune sau lignit; și</w:t>
            </w:r>
          </w:p>
          <w:p w14:paraId="1CEBD83C" w14:textId="77777777" w:rsidR="00DE6F80" w:rsidRDefault="003E611E">
            <w:pPr>
              <w:pStyle w:val="ListParagraph"/>
              <w:numPr>
                <w:ilvl w:val="0"/>
                <w:numId w:val="39"/>
              </w:numPr>
              <w:spacing w:after="0" w:line="240" w:lineRule="auto"/>
              <w:ind w:left="306" w:hanging="357"/>
              <w:jc w:val="both"/>
              <w:rPr>
                <w:rFonts w:ascii="Times New Roman" w:hAnsi="Times New Roman" w:cs="Times New Roman"/>
                <w:noProof/>
                <w:color w:val="006100"/>
                <w:sz w:val="20"/>
                <w:szCs w:val="20"/>
              </w:rPr>
            </w:pPr>
            <w:r>
              <w:rPr>
                <w:rFonts w:ascii="Times New Roman" w:hAnsi="Times New Roman" w:cs="Times New Roman"/>
                <w:noProof/>
                <w:color w:val="006100"/>
                <w:sz w:val="20"/>
                <w:szCs w:val="20"/>
              </w:rPr>
              <w:t>stabilirea unei limite globale a cantității anuale de emisii de dioxid de carbon (CO2) pentru centralele electrice pe bază de cărbune și lignit existente („plafonul de emisii”). Plafonul de emisii se aplică de la 1 ianuarie 2026. Plafonul de emisii impune ca emisiile anuale ale tuturor centralelor electrice pe bază de lignit și cărbune existente să nu depășească cumulativ 10</w:t>
            </w:r>
            <w:r>
              <w:rPr>
                <w:rFonts w:ascii="Times New Roman" w:eastAsia="Calibri" w:hAnsi="Times New Roman" w:cs="Times New Roman"/>
                <w:noProof/>
              </w:rPr>
              <w:t xml:space="preserve"> </w:t>
            </w:r>
            <w:r>
              <w:rPr>
                <w:rFonts w:ascii="Times New Roman" w:hAnsi="Times New Roman" w:cs="Times New Roman"/>
                <w:noProof/>
                <w:color w:val="006100"/>
                <w:sz w:val="20"/>
                <w:szCs w:val="20"/>
              </w:rPr>
              <w:t>983</w:t>
            </w:r>
            <w:r>
              <w:rPr>
                <w:rFonts w:ascii="Times New Roman" w:eastAsia="Calibri" w:hAnsi="Times New Roman" w:cs="Times New Roman"/>
                <w:noProof/>
              </w:rPr>
              <w:t xml:space="preserve"> </w:t>
            </w:r>
            <w:r>
              <w:rPr>
                <w:rFonts w:ascii="Times New Roman" w:hAnsi="Times New Roman" w:cs="Times New Roman"/>
                <w:noProof/>
                <w:color w:val="006100"/>
                <w:sz w:val="20"/>
                <w:szCs w:val="20"/>
              </w:rPr>
              <w:t xml:space="preserve">000 de tone de CO2 până la eliminarea treptată a cărbunelui și lignitului. </w:t>
            </w:r>
          </w:p>
          <w:p w14:paraId="1CEBD83D" w14:textId="77777777" w:rsidR="00DE6F80" w:rsidRDefault="003E611E">
            <w:pPr>
              <w:pStyle w:val="P68B1DB1-Normal12"/>
              <w:spacing w:after="0"/>
              <w:jc w:val="both"/>
              <w:rPr>
                <w:noProof/>
              </w:rPr>
            </w:pPr>
            <w:r>
              <w:rPr>
                <w:noProof/>
              </w:rPr>
              <w:t xml:space="preserve">Plafonul anual de emisii se aplică după cum urmează: </w:t>
            </w:r>
          </w:p>
          <w:p w14:paraId="1CEBD83E" w14:textId="77777777" w:rsidR="00DE6F80" w:rsidRDefault="003E611E">
            <w:pPr>
              <w:pStyle w:val="ListParagraph"/>
              <w:numPr>
                <w:ilvl w:val="0"/>
                <w:numId w:val="40"/>
              </w:numPr>
              <w:spacing w:after="0" w:line="240" w:lineRule="auto"/>
              <w:ind w:left="448" w:hanging="357"/>
              <w:jc w:val="both"/>
              <w:rPr>
                <w:rFonts w:ascii="Times New Roman" w:hAnsi="Times New Roman" w:cs="Times New Roman"/>
                <w:noProof/>
                <w:color w:val="006100"/>
                <w:sz w:val="20"/>
                <w:szCs w:val="20"/>
              </w:rPr>
            </w:pPr>
            <w:r>
              <w:rPr>
                <w:rFonts w:ascii="Times New Roman" w:hAnsi="Times New Roman" w:cs="Times New Roman"/>
                <w:noProof/>
                <w:color w:val="006100"/>
                <w:sz w:val="20"/>
                <w:szCs w:val="20"/>
              </w:rPr>
              <w:t>În 2026,</w:t>
            </w:r>
            <w:r>
              <w:rPr>
                <w:rFonts w:ascii="Times New Roman" w:eastAsia="Calibri" w:hAnsi="Times New Roman" w:cs="Times New Roman"/>
                <w:noProof/>
              </w:rPr>
              <w:t xml:space="preserve"> plafonul</w:t>
            </w:r>
            <w:r>
              <w:rPr>
                <w:rFonts w:ascii="Times New Roman" w:hAnsi="Times New Roman"/>
                <w:noProof/>
                <w:color w:val="006100"/>
                <w:sz w:val="20"/>
              </w:rPr>
              <w:t xml:space="preserve"> de</w:t>
            </w:r>
            <w:r>
              <w:rPr>
                <w:rFonts w:ascii="Times New Roman" w:eastAsia="Calibri" w:hAnsi="Times New Roman" w:cs="Times New Roman"/>
                <w:noProof/>
              </w:rPr>
              <w:t xml:space="preserve"> </w:t>
            </w:r>
            <w:r>
              <w:rPr>
                <w:rFonts w:ascii="Times New Roman" w:hAnsi="Times New Roman" w:cs="Times New Roman"/>
                <w:noProof/>
                <w:color w:val="006100"/>
                <w:sz w:val="20"/>
                <w:szCs w:val="20"/>
              </w:rPr>
              <w:t>emisii</w:t>
            </w:r>
            <w:r>
              <w:rPr>
                <w:rFonts w:ascii="Times New Roman" w:hAnsi="Times New Roman"/>
                <w:noProof/>
                <w:color w:val="006100"/>
                <w:sz w:val="20"/>
              </w:rPr>
              <w:t xml:space="preserve"> de</w:t>
            </w:r>
            <w:r>
              <w:rPr>
                <w:rFonts w:ascii="Times New Roman" w:eastAsia="Calibri" w:hAnsi="Times New Roman" w:cs="Times New Roman"/>
                <w:noProof/>
              </w:rPr>
              <w:t xml:space="preserve"> </w:t>
            </w:r>
            <w:r>
              <w:rPr>
                <w:rFonts w:ascii="Times New Roman" w:hAnsi="Times New Roman" w:cs="Times New Roman"/>
                <w:noProof/>
                <w:color w:val="006100"/>
                <w:sz w:val="20"/>
                <w:szCs w:val="20"/>
              </w:rPr>
              <w:t>10 983</w:t>
            </w:r>
            <w:r>
              <w:rPr>
                <w:rFonts w:ascii="Times New Roman" w:eastAsia="Calibri" w:hAnsi="Times New Roman" w:cs="Times New Roman"/>
                <w:noProof/>
              </w:rPr>
              <w:t xml:space="preserve"> 000 </w:t>
            </w:r>
            <w:r>
              <w:rPr>
                <w:rFonts w:ascii="Times New Roman" w:hAnsi="Times New Roman" w:cs="Times New Roman"/>
                <w:noProof/>
                <w:color w:val="006100"/>
                <w:sz w:val="20"/>
                <w:szCs w:val="20"/>
              </w:rPr>
              <w:t xml:space="preserve">de tone de CO2 se aplică emisiilor de CO2 din 2026; </w:t>
            </w:r>
          </w:p>
          <w:p w14:paraId="1CEBD83F" w14:textId="77777777" w:rsidR="00DE6F80" w:rsidRDefault="003E611E">
            <w:pPr>
              <w:pStyle w:val="ListParagraph"/>
              <w:numPr>
                <w:ilvl w:val="0"/>
                <w:numId w:val="40"/>
              </w:numPr>
              <w:spacing w:after="0" w:line="240" w:lineRule="auto"/>
              <w:ind w:left="448" w:hanging="357"/>
              <w:jc w:val="both"/>
              <w:rPr>
                <w:rFonts w:ascii="Times New Roman" w:hAnsi="Times New Roman" w:cs="Times New Roman"/>
                <w:noProof/>
                <w:color w:val="006100"/>
                <w:sz w:val="20"/>
                <w:szCs w:val="20"/>
              </w:rPr>
            </w:pPr>
            <w:r>
              <w:rPr>
                <w:rFonts w:ascii="Times New Roman" w:hAnsi="Times New Roman" w:cs="Times New Roman"/>
                <w:noProof/>
                <w:color w:val="006100"/>
                <w:sz w:val="20"/>
                <w:szCs w:val="20"/>
              </w:rPr>
              <w:t>În 2027, plafonul de emisii de 10 983</w:t>
            </w:r>
            <w:r>
              <w:rPr>
                <w:rFonts w:ascii="Times New Roman" w:eastAsia="Calibri" w:hAnsi="Times New Roman" w:cs="Times New Roman"/>
                <w:noProof/>
              </w:rPr>
              <w:t xml:space="preserve"> 000 de tone de CO2 se aplică mediei emisiilor de CO2 din 2026 și 2027; </w:t>
            </w:r>
          </w:p>
          <w:p w14:paraId="1CEBD840" w14:textId="77777777" w:rsidR="00DE6F80" w:rsidRDefault="003E611E">
            <w:pPr>
              <w:pStyle w:val="ListParagraph"/>
              <w:numPr>
                <w:ilvl w:val="0"/>
                <w:numId w:val="40"/>
              </w:numPr>
              <w:spacing w:after="0" w:line="259" w:lineRule="auto"/>
              <w:ind w:left="451"/>
              <w:jc w:val="both"/>
              <w:rPr>
                <w:rFonts w:ascii="Times New Roman" w:hAnsi="Times New Roman" w:cs="Times New Roman"/>
                <w:noProof/>
                <w:color w:val="006100"/>
                <w:sz w:val="20"/>
                <w:szCs w:val="20"/>
              </w:rPr>
            </w:pPr>
            <w:r>
              <w:rPr>
                <w:rFonts w:ascii="Times New Roman" w:hAnsi="Times New Roman" w:cs="Times New Roman"/>
                <w:noProof/>
                <w:color w:val="006100"/>
                <w:sz w:val="20"/>
                <w:szCs w:val="20"/>
              </w:rPr>
              <w:t>Începând din 2028, plafonul de emisii de 10 983 000</w:t>
            </w:r>
            <w:r>
              <w:rPr>
                <w:rFonts w:ascii="Times New Roman" w:eastAsia="Calibri" w:hAnsi="Times New Roman" w:cs="Times New Roman"/>
                <w:noProof/>
              </w:rPr>
              <w:t xml:space="preserve"> de tone de CO2 se aplică mediei emisiilor de CO2 pe o perioadă de trei ani consecutivi, care cuprinde anul în cauză și cei doi ani precedenți. </w:t>
            </w:r>
          </w:p>
          <w:p w14:paraId="1CEBD841" w14:textId="77777777" w:rsidR="00DE6F80" w:rsidRDefault="003E611E">
            <w:pPr>
              <w:pStyle w:val="P68B1DB1-Normal12"/>
              <w:spacing w:after="0" w:line="240" w:lineRule="auto"/>
              <w:jc w:val="both"/>
              <w:rPr>
                <w:noProof/>
              </w:rPr>
            </w:pPr>
            <w:r>
              <w:rPr>
                <w:noProof/>
              </w:rPr>
              <w:t xml:space="preserve">Actul (actele) juridic (e) prevede (prevăd), de asemenea, calcularea emisiilor anuale de CO2 în conformitate cu ciclul anual de monitorizare, raportare și verificare a emisiilor în cadrul EU ETS. </w:t>
            </w:r>
          </w:p>
        </w:tc>
      </w:tr>
      <w:tr w:rsidR="00DE6F80" w14:paraId="1CEBD850"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843" w14:textId="66D16B45" w:rsidR="00DE6F80" w:rsidRDefault="003E611E">
            <w:pPr>
              <w:pStyle w:val="P68B1DB1-Normal35"/>
              <w:spacing w:after="0" w:line="240" w:lineRule="auto"/>
              <w:jc w:val="center"/>
              <w:rPr>
                <w:noProof/>
              </w:rPr>
            </w:pPr>
            <w:r>
              <w:rPr>
                <w:noProof/>
              </w:rPr>
              <w:t>120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44" w14:textId="77777777" w:rsidR="00DE6F80" w:rsidRDefault="003E611E">
            <w:pPr>
              <w:pStyle w:val="P68B1DB1-Normal15"/>
              <w:spacing w:after="0" w:line="240" w:lineRule="auto"/>
              <w:rPr>
                <w:noProof/>
              </w:rPr>
            </w:pPr>
            <w:r>
              <w:rPr>
                <w:noProof/>
              </w:rPr>
              <w:t>C4.R10: Decarbonizarea sectorului energetic</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45" w14:textId="182DCA61"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846" w14:textId="53B262D5" w:rsidR="00DE6F80" w:rsidRDefault="003E611E">
            <w:pPr>
              <w:pStyle w:val="P68B1DB1-Normal13"/>
              <w:spacing w:after="0" w:line="240" w:lineRule="auto"/>
              <w:rPr>
                <w:noProof/>
              </w:rPr>
            </w:pPr>
            <w:r>
              <w:rPr>
                <w:noProof/>
              </w:rPr>
              <w:t>Emisiile de dioxid de carbon provenite de la centralele electrice pe bază de cărbune sau lignit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08D4706D" w14:textId="77777777" w:rsidR="00DE6F80" w:rsidRDefault="003E611E">
            <w:pPr>
              <w:pStyle w:val="P68B1DB1-Normal15"/>
              <w:spacing w:after="0" w:line="240" w:lineRule="auto"/>
              <w:rPr>
                <w:noProof/>
                <w:szCs w:val="20"/>
              </w:rPr>
            </w:pPr>
            <w:r>
              <w:rPr>
                <w:noProof/>
                <w:szCs w:val="20"/>
              </w:rPr>
              <w:t>Emisiile de dioxid de carbon provenite de la centralele electrice pe bază de cărbune sau lignit nu depășesc 10</w:t>
            </w:r>
            <w:r>
              <w:rPr>
                <w:noProof/>
              </w:rPr>
              <w:t xml:space="preserve"> </w:t>
            </w:r>
            <w:r>
              <w:rPr>
                <w:noProof/>
                <w:szCs w:val="20"/>
              </w:rPr>
              <w:t>983</w:t>
            </w:r>
            <w:r>
              <w:rPr>
                <w:noProof/>
              </w:rPr>
              <w:t xml:space="preserve"> </w:t>
            </w:r>
            <w:r>
              <w:rPr>
                <w:noProof/>
                <w:szCs w:val="20"/>
              </w:rPr>
              <w:t>000</w:t>
            </w:r>
          </w:p>
          <w:p w14:paraId="1CEBD847" w14:textId="0C03CCCC" w:rsidR="00DE6F80" w:rsidRDefault="003E611E">
            <w:pPr>
              <w:pStyle w:val="P68B1DB1-Normal13"/>
              <w:spacing w:after="0" w:line="240" w:lineRule="auto"/>
              <w:rPr>
                <w:noProof/>
              </w:rPr>
            </w:pPr>
            <w:r>
              <w:rPr>
                <w:noProof/>
              </w:rPr>
              <w:t>tone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48" w14:textId="29898C6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849" w14:textId="07A5CD76" w:rsidR="00DE6F80" w:rsidRDefault="00DE6F80">
            <w:pPr>
              <w:spacing w:after="0" w:line="240" w:lineRule="auto"/>
              <w:jc w:val="center"/>
              <w:rPr>
                <w:rFonts w:ascii="Times New Roman" w:hAnsi="Times New Roman"/>
                <w:noProof/>
                <w:color w:val="006100"/>
                <w:sz w:val="20"/>
                <w:szCs w:val="20"/>
              </w:rPr>
            </w:pP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84A" w14:textId="01A98858" w:rsidR="00DE6F80" w:rsidRDefault="00DE6F80">
            <w:pPr>
              <w:spacing w:after="0" w:line="240" w:lineRule="auto"/>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4B" w14:textId="30FD97BA" w:rsidR="00DE6F80" w:rsidRDefault="004A70EA">
            <w:pPr>
              <w:pStyle w:val="P68B1DB1-Normal1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84C" w14:textId="77777777" w:rsidR="00DE6F80" w:rsidRDefault="003E611E">
            <w:pPr>
              <w:pStyle w:val="P68B1DB1-Normal15"/>
              <w:spacing w:after="0" w:line="240" w:lineRule="auto"/>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84D" w14:textId="596CCFFA" w:rsidR="00DE6F80" w:rsidRDefault="003E611E">
            <w:pPr>
              <w:pStyle w:val="P68B1DB1-Normal15"/>
              <w:spacing w:line="240" w:lineRule="auto"/>
              <w:jc w:val="both"/>
              <w:rPr>
                <w:noProof/>
                <w:szCs w:val="20"/>
              </w:rPr>
            </w:pPr>
            <w:r>
              <w:rPr>
                <w:noProof/>
                <w:szCs w:val="20"/>
              </w:rPr>
              <w:t>Emisiile de dioxid de carbon ale nouă centrale electrice pe bază de cărbune sau lignit nu trebuie să depășească 10</w:t>
            </w:r>
            <w:r>
              <w:rPr>
                <w:noProof/>
              </w:rPr>
              <w:t xml:space="preserve"> </w:t>
            </w:r>
            <w:r>
              <w:rPr>
                <w:noProof/>
                <w:szCs w:val="20"/>
              </w:rPr>
              <w:t>983</w:t>
            </w:r>
            <w:r>
              <w:rPr>
                <w:noProof/>
              </w:rPr>
              <w:t xml:space="preserve"> </w:t>
            </w:r>
            <w:r>
              <w:rPr>
                <w:noProof/>
                <w:szCs w:val="20"/>
              </w:rPr>
              <w:t>000 de tone în 2025.</w:t>
            </w:r>
          </w:p>
          <w:p w14:paraId="1CEBD84F" w14:textId="6640C5C3" w:rsidR="00DE6F80" w:rsidRDefault="003E611E">
            <w:pPr>
              <w:pStyle w:val="P68B1DB1-Normal13"/>
              <w:spacing w:line="240" w:lineRule="auto"/>
              <w:jc w:val="both"/>
              <w:rPr>
                <w:noProof/>
              </w:rPr>
            </w:pPr>
            <w:r>
              <w:rPr>
                <w:noProof/>
              </w:rPr>
              <w:t>Emisiile de dioxid de carbon se calculează utilizând emisiile anuale verificate de dioxid de carbon pentru nouă centrale electrice pe bază de cărbune și lignit pentru producerea de energie electrică, astfel cum sunt înregistrate în Registrul de emisii al Uniunii (EU ETS).</w:t>
            </w:r>
          </w:p>
        </w:tc>
      </w:tr>
      <w:tr w:rsidR="00DE6F80" w14:paraId="1CEBD85E"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851" w14:textId="77777777" w:rsidR="00DE6F80" w:rsidRDefault="003E611E">
            <w:pPr>
              <w:pStyle w:val="P68B1DB1-Normal13"/>
              <w:spacing w:after="0" w:line="240" w:lineRule="auto"/>
              <w:jc w:val="center"/>
              <w:rPr>
                <w:noProof/>
              </w:rPr>
            </w:pPr>
            <w:r>
              <w:rPr>
                <w:noProof/>
              </w:rPr>
              <w:t>122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52" w14:textId="77777777" w:rsidR="00DE6F80" w:rsidRDefault="003E611E">
            <w:pPr>
              <w:pStyle w:val="P68B1DB1-Normal15"/>
              <w:spacing w:after="0" w:line="240" w:lineRule="auto"/>
              <w:rPr>
                <w:noProof/>
              </w:rPr>
            </w:pPr>
            <w:r>
              <w:rPr>
                <w:noProof/>
              </w:rPr>
              <w:t xml:space="preserve">C4.I8: </w:t>
            </w:r>
          </w:p>
          <w:p w14:paraId="1CEBD853" w14:textId="77777777" w:rsidR="00DE6F80" w:rsidRDefault="003E611E">
            <w:pPr>
              <w:pStyle w:val="P68B1DB1-Normal15"/>
              <w:spacing w:after="0" w:line="240" w:lineRule="auto"/>
              <w:rPr>
                <w:noProof/>
              </w:rPr>
            </w:pPr>
            <w:r>
              <w:rPr>
                <w:noProof/>
              </w:rPr>
              <w:t>Infrastructura națională de stocare a energiei electrice (RESTORE)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54" w14:textId="77777777" w:rsidR="00DE6F80" w:rsidRDefault="003E611E">
            <w:pPr>
              <w:pStyle w:val="P68B1DB1-Normal1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855" w14:textId="57ECD58A"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Semnarea contractelor pentru </w:t>
            </w:r>
            <w:r>
              <w:rPr>
                <w:rFonts w:ascii="Times New Roman" w:hAnsi="Times New Roman" w:cs="Times New Roman"/>
                <w:noProof/>
                <w:szCs w:val="20"/>
              </w:rPr>
              <w:t>instalațiile</w:t>
            </w:r>
            <w:r w:rsidR="006E5AFA">
              <w:rPr>
                <w:rFonts w:ascii="Times New Roman" w:hAnsi="Times New Roman" w:cs="Times New Roman"/>
                <w:noProof/>
                <w:szCs w:val="20"/>
              </w:rPr>
              <w:t xml:space="preserve"> </w:t>
            </w:r>
            <w:r>
              <w:rPr>
                <w:rFonts w:ascii="Times New Roman" w:hAnsi="Times New Roman"/>
                <w:noProof/>
              </w:rPr>
              <w:t xml:space="preserve">de stocare a </w:t>
            </w:r>
            <w:r>
              <w:rPr>
                <w:rFonts w:ascii="Times New Roman" w:hAnsi="Times New Roman" w:cs="Times New Roman"/>
                <w:noProof/>
                <w:szCs w:val="20"/>
              </w:rPr>
              <w:t xml:space="preserve">energiei electrice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56" w14:textId="77777777" w:rsidR="00DE6F80" w:rsidRDefault="003E611E">
            <w:pPr>
              <w:pStyle w:val="P68B1DB1-Normal15"/>
              <w:spacing w:after="0" w:line="240" w:lineRule="auto"/>
              <w:rPr>
                <w:noProof/>
              </w:rPr>
            </w:pPr>
            <w:r>
              <w:rPr>
                <w:noProof/>
              </w:rPr>
              <w:t>Semnarea contractelor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57" w14:textId="77777777" w:rsidR="00DE6F80" w:rsidRDefault="00DE6F80">
            <w:pPr>
              <w:spacing w:after="0" w:line="240" w:lineRule="auto"/>
              <w:jc w:val="center"/>
              <w:rPr>
                <w:rFonts w:ascii="Times New Roman" w:hAnsi="Times New Roman"/>
                <w:noProof/>
                <w:color w:val="006100"/>
                <w:sz w:val="20"/>
              </w:rPr>
            </w:pP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858" w14:textId="77777777" w:rsidR="00DE6F80" w:rsidRDefault="00DE6F80">
            <w:pPr>
              <w:spacing w:after="0" w:line="240" w:lineRule="auto"/>
              <w:jc w:val="center"/>
              <w:rPr>
                <w:rFonts w:ascii="Times New Roman" w:hAnsi="Times New Roman"/>
                <w:noProof/>
                <w:color w:val="006100"/>
                <w:sz w:val="20"/>
              </w:rPr>
            </w:pP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859"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5A" w14:textId="589BE3DD" w:rsidR="00DE6F80" w:rsidRDefault="004A70EA">
            <w:pPr>
              <w:pStyle w:val="P68B1DB1-Normal1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85B" w14:textId="77777777" w:rsidR="00DE6F80" w:rsidRDefault="003E611E">
            <w:pPr>
              <w:pStyle w:val="P68B1DB1-Normal12"/>
              <w:spacing w:after="0" w:line="240" w:lineRule="auto"/>
              <w:jc w:val="center"/>
              <w:rPr>
                <w:noProof/>
              </w:rPr>
            </w:pPr>
            <w:r>
              <w:rPr>
                <w:noProof/>
              </w:rPr>
              <w:t>2025</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85C" w14:textId="77777777" w:rsidR="00DE6F80" w:rsidRDefault="003E611E">
            <w:pPr>
              <w:pStyle w:val="P68B1DB1-Normal13"/>
              <w:spacing w:after="0" w:line="240" w:lineRule="auto"/>
              <w:jc w:val="both"/>
              <w:rPr>
                <w:noProof/>
              </w:rPr>
            </w:pPr>
            <w:r>
              <w:rPr>
                <w:noProof/>
              </w:rPr>
              <w:t>Semnarea contractelor de sprijin sub formă de granturi pentru instalațiile de stocare a energiei electrice.</w:t>
            </w:r>
          </w:p>
          <w:p w14:paraId="1CEBD85D" w14:textId="1800D000" w:rsidR="00DE6F80" w:rsidRDefault="003E611E">
            <w:pPr>
              <w:pStyle w:val="P68B1DB1-Normal15"/>
              <w:spacing w:after="0" w:line="240" w:lineRule="auto"/>
              <w:jc w:val="both"/>
              <w:rPr>
                <w:noProof/>
                <w:szCs w:val="20"/>
              </w:rPr>
            </w:pPr>
            <w:r>
              <w:rPr>
                <w:noProof/>
              </w:rPr>
              <w:t xml:space="preserve">Procedura de selecție necesită </w:t>
            </w:r>
            <w:r>
              <w:rPr>
                <w:noProof/>
                <w:szCs w:val="20"/>
              </w:rPr>
              <w:t>o perioadă de descărcare de cel puțin 2 de ore și o capacitate de cel puțin 10 MW.</w:t>
            </w:r>
          </w:p>
        </w:tc>
      </w:tr>
      <w:tr w:rsidR="00DE6F80" w14:paraId="1CEBD86B"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D85F" w14:textId="77777777" w:rsidR="00DE6F80" w:rsidRDefault="003E611E">
            <w:pPr>
              <w:pStyle w:val="P68B1DB1-Normal15"/>
              <w:spacing w:after="0" w:line="240" w:lineRule="auto"/>
              <w:jc w:val="center"/>
              <w:rPr>
                <w:noProof/>
              </w:rPr>
            </w:pPr>
            <w:r>
              <w:rPr>
                <w:noProof/>
              </w:rPr>
              <w:t>125</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60" w14:textId="77777777" w:rsidR="00DE6F80" w:rsidRDefault="003E611E">
            <w:pPr>
              <w:pStyle w:val="P68B1DB1-Normal15"/>
              <w:spacing w:after="0" w:line="240" w:lineRule="auto"/>
              <w:rPr>
                <w:noProof/>
              </w:rPr>
            </w:pPr>
            <w:r>
              <w:rPr>
                <w:noProof/>
              </w:rPr>
              <w:t xml:space="preserve">C4.I8: </w:t>
            </w:r>
          </w:p>
          <w:p w14:paraId="1CEBD861" w14:textId="77777777" w:rsidR="00DE6F80" w:rsidRDefault="003E611E">
            <w:pPr>
              <w:pStyle w:val="P68B1DB1-Normal15"/>
              <w:spacing w:after="0" w:line="240" w:lineRule="auto"/>
              <w:rPr>
                <w:noProof/>
              </w:rPr>
            </w:pPr>
            <w:r>
              <w:rPr>
                <w:noProof/>
              </w:rPr>
              <w:t>Infrastructura națională de stocare a energiei electrice (RESTORE)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62" w14:textId="77777777" w:rsidR="00DE6F80" w:rsidRDefault="003E611E">
            <w:pPr>
              <w:pStyle w:val="P68B1DB1-Normal15"/>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863" w14:textId="77777777" w:rsidR="00DE6F80" w:rsidRDefault="003E611E">
            <w:pPr>
              <w:pStyle w:val="P68B1DB1-Normal15"/>
              <w:spacing w:after="0" w:line="240" w:lineRule="auto"/>
              <w:rPr>
                <w:noProof/>
              </w:rPr>
            </w:pPr>
            <w:r>
              <w:rPr>
                <w:noProof/>
              </w:rPr>
              <w:t xml:space="preserve">Unități de stocare a electricității;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864" w14:textId="77777777" w:rsidR="00DE6F80" w:rsidRDefault="00DE6F80">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65" w14:textId="77777777" w:rsidR="00DE6F80" w:rsidRDefault="003E611E">
            <w:pPr>
              <w:pStyle w:val="P68B1DB1-Normal15"/>
              <w:spacing w:after="0" w:line="240" w:lineRule="auto"/>
              <w:jc w:val="center"/>
              <w:rPr>
                <w:noProof/>
              </w:rPr>
            </w:pPr>
            <w:r>
              <w:rPr>
                <w:noProof/>
              </w:rPr>
              <w:t>Megawați-oră (MWh)</w:t>
            </w:r>
          </w:p>
        </w:tc>
        <w:tc>
          <w:tcPr>
            <w:tcW w:w="967" w:type="dxa"/>
            <w:tcBorders>
              <w:top w:val="single" w:sz="4" w:space="0" w:color="auto"/>
              <w:left w:val="single" w:sz="4" w:space="0" w:color="auto"/>
              <w:bottom w:val="single" w:sz="4" w:space="0" w:color="auto"/>
              <w:right w:val="single" w:sz="4" w:space="0" w:color="auto"/>
            </w:tcBorders>
            <w:shd w:val="clear" w:color="auto" w:fill="C6EFCE"/>
            <w:noWrap/>
          </w:tcPr>
          <w:p w14:paraId="1CEBD866" w14:textId="77777777" w:rsidR="00DE6F80" w:rsidRDefault="003E611E">
            <w:pPr>
              <w:pStyle w:val="P68B1DB1-Normal15"/>
              <w:spacing w:after="0" w:line="240" w:lineRule="auto"/>
              <w:jc w:val="center"/>
              <w:rPr>
                <w:noProof/>
              </w:rPr>
            </w:pPr>
            <w:r>
              <w:rPr>
                <w:noProof/>
              </w:rPr>
              <w:t>0</w:t>
            </w:r>
          </w:p>
        </w:tc>
        <w:tc>
          <w:tcPr>
            <w:tcW w:w="1159" w:type="dxa"/>
            <w:tcBorders>
              <w:top w:val="single" w:sz="4" w:space="0" w:color="auto"/>
              <w:left w:val="single" w:sz="4" w:space="0" w:color="auto"/>
              <w:bottom w:val="single" w:sz="4" w:space="0" w:color="auto"/>
              <w:right w:val="single" w:sz="4" w:space="0" w:color="auto"/>
            </w:tcBorders>
            <w:shd w:val="clear" w:color="auto" w:fill="C6EFCE"/>
            <w:noWrap/>
          </w:tcPr>
          <w:p w14:paraId="1CEBD867" w14:textId="77777777" w:rsidR="00DE6F80" w:rsidRDefault="003E611E">
            <w:pPr>
              <w:pStyle w:val="P68B1DB1-Normal15"/>
              <w:spacing w:after="0" w:line="240" w:lineRule="auto"/>
              <w:jc w:val="center"/>
              <w:rPr>
                <w:noProof/>
              </w:rPr>
            </w:pPr>
            <w:r>
              <w:rPr>
                <w:noProof/>
              </w:rPr>
              <w:t>3 000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68" w14:textId="56C9EB2E" w:rsidR="00DE6F80" w:rsidRDefault="004A70EA">
            <w:pPr>
              <w:pStyle w:val="P68B1DB1-Normal1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869" w14:textId="77777777" w:rsidR="00DE6F80" w:rsidRDefault="003E611E">
            <w:pPr>
              <w:pStyle w:val="P68B1DB1-Normal15"/>
              <w:spacing w:after="0" w:line="240" w:lineRule="auto"/>
              <w:jc w:val="center"/>
              <w:rPr>
                <w:noProof/>
              </w:rPr>
            </w:pPr>
            <w:r>
              <w:rPr>
                <w:noProof/>
              </w:rPr>
              <w:t>2026</w:t>
            </w:r>
          </w:p>
        </w:tc>
        <w:tc>
          <w:tcPr>
            <w:tcW w:w="4678" w:type="dxa"/>
            <w:tcBorders>
              <w:top w:val="single" w:sz="4" w:space="0" w:color="auto"/>
              <w:left w:val="single" w:sz="4" w:space="0" w:color="auto"/>
              <w:bottom w:val="single" w:sz="4" w:space="0" w:color="auto"/>
              <w:right w:val="single" w:sz="4" w:space="0" w:color="auto"/>
            </w:tcBorders>
            <w:shd w:val="clear" w:color="auto" w:fill="C6EFCE"/>
            <w:noWrap/>
          </w:tcPr>
          <w:p w14:paraId="1CEBD86A" w14:textId="7721E738" w:rsidR="00DE6F80" w:rsidRDefault="003E611E">
            <w:pPr>
              <w:pStyle w:val="P68B1DB1-Normal15"/>
              <w:spacing w:line="240" w:lineRule="auto"/>
              <w:jc w:val="both"/>
              <w:rPr>
                <w:noProof/>
              </w:rPr>
            </w:pPr>
            <w:r>
              <w:rPr>
                <w:noProof/>
              </w:rPr>
              <w:t>Instalarea și conectarea la rețeaua de energie electrică a instalațiilor de stocare a energiei electrice pentru o capacitate de 3 000 MWh.</w:t>
            </w:r>
          </w:p>
        </w:tc>
      </w:tr>
    </w:tbl>
    <w:p w14:paraId="1CEBD86C" w14:textId="77777777" w:rsidR="00DE6F80" w:rsidRDefault="003E611E">
      <w:pPr>
        <w:pStyle w:val="P68B1DB1-Normal10"/>
        <w:rPr>
          <w:b/>
          <w:smallCaps/>
          <w:noProof/>
        </w:rPr>
        <w:sectPr w:rsidR="00DE6F80">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r>
        <w:rPr>
          <w:noProof/>
        </w:rPr>
        <w:br/>
      </w:r>
    </w:p>
    <w:p w14:paraId="1CEBD86D" w14:textId="77777777" w:rsidR="00DE6F80" w:rsidRDefault="003E611E">
      <w:pPr>
        <w:pStyle w:val="P68B1DB1-Normal5"/>
        <w:keepNext/>
        <w:pageBreakBefore/>
        <w:tabs>
          <w:tab w:val="left" w:pos="850"/>
        </w:tabs>
        <w:spacing w:before="360" w:after="120" w:line="240" w:lineRule="auto"/>
        <w:ind w:left="851" w:hanging="851"/>
        <w:jc w:val="both"/>
        <w:outlineLvl w:val="0"/>
        <w:rPr>
          <w:noProof/>
        </w:rPr>
      </w:pPr>
      <w:r>
        <w:rPr>
          <w:noProof/>
        </w:rPr>
        <w:t>E. COMPONENTA 5: Biodiversitate</w:t>
      </w:r>
    </w:p>
    <w:p w14:paraId="1CEBD86E" w14:textId="77777777" w:rsidR="00DE6F80" w:rsidRDefault="003E611E">
      <w:pPr>
        <w:pStyle w:val="P68B1DB1-Normal6"/>
        <w:spacing w:before="120" w:after="120" w:line="240" w:lineRule="auto"/>
        <w:ind w:left="426"/>
        <w:jc w:val="both"/>
        <w:rPr>
          <w:noProof/>
        </w:rPr>
      </w:pPr>
      <w:r>
        <w:rPr>
          <w:noProof/>
        </w:rPr>
        <w:t>Această componentă a planului bulgar de redresare și reziliență urmărește să asigure gestionarea eficace a rețelei ecologice naționale în vederea protejării și refacerii ecosistemelor, a habitatelor naturale și a speciilor de importanță europeană și națională.</w:t>
      </w:r>
    </w:p>
    <w:p w14:paraId="1CEBD870" w14:textId="77777777" w:rsidR="00DE6F80" w:rsidRDefault="003E611E">
      <w:pPr>
        <w:pStyle w:val="P68B1DB1-Normal8"/>
        <w:spacing w:before="120" w:after="120" w:line="240" w:lineRule="auto"/>
        <w:ind w:left="426"/>
        <w:jc w:val="both"/>
        <w:rPr>
          <w:i/>
          <w:noProof/>
          <w:color w:val="4F81BD"/>
        </w:rPr>
      </w:pPr>
      <w:r>
        <w:rPr>
          <w:noProof/>
        </w:rPr>
        <w:t>E.1. Descrierea reformelor și a investițiilor pentru sprijinul financiar nerambursabil</w:t>
      </w:r>
    </w:p>
    <w:p w14:paraId="1CEBD871" w14:textId="77777777" w:rsidR="00DE6F80" w:rsidRDefault="003E611E">
      <w:pPr>
        <w:pStyle w:val="P68B1DB1-Normal9"/>
        <w:spacing w:before="120" w:after="0" w:line="240" w:lineRule="auto"/>
        <w:ind w:left="425"/>
        <w:jc w:val="both"/>
        <w:rPr>
          <w:noProof/>
        </w:rPr>
      </w:pPr>
      <w:bookmarkStart w:id="5" w:name="_Hlk212242450"/>
      <w:r>
        <w:rPr>
          <w:noProof/>
        </w:rPr>
        <w:t>Reforma 1 (C5.R1): Instituirea structurii de guvernanță a rețelei Natura 2000</w:t>
      </w:r>
      <w:bookmarkEnd w:id="5"/>
    </w:p>
    <w:p w14:paraId="1CEBD872" w14:textId="77777777" w:rsidR="00DE6F80" w:rsidRDefault="003E611E">
      <w:pPr>
        <w:pStyle w:val="P68B1DB1-Normal6"/>
        <w:spacing w:before="120" w:after="0" w:line="240" w:lineRule="auto"/>
        <w:ind w:left="425"/>
        <w:jc w:val="both"/>
        <w:rPr>
          <w:noProof/>
        </w:rPr>
      </w:pPr>
      <w:r>
        <w:rPr>
          <w:noProof/>
        </w:rPr>
        <w:t xml:space="preserve">Obiectivul măsurii este de a construi structuri eficace de gestionare Natura 2000. </w:t>
      </w:r>
    </w:p>
    <w:p w14:paraId="1CEBD873" w14:textId="77777777" w:rsidR="00DE6F80" w:rsidRDefault="003E611E">
      <w:pPr>
        <w:pStyle w:val="P68B1DB1-Normal6"/>
        <w:spacing w:before="120" w:after="0" w:line="240" w:lineRule="auto"/>
        <w:ind w:left="425"/>
        <w:jc w:val="both"/>
        <w:rPr>
          <w:noProof/>
        </w:rPr>
      </w:pPr>
      <w:r>
        <w:rPr>
          <w:noProof/>
        </w:rPr>
        <w:t>Măsura constă în modificări legislative, care instituie structuri de gestionare a rețelei Natura 2000 la nivel național și regional și introduc cerințe pentru elaborarea planurilor de gestionare a rețelei. Modificările legislative introduc, de asemenea, cerința ca toate zonele protejate să fie gestionate pe baza documentelor de planificare, care definesc obiective și măsuri de conservare specifice sitului.</w:t>
      </w:r>
    </w:p>
    <w:p w14:paraId="1CEBD874" w14:textId="77777777" w:rsidR="00DE6F80" w:rsidRDefault="003E611E">
      <w:pPr>
        <w:pStyle w:val="P68B1DB1-Normal6"/>
        <w:spacing w:before="120" w:after="120" w:line="240" w:lineRule="auto"/>
        <w:ind w:left="426"/>
        <w:jc w:val="both"/>
        <w:rPr>
          <w:noProof/>
        </w:rPr>
      </w:pPr>
      <w:r>
        <w:rPr>
          <w:noProof/>
        </w:rPr>
        <w:t>Punerea în aplicare a reformei se finalizează până la 30 septembrie 2022.</w:t>
      </w:r>
    </w:p>
    <w:p w14:paraId="1CEBD877" w14:textId="77777777" w:rsidR="00DE6F80" w:rsidRDefault="00DE6F80">
      <w:pPr>
        <w:spacing w:before="120" w:after="120" w:line="240" w:lineRule="auto"/>
        <w:ind w:left="850"/>
        <w:jc w:val="both"/>
        <w:rPr>
          <w:rFonts w:ascii="Times New Roman" w:hAnsi="Times New Roman"/>
          <w:noProof/>
        </w:rPr>
      </w:pPr>
    </w:p>
    <w:p w14:paraId="1CEBD878" w14:textId="77777777" w:rsidR="00DE6F80" w:rsidRDefault="00DE6F80">
      <w:pPr>
        <w:spacing w:before="120" w:after="120" w:line="240" w:lineRule="auto"/>
        <w:ind w:left="850"/>
        <w:jc w:val="both"/>
        <w:rPr>
          <w:rFonts w:ascii="Times New Roman" w:hAnsi="Times New Roman"/>
          <w:b/>
          <w:noProof/>
          <w:u w:val="single"/>
        </w:rPr>
        <w:sectPr w:rsidR="00DE6F80">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1CEBD879" w14:textId="77777777" w:rsidR="00DE6F80" w:rsidRDefault="003E611E">
      <w:pPr>
        <w:pStyle w:val="P68B1DB1-Normal8"/>
        <w:spacing w:before="120" w:after="120" w:line="240" w:lineRule="auto"/>
        <w:ind w:left="850"/>
        <w:jc w:val="both"/>
        <w:rPr>
          <w:noProof/>
        </w:rPr>
      </w:pPr>
      <w:r>
        <w:rPr>
          <w:noProof/>
        </w:rPr>
        <w:t xml:space="preserve">E.2. </w:t>
      </w:r>
      <w:r>
        <w:rPr>
          <w:noProof/>
        </w:rPr>
        <w:tab/>
        <w:t>Jaloane, ținte, indicatori și calendarul de monitorizare și implementare aplicabile sprijinului financiar nerambursabil</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0"/>
        <w:gridCol w:w="2013"/>
        <w:gridCol w:w="1505"/>
        <w:gridCol w:w="1897"/>
        <w:gridCol w:w="1531"/>
        <w:gridCol w:w="1120"/>
        <w:gridCol w:w="1134"/>
        <w:gridCol w:w="939"/>
        <w:gridCol w:w="1094"/>
        <w:gridCol w:w="851"/>
        <w:gridCol w:w="3543"/>
      </w:tblGrid>
      <w:tr w:rsidR="00DE6F80" w14:paraId="1CEBD882" w14:textId="77777777">
        <w:trPr>
          <w:trHeight w:val="927"/>
          <w:tblHeader/>
          <w:jc w:val="center"/>
        </w:trPr>
        <w:tc>
          <w:tcPr>
            <w:tcW w:w="7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A" w14:textId="77777777" w:rsidR="00DE6F80" w:rsidRDefault="003E611E">
            <w:pPr>
              <w:pStyle w:val="P68B1DB1-Normal11"/>
              <w:spacing w:after="0" w:line="240" w:lineRule="auto"/>
              <w:jc w:val="center"/>
              <w:rPr>
                <w:noProof/>
              </w:rPr>
            </w:pPr>
            <w:r>
              <w:rPr>
                <w:noProof/>
              </w:rPr>
              <w:t>Număr secvențial</w:t>
            </w:r>
          </w:p>
        </w:tc>
        <w:tc>
          <w:tcPr>
            <w:tcW w:w="20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B" w14:textId="77777777" w:rsidR="00DE6F80" w:rsidRDefault="003E611E">
            <w:pPr>
              <w:pStyle w:val="P68B1DB1-Normal11"/>
              <w:spacing w:after="0" w:line="240" w:lineRule="auto"/>
              <w:jc w:val="center"/>
              <w:rPr>
                <w:noProof/>
              </w:rPr>
            </w:pPr>
            <w:r>
              <w:rPr>
                <w:noProof/>
              </w:rPr>
              <w:t>Măsură conexă (reformă sau investiții)</w:t>
            </w:r>
          </w:p>
        </w:tc>
        <w:tc>
          <w:tcPr>
            <w:tcW w:w="115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C" w14:textId="77777777" w:rsidR="00DE6F80" w:rsidRDefault="003E611E">
            <w:pPr>
              <w:pStyle w:val="P68B1DB1-Normal11"/>
              <w:spacing w:after="0" w:line="240" w:lineRule="auto"/>
              <w:jc w:val="center"/>
              <w:rPr>
                <w:noProof/>
              </w:rPr>
            </w:pPr>
            <w:r>
              <w:rPr>
                <w:noProof/>
              </w:rPr>
              <w:t>Etapă/Obiectiv</w:t>
            </w:r>
          </w:p>
        </w:tc>
        <w:tc>
          <w:tcPr>
            <w:tcW w:w="189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D" w14:textId="77777777" w:rsidR="00DE6F80" w:rsidRDefault="003E611E">
            <w:pPr>
              <w:pStyle w:val="P68B1DB1-Normal11"/>
              <w:spacing w:after="0" w:line="240" w:lineRule="auto"/>
              <w:jc w:val="center"/>
              <w:rPr>
                <w:noProof/>
              </w:rPr>
            </w:pPr>
            <w:r>
              <w:rPr>
                <w:noProof/>
              </w:rPr>
              <w:t>Nume</w:t>
            </w:r>
          </w:p>
        </w:tc>
        <w:tc>
          <w:tcPr>
            <w:tcW w:w="153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E" w14:textId="77777777" w:rsidR="00DE6F80" w:rsidRDefault="003E611E">
            <w:pPr>
              <w:pStyle w:val="P68B1DB1-Normal24"/>
              <w:spacing w:after="0" w:line="240" w:lineRule="auto"/>
              <w:jc w:val="center"/>
              <w:rPr>
                <w:rFonts w:ascii="Times New Roman" w:hAnsi="Times New Roman"/>
                <w:b/>
                <w:noProof/>
              </w:rPr>
            </w:pPr>
            <w:r>
              <w:rPr>
                <w:rFonts w:ascii="Times New Roman" w:hAnsi="Times New Roman"/>
                <w:b/>
                <w:noProof/>
              </w:rPr>
              <w:t xml:space="preserve">Indicatori calitativi </w:t>
            </w:r>
            <w:r>
              <w:rPr>
                <w:rFonts w:ascii="Times New Roman" w:hAnsi="Times New Roman" w:cs="Times New Roman"/>
                <w:noProof/>
                <w:szCs w:val="20"/>
              </w:rPr>
              <w:br/>
            </w:r>
            <w:r>
              <w:rPr>
                <w:rFonts w:ascii="Times New Roman" w:hAnsi="Times New Roman"/>
                <w:b/>
                <w:noProof/>
              </w:rPr>
              <w:t>(pentru jaloane)</w:t>
            </w:r>
          </w:p>
        </w:tc>
        <w:tc>
          <w:tcPr>
            <w:tcW w:w="3105"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7F" w14:textId="77777777" w:rsidR="00DE6F80" w:rsidRDefault="003E611E">
            <w:pPr>
              <w:pStyle w:val="P68B1DB1-Normal24"/>
              <w:spacing w:after="0" w:line="240" w:lineRule="auto"/>
              <w:jc w:val="center"/>
              <w:rPr>
                <w:rFonts w:ascii="Times New Roman" w:hAnsi="Times New Roman"/>
                <w:b/>
                <w:noProof/>
              </w:rPr>
            </w:pPr>
            <w:r>
              <w:rPr>
                <w:rFonts w:ascii="Times New Roman" w:hAnsi="Times New Roman"/>
                <w:b/>
                <w:noProof/>
              </w:rPr>
              <w:t xml:space="preserve">Indicatori cantitativi </w:t>
            </w:r>
            <w:r>
              <w:rPr>
                <w:rFonts w:ascii="Times New Roman" w:hAnsi="Times New Roman" w:cs="Times New Roman"/>
                <w:noProof/>
                <w:szCs w:val="20"/>
              </w:rPr>
              <w:br/>
            </w:r>
            <w:r>
              <w:rPr>
                <w:rFonts w:ascii="Times New Roman" w:hAnsi="Times New Roman"/>
                <w:b/>
                <w:noProof/>
              </w:rPr>
              <w:t>(pentru obiective)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0" w14:textId="77777777" w:rsidR="00DE6F80" w:rsidRDefault="003E611E">
            <w:pPr>
              <w:pStyle w:val="P68B1DB1-Normal11"/>
              <w:spacing w:after="0" w:line="240" w:lineRule="auto"/>
              <w:jc w:val="center"/>
              <w:rPr>
                <w:noProof/>
              </w:rPr>
            </w:pPr>
            <w:r>
              <w:rPr>
                <w:noProof/>
              </w:rPr>
              <w:t>Calendar orientativ pentru finalizare</w:t>
            </w:r>
          </w:p>
        </w:tc>
        <w:tc>
          <w:tcPr>
            <w:tcW w:w="354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1" w14:textId="77777777" w:rsidR="00DE6F80" w:rsidRDefault="003E611E">
            <w:pPr>
              <w:pStyle w:val="P68B1DB1-Normal11"/>
              <w:spacing w:after="0" w:line="240" w:lineRule="auto"/>
              <w:jc w:val="center"/>
              <w:rPr>
                <w:noProof/>
              </w:rPr>
            </w:pPr>
            <w:r>
              <w:rPr>
                <w:noProof/>
              </w:rPr>
              <w:t>Descrierea fiecărui jalon și a fiecărei ținte</w:t>
            </w:r>
          </w:p>
        </w:tc>
      </w:tr>
      <w:tr w:rsidR="00DE6F80" w14:paraId="1CEBD88E" w14:textId="77777777">
        <w:trPr>
          <w:trHeight w:val="196"/>
          <w:tblHeader/>
          <w:jc w:val="center"/>
        </w:trPr>
        <w:tc>
          <w:tcPr>
            <w:tcW w:w="789" w:type="dxa"/>
            <w:vMerge/>
            <w:tcBorders>
              <w:top w:val="single" w:sz="4" w:space="0" w:color="auto"/>
              <w:left w:val="single" w:sz="4" w:space="0" w:color="auto"/>
              <w:bottom w:val="single" w:sz="4" w:space="0" w:color="auto"/>
              <w:right w:val="single" w:sz="4" w:space="0" w:color="auto"/>
            </w:tcBorders>
            <w:vAlign w:val="center"/>
            <w:hideMark/>
          </w:tcPr>
          <w:p w14:paraId="1CEBD883" w14:textId="77777777" w:rsidR="00DE6F80" w:rsidRDefault="00DE6F80">
            <w:pPr>
              <w:spacing w:after="0" w:line="240" w:lineRule="auto"/>
              <w:jc w:val="center"/>
              <w:rPr>
                <w:rFonts w:ascii="Times New Roman" w:hAnsi="Times New Roman"/>
                <w:b/>
                <w:noProof/>
                <w:sz w:val="20"/>
              </w:rPr>
            </w:pPr>
          </w:p>
        </w:tc>
        <w:tc>
          <w:tcPr>
            <w:tcW w:w="2013" w:type="dxa"/>
            <w:vMerge/>
            <w:tcBorders>
              <w:top w:val="single" w:sz="4" w:space="0" w:color="auto"/>
              <w:left w:val="single" w:sz="4" w:space="0" w:color="auto"/>
              <w:bottom w:val="single" w:sz="4" w:space="0" w:color="auto"/>
              <w:right w:val="single" w:sz="4" w:space="0" w:color="auto"/>
            </w:tcBorders>
            <w:vAlign w:val="center"/>
            <w:hideMark/>
          </w:tcPr>
          <w:p w14:paraId="1CEBD884" w14:textId="77777777" w:rsidR="00DE6F80" w:rsidRDefault="00DE6F80">
            <w:pPr>
              <w:spacing w:after="0" w:line="240" w:lineRule="auto"/>
              <w:rPr>
                <w:rFonts w:ascii="Times New Roman" w:hAnsi="Times New Roman"/>
                <w:b/>
                <w:noProof/>
                <w:sz w:val="20"/>
              </w:rPr>
            </w:pPr>
          </w:p>
        </w:tc>
        <w:tc>
          <w:tcPr>
            <w:tcW w:w="1150" w:type="dxa"/>
            <w:vMerge/>
            <w:tcBorders>
              <w:top w:val="single" w:sz="4" w:space="0" w:color="auto"/>
              <w:left w:val="single" w:sz="4" w:space="0" w:color="auto"/>
              <w:bottom w:val="single" w:sz="4" w:space="0" w:color="auto"/>
              <w:right w:val="single" w:sz="4" w:space="0" w:color="auto"/>
            </w:tcBorders>
            <w:vAlign w:val="center"/>
            <w:hideMark/>
          </w:tcPr>
          <w:p w14:paraId="1CEBD885" w14:textId="77777777" w:rsidR="00DE6F80" w:rsidRDefault="00DE6F80">
            <w:pPr>
              <w:spacing w:after="0" w:line="240" w:lineRule="auto"/>
              <w:jc w:val="center"/>
              <w:rPr>
                <w:rFonts w:ascii="Times New Roman" w:hAnsi="Times New Roman"/>
                <w:b/>
                <w:noProof/>
                <w:sz w:val="20"/>
              </w:rPr>
            </w:pPr>
          </w:p>
        </w:tc>
        <w:tc>
          <w:tcPr>
            <w:tcW w:w="1897" w:type="dxa"/>
            <w:vMerge/>
            <w:tcBorders>
              <w:top w:val="single" w:sz="4" w:space="0" w:color="auto"/>
              <w:left w:val="single" w:sz="4" w:space="0" w:color="auto"/>
              <w:bottom w:val="single" w:sz="4" w:space="0" w:color="auto"/>
              <w:right w:val="single" w:sz="4" w:space="0" w:color="auto"/>
            </w:tcBorders>
            <w:vAlign w:val="center"/>
            <w:hideMark/>
          </w:tcPr>
          <w:p w14:paraId="1CEBD886" w14:textId="77777777" w:rsidR="00DE6F80" w:rsidRDefault="00DE6F80">
            <w:pPr>
              <w:spacing w:after="0" w:line="240" w:lineRule="auto"/>
              <w:rPr>
                <w:rFonts w:ascii="Times New Roman" w:hAnsi="Times New Roman"/>
                <w:b/>
                <w:noProof/>
                <w:sz w:val="20"/>
              </w:rPr>
            </w:pPr>
          </w:p>
        </w:tc>
        <w:tc>
          <w:tcPr>
            <w:tcW w:w="1531" w:type="dxa"/>
            <w:vMerge/>
            <w:tcBorders>
              <w:top w:val="single" w:sz="4" w:space="0" w:color="auto"/>
              <w:left w:val="single" w:sz="4" w:space="0" w:color="auto"/>
              <w:bottom w:val="single" w:sz="4" w:space="0" w:color="auto"/>
              <w:right w:val="single" w:sz="4" w:space="0" w:color="auto"/>
            </w:tcBorders>
            <w:vAlign w:val="center"/>
            <w:hideMark/>
          </w:tcPr>
          <w:p w14:paraId="1CEBD887" w14:textId="77777777" w:rsidR="00DE6F80" w:rsidRDefault="00DE6F80">
            <w:pPr>
              <w:spacing w:after="0" w:line="240" w:lineRule="auto"/>
              <w:rPr>
                <w:rFonts w:ascii="Times New Roman" w:hAnsi="Times New Roman"/>
                <w:b/>
                <w:noProof/>
                <w:sz w:val="20"/>
              </w:rPr>
            </w:pPr>
          </w:p>
        </w:tc>
        <w:tc>
          <w:tcPr>
            <w:tcW w:w="112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8" w14:textId="77777777" w:rsidR="00DE6F80" w:rsidRDefault="003E611E">
            <w:pPr>
              <w:pStyle w:val="P68B1DB1-Normal11"/>
              <w:spacing w:after="0" w:line="240" w:lineRule="auto"/>
              <w:jc w:val="center"/>
              <w:rPr>
                <w:noProof/>
              </w:rPr>
            </w:pPr>
            <w:r>
              <w:rPr>
                <w:noProof/>
              </w:rPr>
              <w:t>Unitatea de măsură</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9" w14:textId="77777777" w:rsidR="00DE6F80" w:rsidRDefault="003E611E">
            <w:pPr>
              <w:pStyle w:val="P68B1DB1-Normal11"/>
              <w:spacing w:after="0" w:line="240" w:lineRule="auto"/>
              <w:jc w:val="center"/>
              <w:rPr>
                <w:noProof/>
              </w:rPr>
            </w:pPr>
            <w:r>
              <w:rPr>
                <w:noProof/>
              </w:rPr>
              <w:t>Situația de referință</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A" w14:textId="77777777" w:rsidR="00DE6F80" w:rsidRDefault="003E611E">
            <w:pPr>
              <w:pStyle w:val="P68B1DB1-Normal11"/>
              <w:spacing w:after="0" w:line="240" w:lineRule="auto"/>
              <w:jc w:val="center"/>
              <w:rPr>
                <w:noProof/>
              </w:rPr>
            </w:pPr>
            <w:r>
              <w:rPr>
                <w:noProof/>
              </w:rPr>
              <w:t>Obiectiv</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B" w14:textId="77777777" w:rsidR="00DE6F80" w:rsidRDefault="003E611E">
            <w:pPr>
              <w:pStyle w:val="P68B1DB1-Normal11"/>
              <w:spacing w:after="0" w:line="240" w:lineRule="auto"/>
              <w:jc w:val="center"/>
              <w:rPr>
                <w:noProof/>
              </w:rPr>
            </w:pPr>
            <w:r>
              <w:rPr>
                <w:noProof/>
              </w:rPr>
              <w:t>Trimestru</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88C" w14:textId="77777777" w:rsidR="00DE6F80" w:rsidRDefault="003E611E">
            <w:pPr>
              <w:pStyle w:val="P68B1DB1-Normal11"/>
              <w:spacing w:after="0" w:line="240" w:lineRule="auto"/>
              <w:jc w:val="center"/>
              <w:rPr>
                <w:noProof/>
              </w:rPr>
            </w:pPr>
            <w:r>
              <w:rPr>
                <w:noProof/>
              </w:rPr>
              <w:t>Anul</w:t>
            </w:r>
          </w:p>
        </w:tc>
        <w:tc>
          <w:tcPr>
            <w:tcW w:w="3543" w:type="dxa"/>
            <w:vMerge/>
            <w:tcBorders>
              <w:top w:val="single" w:sz="4" w:space="0" w:color="auto"/>
              <w:left w:val="single" w:sz="4" w:space="0" w:color="auto"/>
              <w:bottom w:val="single" w:sz="4" w:space="0" w:color="auto"/>
              <w:right w:val="single" w:sz="4" w:space="0" w:color="auto"/>
            </w:tcBorders>
            <w:vAlign w:val="center"/>
            <w:hideMark/>
          </w:tcPr>
          <w:p w14:paraId="1CEBD88D" w14:textId="77777777" w:rsidR="00DE6F80" w:rsidRDefault="00DE6F80">
            <w:pPr>
              <w:spacing w:after="0" w:line="240" w:lineRule="auto"/>
              <w:rPr>
                <w:rFonts w:ascii="Times New Roman" w:hAnsi="Times New Roman"/>
                <w:b/>
                <w:noProof/>
                <w:sz w:val="20"/>
              </w:rPr>
            </w:pPr>
          </w:p>
        </w:tc>
      </w:tr>
      <w:tr w:rsidR="00DE6F80" w14:paraId="1CEBD89A" w14:textId="77777777">
        <w:trPr>
          <w:trHeight w:val="309"/>
          <w:jc w:val="center"/>
        </w:trPr>
        <w:tc>
          <w:tcPr>
            <w:tcW w:w="789" w:type="dxa"/>
            <w:tcBorders>
              <w:top w:val="single" w:sz="4" w:space="0" w:color="auto"/>
              <w:left w:val="single" w:sz="4" w:space="0" w:color="auto"/>
              <w:bottom w:val="single" w:sz="4" w:space="0" w:color="auto"/>
              <w:right w:val="single" w:sz="4" w:space="0" w:color="auto"/>
            </w:tcBorders>
            <w:shd w:val="clear" w:color="auto" w:fill="C6EFCE"/>
            <w:noWrap/>
            <w:hideMark/>
          </w:tcPr>
          <w:p w14:paraId="1CEBD88F" w14:textId="77777777" w:rsidR="00DE6F80" w:rsidRDefault="003E611E">
            <w:pPr>
              <w:pStyle w:val="P68B1DB1-Normal15"/>
              <w:spacing w:after="0" w:line="240" w:lineRule="auto"/>
              <w:jc w:val="center"/>
              <w:rPr>
                <w:noProof/>
              </w:rPr>
            </w:pPr>
            <w:r>
              <w:rPr>
                <w:noProof/>
              </w:rPr>
              <w:t>126</w:t>
            </w:r>
          </w:p>
        </w:tc>
        <w:tc>
          <w:tcPr>
            <w:tcW w:w="2013" w:type="dxa"/>
            <w:tcBorders>
              <w:top w:val="single" w:sz="4" w:space="0" w:color="auto"/>
              <w:left w:val="single" w:sz="4" w:space="0" w:color="auto"/>
              <w:bottom w:val="single" w:sz="4" w:space="0" w:color="auto"/>
              <w:right w:val="single" w:sz="4" w:space="0" w:color="auto"/>
            </w:tcBorders>
            <w:shd w:val="clear" w:color="auto" w:fill="C6EFCE"/>
            <w:noWrap/>
            <w:hideMark/>
          </w:tcPr>
          <w:p w14:paraId="1CEBD890" w14:textId="77777777" w:rsidR="00DE6F80" w:rsidRDefault="003E611E">
            <w:pPr>
              <w:pStyle w:val="P68B1DB1-Normal33"/>
              <w:spacing w:after="0" w:line="240" w:lineRule="auto"/>
              <w:rPr>
                <w:noProof/>
                <w:color w:val="006100"/>
              </w:rPr>
            </w:pPr>
            <w:r>
              <w:rPr>
                <w:noProof/>
                <w:color w:val="006100"/>
              </w:rPr>
              <w:t>C5.R1:</w:t>
            </w:r>
            <w:r>
              <w:rPr>
                <w:noProof/>
                <w:color w:val="1F497D"/>
              </w:rPr>
              <w:t xml:space="preserve"> </w:t>
            </w:r>
            <w:r>
              <w:rPr>
                <w:noProof/>
                <w:color w:val="006100"/>
              </w:rPr>
              <w:t>Instituirea structurii de guvernanță a rețelei Natural 2000</w:t>
            </w:r>
            <w:r>
              <w:rPr>
                <w:noProof/>
                <w:color w:val="1F497D"/>
              </w:rPr>
              <w:t xml:space="preserve"> </w:t>
            </w:r>
          </w:p>
        </w:tc>
        <w:tc>
          <w:tcPr>
            <w:tcW w:w="1150" w:type="dxa"/>
            <w:tcBorders>
              <w:top w:val="single" w:sz="4" w:space="0" w:color="auto"/>
              <w:left w:val="single" w:sz="4" w:space="0" w:color="auto"/>
              <w:bottom w:val="single" w:sz="4" w:space="0" w:color="auto"/>
              <w:right w:val="single" w:sz="4" w:space="0" w:color="auto"/>
            </w:tcBorders>
            <w:shd w:val="clear" w:color="auto" w:fill="C6EFCE"/>
            <w:noWrap/>
            <w:hideMark/>
          </w:tcPr>
          <w:p w14:paraId="1CEBD891" w14:textId="77777777" w:rsidR="00DE6F80" w:rsidRDefault="003E611E">
            <w:pPr>
              <w:pStyle w:val="P68B1DB1-Normal15"/>
              <w:spacing w:after="0" w:line="240" w:lineRule="auto"/>
              <w:jc w:val="center"/>
              <w:rPr>
                <w:noProof/>
              </w:rPr>
            </w:pPr>
            <w:r>
              <w:rPr>
                <w:noProof/>
              </w:rPr>
              <w:t>Etapă</w:t>
            </w:r>
          </w:p>
        </w:tc>
        <w:tc>
          <w:tcPr>
            <w:tcW w:w="1897" w:type="dxa"/>
            <w:tcBorders>
              <w:top w:val="single" w:sz="4" w:space="0" w:color="auto"/>
              <w:left w:val="single" w:sz="4" w:space="0" w:color="auto"/>
              <w:bottom w:val="single" w:sz="4" w:space="0" w:color="auto"/>
              <w:right w:val="single" w:sz="4" w:space="0" w:color="auto"/>
            </w:tcBorders>
            <w:shd w:val="clear" w:color="auto" w:fill="C6EFCE"/>
            <w:noWrap/>
            <w:hideMark/>
          </w:tcPr>
          <w:p w14:paraId="1CEBD892" w14:textId="77777777" w:rsidR="00DE6F80" w:rsidRDefault="003E611E">
            <w:pPr>
              <w:pStyle w:val="P68B1DB1-Normal15"/>
              <w:spacing w:after="0" w:line="240" w:lineRule="auto"/>
              <w:rPr>
                <w:noProof/>
              </w:rPr>
            </w:pPr>
            <w:r>
              <w:rPr>
                <w:noProof/>
              </w:rPr>
              <w:t>Modificări ale Legii privind biodiversitatea</w:t>
            </w:r>
          </w:p>
        </w:tc>
        <w:tc>
          <w:tcPr>
            <w:tcW w:w="1531" w:type="dxa"/>
            <w:tcBorders>
              <w:top w:val="single" w:sz="4" w:space="0" w:color="auto"/>
              <w:left w:val="single" w:sz="4" w:space="0" w:color="auto"/>
              <w:bottom w:val="single" w:sz="4" w:space="0" w:color="auto"/>
              <w:right w:val="single" w:sz="4" w:space="0" w:color="auto"/>
            </w:tcBorders>
            <w:shd w:val="clear" w:color="auto" w:fill="C6EFCE"/>
            <w:noWrap/>
            <w:hideMark/>
          </w:tcPr>
          <w:p w14:paraId="1CEBD893" w14:textId="77777777" w:rsidR="00DE6F80" w:rsidRDefault="003E611E">
            <w:pPr>
              <w:pStyle w:val="P68B1DB1-Normal15"/>
              <w:spacing w:after="0" w:line="240" w:lineRule="auto"/>
              <w:rPr>
                <w:noProof/>
              </w:rPr>
            </w:pPr>
            <w:r>
              <w:rPr>
                <w:noProof/>
              </w:rPr>
              <w:t>Intrare în vigoare</w:t>
            </w:r>
          </w:p>
        </w:tc>
        <w:tc>
          <w:tcPr>
            <w:tcW w:w="1120" w:type="dxa"/>
            <w:tcBorders>
              <w:top w:val="single" w:sz="4" w:space="0" w:color="auto"/>
              <w:left w:val="single" w:sz="4" w:space="0" w:color="auto"/>
              <w:bottom w:val="single" w:sz="4" w:space="0" w:color="auto"/>
              <w:right w:val="single" w:sz="4" w:space="0" w:color="auto"/>
            </w:tcBorders>
            <w:shd w:val="clear" w:color="auto" w:fill="C6EFCE"/>
            <w:noWrap/>
          </w:tcPr>
          <w:p w14:paraId="1CEBD894" w14:textId="77777777" w:rsidR="00DE6F80" w:rsidRDefault="00DE6F80">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95"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896"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897" w14:textId="47B673D2" w:rsidR="00DE6F80" w:rsidRDefault="004A70EA">
            <w:pPr>
              <w:pStyle w:val="P68B1DB1-Normal15"/>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898" w14:textId="77777777" w:rsidR="00DE6F80" w:rsidRDefault="003E611E">
            <w:pPr>
              <w:pStyle w:val="P68B1DB1-Normal15"/>
              <w:spacing w:after="0" w:line="240" w:lineRule="auto"/>
              <w:jc w:val="center"/>
              <w:rPr>
                <w:noProof/>
              </w:rPr>
            </w:pPr>
            <w:r>
              <w:rPr>
                <w:noProof/>
              </w:rPr>
              <w:t>2022</w:t>
            </w:r>
          </w:p>
        </w:tc>
        <w:tc>
          <w:tcPr>
            <w:tcW w:w="3543" w:type="dxa"/>
            <w:tcBorders>
              <w:top w:val="single" w:sz="4" w:space="0" w:color="auto"/>
              <w:left w:val="single" w:sz="4" w:space="0" w:color="auto"/>
              <w:bottom w:val="single" w:sz="4" w:space="0" w:color="auto"/>
              <w:right w:val="single" w:sz="4" w:space="0" w:color="auto"/>
            </w:tcBorders>
            <w:shd w:val="clear" w:color="auto" w:fill="C6EFCE"/>
            <w:noWrap/>
            <w:vAlign w:val="bottom"/>
            <w:hideMark/>
          </w:tcPr>
          <w:p w14:paraId="1CEBD899" w14:textId="77777777" w:rsidR="00DE6F80" w:rsidRDefault="003E611E">
            <w:pPr>
              <w:pStyle w:val="P68B1DB1-Normal15"/>
              <w:spacing w:after="0" w:line="240" w:lineRule="auto"/>
              <w:jc w:val="both"/>
              <w:rPr>
                <w:noProof/>
              </w:rPr>
            </w:pPr>
            <w:r>
              <w:rPr>
                <w:noProof/>
              </w:rPr>
              <w:t>Modificările aduse Legii biodiversității introduc cerința de a crea structuri de gestionare a rețelei Natura 2000 la nivel național și regional și de a elabora planuri de gestionare a rețelei. Modificările introduc, de asemenea, cerința ca toate zonele protejate să fie gestionate pe baza documentelor de planificare, care definesc obiective și măsuri de conservare specifice sitului.</w:t>
            </w:r>
          </w:p>
        </w:tc>
      </w:tr>
    </w:tbl>
    <w:p w14:paraId="1CEBD89B" w14:textId="77777777" w:rsidR="00DE6F80" w:rsidRDefault="00DE6F80">
      <w:pPr>
        <w:tabs>
          <w:tab w:val="left" w:pos="3483"/>
        </w:tabs>
        <w:rPr>
          <w:rFonts w:ascii="Times New Roman" w:eastAsia="Calibri" w:hAnsi="Times New Roman" w:cs="Times New Roman"/>
          <w:b/>
          <w:noProof/>
        </w:rPr>
        <w:sectPr w:rsidR="00DE6F80">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1CEBD89C" w14:textId="77777777" w:rsidR="00DE6F80" w:rsidRDefault="003E611E">
      <w:pPr>
        <w:pStyle w:val="P68B1DB1-Normal5"/>
        <w:keepNext/>
        <w:pageBreakBefore/>
        <w:tabs>
          <w:tab w:val="left" w:pos="850"/>
        </w:tabs>
        <w:spacing w:before="360" w:after="120" w:line="240" w:lineRule="auto"/>
        <w:ind w:left="851" w:hanging="851"/>
        <w:jc w:val="both"/>
        <w:outlineLvl w:val="0"/>
        <w:rPr>
          <w:bCs/>
          <w:noProof/>
        </w:rPr>
      </w:pPr>
      <w:r>
        <w:rPr>
          <w:noProof/>
        </w:rPr>
        <w:t xml:space="preserve">F. COMPONENTA 6: Agricultura durabilă </w:t>
      </w:r>
    </w:p>
    <w:p w14:paraId="1CEBD89D" w14:textId="77777777" w:rsidR="00DE6F80" w:rsidRDefault="003E611E">
      <w:pPr>
        <w:pStyle w:val="P68B1DB1-Normal6"/>
        <w:spacing w:before="120" w:after="0" w:line="240" w:lineRule="auto"/>
        <w:ind w:left="425"/>
        <w:jc w:val="both"/>
        <w:rPr>
          <w:noProof/>
        </w:rPr>
      </w:pPr>
      <w:r>
        <w:rPr>
          <w:noProof/>
        </w:rPr>
        <w:t>Această componentă a planului de redresare și reziliență al Bulgariei vizează consolidarea gestionării durabile și a competitivității sectorului agricol bulgar în contextul tranziției verzi.</w:t>
      </w:r>
    </w:p>
    <w:p w14:paraId="1CEBD89E" w14:textId="77777777" w:rsidR="00DE6F80" w:rsidRDefault="003E611E">
      <w:pPr>
        <w:pStyle w:val="P68B1DB1-Normal6"/>
        <w:spacing w:before="120" w:after="0" w:line="240" w:lineRule="auto"/>
        <w:ind w:left="425"/>
        <w:jc w:val="both"/>
        <w:rPr>
          <w:noProof/>
        </w:rPr>
      </w:pPr>
      <w:r>
        <w:rPr>
          <w:noProof/>
        </w:rPr>
        <w:t>Componenta contribuie la punerea în aplicare a recomandărilor specifice fiecărei țări pentru anii 2019 și 2020, care recomandă concentrarea investițiilor și a politicilor legate de investiții asupra tranziției verzi (recomandarea specifică 3 din 2019 și recomandarea specifică 3 din 2020).</w:t>
      </w:r>
    </w:p>
    <w:p w14:paraId="1CEBD89F" w14:textId="77777777" w:rsidR="00DE6F80" w:rsidRDefault="003E611E">
      <w:pPr>
        <w:pStyle w:val="P68B1DB1-Normal6"/>
        <w:spacing w:before="120" w:after="120" w:line="240" w:lineRule="auto"/>
        <w:ind w:left="426"/>
        <w:jc w:val="both"/>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1CEBD8A1" w14:textId="77777777" w:rsidR="00DE6F80" w:rsidRDefault="003E611E">
      <w:pPr>
        <w:pStyle w:val="P68B1DB1-Normal8"/>
        <w:spacing w:before="120" w:after="120" w:line="240" w:lineRule="auto"/>
        <w:ind w:left="425"/>
        <w:jc w:val="both"/>
        <w:rPr>
          <w:i/>
          <w:noProof/>
          <w:color w:val="4F81BD"/>
        </w:rPr>
      </w:pPr>
      <w:r>
        <w:rPr>
          <w:noProof/>
        </w:rPr>
        <w:t>F.1. Descrierea reformelor și a investițiilor pentru sprijinul financiar nerambursabil</w:t>
      </w:r>
    </w:p>
    <w:p w14:paraId="1CEBD8A2" w14:textId="77777777" w:rsidR="00DE6F80" w:rsidRDefault="003E611E">
      <w:pPr>
        <w:pStyle w:val="P68B1DB1-Normal9"/>
        <w:spacing w:before="120" w:after="120" w:line="240" w:lineRule="auto"/>
        <w:ind w:left="425"/>
        <w:jc w:val="both"/>
        <w:rPr>
          <w:noProof/>
        </w:rPr>
      </w:pPr>
      <w:r>
        <w:rPr>
          <w:noProof/>
        </w:rPr>
        <w:t>Reforma 1 (C6.R1): Programul național de acțiune aferent</w:t>
      </w:r>
    </w:p>
    <w:p w14:paraId="1CEBD8A3" w14:textId="77777777" w:rsidR="00DE6F80" w:rsidRDefault="003E611E">
      <w:pPr>
        <w:pStyle w:val="P68B1DB1-Normal6"/>
        <w:spacing w:before="120" w:after="0" w:line="240" w:lineRule="auto"/>
        <w:ind w:left="425"/>
        <w:jc w:val="both"/>
        <w:rPr>
          <w:noProof/>
        </w:rPr>
      </w:pPr>
      <w:r>
        <w:rPr>
          <w:noProof/>
        </w:rPr>
        <w:t>Obiectivul acestei reforme este de a contribui la obiectivele Strategiei „De la fermă la consumator” 2030.</w:t>
      </w:r>
    </w:p>
    <w:p w14:paraId="1CEBD8A4" w14:textId="77777777" w:rsidR="00DE6F80" w:rsidRDefault="003E611E">
      <w:pPr>
        <w:pStyle w:val="P68B1DB1-Normal6"/>
        <w:spacing w:before="120" w:after="120" w:line="240" w:lineRule="auto"/>
        <w:ind w:left="425"/>
        <w:jc w:val="both"/>
        <w:rPr>
          <w:noProof/>
        </w:rPr>
      </w:pPr>
      <w:r>
        <w:rPr>
          <w:noProof/>
        </w:rPr>
        <w:t>Măsura constă în adoptarea programului național de acțiune.</w:t>
      </w:r>
    </w:p>
    <w:p w14:paraId="1CEBD8A6" w14:textId="77777777" w:rsidR="00DE6F80" w:rsidRDefault="003E611E">
      <w:pPr>
        <w:pStyle w:val="P68B1DB1-Normal9"/>
        <w:spacing w:before="120" w:after="120" w:line="240" w:lineRule="auto"/>
        <w:ind w:left="426"/>
        <w:jc w:val="both"/>
        <w:rPr>
          <w:noProof/>
        </w:rPr>
      </w:pPr>
      <w:r>
        <w:rPr>
          <w:noProof/>
        </w:rPr>
        <w:t>Investiția 1 (C6.I1): Tranziția tehnologică și ecologică a agriculturii</w:t>
      </w:r>
    </w:p>
    <w:p w14:paraId="1CEBD8A7" w14:textId="77777777" w:rsidR="00DE6F80" w:rsidRDefault="003E611E">
      <w:pPr>
        <w:pStyle w:val="P68B1DB1-Normal6"/>
        <w:spacing w:before="120" w:after="0" w:line="240" w:lineRule="auto"/>
        <w:ind w:left="425"/>
        <w:jc w:val="both"/>
        <w:rPr>
          <w:noProof/>
        </w:rPr>
      </w:pPr>
      <w:r>
        <w:rPr>
          <w:noProof/>
        </w:rPr>
        <w:t xml:space="preserve">Obiectivul acestei investiții este de a sprijini tranziția tehnologică și ecologică a sectorului agricol bulgar. </w:t>
      </w:r>
    </w:p>
    <w:p w14:paraId="1CEBD8A8" w14:textId="2767345D" w:rsidR="00DE6F80" w:rsidRDefault="003E611E">
      <w:pPr>
        <w:pStyle w:val="P68B1DB1-Normal41"/>
        <w:spacing w:before="120" w:after="120" w:line="240" w:lineRule="auto"/>
        <w:ind w:left="426"/>
        <w:jc w:val="both"/>
        <w:rPr>
          <w:rFonts w:hint="default"/>
          <w:noProof/>
        </w:rPr>
      </w:pPr>
      <w:r>
        <w:rPr>
          <w:noProof/>
        </w:rPr>
        <w:t>Măsura constă în extras (e) privind plata (plățile) eliberat (e) din Sistemul de informații pentru gestionarea și monitorizarea fondurilor UE în Bulgaria (EUMIS) pentru cel puțin 1 700 proiecte de promovare a tranziției tehnologice și ecologice a agriculturii.</w:t>
      </w:r>
    </w:p>
    <w:p w14:paraId="1CEBD8AA" w14:textId="77777777" w:rsidR="00DE6F80" w:rsidRDefault="003E611E">
      <w:pPr>
        <w:pStyle w:val="P68B1DB1-Normal9"/>
        <w:spacing w:before="120" w:after="120" w:line="240" w:lineRule="auto"/>
        <w:ind w:left="426"/>
        <w:jc w:val="both"/>
        <w:rPr>
          <w:noProof/>
        </w:rPr>
      </w:pPr>
      <w:r>
        <w:rPr>
          <w:noProof/>
        </w:rPr>
        <w:t>Investiția 2 (C6.I2): Digitalizarea proceselor de la fermă la consumator</w:t>
      </w:r>
    </w:p>
    <w:p w14:paraId="1CEBD8AB" w14:textId="77777777" w:rsidR="00DE6F80" w:rsidRDefault="003E611E">
      <w:pPr>
        <w:pStyle w:val="P68B1DB1-Normal6"/>
        <w:spacing w:before="120" w:after="120" w:line="240" w:lineRule="auto"/>
        <w:ind w:left="426"/>
        <w:jc w:val="both"/>
        <w:rPr>
          <w:noProof/>
        </w:rPr>
      </w:pPr>
      <w:r>
        <w:rPr>
          <w:noProof/>
        </w:rPr>
        <w:t>Obiectivul măsurii este de a facilita schimbul automatizat de date între administrație și fermieri.</w:t>
      </w:r>
    </w:p>
    <w:p w14:paraId="1CEBD8AC" w14:textId="77777777" w:rsidR="00DE6F80" w:rsidRDefault="003E611E">
      <w:pPr>
        <w:pStyle w:val="P68B1DB1-Normal6"/>
        <w:spacing w:before="120" w:after="120" w:line="240" w:lineRule="auto"/>
        <w:ind w:left="426"/>
        <w:jc w:val="both"/>
        <w:rPr>
          <w:noProof/>
        </w:rPr>
      </w:pPr>
      <w:r>
        <w:rPr>
          <w:noProof/>
        </w:rPr>
        <w:t>Măsura constă în accesibilitatea sistemului electronic de informații agricole.</w:t>
      </w:r>
    </w:p>
    <w:p w14:paraId="1CEBD8AD" w14:textId="77777777" w:rsidR="00DE6F80" w:rsidRDefault="00DE6F80">
      <w:pPr>
        <w:spacing w:before="120" w:after="120" w:line="240" w:lineRule="auto"/>
        <w:ind w:left="426"/>
        <w:jc w:val="both"/>
        <w:rPr>
          <w:rFonts w:ascii="Times New Roman" w:hAnsi="Times New Roman"/>
          <w:noProof/>
        </w:rPr>
        <w:sectPr w:rsidR="00DE6F80">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1CEBD8AE" w14:textId="77777777" w:rsidR="00DE6F80" w:rsidRDefault="003E611E">
      <w:pPr>
        <w:pStyle w:val="P68B1DB1-Normal8"/>
        <w:pageBreakBefore/>
        <w:spacing w:before="120" w:after="120" w:line="240" w:lineRule="auto"/>
        <w:ind w:left="851"/>
        <w:jc w:val="both"/>
        <w:rPr>
          <w:noProof/>
        </w:rPr>
      </w:pPr>
      <w:r>
        <w:rPr>
          <w:noProof/>
        </w:rPr>
        <w:t>F.2. Jaloane, ținte, indicatori și calendarul de monitorizare și implementare aplicabile sprijinului financiar nerambursabil</w:t>
      </w:r>
    </w:p>
    <w:tbl>
      <w:tblPr>
        <w:tblW w:w="15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843"/>
        <w:gridCol w:w="1134"/>
        <w:gridCol w:w="1701"/>
        <w:gridCol w:w="1417"/>
        <w:gridCol w:w="1134"/>
        <w:gridCol w:w="993"/>
        <w:gridCol w:w="992"/>
        <w:gridCol w:w="992"/>
        <w:gridCol w:w="851"/>
        <w:gridCol w:w="3827"/>
      </w:tblGrid>
      <w:tr w:rsidR="00DE6F80" w14:paraId="1CEBD8B7" w14:textId="77777777">
        <w:trPr>
          <w:trHeight w:val="927"/>
          <w:tblHeade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AF" w14:textId="77777777" w:rsidR="00DE6F80" w:rsidRDefault="003E611E">
            <w:pPr>
              <w:pStyle w:val="P68B1DB1-Normal11"/>
              <w:spacing w:after="0"/>
              <w:jc w:val="center"/>
              <w:rPr>
                <w:noProof/>
              </w:rPr>
            </w:pPr>
            <w:r>
              <w:rPr>
                <w:noProof/>
              </w:rPr>
              <w:t>Număr secvențial</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0" w14:textId="77777777" w:rsidR="00DE6F80" w:rsidRDefault="003E611E">
            <w:pPr>
              <w:pStyle w:val="P68B1DB1-Normal11"/>
              <w:spacing w:after="0"/>
              <w:jc w:val="center"/>
              <w:rPr>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1" w14:textId="5EAA661F" w:rsidR="00DE6F80" w:rsidRDefault="003E611E">
            <w:pPr>
              <w:pStyle w:val="P68B1DB1-Normal11"/>
              <w:spacing w:after="0"/>
              <w:jc w:val="center"/>
              <w:rPr>
                <w:noProof/>
              </w:rPr>
            </w:pPr>
            <w:r>
              <w:rPr>
                <w:noProof/>
              </w:rPr>
              <w:t>Etapă/</w:t>
            </w:r>
            <w:r w:rsidR="001A2BF9">
              <w:rPr>
                <w:noProof/>
              </w:rPr>
              <w:br/>
            </w:r>
            <w:r>
              <w:rPr>
                <w:noProof/>
              </w:rPr>
              <w:t>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2" w14:textId="77777777" w:rsidR="00DE6F80" w:rsidRDefault="003E611E">
            <w:pPr>
              <w:pStyle w:val="P68B1DB1-Normal11"/>
              <w:spacing w:after="0"/>
              <w:jc w:val="center"/>
              <w:rPr>
                <w:noProof/>
              </w:rPr>
            </w:pPr>
            <w:r>
              <w:rPr>
                <w:noProof/>
              </w:rPr>
              <w:t>Nume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3" w14:textId="77777777" w:rsidR="00DE6F80" w:rsidRDefault="003E611E">
            <w:pPr>
              <w:pStyle w:val="P68B1DB1-Normal11"/>
              <w:spacing w:after="0"/>
              <w:jc w:val="center"/>
              <w:rPr>
                <w:noProof/>
              </w:rPr>
            </w:pPr>
            <w:r>
              <w:rPr>
                <w:noProof/>
              </w:rPr>
              <w:t xml:space="preserve">Indicatori calitativi </w:t>
            </w:r>
            <w:r>
              <w:rPr>
                <w:noProof/>
              </w:rPr>
              <w:br/>
              <w:t>(pentru jaloane)</w:t>
            </w:r>
          </w:p>
        </w:tc>
        <w:tc>
          <w:tcPr>
            <w:tcW w:w="3119" w:type="dxa"/>
            <w:gridSpan w:val="3"/>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4" w14:textId="77777777" w:rsidR="00DE6F80" w:rsidRDefault="003E611E">
            <w:pPr>
              <w:pStyle w:val="P68B1DB1-Normal11"/>
              <w:spacing w:after="0"/>
              <w:jc w:val="center"/>
              <w:rPr>
                <w:noProof/>
              </w:rPr>
            </w:pPr>
            <w:r>
              <w:rPr>
                <w:noProof/>
              </w:rPr>
              <w:t xml:space="preserve">Indicatori cantitativi </w:t>
            </w:r>
            <w:r>
              <w:rPr>
                <w:noProof/>
              </w:rPr>
              <w:br/>
              <w:t>(pentru obiective)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5" w14:textId="77777777" w:rsidR="00DE6F80" w:rsidRDefault="003E611E">
            <w:pPr>
              <w:pStyle w:val="P68B1DB1-Normal11"/>
              <w:spacing w:after="0"/>
              <w:jc w:val="center"/>
              <w:rPr>
                <w:noProof/>
              </w:rPr>
            </w:pPr>
            <w:r>
              <w:rPr>
                <w:noProof/>
              </w:rPr>
              <w:t xml:space="preserve">Calendar orientativ pentru finalizare </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6" w14:textId="77777777" w:rsidR="00DE6F80" w:rsidRDefault="003E611E">
            <w:pPr>
              <w:pStyle w:val="P68B1DB1-Normal11"/>
              <w:spacing w:after="0"/>
              <w:jc w:val="center"/>
              <w:rPr>
                <w:noProof/>
              </w:rPr>
            </w:pPr>
            <w:r>
              <w:rPr>
                <w:noProof/>
              </w:rPr>
              <w:t>Descrierea fiecărui jalon și a fiecărei ținte</w:t>
            </w:r>
          </w:p>
        </w:tc>
      </w:tr>
      <w:tr w:rsidR="00DE6F80" w14:paraId="1CEBD8C3" w14:textId="77777777">
        <w:trPr>
          <w:trHeight w:val="704"/>
          <w:tblHeader/>
          <w:jc w:val="center"/>
        </w:trPr>
        <w:tc>
          <w:tcPr>
            <w:tcW w:w="709" w:type="dxa"/>
            <w:vMerge/>
            <w:hideMark/>
          </w:tcPr>
          <w:p w14:paraId="1CEBD8B8" w14:textId="77777777" w:rsidR="00DE6F80" w:rsidRDefault="00DE6F80">
            <w:pPr>
              <w:spacing w:after="0"/>
              <w:jc w:val="center"/>
              <w:rPr>
                <w:rFonts w:ascii="Times New Roman" w:hAnsi="Times New Roman"/>
                <w:b/>
                <w:noProof/>
                <w:sz w:val="20"/>
              </w:rPr>
            </w:pPr>
          </w:p>
        </w:tc>
        <w:tc>
          <w:tcPr>
            <w:tcW w:w="1843" w:type="dxa"/>
            <w:vMerge/>
            <w:vAlign w:val="center"/>
            <w:hideMark/>
          </w:tcPr>
          <w:p w14:paraId="1CEBD8B9" w14:textId="77777777" w:rsidR="00DE6F80" w:rsidRDefault="00DE6F80">
            <w:pPr>
              <w:spacing w:after="0"/>
              <w:rPr>
                <w:rFonts w:ascii="Times New Roman" w:hAnsi="Times New Roman"/>
                <w:b/>
                <w:noProof/>
                <w:sz w:val="20"/>
              </w:rPr>
            </w:pPr>
          </w:p>
        </w:tc>
        <w:tc>
          <w:tcPr>
            <w:tcW w:w="1134" w:type="dxa"/>
            <w:vMerge/>
            <w:vAlign w:val="center"/>
            <w:hideMark/>
          </w:tcPr>
          <w:p w14:paraId="1CEBD8BA" w14:textId="77777777" w:rsidR="00DE6F80" w:rsidRDefault="00DE6F80">
            <w:pPr>
              <w:spacing w:after="0"/>
              <w:jc w:val="center"/>
              <w:rPr>
                <w:rFonts w:ascii="Times New Roman" w:hAnsi="Times New Roman"/>
                <w:b/>
                <w:noProof/>
                <w:sz w:val="20"/>
              </w:rPr>
            </w:pPr>
          </w:p>
        </w:tc>
        <w:tc>
          <w:tcPr>
            <w:tcW w:w="1701" w:type="dxa"/>
            <w:vMerge/>
            <w:vAlign w:val="center"/>
            <w:hideMark/>
          </w:tcPr>
          <w:p w14:paraId="1CEBD8BB" w14:textId="77777777" w:rsidR="00DE6F80" w:rsidRDefault="00DE6F80">
            <w:pPr>
              <w:spacing w:after="0"/>
              <w:rPr>
                <w:rFonts w:ascii="Times New Roman" w:hAnsi="Times New Roman"/>
                <w:b/>
                <w:noProof/>
                <w:sz w:val="20"/>
              </w:rPr>
            </w:pPr>
          </w:p>
        </w:tc>
        <w:tc>
          <w:tcPr>
            <w:tcW w:w="1417" w:type="dxa"/>
            <w:vMerge/>
            <w:vAlign w:val="center"/>
            <w:hideMark/>
          </w:tcPr>
          <w:p w14:paraId="1CEBD8BC" w14:textId="77777777" w:rsidR="00DE6F80" w:rsidRDefault="00DE6F80">
            <w:pPr>
              <w:spacing w:after="0"/>
              <w:rPr>
                <w:rFonts w:ascii="Times New Roman" w:hAnsi="Times New Roman"/>
                <w:b/>
                <w:noProof/>
                <w:sz w:val="20"/>
              </w:rPr>
            </w:pPr>
          </w:p>
        </w:tc>
        <w:tc>
          <w:tcPr>
            <w:tcW w:w="1134"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D" w14:textId="77777777" w:rsidR="00DE6F80" w:rsidRDefault="003E611E">
            <w:pPr>
              <w:pStyle w:val="P68B1DB1-Normal11"/>
              <w:spacing w:after="0"/>
              <w:jc w:val="center"/>
              <w:rPr>
                <w:noProof/>
              </w:rPr>
            </w:pPr>
            <w:r>
              <w:rPr>
                <w:noProof/>
              </w:rPr>
              <w:t>Unitatea de măsură</w:t>
            </w:r>
          </w:p>
        </w:tc>
        <w:tc>
          <w:tcPr>
            <w:tcW w:w="993"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E" w14:textId="77777777" w:rsidR="00DE6F80" w:rsidRDefault="003E611E">
            <w:pPr>
              <w:pStyle w:val="P68B1DB1-Normal11"/>
              <w:spacing w:after="0"/>
              <w:jc w:val="center"/>
              <w:rPr>
                <w:noProof/>
              </w:rPr>
            </w:pPr>
            <w:r>
              <w:rPr>
                <w:noProof/>
              </w:rPr>
              <w:t xml:space="preserve">Situația de referință </w:t>
            </w:r>
          </w:p>
        </w:tc>
        <w:tc>
          <w:tcPr>
            <w:tcW w:w="992"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BF" w14:textId="77777777" w:rsidR="00DE6F80" w:rsidRDefault="003E611E">
            <w:pPr>
              <w:pStyle w:val="P68B1DB1-Normal11"/>
              <w:spacing w:after="0"/>
              <w:jc w:val="center"/>
              <w:rPr>
                <w:noProof/>
              </w:rPr>
            </w:pPr>
            <w:r>
              <w:rPr>
                <w:noProof/>
              </w:rPr>
              <w:t xml:space="preserve">Obiectiv </w:t>
            </w:r>
          </w:p>
        </w:tc>
        <w:tc>
          <w:tcPr>
            <w:tcW w:w="992"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C0" w14:textId="77777777" w:rsidR="00DE6F80" w:rsidRPr="001A2BF9" w:rsidRDefault="003E611E">
            <w:pPr>
              <w:pStyle w:val="P68B1DB1-Normal11"/>
              <w:spacing w:after="0"/>
              <w:jc w:val="center"/>
              <w:rPr>
                <w:noProof/>
                <w:spacing w:val="-12"/>
              </w:rPr>
            </w:pPr>
            <w:r w:rsidRPr="001A2BF9">
              <w:rPr>
                <w:noProof/>
                <w:spacing w:val="-12"/>
              </w:rPr>
              <w:t>Trimestru</w:t>
            </w:r>
          </w:p>
        </w:tc>
        <w:tc>
          <w:tcPr>
            <w:tcW w:w="851" w:type="dxa"/>
            <w:tcBorders>
              <w:top w:val="single" w:sz="4" w:space="0" w:color="auto"/>
              <w:left w:val="single" w:sz="4" w:space="0" w:color="auto"/>
              <w:bottom w:val="single" w:sz="4" w:space="0" w:color="auto"/>
              <w:right w:val="single" w:sz="4" w:space="0" w:color="auto"/>
            </w:tcBorders>
            <w:shd w:val="clear" w:color="auto" w:fill="B7D4EF"/>
            <w:vAlign w:val="center"/>
            <w:hideMark/>
          </w:tcPr>
          <w:p w14:paraId="1CEBD8C1" w14:textId="77777777" w:rsidR="00DE6F80" w:rsidRDefault="003E611E">
            <w:pPr>
              <w:pStyle w:val="P68B1DB1-Normal11"/>
              <w:spacing w:after="0"/>
              <w:jc w:val="center"/>
              <w:rPr>
                <w:noProof/>
              </w:rPr>
            </w:pPr>
            <w:r>
              <w:rPr>
                <w:noProof/>
              </w:rPr>
              <w:t>Anul</w:t>
            </w:r>
          </w:p>
        </w:tc>
        <w:tc>
          <w:tcPr>
            <w:tcW w:w="3827" w:type="dxa"/>
            <w:vMerge/>
            <w:vAlign w:val="center"/>
            <w:hideMark/>
          </w:tcPr>
          <w:p w14:paraId="1CEBD8C2" w14:textId="77777777" w:rsidR="00DE6F80" w:rsidRDefault="00DE6F80">
            <w:pPr>
              <w:spacing w:after="0"/>
              <w:jc w:val="both"/>
              <w:rPr>
                <w:rFonts w:ascii="Times New Roman" w:hAnsi="Times New Roman"/>
                <w:b/>
                <w:noProof/>
                <w:sz w:val="20"/>
              </w:rPr>
            </w:pPr>
          </w:p>
        </w:tc>
      </w:tr>
      <w:tr w:rsidR="00DE6F80" w14:paraId="1CEBD8D1"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8C4" w14:textId="77777777" w:rsidR="00DE6F80" w:rsidRDefault="003E611E">
            <w:pPr>
              <w:pStyle w:val="P68B1DB1-Normal12"/>
              <w:spacing w:after="0" w:line="240" w:lineRule="auto"/>
              <w:jc w:val="center"/>
              <w:rPr>
                <w:noProof/>
              </w:rPr>
            </w:pPr>
            <w:r>
              <w:rPr>
                <w:noProof/>
              </w:rPr>
              <w:t>131</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8C5" w14:textId="77777777" w:rsidR="00DE6F80" w:rsidRDefault="003E611E">
            <w:pPr>
              <w:pStyle w:val="P68B1DB1-Normal12"/>
              <w:spacing w:after="0" w:line="240" w:lineRule="auto"/>
              <w:rPr>
                <w:noProof/>
              </w:rPr>
            </w:pPr>
            <w:r>
              <w:rPr>
                <w:noProof/>
              </w:rPr>
              <w:t xml:space="preserve">C6.R1: </w:t>
            </w:r>
          </w:p>
          <w:p w14:paraId="1CEBD8C6" w14:textId="77777777" w:rsidR="00DE6F80" w:rsidRDefault="003E611E">
            <w:pPr>
              <w:pStyle w:val="P68B1DB1-Normal12"/>
              <w:spacing w:after="0" w:line="240" w:lineRule="auto"/>
              <w:rPr>
                <w:noProof/>
              </w:rPr>
            </w:pPr>
            <w:r>
              <w:rPr>
                <w:noProof/>
              </w:rPr>
              <w:t>Programul național de acțiune aferent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C7" w14:textId="77777777" w:rsidR="00DE6F80" w:rsidRDefault="003E611E">
            <w:pPr>
              <w:pStyle w:val="P68B1DB1-Normal12"/>
              <w:spacing w:after="0"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8C8" w14:textId="77777777" w:rsidR="00DE6F80" w:rsidRDefault="003E611E">
            <w:pPr>
              <w:pStyle w:val="P68B1DB1-Normal12"/>
              <w:spacing w:after="0" w:line="240" w:lineRule="auto"/>
              <w:rPr>
                <w:noProof/>
              </w:rPr>
            </w:pPr>
            <w:r>
              <w:rPr>
                <w:noProof/>
              </w:rPr>
              <w:t xml:space="preserve">Adoptarea programului național de acțiune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D8C9" w14:textId="77777777" w:rsidR="00DE6F80" w:rsidRDefault="003E611E">
            <w:pPr>
              <w:pStyle w:val="P68B1DB1-Normal12"/>
              <w:spacing w:after="0" w:line="240" w:lineRule="auto"/>
              <w:rPr>
                <w:noProof/>
              </w:rPr>
            </w:pPr>
            <w:r>
              <w:rPr>
                <w:noProof/>
              </w:rPr>
              <w:t>Adoptarea de către Consiliul de Miniștri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CA" w14:textId="77777777" w:rsidR="00DE6F80" w:rsidRDefault="00DE6F80">
            <w:pPr>
              <w:spacing w:after="0" w:line="240" w:lineRule="auto"/>
              <w:rPr>
                <w:rFonts w:ascii="Times New Roman" w:hAnsi="Times New Roman" w:cs="Times New Roman"/>
                <w:noProof/>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D8CB" w14:textId="77777777" w:rsidR="00DE6F80" w:rsidRDefault="00DE6F80">
            <w:pPr>
              <w:spacing w:after="0" w:line="240" w:lineRule="auto"/>
              <w:rPr>
                <w:rFonts w:ascii="Times New Roman" w:hAnsi="Times New Roman" w:cs="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CC" w14:textId="77777777" w:rsidR="00DE6F80" w:rsidRDefault="00DE6F80">
            <w:pPr>
              <w:spacing w:after="0" w:line="240" w:lineRule="auto"/>
              <w:rPr>
                <w:rFonts w:ascii="Times New Roman" w:hAnsi="Times New Roman" w:cs="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CD" w14:textId="5FE8227E" w:rsidR="00DE6F80" w:rsidRDefault="004A70EA">
            <w:pPr>
              <w:pStyle w:val="P68B1DB1-Normal35"/>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8CE" w14:textId="77777777" w:rsidR="00DE6F80" w:rsidRDefault="003E611E">
            <w:pPr>
              <w:pStyle w:val="P68B1DB1-Normal35"/>
              <w:spacing w:after="0" w:line="240" w:lineRule="auto"/>
              <w:jc w:val="center"/>
              <w:rPr>
                <w:noProof/>
              </w:rPr>
            </w:pPr>
            <w:r>
              <w:rPr>
                <w:noProof/>
              </w:rPr>
              <w:t>2025</w:t>
            </w:r>
          </w:p>
        </w:tc>
        <w:tc>
          <w:tcPr>
            <w:tcW w:w="382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CEBD8D0" w14:textId="0835F05C" w:rsidR="00DE6F80" w:rsidRDefault="003E611E">
            <w:pPr>
              <w:pStyle w:val="P68B1DB1-Normal12"/>
              <w:spacing w:after="0" w:line="240" w:lineRule="auto"/>
              <w:jc w:val="both"/>
              <w:rPr>
                <w:noProof/>
              </w:rPr>
            </w:pPr>
            <w:r>
              <w:rPr>
                <w:noProof/>
              </w:rPr>
              <w:t xml:space="preserve">Se adoptă Programul național de acțiune pentru a contribui la realizarea obiectivelor Strategiei „De la fermă la consumator” 2030. </w:t>
            </w:r>
          </w:p>
        </w:tc>
      </w:tr>
      <w:tr w:rsidR="00DE6F80" w14:paraId="1CEBD8E0"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8D2" w14:textId="77777777" w:rsidR="00DE6F80" w:rsidRDefault="003E611E">
            <w:pPr>
              <w:pStyle w:val="P68B1DB1-Normal13"/>
              <w:spacing w:after="0"/>
              <w:jc w:val="center"/>
              <w:rPr>
                <w:noProof/>
              </w:rPr>
            </w:pPr>
            <w:r>
              <w:rPr>
                <w:noProof/>
              </w:rPr>
              <w:t>134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8D3" w14:textId="77777777" w:rsidR="00DE6F80" w:rsidRDefault="003E611E">
            <w:pPr>
              <w:pStyle w:val="P68B1DB1-Normal15"/>
              <w:spacing w:after="0" w:line="240" w:lineRule="auto"/>
              <w:rPr>
                <w:noProof/>
              </w:rPr>
            </w:pPr>
            <w:r>
              <w:rPr>
                <w:noProof/>
              </w:rPr>
              <w:t>C6.I1: </w:t>
            </w:r>
          </w:p>
          <w:p w14:paraId="1CEBD8D4" w14:textId="77777777" w:rsidR="00DE6F80" w:rsidRDefault="003E611E">
            <w:pPr>
              <w:pStyle w:val="P68B1DB1-Normal15"/>
              <w:spacing w:after="0" w:line="240" w:lineRule="auto"/>
              <w:rPr>
                <w:noProof/>
              </w:rPr>
            </w:pPr>
            <w:r>
              <w:rPr>
                <w:noProof/>
              </w:rPr>
              <w:t>Tranziția tehnologică și ecologică a agriculturii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D5" w14:textId="77777777" w:rsidR="00DE6F80" w:rsidRDefault="003E611E">
            <w:pPr>
              <w:pStyle w:val="P68B1DB1-Normal12"/>
              <w:spacing w:after="0" w:line="240" w:lineRule="auto"/>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8D6" w14:textId="5AC6B1BF" w:rsidR="00DE6F80" w:rsidRDefault="003E611E">
            <w:pPr>
              <w:pStyle w:val="P68B1DB1-Normal12"/>
              <w:spacing w:after="0" w:line="240" w:lineRule="auto"/>
              <w:rPr>
                <w:noProof/>
              </w:rPr>
            </w:pPr>
            <w:r>
              <w:rPr>
                <w:noProof/>
              </w:rPr>
              <w:t>Extras (e) privind plata (plățile)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D8D7" w14:textId="0B019BCD" w:rsidR="00DE6F80" w:rsidRDefault="00DE6F80">
            <w:pPr>
              <w:spacing w:after="0" w:line="240" w:lineRule="auto"/>
              <w:rPr>
                <w:rFonts w:ascii="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D8" w14:textId="77777777" w:rsidR="00DE6F80" w:rsidRDefault="003E611E">
            <w:pPr>
              <w:pStyle w:val="P68B1DB1-Normal12"/>
              <w:spacing w:after="0" w:line="240" w:lineRule="auto"/>
              <w:jc w:val="center"/>
              <w:rPr>
                <w:noProof/>
              </w:rPr>
            </w:pPr>
            <w:r>
              <w:rPr>
                <w:noProof/>
              </w:rPr>
              <w:t>Număr</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D8D9" w14:textId="77777777" w:rsidR="00DE6F80" w:rsidRDefault="003E611E">
            <w:pPr>
              <w:pStyle w:val="P68B1DB1-Normal12"/>
              <w:spacing w:after="0" w:line="240" w:lineRule="auto"/>
              <w:jc w:val="center"/>
              <w:rPr>
                <w:noProof/>
              </w:rPr>
            </w:pPr>
            <w:r>
              <w:rPr>
                <w:noProof/>
              </w:rPr>
              <w:t>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DA" w14:textId="77777777" w:rsidR="00DE6F80" w:rsidRDefault="003E611E">
            <w:pPr>
              <w:pStyle w:val="P68B1DB1-Normal12"/>
              <w:spacing w:after="0" w:line="240" w:lineRule="auto"/>
              <w:jc w:val="center"/>
              <w:rPr>
                <w:noProof/>
              </w:rPr>
            </w:pPr>
            <w:r>
              <w:rPr>
                <w:noProof/>
              </w:rPr>
              <w:t>1 700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DB" w14:textId="38F7CC21" w:rsidR="00DE6F80" w:rsidRDefault="004A70EA">
            <w:pPr>
              <w:pStyle w:val="P68B1DB1-Normal12"/>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8DC" w14:textId="77777777" w:rsidR="00DE6F80" w:rsidRDefault="003E611E">
            <w:pPr>
              <w:pStyle w:val="P68B1DB1-Normal12"/>
              <w:spacing w:after="0" w:line="240" w:lineRule="auto"/>
              <w:jc w:val="center"/>
              <w:rPr>
                <w:noProof/>
              </w:rPr>
            </w:pPr>
            <w:r>
              <w:rPr>
                <w:noProof/>
              </w:rPr>
              <w:t>2026</w:t>
            </w:r>
          </w:p>
        </w:tc>
        <w:tc>
          <w:tcPr>
            <w:tcW w:w="3827" w:type="dxa"/>
            <w:tcBorders>
              <w:top w:val="single" w:sz="4" w:space="0" w:color="auto"/>
              <w:left w:val="single" w:sz="4" w:space="0" w:color="auto"/>
              <w:bottom w:val="single" w:sz="4" w:space="0" w:color="auto"/>
              <w:right w:val="single" w:sz="4" w:space="0" w:color="auto"/>
            </w:tcBorders>
            <w:shd w:val="clear" w:color="auto" w:fill="C6EFCE"/>
            <w:noWrap/>
            <w:vAlign w:val="bottom"/>
          </w:tcPr>
          <w:p w14:paraId="1CEBD8DF" w14:textId="2D67F038" w:rsidR="00DE6F80" w:rsidRDefault="003E611E">
            <w:pPr>
              <w:pStyle w:val="P68B1DB1-Normal12"/>
              <w:spacing w:after="0" w:line="240" w:lineRule="auto"/>
              <w:jc w:val="both"/>
              <w:rPr>
                <w:noProof/>
              </w:rPr>
            </w:pPr>
            <w:r>
              <w:rPr>
                <w:noProof/>
              </w:rPr>
              <w:t>Extras (e) privind plata (plățile) eliberat (e) din Sistemul de informații pentru gestionarea și monitorizarea fondurilor UE în Bulgaria (EUMIS) pentru cel puțin 1 700 proiecte de promovare a tranziției tehnologice și ecologice a agriculturii.</w:t>
            </w:r>
          </w:p>
        </w:tc>
      </w:tr>
      <w:tr w:rsidR="00DE6F80" w14:paraId="1CEBD8ED"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8E1" w14:textId="77777777" w:rsidR="00DE6F80" w:rsidRDefault="003E611E">
            <w:pPr>
              <w:pStyle w:val="P68B1DB1-Normal15"/>
              <w:spacing w:after="0"/>
              <w:jc w:val="center"/>
              <w:rPr>
                <w:noProof/>
              </w:rPr>
            </w:pPr>
            <w:r>
              <w:rPr>
                <w:noProof/>
              </w:rPr>
              <w:t>136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8E2" w14:textId="77777777" w:rsidR="00DE6F80" w:rsidRDefault="003E611E">
            <w:pPr>
              <w:pStyle w:val="P68B1DB1-Normal15"/>
              <w:spacing w:after="0" w:line="240" w:lineRule="auto"/>
              <w:rPr>
                <w:noProof/>
              </w:rPr>
            </w:pPr>
            <w:r>
              <w:rPr>
                <w:noProof/>
              </w:rPr>
              <w:t>C6.I2:</w:t>
            </w:r>
          </w:p>
          <w:p w14:paraId="1CEBD8E3" w14:textId="77777777" w:rsidR="00DE6F80" w:rsidRDefault="003E611E">
            <w:pPr>
              <w:pStyle w:val="P68B1DB1-Normal15"/>
              <w:spacing w:after="0" w:line="240" w:lineRule="auto"/>
              <w:rPr>
                <w:noProof/>
              </w:rPr>
            </w:pPr>
            <w:r>
              <w:rPr>
                <w:noProof/>
              </w:rPr>
              <w:t>Digitalizarea proceselor de la fermă la consumator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E4" w14:textId="77777777" w:rsidR="00DE6F80" w:rsidRDefault="003E611E">
            <w:pPr>
              <w:pStyle w:val="P68B1DB1-Normal15"/>
              <w:spacing w:after="0"/>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8E5" w14:textId="77777777" w:rsidR="00DE6F80" w:rsidRDefault="003E611E">
            <w:pPr>
              <w:pStyle w:val="P68B1DB1-Normal15"/>
              <w:spacing w:after="0" w:line="240" w:lineRule="auto"/>
              <w:rPr>
                <w:noProof/>
                <w:szCs w:val="20"/>
              </w:rPr>
            </w:pPr>
            <w:r>
              <w:rPr>
                <w:noProof/>
              </w:rPr>
              <w:t>Sistemul electronic de informații agricole</w:t>
            </w:r>
            <w:r>
              <w:rPr>
                <w:noProof/>
                <w:szCs w:val="2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D8E6" w14:textId="77777777" w:rsidR="00DE6F80" w:rsidRDefault="003E611E">
            <w:pPr>
              <w:pStyle w:val="P68B1DB1-Normal22"/>
              <w:spacing w:after="0" w:line="240" w:lineRule="auto"/>
              <w:rPr>
                <w:rFonts w:ascii="Times New Roman" w:hAnsi="Times New Roman"/>
                <w:noProof/>
                <w:szCs w:val="20"/>
              </w:rPr>
            </w:pPr>
            <w:r>
              <w:rPr>
                <w:rFonts w:ascii="Times New Roman" w:hAnsi="Times New Roman"/>
                <w:noProof/>
              </w:rPr>
              <w:t>Sistem electronic de informații agricole</w:t>
            </w:r>
            <w:r>
              <w:rPr>
                <w:noProof/>
                <w:szCs w:val="20"/>
              </w:rPr>
              <w:t xml:space="preserve"> </w:t>
            </w:r>
            <w:r>
              <w:rPr>
                <w:rFonts w:ascii="Times New Roman" w:hAnsi="Times New Roman"/>
                <w:noProof/>
              </w:rPr>
              <w:t>accesibil</w:t>
            </w:r>
            <w:r>
              <w:rPr>
                <w:noProof/>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8E7" w14:textId="77777777" w:rsidR="00DE6F80" w:rsidRDefault="003E611E">
            <w:pPr>
              <w:pStyle w:val="P68B1DB1-Normal15"/>
              <w:spacing w:after="0"/>
              <w:jc w:val="center"/>
              <w:rPr>
                <w:noProof/>
              </w:rPr>
            </w:pPr>
            <w:r>
              <w:rPr>
                <w:noProof/>
              </w:rPr>
              <w:t>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1CEBD8E8" w14:textId="77777777" w:rsidR="00DE6F80" w:rsidRDefault="003E611E">
            <w:pPr>
              <w:pStyle w:val="P68B1DB1-Normal15"/>
              <w:spacing w:after="0"/>
              <w:jc w:val="center"/>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E9" w14:textId="77777777" w:rsidR="00DE6F80" w:rsidRDefault="003E611E">
            <w:pPr>
              <w:pStyle w:val="P68B1DB1-Normal15"/>
              <w:spacing w:after="0"/>
              <w:jc w:val="center"/>
              <w:rPr>
                <w:noProof/>
              </w:rPr>
            </w:pPr>
            <w:r>
              <w:rPr>
                <w:noProof/>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8EA" w14:textId="25A202FA" w:rsidR="00DE6F80" w:rsidRDefault="004A70EA">
            <w:pPr>
              <w:pStyle w:val="P68B1DB1-Normal15"/>
              <w:spacing w:after="0"/>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8EB" w14:textId="77777777" w:rsidR="00DE6F80" w:rsidRDefault="003E611E">
            <w:pPr>
              <w:pStyle w:val="P68B1DB1-Normal15"/>
              <w:spacing w:after="0"/>
              <w:jc w:val="center"/>
              <w:rPr>
                <w:noProof/>
              </w:rPr>
            </w:pPr>
            <w:r>
              <w:rPr>
                <w:noProof/>
              </w:rPr>
              <w:t>2025</w:t>
            </w:r>
          </w:p>
        </w:tc>
        <w:tc>
          <w:tcPr>
            <w:tcW w:w="3827" w:type="dxa"/>
            <w:tcBorders>
              <w:top w:val="single" w:sz="4" w:space="0" w:color="auto"/>
              <w:left w:val="single" w:sz="4" w:space="0" w:color="auto"/>
              <w:bottom w:val="single" w:sz="4" w:space="0" w:color="auto"/>
              <w:right w:val="single" w:sz="4" w:space="0" w:color="auto"/>
            </w:tcBorders>
            <w:shd w:val="clear" w:color="auto" w:fill="C6EFCE"/>
            <w:noWrap/>
          </w:tcPr>
          <w:p w14:paraId="1CEBD8EC" w14:textId="77777777" w:rsidR="00DE6F80" w:rsidRDefault="003E611E">
            <w:pPr>
              <w:pStyle w:val="P68B1DB1-Normal13"/>
              <w:spacing w:line="240" w:lineRule="auto"/>
              <w:jc w:val="both"/>
              <w:rPr>
                <w:noProof/>
              </w:rPr>
            </w:pPr>
            <w:r>
              <w:rPr>
                <w:noProof/>
              </w:rPr>
              <w:t xml:space="preserve">Se emite un protocol de acceptare și livrare, prin care se confirmă că sistemul electronic de informații agricole, inclusiv rețeaua de comunicații a senzorilor de câmp și de ploaie și patru module suplimentare, este accesibil. </w:t>
            </w:r>
          </w:p>
        </w:tc>
      </w:tr>
    </w:tbl>
    <w:p w14:paraId="1CEBD8EE" w14:textId="77777777" w:rsidR="00DE6F80" w:rsidRDefault="00DE6F80">
      <w:pPr>
        <w:rPr>
          <w:rFonts w:ascii="Times New Roman" w:eastAsia="Calibri" w:hAnsi="Times New Roman" w:cs="Times New Roman"/>
          <w:noProof/>
        </w:rPr>
      </w:pPr>
    </w:p>
    <w:p w14:paraId="1CEBD8EF" w14:textId="77777777" w:rsidR="00DE6F80" w:rsidRDefault="00DE6F80">
      <w:pPr>
        <w:pageBreakBefore/>
        <w:spacing w:before="360" w:after="120" w:line="240" w:lineRule="auto"/>
        <w:ind w:left="851"/>
        <w:outlineLvl w:val="0"/>
        <w:rPr>
          <w:rFonts w:ascii="Times New Roman" w:hAnsi="Times New Roman"/>
          <w:b/>
          <w:smallCaps/>
          <w:noProof/>
        </w:rPr>
        <w:sectPr w:rsidR="00DE6F80">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60"/>
        </w:sectPr>
      </w:pPr>
    </w:p>
    <w:p w14:paraId="1CEBD8F0" w14:textId="77777777" w:rsidR="00DE6F80" w:rsidRDefault="003E611E">
      <w:pPr>
        <w:pStyle w:val="P68B1DB1-Normal5"/>
        <w:pageBreakBefore/>
        <w:spacing w:before="360" w:after="120" w:line="240" w:lineRule="auto"/>
        <w:outlineLvl w:val="0"/>
        <w:rPr>
          <w:noProof/>
        </w:rPr>
      </w:pPr>
      <w:r>
        <w:rPr>
          <w:noProof/>
        </w:rPr>
        <w:t xml:space="preserve">G. COMPONENTA 7: Conectivitatea digitală </w:t>
      </w:r>
    </w:p>
    <w:p w14:paraId="1CEBD8F1" w14:textId="77777777" w:rsidR="00DE6F80" w:rsidRDefault="003E611E">
      <w:pPr>
        <w:pStyle w:val="Text1"/>
        <w:spacing w:after="0"/>
        <w:ind w:left="425"/>
        <w:rPr>
          <w:noProof/>
        </w:rPr>
      </w:pPr>
      <w:r>
        <w:rPr>
          <w:noProof/>
        </w:rPr>
        <w:t xml:space="preserve">Această componentă a planului bulgar de redresare și reziliență conține măsuri care vizează construirea unei infrastructuri digitale moderne și sigure și maximizarea accesului la servicii online pentru cetățeni, întreprinderi, administrații publice și instituții, în special în zonele rurale și îndepărtate. </w:t>
      </w:r>
    </w:p>
    <w:p w14:paraId="1CEBD8F2" w14:textId="77777777" w:rsidR="00DE6F80" w:rsidRDefault="003E611E">
      <w:pPr>
        <w:pStyle w:val="Text1"/>
        <w:spacing w:after="0"/>
        <w:ind w:left="425"/>
        <w:rPr>
          <w:rFonts w:eastAsiaTheme="minorEastAsia"/>
          <w:noProof/>
        </w:rPr>
      </w:pPr>
      <w:r>
        <w:rPr>
          <w:noProof/>
        </w:rPr>
        <w:t>Investițiile incluse în cadrul acestei componente se referă la extinderea pe scară largă a infrastructurii digitale, a sistemului TETRA digital</w:t>
      </w:r>
      <w:r>
        <w:rPr>
          <w:rFonts w:eastAsiaTheme="minorEastAsia"/>
          <w:noProof/>
        </w:rPr>
        <w:t xml:space="preserve"> și </w:t>
      </w:r>
      <w:r>
        <w:rPr>
          <w:noProof/>
        </w:rPr>
        <w:t>a rețelei de relee radio</w:t>
      </w:r>
      <w:r>
        <w:rPr>
          <w:rFonts w:eastAsiaTheme="minorEastAsia"/>
          <w:noProof/>
        </w:rPr>
        <w:t>.</w:t>
      </w:r>
    </w:p>
    <w:p w14:paraId="1CEBD8F3" w14:textId="77777777" w:rsidR="00DE6F80" w:rsidRDefault="003E611E">
      <w:pPr>
        <w:pStyle w:val="Text1"/>
        <w:spacing w:after="0"/>
        <w:ind w:left="425"/>
        <w:rPr>
          <w:rFonts w:eastAsiaTheme="minorEastAsia"/>
          <w:noProof/>
        </w:rPr>
      </w:pPr>
      <w:r>
        <w:rPr>
          <w:noProof/>
        </w:rPr>
        <w:t>Reformele incluse în cadrul acestei componente urmăresc să contribuie</w:t>
      </w:r>
      <w:r>
        <w:rPr>
          <w:rFonts w:eastAsiaTheme="minorEastAsia"/>
          <w:noProof/>
        </w:rPr>
        <w:t xml:space="preserve"> la dezvoltarea și punerea în aplicare a unui cadru de politică și de reglementare eficace, la alocarea spectrului de frecvențe radio pentru dezvoltarea rețelelor și a serviciilor 5G și la crearea unui mediu de investiții favorabil.</w:t>
      </w:r>
    </w:p>
    <w:p w14:paraId="1CEBD8F4" w14:textId="77777777" w:rsidR="00DE6F80" w:rsidRDefault="003E611E">
      <w:pPr>
        <w:pStyle w:val="Text1"/>
        <w:spacing w:after="0"/>
        <w:ind w:left="425"/>
        <w:rPr>
          <w:noProof/>
        </w:rPr>
      </w:pPr>
      <w:r>
        <w:rPr>
          <w:noProof/>
        </w:rPr>
        <w:t>Componenta sprijină abordarea recomandărilor specifice fiecărei țări din 2019 și 2020 ale Consiliului și va contribui în mod direct sau indirect la abordarea aspectelor din recomandările specifice fiecărei țări pentru 2019 și 2020. În special, reformele și investițiile incluse în această componentă contribuie la consolidarea „capacității de inserție profesională prin consolidarea competențelor digitale” (recomandările specifice fiecărei țări 4 și 2019), la îmbunătățirea accesului la munca la distanță și la promovarea competențelor digitale și a accesului egal la educație (recomandările specifice fiecărei țări 2 și 2020), precum și la concentrarea investițiilor pe tranziția verde și digitală (recomandările specifice fiecărei țări 3 și 2020), reducând la minimum sarcina administrativă pentru întreprinderi prin îmbunătățirea eficacității administrației publice și prin consolidarea guvernării digitale (recomandările specifice fiecărei țări 4 și 2020).</w:t>
      </w:r>
    </w:p>
    <w:p w14:paraId="1CEBD8F5" w14:textId="77777777" w:rsidR="00DE6F80" w:rsidRDefault="003E611E">
      <w:pPr>
        <w:pStyle w:val="Text1"/>
        <w:ind w:left="426"/>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de „a nu prejudicia în mod semnificativ” (2021/C58/01). </w:t>
      </w:r>
    </w:p>
    <w:p w14:paraId="1CEBD8F7" w14:textId="77777777" w:rsidR="00DE6F80" w:rsidRDefault="003E611E">
      <w:pPr>
        <w:pStyle w:val="P68B1DB1-Text142"/>
        <w:spacing w:after="0"/>
        <w:ind w:left="425"/>
        <w:rPr>
          <w:noProof/>
        </w:rPr>
      </w:pPr>
      <w:r>
        <w:rPr>
          <w:noProof/>
        </w:rPr>
        <w:t>G.1. Descrierea reformelor și a investițiilor pentru sprijinul financiar nerambursabil</w:t>
      </w:r>
    </w:p>
    <w:p w14:paraId="1CEBD8F8" w14:textId="77777777" w:rsidR="00DE6F80" w:rsidRDefault="003E611E">
      <w:pPr>
        <w:pStyle w:val="P68B1DB1-Text143"/>
        <w:spacing w:before="240"/>
        <w:ind w:left="425"/>
        <w:rPr>
          <w:b/>
          <w:noProof/>
        </w:rPr>
      </w:pPr>
      <w:r>
        <w:rPr>
          <w:noProof/>
        </w:rPr>
        <w:t>Reforma 2 (C7.R2): Asignarea spectrului de frecvențe radio</w:t>
      </w:r>
    </w:p>
    <w:p w14:paraId="1CEBD8F9" w14:textId="77777777" w:rsidR="00DE6F80" w:rsidRDefault="003E611E">
      <w:pPr>
        <w:pStyle w:val="P68B1DB1-Bodytext2044"/>
        <w:spacing w:after="120" w:line="240" w:lineRule="auto"/>
        <w:ind w:left="426" w:firstLine="0"/>
        <w:rPr>
          <w:noProof/>
        </w:rPr>
      </w:pPr>
      <w:r>
        <w:rPr>
          <w:noProof/>
        </w:rPr>
        <w:t xml:space="preserve">Obiectivul reformei este de a aborda provocările legate de pregătirea pentru 5G și de a promova implementarea accelerată a rețelelor 5G. </w:t>
      </w:r>
    </w:p>
    <w:p w14:paraId="1CEBD8FA" w14:textId="77777777" w:rsidR="00DE6F80" w:rsidRDefault="003E611E">
      <w:pPr>
        <w:pStyle w:val="P68B1DB1-Bodytext2044"/>
        <w:spacing w:after="120" w:line="240" w:lineRule="auto"/>
        <w:ind w:left="425" w:firstLine="0"/>
        <w:rPr>
          <w:noProof/>
        </w:rPr>
      </w:pPr>
      <w:r>
        <w:rPr>
          <w:noProof/>
        </w:rPr>
        <w:t>Reforma constă în reducerea taxelor de spectru și în atribuirea drepturilor de spectru în mai multe benzi.</w:t>
      </w:r>
    </w:p>
    <w:p w14:paraId="1CEBD8FC" w14:textId="77777777" w:rsidR="00DE6F80" w:rsidRDefault="003E611E">
      <w:pPr>
        <w:pStyle w:val="P68B1DB1-Normal9"/>
        <w:spacing w:after="0" w:line="360" w:lineRule="auto"/>
        <w:ind w:left="425"/>
        <w:jc w:val="both"/>
        <w:rPr>
          <w:noProof/>
        </w:rPr>
      </w:pPr>
      <w:r>
        <w:rPr>
          <w:noProof/>
        </w:rPr>
        <w:t>Reforma 3 (C7.R3): Crearea unui mediu de investiții favorabil</w:t>
      </w:r>
    </w:p>
    <w:p w14:paraId="1CEBD8FD" w14:textId="77777777" w:rsidR="00DE6F80" w:rsidRDefault="003E611E">
      <w:pPr>
        <w:pStyle w:val="Bodytext20"/>
        <w:spacing w:after="120" w:line="240" w:lineRule="auto"/>
        <w:ind w:left="426" w:firstLine="0"/>
        <w:rPr>
          <w:rFonts w:ascii="Times New Roman" w:hAnsi="Times New Roman"/>
          <w:noProof/>
        </w:rPr>
      </w:pPr>
      <w:r>
        <w:rPr>
          <w:rFonts w:ascii="Times New Roman" w:hAnsi="Times New Roman"/>
          <w:noProof/>
        </w:rPr>
        <w:t>Reforma urmărește să abordeze recomandările-cheie ale setului comun de instrumente al Uniunii pentru conectivitate</w:t>
      </w:r>
      <w:r>
        <w:rPr>
          <w:rStyle w:val="FootnoteReference"/>
          <w:rFonts w:ascii="Times New Roman" w:hAnsi="Times New Roman"/>
          <w:noProof/>
        </w:rPr>
        <w:footnoteReference w:id="22"/>
      </w:r>
      <w:r>
        <w:rPr>
          <w:rFonts w:ascii="Times New Roman" w:hAnsi="Times New Roman"/>
          <w:noProof/>
        </w:rPr>
        <w:t xml:space="preserve"> și:</w:t>
      </w:r>
    </w:p>
    <w:p w14:paraId="1CEBD8FE" w14:textId="77777777" w:rsidR="00DE6F80" w:rsidRDefault="003E611E">
      <w:pPr>
        <w:pStyle w:val="P68B1DB1-Bodytext2044"/>
        <w:numPr>
          <w:ilvl w:val="0"/>
          <w:numId w:val="41"/>
        </w:numPr>
        <w:shd w:val="clear" w:color="auto" w:fill="auto"/>
        <w:spacing w:after="120" w:line="240" w:lineRule="auto"/>
        <w:ind w:left="1230" w:hanging="380"/>
        <w:jc w:val="left"/>
        <w:rPr>
          <w:noProof/>
        </w:rPr>
      </w:pPr>
      <w:r>
        <w:rPr>
          <w:noProof/>
        </w:rPr>
        <w:t>Să raționalizeze procedurile de autorizare pentru construirea, întreținerea, echiparea și/sau îmbunătățirea sistemelor de transmisie radio, precum și pentru înlocuirea sau finalizarea acestora prin asamblarea sau demontarea elementelor sistemului de transmisie radio;</w:t>
      </w:r>
    </w:p>
    <w:p w14:paraId="1CEBD8FF" w14:textId="77777777" w:rsidR="00DE6F80" w:rsidRDefault="003E611E">
      <w:pPr>
        <w:pStyle w:val="P68B1DB1-Bodytext2044"/>
        <w:numPr>
          <w:ilvl w:val="0"/>
          <w:numId w:val="41"/>
        </w:numPr>
        <w:shd w:val="clear" w:color="auto" w:fill="auto"/>
        <w:tabs>
          <w:tab w:val="left" w:pos="765"/>
        </w:tabs>
        <w:spacing w:after="120" w:line="240" w:lineRule="auto"/>
        <w:ind w:left="1230" w:hanging="380"/>
        <w:jc w:val="left"/>
        <w:rPr>
          <w:noProof/>
        </w:rPr>
      </w:pPr>
      <w:r>
        <w:rPr>
          <w:noProof/>
        </w:rPr>
        <w:t>Să extindă dreptul de acces la infrastructura fizică existentă controlată de organismele din sectorul public la operatorii comerciali, în cazul în care aceștia din urmă nu au niciun interes în construirea unor astfel de rețele sau ar considera utilizarea în comun drept o oportunitate de a-și reduce costurile de investiții;</w:t>
      </w:r>
    </w:p>
    <w:p w14:paraId="1CEBD900" w14:textId="77777777" w:rsidR="00DE6F80" w:rsidRDefault="003E611E">
      <w:pPr>
        <w:pStyle w:val="P68B1DB1-Bodytext2044"/>
        <w:spacing w:after="120" w:line="240" w:lineRule="auto"/>
        <w:ind w:left="426" w:firstLine="0"/>
        <w:rPr>
          <w:noProof/>
        </w:rPr>
      </w:pPr>
      <w:r>
        <w:rPr>
          <w:noProof/>
        </w:rPr>
        <w:t>Punerea în aplicare a acestei măsuri se finalizează până la 30 iunie 2021.</w:t>
      </w:r>
    </w:p>
    <w:p w14:paraId="1CEBD901" w14:textId="77777777" w:rsidR="00DE6F80" w:rsidRDefault="00DE6F80">
      <w:pPr>
        <w:pStyle w:val="Text1"/>
        <w:spacing w:before="0"/>
        <w:ind w:left="851"/>
        <w:rPr>
          <w:b/>
          <w:bCs/>
          <w:noProof/>
        </w:rPr>
      </w:pPr>
    </w:p>
    <w:p w14:paraId="1CEBD902" w14:textId="77777777" w:rsidR="00DE6F80" w:rsidRDefault="003E611E">
      <w:pPr>
        <w:pStyle w:val="P68B1DB1-Normal9"/>
        <w:spacing w:before="120" w:after="120" w:line="240" w:lineRule="auto"/>
        <w:ind w:left="426"/>
        <w:jc w:val="both"/>
        <w:rPr>
          <w:b/>
          <w:bCs/>
          <w:noProof/>
        </w:rPr>
      </w:pPr>
      <w:r>
        <w:rPr>
          <w:noProof/>
        </w:rPr>
        <w:t>Investiția 1 (C7.I1): Extinderea pe scară largă a infrastructurii digitale</w:t>
      </w:r>
    </w:p>
    <w:p w14:paraId="1CEBD903" w14:textId="77777777" w:rsidR="00DE6F80" w:rsidRDefault="003E611E">
      <w:pPr>
        <w:pStyle w:val="Text1"/>
        <w:spacing w:before="0"/>
        <w:ind w:left="426"/>
        <w:rPr>
          <w:noProof/>
        </w:rPr>
      </w:pPr>
      <w:r>
        <w:rPr>
          <w:noProof/>
        </w:rPr>
        <w:t xml:space="preserve">Obiectivul acestei investiții este de a sprijini extinderea infrastructurii digitale. </w:t>
      </w:r>
    </w:p>
    <w:p w14:paraId="1CEBD904" w14:textId="77777777" w:rsidR="00DE6F80" w:rsidRDefault="003E611E">
      <w:pPr>
        <w:pStyle w:val="Text1"/>
        <w:spacing w:before="0"/>
        <w:ind w:left="426"/>
        <w:rPr>
          <w:noProof/>
        </w:rPr>
      </w:pPr>
      <w:r>
        <w:rPr>
          <w:noProof/>
        </w:rPr>
        <w:t>Investiția constă în modernizarea rețelei magistrale de stat și în sprijinirea extinderii rețelelor de foarte mare capacitate („VHCN”).</w:t>
      </w:r>
    </w:p>
    <w:p w14:paraId="1CEBD906" w14:textId="77777777" w:rsidR="00DE6F80" w:rsidRDefault="003E611E">
      <w:pPr>
        <w:pStyle w:val="P68B1DB1-Normal9"/>
        <w:spacing w:before="120" w:after="120" w:line="240" w:lineRule="auto"/>
        <w:ind w:left="426"/>
        <w:jc w:val="both"/>
        <w:rPr>
          <w:noProof/>
        </w:rPr>
      </w:pPr>
      <w:r>
        <w:rPr>
          <w:noProof/>
        </w:rPr>
        <w:t>Investiția 2 (C7.I2): Sistemul Tetra și rețeaua de releu radio</w:t>
      </w:r>
    </w:p>
    <w:p w14:paraId="1CEBD907" w14:textId="77777777" w:rsidR="00DE6F80" w:rsidRDefault="003E611E">
      <w:pPr>
        <w:pStyle w:val="Text1"/>
        <w:spacing w:before="0"/>
        <w:ind w:left="426"/>
        <w:rPr>
          <w:noProof/>
        </w:rPr>
      </w:pPr>
      <w:r>
        <w:rPr>
          <w:noProof/>
        </w:rPr>
        <w:t xml:space="preserve">Obiectivul investiției este de a spori acoperirea națională a rețelei TETRA. </w:t>
      </w:r>
    </w:p>
    <w:p w14:paraId="1CEBD908" w14:textId="77777777" w:rsidR="00DE6F80" w:rsidRDefault="003E611E">
      <w:pPr>
        <w:pStyle w:val="Text1"/>
        <w:spacing w:before="0"/>
        <w:ind w:left="426"/>
        <w:rPr>
          <w:noProof/>
        </w:rPr>
      </w:pPr>
      <w:r>
        <w:rPr>
          <w:noProof/>
        </w:rPr>
        <w:t>Investiția constă în livrarea de echipamente pe baza standardului TETRA.</w:t>
      </w:r>
    </w:p>
    <w:p w14:paraId="1CEBD909" w14:textId="77777777" w:rsidR="00DE6F80" w:rsidRDefault="00DE6F80">
      <w:pPr>
        <w:pStyle w:val="Text1"/>
        <w:spacing w:before="0"/>
        <w:ind w:left="426"/>
        <w:rPr>
          <w:b/>
          <w:bCs/>
          <w:noProof/>
        </w:rPr>
        <w:sectPr w:rsidR="00DE6F80">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60"/>
        </w:sectPr>
      </w:pPr>
    </w:p>
    <w:p w14:paraId="1CEBD90A" w14:textId="77777777" w:rsidR="00DE6F80" w:rsidRDefault="003E611E">
      <w:pPr>
        <w:pStyle w:val="P68B1DB1-Normal8"/>
        <w:pageBreakBefore/>
        <w:spacing w:before="120" w:after="120" w:line="240" w:lineRule="auto"/>
        <w:ind w:left="851"/>
        <w:jc w:val="center"/>
        <w:rPr>
          <w:noProof/>
        </w:rPr>
      </w:pPr>
      <w:r>
        <w:rPr>
          <w:noProof/>
        </w:rPr>
        <w:t xml:space="preserve">G.2. </w:t>
      </w:r>
      <w:r>
        <w:rPr>
          <w:noProof/>
        </w:rPr>
        <w:tab/>
        <w:t>Jaloane, ținte, indicatori și calendarul de monitorizare și implementare aplicabile sprijinului financiar nerambursabil</w:t>
      </w:r>
    </w:p>
    <w:tbl>
      <w:tblPr>
        <w:tblW w:w="16132" w:type="dxa"/>
        <w:jc w:val="center"/>
        <w:tblLayout w:type="fixed"/>
        <w:tblLook w:val="04A0" w:firstRow="1" w:lastRow="0" w:firstColumn="1" w:lastColumn="0" w:noHBand="0" w:noVBand="1"/>
      </w:tblPr>
      <w:tblGrid>
        <w:gridCol w:w="709"/>
        <w:gridCol w:w="1702"/>
        <w:gridCol w:w="1276"/>
        <w:gridCol w:w="1701"/>
        <w:gridCol w:w="1701"/>
        <w:gridCol w:w="1134"/>
        <w:gridCol w:w="1275"/>
        <w:gridCol w:w="851"/>
        <w:gridCol w:w="992"/>
        <w:gridCol w:w="709"/>
        <w:gridCol w:w="4082"/>
      </w:tblGrid>
      <w:tr w:rsidR="00DE6F80" w14:paraId="1CEBD913" w14:textId="77777777">
        <w:trPr>
          <w:trHeight w:val="927"/>
          <w:tblHeade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0B" w14:textId="77777777" w:rsidR="00DE6F80" w:rsidRDefault="003E611E">
            <w:pPr>
              <w:pStyle w:val="P68B1DB1-Normal45"/>
              <w:spacing w:after="0" w:line="240" w:lineRule="auto"/>
              <w:jc w:val="center"/>
              <w:rPr>
                <w:noProof/>
              </w:rPr>
            </w:pPr>
            <w:r>
              <w:rPr>
                <w:noProof/>
              </w:rPr>
              <w:t>Număr secvențial</w:t>
            </w:r>
          </w:p>
        </w:tc>
        <w:tc>
          <w:tcPr>
            <w:tcW w:w="170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0C" w14:textId="77777777" w:rsidR="00DE6F80" w:rsidRDefault="003E611E">
            <w:pPr>
              <w:pStyle w:val="P68B1DB1-Normal45"/>
              <w:spacing w:after="0" w:line="240" w:lineRule="auto"/>
              <w:jc w:val="center"/>
              <w:rPr>
                <w:noProof/>
              </w:rPr>
            </w:pPr>
            <w:r>
              <w:rPr>
                <w:noProof/>
              </w:rPr>
              <w:t>Măsură conexă (reformă sau investiții)</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0D" w14:textId="4A1CAA06" w:rsidR="00DE6F80" w:rsidRDefault="003E611E">
            <w:pPr>
              <w:pStyle w:val="P68B1DB1-Normal45"/>
              <w:spacing w:after="0" w:line="240" w:lineRule="auto"/>
              <w:jc w:val="center"/>
              <w:rPr>
                <w:noProof/>
              </w:rPr>
            </w:pPr>
            <w:r>
              <w:rPr>
                <w:noProof/>
              </w:rPr>
              <w:t>Etapă/</w:t>
            </w:r>
            <w:r w:rsidR="001A2BF9">
              <w:rPr>
                <w:noProof/>
              </w:rPr>
              <w:br/>
            </w:r>
            <w:r>
              <w:rPr>
                <w:noProof/>
              </w:rPr>
              <w:t>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0E" w14:textId="77777777" w:rsidR="00DE6F80" w:rsidRDefault="003E611E">
            <w:pPr>
              <w:pStyle w:val="P68B1DB1-Normal45"/>
              <w:spacing w:after="0" w:line="240" w:lineRule="auto"/>
              <w:jc w:val="center"/>
              <w:rPr>
                <w:noProof/>
              </w:rPr>
            </w:pPr>
            <w:r>
              <w:rPr>
                <w:noProof/>
              </w:rPr>
              <w:t>Nume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0F" w14:textId="77777777" w:rsidR="00DE6F80" w:rsidRDefault="003E611E">
            <w:pPr>
              <w:pStyle w:val="P68B1DB1-Normal46"/>
              <w:spacing w:after="0" w:line="240" w:lineRule="auto"/>
              <w:jc w:val="center"/>
              <w:rPr>
                <w:b/>
                <w:noProof/>
              </w:rPr>
            </w:pPr>
            <w:r>
              <w:rPr>
                <w:b/>
                <w:noProof/>
              </w:rPr>
              <w:t>Indicatori calitativi</w:t>
            </w:r>
            <w:r>
              <w:rPr>
                <w:noProof/>
              </w:rPr>
              <w:br/>
            </w:r>
            <w:r>
              <w:rPr>
                <w:b/>
                <w:noProof/>
              </w:rPr>
              <w:t>(pentru jaloane)</w:t>
            </w:r>
          </w:p>
        </w:tc>
        <w:tc>
          <w:tcPr>
            <w:tcW w:w="326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0" w14:textId="77777777" w:rsidR="00DE6F80" w:rsidRDefault="003E611E">
            <w:pPr>
              <w:pStyle w:val="P68B1DB1-Normal46"/>
              <w:spacing w:after="0" w:line="240" w:lineRule="auto"/>
              <w:jc w:val="center"/>
              <w:rPr>
                <w:b/>
                <w:noProof/>
              </w:rPr>
            </w:pPr>
            <w:r>
              <w:rPr>
                <w:b/>
                <w:noProof/>
              </w:rPr>
              <w:t>Indicatori cantitativi</w:t>
            </w:r>
            <w:r>
              <w:rPr>
                <w:noProof/>
              </w:rPr>
              <w:br/>
            </w:r>
            <w:r>
              <w:rPr>
                <w:b/>
                <w:noProof/>
              </w:rPr>
              <w:t>(pentru obiective)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1" w14:textId="77777777" w:rsidR="00DE6F80" w:rsidRDefault="003E611E">
            <w:pPr>
              <w:pStyle w:val="P68B1DB1-Normal45"/>
              <w:spacing w:after="0" w:line="240" w:lineRule="auto"/>
              <w:jc w:val="center"/>
              <w:rPr>
                <w:noProof/>
              </w:rPr>
            </w:pPr>
            <w:r>
              <w:rPr>
                <w:noProof/>
              </w:rPr>
              <w:t>Calendar orientativ pentru finalizare</w:t>
            </w:r>
          </w:p>
        </w:tc>
        <w:tc>
          <w:tcPr>
            <w:tcW w:w="408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2" w14:textId="77777777" w:rsidR="00DE6F80" w:rsidRDefault="003E611E">
            <w:pPr>
              <w:pStyle w:val="P68B1DB1-Normal45"/>
              <w:spacing w:after="0" w:line="240" w:lineRule="auto"/>
              <w:jc w:val="center"/>
              <w:rPr>
                <w:noProof/>
              </w:rPr>
            </w:pPr>
            <w:r>
              <w:rPr>
                <w:noProof/>
              </w:rPr>
              <w:t>Descrierea fiecărui jalon și a fiecărei ținte</w:t>
            </w:r>
          </w:p>
        </w:tc>
      </w:tr>
      <w:tr w:rsidR="00DE6F80" w14:paraId="1CEBD91F" w14:textId="77777777">
        <w:trPr>
          <w:trHeight w:val="338"/>
          <w:tblHeader/>
          <w:jc w:val="center"/>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CEBD914" w14:textId="77777777" w:rsidR="00DE6F80" w:rsidRDefault="00DE6F80">
            <w:pPr>
              <w:spacing w:after="0" w:line="240" w:lineRule="auto"/>
              <w:rPr>
                <w:rFonts w:ascii="Times New Roman" w:hAnsi="Times New Roman" w:cs="Times New Roman"/>
                <w:b/>
                <w:noProof/>
                <w:sz w:val="20"/>
                <w:szCs w:val="20"/>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14:paraId="1CEBD915" w14:textId="77777777" w:rsidR="00DE6F80" w:rsidRDefault="00DE6F80">
            <w:pPr>
              <w:spacing w:after="0" w:line="240" w:lineRule="auto"/>
              <w:rPr>
                <w:rFonts w:ascii="Times New Roman" w:hAnsi="Times New Roman" w:cs="Times New Roman"/>
                <w:b/>
                <w:noProof/>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1CEBD916" w14:textId="77777777" w:rsidR="00DE6F80" w:rsidRDefault="00DE6F80">
            <w:pPr>
              <w:spacing w:after="0" w:line="240" w:lineRule="auto"/>
              <w:jc w:val="center"/>
              <w:rPr>
                <w:rFonts w:ascii="Times New Roman" w:hAnsi="Times New Roman" w:cs="Times New Roman"/>
                <w:b/>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CEBD917" w14:textId="77777777" w:rsidR="00DE6F80" w:rsidRDefault="00DE6F80">
            <w:pPr>
              <w:spacing w:after="0" w:line="240" w:lineRule="auto"/>
              <w:rPr>
                <w:rFonts w:ascii="Times New Roman" w:hAnsi="Times New Roman" w:cs="Times New Roman"/>
                <w:b/>
                <w:noProof/>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CEBD918" w14:textId="77777777" w:rsidR="00DE6F80" w:rsidRDefault="00DE6F80">
            <w:pPr>
              <w:spacing w:after="0" w:line="240" w:lineRule="auto"/>
              <w:rPr>
                <w:rFonts w:ascii="Times New Roman" w:hAnsi="Times New Roman" w:cs="Times New Roman"/>
                <w:b/>
                <w:noProof/>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9" w14:textId="77777777" w:rsidR="00DE6F80" w:rsidRDefault="003E611E">
            <w:pPr>
              <w:pStyle w:val="P68B1DB1-Normal45"/>
              <w:spacing w:after="0" w:line="240" w:lineRule="auto"/>
              <w:jc w:val="center"/>
              <w:rPr>
                <w:noProof/>
              </w:rPr>
            </w:pPr>
            <w:r>
              <w:rPr>
                <w:noProof/>
              </w:rPr>
              <w:t>Unitatea de măsură</w:t>
            </w:r>
          </w:p>
        </w:tc>
        <w:tc>
          <w:tcPr>
            <w:tcW w:w="127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A" w14:textId="77777777" w:rsidR="00DE6F80" w:rsidRDefault="003E611E">
            <w:pPr>
              <w:pStyle w:val="P68B1DB1-Normal45"/>
              <w:spacing w:after="0" w:line="240" w:lineRule="auto"/>
              <w:jc w:val="center"/>
              <w:rPr>
                <w:noProof/>
              </w:rPr>
            </w:pPr>
            <w:r>
              <w:rPr>
                <w:noProof/>
              </w:rPr>
              <w:t>Situația de referință</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B" w14:textId="77777777" w:rsidR="00DE6F80" w:rsidRPr="001A2BF9" w:rsidRDefault="003E611E">
            <w:pPr>
              <w:pStyle w:val="P68B1DB1-Normal45"/>
              <w:spacing w:after="0" w:line="240" w:lineRule="auto"/>
              <w:jc w:val="center"/>
              <w:rPr>
                <w:noProof/>
                <w:spacing w:val="-12"/>
              </w:rPr>
            </w:pPr>
            <w:r w:rsidRPr="001A2BF9">
              <w:rPr>
                <w:noProof/>
                <w:spacing w:val="-12"/>
              </w:rPr>
              <w:t>Obiectiv</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C" w14:textId="77777777" w:rsidR="00DE6F80" w:rsidRPr="001A2BF9" w:rsidRDefault="003E611E">
            <w:pPr>
              <w:pStyle w:val="P68B1DB1-Normal45"/>
              <w:spacing w:after="0" w:line="240" w:lineRule="auto"/>
              <w:jc w:val="center"/>
              <w:rPr>
                <w:noProof/>
                <w:spacing w:val="-12"/>
              </w:rPr>
            </w:pPr>
            <w:r w:rsidRPr="001A2BF9">
              <w:rPr>
                <w:noProof/>
                <w:spacing w:val="-12"/>
              </w:rPr>
              <w:t>Trimestru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91D" w14:textId="77777777" w:rsidR="00DE6F80" w:rsidRDefault="003E611E">
            <w:pPr>
              <w:pStyle w:val="P68B1DB1-Normal45"/>
              <w:spacing w:after="0" w:line="240" w:lineRule="auto"/>
              <w:jc w:val="center"/>
              <w:rPr>
                <w:noProof/>
              </w:rPr>
            </w:pPr>
            <w:r>
              <w:rPr>
                <w:noProof/>
              </w:rPr>
              <w:t>Anul</w:t>
            </w:r>
          </w:p>
        </w:tc>
        <w:tc>
          <w:tcPr>
            <w:tcW w:w="4082" w:type="dxa"/>
            <w:vMerge/>
            <w:tcBorders>
              <w:top w:val="single" w:sz="4" w:space="0" w:color="auto"/>
              <w:left w:val="single" w:sz="4" w:space="0" w:color="auto"/>
              <w:bottom w:val="single" w:sz="4" w:space="0" w:color="auto"/>
              <w:right w:val="single" w:sz="4" w:space="0" w:color="auto"/>
            </w:tcBorders>
            <w:vAlign w:val="center"/>
            <w:hideMark/>
          </w:tcPr>
          <w:p w14:paraId="1CEBD91E" w14:textId="77777777" w:rsidR="00DE6F80" w:rsidRDefault="00DE6F80">
            <w:pPr>
              <w:spacing w:after="0" w:line="240" w:lineRule="auto"/>
              <w:jc w:val="both"/>
              <w:rPr>
                <w:rFonts w:ascii="Times New Roman" w:hAnsi="Times New Roman" w:cs="Times New Roman"/>
                <w:b/>
                <w:noProof/>
                <w:sz w:val="20"/>
                <w:szCs w:val="20"/>
              </w:rPr>
            </w:pPr>
          </w:p>
        </w:tc>
      </w:tr>
      <w:tr w:rsidR="00DE6F80" w14:paraId="1CEBD92D"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20" w14:textId="77777777" w:rsidR="00DE6F80" w:rsidRDefault="003E611E">
            <w:pPr>
              <w:pStyle w:val="P68B1DB1-Normal12"/>
              <w:spacing w:after="0" w:line="240" w:lineRule="auto"/>
              <w:jc w:val="center"/>
              <w:rPr>
                <w:noProof/>
              </w:rPr>
            </w:pPr>
            <w:r>
              <w:rPr>
                <w:noProof/>
              </w:rPr>
              <w:t>137</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CEBD921" w14:textId="77777777" w:rsidR="00DE6F80" w:rsidRDefault="003E611E">
            <w:pPr>
              <w:pStyle w:val="P68B1DB1-Normal12"/>
              <w:spacing w:after="0" w:line="240" w:lineRule="auto"/>
              <w:rPr>
                <w:noProof/>
              </w:rPr>
            </w:pPr>
            <w:r>
              <w:rPr>
                <w:noProof/>
              </w:rPr>
              <w:t xml:space="preserve">C7.R2: </w:t>
            </w:r>
          </w:p>
          <w:p w14:paraId="1CEBD922" w14:textId="77777777" w:rsidR="00DE6F80" w:rsidRDefault="003E611E">
            <w:pPr>
              <w:pStyle w:val="P68B1DB1-Normal12"/>
              <w:spacing w:after="0" w:line="240" w:lineRule="auto"/>
              <w:rPr>
                <w:noProof/>
              </w:rPr>
            </w:pPr>
            <w:r>
              <w:rPr>
                <w:noProof/>
              </w:rPr>
              <w:t>Asignarea spectrului de frecvențe radio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24" w14:textId="050C350A" w:rsidR="00DE6F80" w:rsidRDefault="003E611E">
            <w:pPr>
              <w:pStyle w:val="P68B1DB1-Normal12"/>
              <w:spacing w:after="0" w:line="276"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25" w14:textId="77777777" w:rsidR="00DE6F80" w:rsidRDefault="003E611E">
            <w:pPr>
              <w:pStyle w:val="P68B1DB1-Normal12"/>
              <w:spacing w:after="0" w:line="240" w:lineRule="auto"/>
              <w:rPr>
                <w:noProof/>
              </w:rPr>
            </w:pPr>
            <w:r>
              <w:rPr>
                <w:noProof/>
              </w:rPr>
              <w:t>Intrarea în vigoare a decretului privind reducerea taxelor de utilizare a spectrului de frecvențe radio</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26" w14:textId="0E7DAA36" w:rsidR="00DE6F80" w:rsidRDefault="003E611E">
            <w:pPr>
              <w:pStyle w:val="P68B1DB1-Normal12"/>
              <w:spacing w:after="0" w:line="240" w:lineRule="auto"/>
              <w:rPr>
                <w:noProof/>
              </w:rPr>
            </w:pPr>
            <w:r>
              <w:rPr>
                <w:noProof/>
              </w:rPr>
              <w:t>Dispoziție din decretul Consiliului de Miniștri care indică intrarea în vigoare a reducerii taxelor de utilizare a spectrului de frecvențe radio</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27" w14:textId="77777777" w:rsidR="00DE6F80" w:rsidRDefault="00DE6F80">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28" w14:textId="77777777" w:rsidR="00DE6F80" w:rsidRDefault="00DE6F80">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929" w14:textId="77777777" w:rsidR="00DE6F80" w:rsidRDefault="00DE6F80">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2A" w14:textId="5F50338F" w:rsidR="00DE6F80" w:rsidRDefault="004A70EA">
            <w:pPr>
              <w:pStyle w:val="P68B1DB1-Normal12"/>
              <w:spacing w:after="0" w:line="240" w:lineRule="auto"/>
              <w:jc w:val="center"/>
              <w:rPr>
                <w:noProof/>
              </w:rPr>
            </w:pPr>
            <w:r>
              <w:rPr>
                <w:noProof/>
              </w:rPr>
              <w:t>T1</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2B" w14:textId="77777777" w:rsidR="00DE6F80" w:rsidRDefault="003E611E">
            <w:pPr>
              <w:pStyle w:val="P68B1DB1-Normal12"/>
              <w:spacing w:after="0" w:line="240" w:lineRule="auto"/>
              <w:jc w:val="center"/>
              <w:rPr>
                <w:noProof/>
              </w:rPr>
            </w:pPr>
            <w:r>
              <w:rPr>
                <w:noProof/>
              </w:rPr>
              <w:t>2021</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1CEBD92C" w14:textId="77777777" w:rsidR="00DE6F80" w:rsidRDefault="003E611E">
            <w:pPr>
              <w:pStyle w:val="P68B1DB1-Normal12"/>
              <w:spacing w:after="0" w:line="240" w:lineRule="auto"/>
              <w:jc w:val="both"/>
              <w:rPr>
                <w:noProof/>
              </w:rPr>
            </w:pPr>
            <w:r>
              <w:rPr>
                <w:noProof/>
              </w:rPr>
              <w:t>Decretul Consiliului de Miniștri stabilește reducerea taxei unice de utilizare a spectrului de frecvențe radio cu 50 % și reducerea taxei anuale de utilizare a spectrului de frecvențe radio cu 35 %. Aceasta se referă la taxele în temeiul Legii privind comunicațiile electronice percepute de Comisia de reglementare a comunicațiilor.</w:t>
            </w:r>
          </w:p>
        </w:tc>
      </w:tr>
      <w:tr w:rsidR="00DE6F80" w14:paraId="1CEBD93A"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2E" w14:textId="77777777" w:rsidR="00DE6F80" w:rsidRDefault="003E611E">
            <w:pPr>
              <w:pStyle w:val="P68B1DB1-Normal12"/>
              <w:spacing w:after="0" w:line="240" w:lineRule="auto"/>
              <w:jc w:val="center"/>
              <w:rPr>
                <w:noProof/>
              </w:rPr>
            </w:pPr>
            <w:r>
              <w:rPr>
                <w:noProof/>
              </w:rPr>
              <w:t>138</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CEBD92F" w14:textId="77777777" w:rsidR="00DE6F80" w:rsidRDefault="003E611E">
            <w:pPr>
              <w:pStyle w:val="P68B1DB1-Normal12"/>
              <w:spacing w:after="0" w:line="240" w:lineRule="auto"/>
              <w:rPr>
                <w:noProof/>
              </w:rPr>
            </w:pPr>
            <w:r>
              <w:rPr>
                <w:noProof/>
              </w:rPr>
              <w:t xml:space="preserve">C7.R2: </w:t>
            </w:r>
          </w:p>
          <w:p w14:paraId="1CEBD930" w14:textId="77777777" w:rsidR="00DE6F80" w:rsidRDefault="003E611E">
            <w:pPr>
              <w:pStyle w:val="P68B1DB1-Normal12"/>
              <w:spacing w:after="0" w:line="240" w:lineRule="auto"/>
              <w:rPr>
                <w:noProof/>
              </w:rPr>
            </w:pPr>
            <w:r>
              <w:rPr>
                <w:noProof/>
              </w:rPr>
              <w:t>Asignarea spectrului de frecvențe radio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31" w14:textId="77777777" w:rsidR="00DE6F80" w:rsidRDefault="003E611E">
            <w:pPr>
              <w:pStyle w:val="P68B1DB1-Normal12"/>
              <w:spacing w:after="0" w:line="276"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32" w14:textId="0E8529D4" w:rsidR="00DE6F80" w:rsidRDefault="003E611E">
            <w:pPr>
              <w:pStyle w:val="P68B1DB1-Normal12"/>
              <w:spacing w:after="0" w:line="240" w:lineRule="auto"/>
              <w:rPr>
                <w:noProof/>
              </w:rPr>
            </w:pPr>
            <w:r>
              <w:rPr>
                <w:noProof/>
              </w:rPr>
              <w:t xml:space="preserve">Notificarea atribuirii drepturilor de utilizare operatorilor din banda de frecvențe de 26 GHz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33" w14:textId="77777777" w:rsidR="00DE6F80" w:rsidRDefault="003E611E">
            <w:pPr>
              <w:pStyle w:val="P68B1DB1-Normal12"/>
              <w:spacing w:after="0" w:line="240" w:lineRule="auto"/>
              <w:rPr>
                <w:noProof/>
              </w:rPr>
            </w:pPr>
            <w:r>
              <w:rPr>
                <w:noProof/>
              </w:rPr>
              <w:t xml:space="preserve">Notificarea cesiunii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34" w14:textId="77777777" w:rsidR="00DE6F80" w:rsidRDefault="00DE6F80">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35" w14:textId="77777777" w:rsidR="00DE6F80" w:rsidRDefault="00DE6F80">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936" w14:textId="77777777" w:rsidR="00DE6F80" w:rsidRDefault="00DE6F80">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37" w14:textId="19C95E7E" w:rsidR="00DE6F80" w:rsidRDefault="004A70EA">
            <w:pPr>
              <w:pStyle w:val="P68B1DB1-Normal12"/>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38" w14:textId="77777777" w:rsidR="00DE6F80" w:rsidRDefault="003E611E">
            <w:pPr>
              <w:pStyle w:val="P68B1DB1-Normal12"/>
              <w:spacing w:after="0" w:line="240" w:lineRule="auto"/>
              <w:jc w:val="center"/>
              <w:rPr>
                <w:noProof/>
              </w:rPr>
            </w:pPr>
            <w:r>
              <w:rPr>
                <w:noProof/>
              </w:rPr>
              <w:t>2022</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1CEBD939" w14:textId="77777777" w:rsidR="00DE6F80" w:rsidRDefault="003E611E">
            <w:pPr>
              <w:pStyle w:val="P68B1DB1-Normal12"/>
              <w:spacing w:after="0" w:line="240" w:lineRule="auto"/>
              <w:jc w:val="both"/>
              <w:rPr>
                <w:noProof/>
              </w:rPr>
            </w:pPr>
            <w:r>
              <w:rPr>
                <w:noProof/>
              </w:rPr>
              <w:t>Notificarea atribuirii drepturilor de utilizare operatorilor din banda de frecvențe de 26 GHz.</w:t>
            </w:r>
          </w:p>
        </w:tc>
      </w:tr>
      <w:tr w:rsidR="00DE6F80" w14:paraId="1CEBD948"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3B" w14:textId="77777777" w:rsidR="00DE6F80" w:rsidRDefault="003E611E">
            <w:pPr>
              <w:pStyle w:val="P68B1DB1-Normal12"/>
              <w:spacing w:after="0" w:line="240" w:lineRule="auto"/>
              <w:jc w:val="center"/>
              <w:rPr>
                <w:noProof/>
              </w:rPr>
            </w:pPr>
            <w:r>
              <w:rPr>
                <w:noProof/>
              </w:rPr>
              <w:t>139</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CEBD93C" w14:textId="77777777" w:rsidR="00DE6F80" w:rsidRDefault="003E611E">
            <w:pPr>
              <w:pStyle w:val="P68B1DB1-Normal12"/>
              <w:spacing w:after="0" w:line="240" w:lineRule="auto"/>
              <w:rPr>
                <w:noProof/>
              </w:rPr>
            </w:pPr>
            <w:r>
              <w:rPr>
                <w:noProof/>
              </w:rPr>
              <w:t xml:space="preserve">C7.R2: </w:t>
            </w:r>
          </w:p>
          <w:p w14:paraId="1CEBD93D" w14:textId="77777777" w:rsidR="00DE6F80" w:rsidRDefault="003E611E">
            <w:pPr>
              <w:pStyle w:val="P68B1DB1-Normal12"/>
              <w:spacing w:after="0" w:line="240" w:lineRule="auto"/>
              <w:rPr>
                <w:noProof/>
              </w:rPr>
            </w:pPr>
            <w:r>
              <w:rPr>
                <w:noProof/>
              </w:rPr>
              <w:t>Asignarea spectrului de frecvențe radio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3F" w14:textId="405B669F" w:rsidR="00DE6F80" w:rsidRDefault="003E611E">
            <w:pPr>
              <w:pStyle w:val="P68B1DB1-Normal12"/>
              <w:spacing w:after="0" w:line="276"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40" w14:textId="77777777" w:rsidR="00DE6F80" w:rsidRDefault="003E611E">
            <w:pPr>
              <w:pStyle w:val="P68B1DB1-Normal12"/>
              <w:spacing w:after="0" w:line="240" w:lineRule="auto"/>
              <w:rPr>
                <w:noProof/>
              </w:rPr>
            </w:pPr>
            <w:r>
              <w:rPr>
                <w:noProof/>
              </w:rPr>
              <w:t>Intrarea în vigoare a deciziei (deciziilor) Comisiei de reglementare a comunicațiilor prin care se atribuie drepturi în benzile de frecvențe de 700 MHz și de 800 MHz</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41" w14:textId="77777777" w:rsidR="00DE6F80" w:rsidRDefault="003E611E">
            <w:pPr>
              <w:pStyle w:val="P68B1DB1-Normal12"/>
              <w:spacing w:after="0" w:line="240" w:lineRule="auto"/>
              <w:rPr>
                <w:noProof/>
              </w:rPr>
            </w:pPr>
            <w:r>
              <w:rPr>
                <w:noProof/>
              </w:rPr>
              <w:t xml:space="preserve">Dispoziție din decizie (decizii) care indică intrarea în vigoare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42" w14:textId="77777777" w:rsidR="00DE6F80" w:rsidRDefault="00DE6F80">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43" w14:textId="77777777" w:rsidR="00DE6F80" w:rsidRDefault="00DE6F80">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944" w14:textId="77777777" w:rsidR="00DE6F80" w:rsidRDefault="00DE6F80">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45" w14:textId="1B0B535D" w:rsidR="00DE6F80" w:rsidRDefault="004A70EA">
            <w:pPr>
              <w:pStyle w:val="P68B1DB1-Normal3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46" w14:textId="77777777" w:rsidR="00DE6F80" w:rsidRDefault="003E611E">
            <w:pPr>
              <w:pStyle w:val="P68B1DB1-Normal35"/>
              <w:spacing w:after="0" w:line="240" w:lineRule="auto"/>
              <w:jc w:val="center"/>
              <w:rPr>
                <w:noProof/>
              </w:rPr>
            </w:pPr>
            <w:r>
              <w:rPr>
                <w:noProof/>
              </w:rPr>
              <w:t>2025</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1CEBD947" w14:textId="03EDA5F0" w:rsidR="00DE6F80" w:rsidRDefault="003E611E">
            <w:pPr>
              <w:pStyle w:val="P68B1DB1-Normal12"/>
              <w:spacing w:after="0" w:line="240" w:lineRule="auto"/>
              <w:jc w:val="both"/>
              <w:rPr>
                <w:noProof/>
              </w:rPr>
            </w:pPr>
            <w:r>
              <w:rPr>
                <w:noProof/>
              </w:rPr>
              <w:t xml:space="preserve">Intrarea în vigoare a deciziei (deciziilor) Comisiei de reglementare a comunicațiilor prin care se atribuie drepturi de utilizare operatorilor în benzile de frecvențe de 700 MHz și de 800 MHz. </w:t>
            </w:r>
          </w:p>
        </w:tc>
      </w:tr>
      <w:tr w:rsidR="00DE6F80" w14:paraId="1CEBD958"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949" w14:textId="77777777" w:rsidR="00DE6F80" w:rsidRDefault="003E611E">
            <w:pPr>
              <w:pStyle w:val="P68B1DB1-Normal12"/>
              <w:spacing w:after="0" w:line="240" w:lineRule="auto"/>
              <w:jc w:val="center"/>
              <w:rPr>
                <w:noProof/>
              </w:rPr>
            </w:pPr>
            <w:r>
              <w:rPr>
                <w:noProof/>
              </w:rPr>
              <w:t>140</w:t>
            </w:r>
          </w:p>
        </w:tc>
        <w:tc>
          <w:tcPr>
            <w:tcW w:w="1702" w:type="dxa"/>
            <w:tcBorders>
              <w:top w:val="single" w:sz="4" w:space="0" w:color="auto"/>
              <w:left w:val="single" w:sz="4" w:space="0" w:color="auto"/>
              <w:bottom w:val="single" w:sz="4" w:space="0" w:color="auto"/>
              <w:right w:val="single" w:sz="4" w:space="0" w:color="auto"/>
            </w:tcBorders>
            <w:shd w:val="clear" w:color="auto" w:fill="C6EFCE"/>
            <w:noWrap/>
            <w:hideMark/>
          </w:tcPr>
          <w:p w14:paraId="1CEBD94A" w14:textId="77777777" w:rsidR="00DE6F80" w:rsidRDefault="003E611E">
            <w:pPr>
              <w:pStyle w:val="P68B1DB1-Normal12"/>
              <w:spacing w:after="0" w:line="240" w:lineRule="auto"/>
              <w:rPr>
                <w:noProof/>
              </w:rPr>
            </w:pPr>
            <w:r>
              <w:rPr>
                <w:noProof/>
              </w:rPr>
              <w:t xml:space="preserve">C7.R3: </w:t>
            </w:r>
          </w:p>
          <w:p w14:paraId="1CEBD94B" w14:textId="77777777" w:rsidR="00DE6F80" w:rsidRDefault="003E611E">
            <w:pPr>
              <w:pStyle w:val="P68B1DB1-Normal12"/>
              <w:spacing w:after="0" w:line="240" w:lineRule="auto"/>
              <w:rPr>
                <w:noProof/>
              </w:rPr>
            </w:pPr>
            <w:r>
              <w:rPr>
                <w:noProof/>
              </w:rPr>
              <w:t>Crearea unui mediu de investiții favorabil</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94C" w14:textId="77777777" w:rsidR="00DE6F80" w:rsidRDefault="003E611E">
            <w:pPr>
              <w:pStyle w:val="P68B1DB1-Normal12"/>
              <w:spacing w:after="0"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94D" w14:textId="77777777" w:rsidR="00DE6F80" w:rsidRDefault="003E611E">
            <w:pPr>
              <w:pStyle w:val="P68B1DB1-Normal12"/>
              <w:spacing w:after="0" w:line="240" w:lineRule="auto"/>
              <w:rPr>
                <w:noProof/>
              </w:rPr>
            </w:pPr>
            <w:r>
              <w:rPr>
                <w:noProof/>
              </w:rPr>
              <w:t>Intrarea în vigoare a modificărilor legislative de punere în aplicare a recomandărilor din cadrul setului de instrumente privind conectivitatea</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94E" w14:textId="77777777" w:rsidR="00DE6F80" w:rsidRDefault="003E611E">
            <w:pPr>
              <w:pStyle w:val="P68B1DB1-Normal12"/>
              <w:spacing w:after="0" w:line="240" w:lineRule="auto"/>
              <w:rPr>
                <w:noProof/>
              </w:rPr>
            </w:pPr>
            <w:r>
              <w:rPr>
                <w:noProof/>
              </w:rPr>
              <w:t>Dispoziție din Legea privind amenajarea teritoriului și din Decizia nr. 558 a Consiliului de Miniștri care indică intrarea în vigoare a modificărilor legislative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94F" w14:textId="77777777" w:rsidR="00DE6F80" w:rsidRDefault="00DE6F80">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1CEBD950" w14:textId="77777777" w:rsidR="00DE6F80" w:rsidRDefault="00DE6F80">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951" w14:textId="77777777" w:rsidR="00DE6F80" w:rsidRDefault="00DE6F80">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952" w14:textId="32E34444" w:rsidR="00DE6F80" w:rsidRDefault="004A70EA">
            <w:pPr>
              <w:pStyle w:val="P68B1DB1-Normal12"/>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953" w14:textId="77777777" w:rsidR="00DE6F80" w:rsidRDefault="003E611E">
            <w:pPr>
              <w:pStyle w:val="P68B1DB1-Normal12"/>
              <w:spacing w:after="0" w:line="240" w:lineRule="auto"/>
              <w:jc w:val="center"/>
              <w:rPr>
                <w:noProof/>
              </w:rPr>
            </w:pPr>
            <w:r>
              <w:rPr>
                <w:noProof/>
              </w:rPr>
              <w:t>2020</w:t>
            </w:r>
          </w:p>
        </w:tc>
        <w:tc>
          <w:tcPr>
            <w:tcW w:w="4082" w:type="dxa"/>
            <w:tcBorders>
              <w:top w:val="single" w:sz="4" w:space="0" w:color="auto"/>
              <w:left w:val="single" w:sz="4" w:space="0" w:color="auto"/>
              <w:bottom w:val="single" w:sz="4" w:space="0" w:color="auto"/>
              <w:right w:val="single" w:sz="4" w:space="0" w:color="auto"/>
            </w:tcBorders>
            <w:shd w:val="clear" w:color="auto" w:fill="C6EFCE"/>
            <w:noWrap/>
            <w:hideMark/>
          </w:tcPr>
          <w:p w14:paraId="1CEBD954" w14:textId="77777777" w:rsidR="00DE6F80" w:rsidRDefault="003E611E">
            <w:pPr>
              <w:pStyle w:val="P68B1DB1-Normal12"/>
              <w:spacing w:after="0" w:line="240" w:lineRule="auto"/>
              <w:jc w:val="both"/>
              <w:rPr>
                <w:noProof/>
              </w:rPr>
            </w:pPr>
            <w:r>
              <w:rPr>
                <w:noProof/>
              </w:rPr>
              <w:t>Modificările legislative asigură faptul că:</w:t>
            </w:r>
          </w:p>
          <w:p w14:paraId="1CEBD955" w14:textId="77777777" w:rsidR="00DE6F80" w:rsidRDefault="003E611E">
            <w:pPr>
              <w:pStyle w:val="P68B1DB1-ListParagraph20"/>
              <w:numPr>
                <w:ilvl w:val="0"/>
                <w:numId w:val="42"/>
              </w:numPr>
              <w:spacing w:after="0" w:line="240" w:lineRule="auto"/>
              <w:ind w:left="359"/>
              <w:jc w:val="both"/>
              <w:rPr>
                <w:noProof/>
              </w:rPr>
            </w:pPr>
            <w:r>
              <w:rPr>
                <w:noProof/>
              </w:rPr>
              <w:t xml:space="preserve">Nu este necesară o autorizație de construcție pentru întreținerea, echiparea și/sau îmbunătățirea elementelor sistemelor de transmisie radio, precum și pentru înlocuirea acestora; </w:t>
            </w:r>
          </w:p>
          <w:p w14:paraId="1CEBD956" w14:textId="77777777" w:rsidR="00DE6F80" w:rsidRDefault="003E611E">
            <w:pPr>
              <w:pStyle w:val="P68B1DB1-ListParagraph20"/>
              <w:numPr>
                <w:ilvl w:val="0"/>
                <w:numId w:val="42"/>
              </w:numPr>
              <w:spacing w:after="0" w:line="240" w:lineRule="auto"/>
              <w:ind w:left="359"/>
              <w:jc w:val="both"/>
              <w:rPr>
                <w:noProof/>
              </w:rPr>
            </w:pPr>
            <w:r>
              <w:rPr>
                <w:noProof/>
              </w:rPr>
              <w:t xml:space="preserve">Capacitatea liberă a rețelelor de fibră optică controlate de organisme din sectorul public poate fi pusă la dispoziția operatorilor comerciali; </w:t>
            </w:r>
          </w:p>
          <w:p w14:paraId="1CEBD957" w14:textId="77777777" w:rsidR="00DE6F80" w:rsidRDefault="003E611E">
            <w:pPr>
              <w:pStyle w:val="P68B1DB1-ListParagraph20"/>
              <w:numPr>
                <w:ilvl w:val="0"/>
                <w:numId w:val="42"/>
              </w:numPr>
              <w:spacing w:after="0" w:line="240" w:lineRule="auto"/>
              <w:ind w:left="359"/>
              <w:jc w:val="both"/>
              <w:rPr>
                <w:noProof/>
              </w:rPr>
            </w:pPr>
            <w:r>
              <w:rPr>
                <w:noProof/>
              </w:rPr>
              <w:t>Proiectele de infrastructură finanțate din fonduri publice proiectează în mod implicit construcția conductelor de protecție și a puțurilor de cabluri într-un mod care să fie deschis utilizării de către toți operatorii.</w:t>
            </w:r>
          </w:p>
        </w:tc>
      </w:tr>
      <w:tr w:rsidR="00DE6F80" w14:paraId="1CEBD968"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59" w14:textId="77777777" w:rsidR="00DE6F80" w:rsidRDefault="003E611E">
            <w:pPr>
              <w:pStyle w:val="P68B1DB1-Normal35"/>
              <w:spacing w:after="0" w:line="240" w:lineRule="auto"/>
              <w:jc w:val="center"/>
              <w:rPr>
                <w:noProof/>
              </w:rPr>
            </w:pPr>
            <w:r>
              <w:rPr>
                <w:noProof/>
              </w:rPr>
              <w:t>146</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CEBD95A" w14:textId="77777777" w:rsidR="00DE6F80" w:rsidRDefault="003E611E">
            <w:pPr>
              <w:pStyle w:val="P68B1DB1-Normal12"/>
              <w:spacing w:after="0" w:line="240" w:lineRule="auto"/>
              <w:rPr>
                <w:noProof/>
              </w:rPr>
            </w:pPr>
            <w:r>
              <w:rPr>
                <w:noProof/>
              </w:rPr>
              <w:t>C7.I1:</w:t>
            </w:r>
          </w:p>
          <w:p w14:paraId="1CEBD95B" w14:textId="77777777" w:rsidR="00DE6F80" w:rsidRDefault="003E611E">
            <w:pPr>
              <w:pStyle w:val="P68B1DB1-Normal12"/>
              <w:spacing w:after="0" w:line="240" w:lineRule="auto"/>
              <w:rPr>
                <w:noProof/>
              </w:rPr>
            </w:pPr>
            <w:r>
              <w:rPr>
                <w:noProof/>
              </w:rPr>
              <w:t>Extinderea pe scară largă a infrastructurii digitale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5C" w14:textId="77777777" w:rsidR="00DE6F80" w:rsidRDefault="003E611E">
            <w:pPr>
              <w:pStyle w:val="P68B1DB1-Normal12"/>
              <w:spacing w:after="0"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5D" w14:textId="77777777" w:rsidR="00DE6F80" w:rsidRDefault="003E611E">
            <w:pPr>
              <w:pStyle w:val="P68B1DB1-Normal35"/>
              <w:spacing w:after="0" w:line="240" w:lineRule="auto"/>
              <w:rPr>
                <w:noProof/>
              </w:rPr>
            </w:pPr>
            <w:r>
              <w:rPr>
                <w:noProof/>
              </w:rPr>
              <w:t>Modernizarea rețelei magistrale de stat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5E" w14:textId="77777777" w:rsidR="00DE6F80" w:rsidRDefault="003E611E">
            <w:pPr>
              <w:pStyle w:val="P68B1DB1-Normal12"/>
              <w:spacing w:after="0" w:line="240" w:lineRule="auto"/>
              <w:rPr>
                <w:noProof/>
              </w:rPr>
            </w:pPr>
            <w:r>
              <w:rPr>
                <w:noProof/>
              </w:rPr>
              <w:t>Modernizarea rețelei magistrale de stat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5F" w14:textId="77777777" w:rsidR="00DE6F80" w:rsidRDefault="00DE6F80">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60" w14:textId="77777777" w:rsidR="00DE6F80" w:rsidRDefault="00DE6F80">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961" w14:textId="77777777" w:rsidR="00DE6F80" w:rsidRDefault="00DE6F80">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62" w14:textId="6EB0CC08" w:rsidR="00DE6F80" w:rsidRDefault="004A70EA">
            <w:pPr>
              <w:pStyle w:val="P68B1DB1-Normal12"/>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63" w14:textId="77777777" w:rsidR="00DE6F80" w:rsidRDefault="003E611E">
            <w:pPr>
              <w:pStyle w:val="P68B1DB1-Normal12"/>
              <w:spacing w:after="0" w:line="240" w:lineRule="auto"/>
              <w:jc w:val="center"/>
              <w:rPr>
                <w:noProof/>
              </w:rPr>
            </w:pPr>
            <w:r>
              <w:rPr>
                <w:noProof/>
              </w:rPr>
              <w:t>2026</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1CEBD964" w14:textId="77777777" w:rsidR="00DE6F80" w:rsidRDefault="003E611E">
            <w:pPr>
              <w:pStyle w:val="P68B1DB1-Normal35"/>
              <w:spacing w:after="0" w:line="240" w:lineRule="auto"/>
              <w:jc w:val="both"/>
              <w:rPr>
                <w:noProof/>
              </w:rPr>
            </w:pPr>
            <w:r>
              <w:rPr>
                <w:noProof/>
              </w:rPr>
              <w:t xml:space="preserve">Se furnizează unul sau mai multe protocoale de recepție, care să demonstreze livrarea și/sau instalarea echipamentelor, cu care: </w:t>
            </w:r>
          </w:p>
          <w:p w14:paraId="1CEBD965" w14:textId="77777777" w:rsidR="00DE6F80" w:rsidRDefault="003E611E">
            <w:pPr>
              <w:pStyle w:val="P68B1DB1-ListParagraph47"/>
              <w:numPr>
                <w:ilvl w:val="0"/>
                <w:numId w:val="43"/>
              </w:numPr>
              <w:spacing w:after="0" w:line="240" w:lineRule="auto"/>
              <w:ind w:left="312"/>
              <w:jc w:val="both"/>
              <w:rPr>
                <w:rFonts w:ascii="Times New Roman" w:eastAsia="Times New Roman" w:hAnsi="Times New Roman" w:cs="Times New Roman"/>
                <w:noProof/>
                <w:color w:val="006100"/>
              </w:rPr>
            </w:pPr>
            <w:r>
              <w:rPr>
                <w:rFonts w:ascii="Times New Roman" w:eastAsia="Times New Roman" w:hAnsi="Times New Roman" w:cs="Times New Roman"/>
                <w:noProof/>
                <w:color w:val="006100"/>
              </w:rPr>
              <w:t>1</w:t>
            </w:r>
            <w:r>
              <w:rPr>
                <w:rFonts w:ascii="Times New Roman" w:eastAsia="Calibri" w:hAnsi="Times New Roman" w:cs="Times New Roman"/>
                <w:noProof/>
              </w:rPr>
              <w:t xml:space="preserve"> </w:t>
            </w:r>
            <w:r>
              <w:rPr>
                <w:rFonts w:ascii="Times New Roman" w:eastAsia="Times New Roman" w:hAnsi="Times New Roman" w:cs="Times New Roman"/>
                <w:noProof/>
                <w:color w:val="006100"/>
              </w:rPr>
              <w:t>200 furnizori de servicii de interes general au primit acces la cel puțin 10 Gbps;</w:t>
            </w:r>
          </w:p>
          <w:p w14:paraId="1CEBD966" w14:textId="77777777" w:rsidR="00DE6F80" w:rsidRDefault="003E611E">
            <w:pPr>
              <w:pStyle w:val="P68B1DB1-ListParagraph20"/>
              <w:numPr>
                <w:ilvl w:val="0"/>
                <w:numId w:val="43"/>
              </w:numPr>
              <w:spacing w:after="0" w:line="240" w:lineRule="auto"/>
              <w:ind w:left="312"/>
              <w:jc w:val="both"/>
              <w:rPr>
                <w:noProof/>
              </w:rPr>
            </w:pPr>
            <w:r>
              <w:rPr>
                <w:noProof/>
              </w:rPr>
              <w:t>24 de universități și institute științifice au primit acces la 200 Gbps;</w:t>
            </w:r>
          </w:p>
          <w:p w14:paraId="1CEBD967" w14:textId="77777777" w:rsidR="00DE6F80" w:rsidRDefault="003E611E">
            <w:pPr>
              <w:pStyle w:val="P68B1DB1-ListParagraph20"/>
              <w:numPr>
                <w:ilvl w:val="0"/>
                <w:numId w:val="43"/>
              </w:numPr>
              <w:spacing w:after="0" w:line="240" w:lineRule="auto"/>
              <w:ind w:left="312"/>
              <w:jc w:val="both"/>
              <w:rPr>
                <w:noProof/>
              </w:rPr>
            </w:pPr>
            <w:r>
              <w:rPr>
                <w:noProof/>
              </w:rPr>
              <w:t>185 de municipalități au primit noduri de acces, care fac parte din rețeaua de stat.</w:t>
            </w:r>
          </w:p>
        </w:tc>
      </w:tr>
      <w:tr w:rsidR="00DE6F80" w14:paraId="1CEBD975"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69" w14:textId="77777777" w:rsidR="00DE6F80" w:rsidRDefault="003E611E">
            <w:pPr>
              <w:pStyle w:val="P68B1DB1-Normal12"/>
              <w:spacing w:after="0" w:line="240" w:lineRule="auto"/>
              <w:jc w:val="center"/>
              <w:rPr>
                <w:noProof/>
              </w:rPr>
            </w:pPr>
            <w:r>
              <w:rPr>
                <w:noProof/>
              </w:rPr>
              <w:t>147</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CEBD96A" w14:textId="77777777" w:rsidR="00DE6F80" w:rsidRDefault="003E611E">
            <w:pPr>
              <w:pStyle w:val="P68B1DB1-Normal12"/>
              <w:spacing w:after="0" w:line="240" w:lineRule="auto"/>
              <w:rPr>
                <w:noProof/>
              </w:rPr>
            </w:pPr>
            <w:r>
              <w:rPr>
                <w:noProof/>
              </w:rPr>
              <w:t xml:space="preserve">C7.I1: </w:t>
            </w:r>
          </w:p>
          <w:p w14:paraId="1CEBD96B" w14:textId="77777777" w:rsidR="00DE6F80" w:rsidRDefault="003E611E">
            <w:pPr>
              <w:pStyle w:val="P68B1DB1-Normal12"/>
              <w:spacing w:after="0" w:line="240" w:lineRule="auto"/>
              <w:rPr>
                <w:noProof/>
              </w:rPr>
            </w:pPr>
            <w:r>
              <w:rPr>
                <w:noProof/>
              </w:rPr>
              <w:t>Extinderea pe scară largă a infrastructurii digitale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6C" w14:textId="77777777" w:rsidR="00DE6F80" w:rsidRDefault="003E611E">
            <w:pPr>
              <w:pStyle w:val="P68B1DB1-Normal12"/>
              <w:spacing w:after="0"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6D" w14:textId="77777777" w:rsidR="00DE6F80" w:rsidRDefault="003E611E">
            <w:pPr>
              <w:pStyle w:val="P68B1DB1-Normal12"/>
              <w:spacing w:after="0" w:line="240" w:lineRule="auto"/>
              <w:rPr>
                <w:noProof/>
              </w:rPr>
            </w:pPr>
            <w:r>
              <w:rPr>
                <w:noProof/>
              </w:rPr>
              <w:t xml:space="preserve">Accesul la rețelele de foarte mare capacitate (VHCN)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6E" w14:textId="77777777" w:rsidR="00DE6F80" w:rsidRDefault="003E611E">
            <w:pPr>
              <w:pStyle w:val="P68B1DB1-Normal12"/>
              <w:spacing w:after="0" w:line="240" w:lineRule="auto"/>
              <w:rPr>
                <w:noProof/>
              </w:rPr>
            </w:pPr>
            <w:r>
              <w:rPr>
                <w:noProof/>
              </w:rPr>
              <w:t>Furnizarea accesului la rețele de foarte mare capacitate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6F" w14:textId="77777777" w:rsidR="00DE6F80" w:rsidRDefault="00DE6F80">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70" w14:textId="77777777" w:rsidR="00DE6F80" w:rsidRDefault="00DE6F80">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971" w14:textId="77777777" w:rsidR="00DE6F80" w:rsidRDefault="00DE6F80">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72" w14:textId="2E8B1318" w:rsidR="00DE6F80" w:rsidRDefault="004A70EA">
            <w:pPr>
              <w:pStyle w:val="P68B1DB1-Normal12"/>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73" w14:textId="77777777" w:rsidR="00DE6F80" w:rsidRDefault="003E611E">
            <w:pPr>
              <w:pStyle w:val="P68B1DB1-Normal12"/>
              <w:spacing w:after="0" w:line="240" w:lineRule="auto"/>
              <w:jc w:val="center"/>
              <w:rPr>
                <w:noProof/>
              </w:rPr>
            </w:pPr>
            <w:r>
              <w:rPr>
                <w:noProof/>
              </w:rPr>
              <w:t>2026</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1CEBD974" w14:textId="603184B8" w:rsidR="00DE6F80" w:rsidRDefault="003E611E">
            <w:pPr>
              <w:pStyle w:val="P68B1DB1-Normal12"/>
              <w:spacing w:after="0" w:line="240" w:lineRule="auto"/>
              <w:jc w:val="both"/>
              <w:rPr>
                <w:rFonts w:eastAsia="Times New Roman"/>
                <w:noProof/>
              </w:rPr>
            </w:pPr>
            <w:r>
              <w:rPr>
                <w:noProof/>
              </w:rPr>
              <w:t xml:space="preserve">Se asigură accesul la VHCN pentru așezările care cuprind cel puțin 350 000 de persoane. </w:t>
            </w:r>
          </w:p>
        </w:tc>
      </w:tr>
      <w:tr w:rsidR="00DE6F80" w14:paraId="1CEBD984"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76" w14:textId="77777777" w:rsidR="00DE6F80" w:rsidRDefault="003E611E">
            <w:pPr>
              <w:pStyle w:val="P68B1DB1-Normal12"/>
              <w:spacing w:after="0" w:line="240" w:lineRule="auto"/>
              <w:jc w:val="center"/>
              <w:rPr>
                <w:noProof/>
              </w:rPr>
            </w:pPr>
            <w:r>
              <w:rPr>
                <w:noProof/>
              </w:rPr>
              <w:t>148</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CEBD977" w14:textId="77777777" w:rsidR="00DE6F80" w:rsidRDefault="003E611E">
            <w:pPr>
              <w:pStyle w:val="P68B1DB1-Normal12"/>
              <w:spacing w:after="0" w:line="240" w:lineRule="auto"/>
              <w:rPr>
                <w:noProof/>
              </w:rPr>
            </w:pPr>
            <w:r>
              <w:rPr>
                <w:noProof/>
              </w:rPr>
              <w:t>C7.I2: Sistemul Tetra și rețeaua de releu radio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78" w14:textId="77777777" w:rsidR="00DE6F80" w:rsidRDefault="003E611E">
            <w:pPr>
              <w:pStyle w:val="P68B1DB1-Normal12"/>
              <w:spacing w:after="0"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79" w14:textId="77777777" w:rsidR="00DE6F80" w:rsidRDefault="003E611E">
            <w:pPr>
              <w:pStyle w:val="P68B1DB1-Normal12"/>
              <w:spacing w:after="0" w:line="240" w:lineRule="auto"/>
              <w:rPr>
                <w:noProof/>
              </w:rPr>
            </w:pPr>
            <w:r>
              <w:rPr>
                <w:noProof/>
              </w:rPr>
              <w:t>Atribuirea contractelor pentru dezvoltarea sistemului TETRA și a rețelei de relee radio</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7A" w14:textId="77777777" w:rsidR="00DE6F80" w:rsidRDefault="003E611E">
            <w:pPr>
              <w:pStyle w:val="P68B1DB1-Normal12"/>
              <w:spacing w:after="0" w:line="240" w:lineRule="auto"/>
              <w:rPr>
                <w:noProof/>
              </w:rPr>
            </w:pPr>
            <w:r>
              <w:rPr>
                <w:noProof/>
              </w:rPr>
              <w:t>Comunicarea premiilor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7B" w14:textId="77777777" w:rsidR="00DE6F80" w:rsidRDefault="00DE6F80">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7C" w14:textId="77777777" w:rsidR="00DE6F80" w:rsidRDefault="00DE6F80">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97D" w14:textId="77777777" w:rsidR="00DE6F80" w:rsidRDefault="00DE6F80">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7E" w14:textId="4585BD07" w:rsidR="00DE6F80" w:rsidRDefault="004A70EA">
            <w:pPr>
              <w:pStyle w:val="P68B1DB1-Normal12"/>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7F" w14:textId="77777777" w:rsidR="00DE6F80" w:rsidRDefault="003E611E">
            <w:pPr>
              <w:pStyle w:val="P68B1DB1-Normal12"/>
              <w:spacing w:after="0" w:line="240" w:lineRule="auto"/>
              <w:jc w:val="center"/>
              <w:rPr>
                <w:noProof/>
              </w:rPr>
            </w:pPr>
            <w:r>
              <w:rPr>
                <w:noProof/>
              </w:rPr>
              <w:t>2022</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1CEBD980" w14:textId="77777777" w:rsidR="00DE6F80" w:rsidRDefault="003E611E">
            <w:pPr>
              <w:pStyle w:val="P68B1DB1-Normal12"/>
              <w:spacing w:after="0" w:line="240" w:lineRule="auto"/>
              <w:jc w:val="both"/>
              <w:rPr>
                <w:noProof/>
              </w:rPr>
            </w:pPr>
            <w:r>
              <w:rPr>
                <w:noProof/>
              </w:rPr>
              <w:t>Procedurile de achiziții publice se desfășoară prin intermediul unei licitații deschise și competitive.</w:t>
            </w:r>
          </w:p>
          <w:p w14:paraId="1CEBD981" w14:textId="77777777" w:rsidR="00DE6F80" w:rsidRDefault="003E611E">
            <w:pPr>
              <w:pStyle w:val="P68B1DB1-Normal12"/>
              <w:spacing w:after="0" w:line="240" w:lineRule="auto"/>
              <w:jc w:val="both"/>
              <w:rPr>
                <w:noProof/>
              </w:rPr>
            </w:pPr>
            <w:r>
              <w:rPr>
                <w:noProof/>
              </w:rPr>
              <w:t>Se desfășoară două proceduri de achiziții publice cu următoarele subiecte:</w:t>
            </w:r>
          </w:p>
          <w:p w14:paraId="1CEBD982" w14:textId="77777777" w:rsidR="00DE6F80" w:rsidRDefault="003E611E">
            <w:pPr>
              <w:pStyle w:val="P68B1DB1-ListParagraph20"/>
              <w:numPr>
                <w:ilvl w:val="0"/>
                <w:numId w:val="42"/>
              </w:numPr>
              <w:spacing w:after="0" w:line="240" w:lineRule="auto"/>
              <w:ind w:left="170" w:hanging="170"/>
              <w:jc w:val="both"/>
              <w:rPr>
                <w:noProof/>
              </w:rPr>
            </w:pPr>
            <w:r>
              <w:rPr>
                <w:noProof/>
              </w:rPr>
              <w:t>Construirea, dezvoltarea și optimizarea sistemului digital TETRA și a rețelei de microunde gestionate de Ministerul de Interne, necesare pentru construirea acestuia ca sistem unificat de radiocomunicații pentru asigurarea unui mediu de comunicare pentru gestionarea, interacțiunea și coordonarea unităților de stat;</w:t>
            </w:r>
          </w:p>
          <w:p w14:paraId="1CEBD983" w14:textId="77777777" w:rsidR="00DE6F80" w:rsidRDefault="003E611E">
            <w:pPr>
              <w:pStyle w:val="P68B1DB1-ListParagraph47"/>
              <w:numPr>
                <w:ilvl w:val="0"/>
                <w:numId w:val="42"/>
              </w:numPr>
              <w:spacing w:after="0" w:line="240" w:lineRule="auto"/>
              <w:ind w:left="170" w:hanging="170"/>
              <w:jc w:val="both"/>
              <w:rPr>
                <w:rFonts w:ascii="Times New Roman" w:eastAsia="Times New Roman" w:hAnsi="Times New Roman" w:cs="Times New Roman"/>
                <w:noProof/>
                <w:color w:val="006100"/>
              </w:rPr>
            </w:pPr>
            <w:r>
              <w:rPr>
                <w:rFonts w:ascii="Times New Roman" w:eastAsia="Times New Roman" w:hAnsi="Times New Roman" w:cs="Times New Roman"/>
                <w:noProof/>
                <w:color w:val="006100"/>
              </w:rPr>
              <w:t>Livrarea de dispozitive și echipamente terminale necesare pentru adăugarea a 14</w:t>
            </w:r>
            <w:r>
              <w:rPr>
                <w:rFonts w:ascii="Times New Roman" w:eastAsia="Calibri" w:hAnsi="Times New Roman" w:cs="Times New Roman"/>
                <w:noProof/>
              </w:rPr>
              <w:t xml:space="preserve"> </w:t>
            </w:r>
            <w:r>
              <w:rPr>
                <w:rFonts w:ascii="Times New Roman" w:eastAsia="Times New Roman" w:hAnsi="Times New Roman" w:cs="Times New Roman"/>
                <w:noProof/>
                <w:color w:val="006100"/>
              </w:rPr>
              <w:t>000 de abonați de la toate instituțiile de stat la rețeaua TETRA.</w:t>
            </w:r>
          </w:p>
        </w:tc>
      </w:tr>
      <w:tr w:rsidR="00DE6F80" w14:paraId="1CEBD992" w14:textId="77777777">
        <w:trPr>
          <w:trHeight w:val="309"/>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85" w14:textId="77777777" w:rsidR="00DE6F80" w:rsidRDefault="003E611E">
            <w:pPr>
              <w:pStyle w:val="P68B1DB1-Normal12"/>
              <w:spacing w:after="0" w:line="240" w:lineRule="auto"/>
              <w:jc w:val="center"/>
              <w:rPr>
                <w:noProof/>
              </w:rPr>
            </w:pPr>
            <w:r>
              <w:rPr>
                <w:noProof/>
              </w:rPr>
              <w:t>149</w:t>
            </w:r>
          </w:p>
        </w:tc>
        <w:tc>
          <w:tcPr>
            <w:tcW w:w="1702" w:type="dxa"/>
            <w:tcBorders>
              <w:top w:val="single" w:sz="4" w:space="0" w:color="auto"/>
              <w:left w:val="single" w:sz="4" w:space="0" w:color="auto"/>
              <w:bottom w:val="single" w:sz="4" w:space="0" w:color="auto"/>
              <w:right w:val="single" w:sz="4" w:space="0" w:color="auto"/>
            </w:tcBorders>
            <w:shd w:val="clear" w:color="auto" w:fill="C6EFCE"/>
            <w:noWrap/>
          </w:tcPr>
          <w:p w14:paraId="1CEBD986" w14:textId="77777777" w:rsidR="00DE6F80" w:rsidRDefault="003E611E">
            <w:pPr>
              <w:pStyle w:val="P68B1DB1-Normal12"/>
              <w:spacing w:after="0" w:line="240" w:lineRule="auto"/>
              <w:rPr>
                <w:noProof/>
              </w:rPr>
            </w:pPr>
            <w:r>
              <w:rPr>
                <w:noProof/>
              </w:rPr>
              <w:t>C7.I2: Sistemul Tetra și rețeaua de releu radio</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87" w14:textId="77777777" w:rsidR="00DE6F80" w:rsidRDefault="003E611E">
            <w:pPr>
              <w:pStyle w:val="P68B1DB1-Normal12"/>
              <w:spacing w:after="0" w:line="240" w:lineRule="auto"/>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88" w14:textId="77777777" w:rsidR="00DE6F80" w:rsidRDefault="003E611E">
            <w:pPr>
              <w:pStyle w:val="P68B1DB1-Normal12"/>
              <w:spacing w:after="0" w:line="240" w:lineRule="auto"/>
              <w:rPr>
                <w:noProof/>
              </w:rPr>
            </w:pPr>
            <w:r>
              <w:rPr>
                <w:noProof/>
              </w:rPr>
              <w:t xml:space="preserve">Livrarea de echipamente pe baza standardului TETRA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89" w14:textId="77777777" w:rsidR="00DE6F80" w:rsidRDefault="003E611E">
            <w:pPr>
              <w:pStyle w:val="P68B1DB1-Normal12"/>
              <w:spacing w:after="0" w:line="240" w:lineRule="auto"/>
              <w:rPr>
                <w:noProof/>
              </w:rPr>
            </w:pPr>
            <w:r>
              <w:rPr>
                <w:noProof/>
              </w:rPr>
              <w:t>Echipamentul este livrat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8A" w14:textId="77777777" w:rsidR="00DE6F80" w:rsidRDefault="00DE6F80">
            <w:pPr>
              <w:spacing w:after="0" w:line="240" w:lineRule="auto"/>
              <w:jc w:val="center"/>
              <w:rPr>
                <w:rFonts w:ascii="Times New Roman" w:hAnsi="Times New Roman" w:cs="Times New Roman"/>
                <w:noProof/>
                <w:color w:val="006100"/>
                <w:sz w:val="20"/>
                <w:szCs w:val="20"/>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CEBD98B" w14:textId="77777777" w:rsidR="00DE6F80" w:rsidRDefault="00DE6F80">
            <w:pPr>
              <w:spacing w:after="0" w:line="240" w:lineRule="auto"/>
              <w:jc w:val="center"/>
              <w:rPr>
                <w:rFonts w:ascii="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98C" w14:textId="77777777" w:rsidR="00DE6F80" w:rsidRDefault="00DE6F80">
            <w:pPr>
              <w:spacing w:after="0" w:line="240" w:lineRule="auto"/>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8D" w14:textId="54AB5636" w:rsidR="00DE6F80" w:rsidRDefault="004A70EA">
            <w:pPr>
              <w:pStyle w:val="P68B1DB1-Normal12"/>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8E" w14:textId="77777777" w:rsidR="00DE6F80" w:rsidRDefault="003E611E">
            <w:pPr>
              <w:pStyle w:val="P68B1DB1-Normal35"/>
              <w:spacing w:after="0" w:line="240" w:lineRule="auto"/>
              <w:jc w:val="center"/>
              <w:rPr>
                <w:noProof/>
              </w:rPr>
            </w:pPr>
            <w:r>
              <w:rPr>
                <w:noProof/>
              </w:rPr>
              <w:t>2025</w:t>
            </w:r>
          </w:p>
        </w:tc>
        <w:tc>
          <w:tcPr>
            <w:tcW w:w="4082" w:type="dxa"/>
            <w:tcBorders>
              <w:top w:val="single" w:sz="4" w:space="0" w:color="auto"/>
              <w:left w:val="single" w:sz="4" w:space="0" w:color="auto"/>
              <w:bottom w:val="single" w:sz="4" w:space="0" w:color="auto"/>
              <w:right w:val="single" w:sz="4" w:space="0" w:color="auto"/>
            </w:tcBorders>
            <w:shd w:val="clear" w:color="auto" w:fill="C6EFCE"/>
            <w:noWrap/>
          </w:tcPr>
          <w:p w14:paraId="1CEBD98F" w14:textId="77777777" w:rsidR="00DE6F80" w:rsidRDefault="003E611E">
            <w:pPr>
              <w:pStyle w:val="P68B1DB1-Normal12"/>
              <w:spacing w:after="0" w:line="240" w:lineRule="auto"/>
              <w:jc w:val="both"/>
              <w:rPr>
                <w:noProof/>
              </w:rPr>
            </w:pPr>
            <w:r>
              <w:rPr>
                <w:noProof/>
              </w:rPr>
              <w:t>Se furnizează protocoale de acceptare care să dovedească furnizarea:</w:t>
            </w:r>
          </w:p>
          <w:p w14:paraId="1CEBD990" w14:textId="77777777" w:rsidR="00DE6F80" w:rsidRDefault="003E611E">
            <w:pPr>
              <w:pStyle w:val="P68B1DB1-ListParagraph16"/>
              <w:numPr>
                <w:ilvl w:val="0"/>
                <w:numId w:val="42"/>
              </w:numPr>
              <w:spacing w:after="0" w:line="240" w:lineRule="auto"/>
              <w:ind w:left="170" w:hanging="141"/>
              <w:jc w:val="both"/>
              <w:rPr>
                <w:noProof/>
                <w:color w:val="385623"/>
              </w:rPr>
            </w:pPr>
            <w:r>
              <w:rPr>
                <w:noProof/>
              </w:rPr>
              <w:t>14 000 dispozitive pentru utilizatorii finali bazate pe standardul TETRA;</w:t>
            </w:r>
          </w:p>
          <w:p w14:paraId="1CEBD991" w14:textId="77777777" w:rsidR="00DE6F80" w:rsidRDefault="003E611E">
            <w:pPr>
              <w:pStyle w:val="P68B1DB1-ListParagraph16"/>
              <w:numPr>
                <w:ilvl w:val="0"/>
                <w:numId w:val="42"/>
              </w:numPr>
              <w:spacing w:after="0" w:line="240" w:lineRule="auto"/>
              <w:ind w:left="170" w:hanging="141"/>
              <w:jc w:val="both"/>
              <w:rPr>
                <w:noProof/>
                <w:color w:val="385623"/>
              </w:rPr>
            </w:pPr>
            <w:r>
              <w:rPr>
                <w:noProof/>
              </w:rPr>
              <w:t>109 stații de bază bazate pe standardul TETRA.</w:t>
            </w:r>
          </w:p>
        </w:tc>
      </w:tr>
    </w:tbl>
    <w:p w14:paraId="1CEBD993" w14:textId="77777777" w:rsidR="00DE6F80" w:rsidRDefault="00DE6F80">
      <w:pPr>
        <w:keepNext/>
        <w:spacing w:before="360" w:after="120" w:line="240" w:lineRule="auto"/>
        <w:jc w:val="both"/>
        <w:outlineLvl w:val="0"/>
        <w:rPr>
          <w:rFonts w:ascii="Times New Roman" w:hAnsi="Times New Roman"/>
          <w:b/>
          <w:smallCaps/>
          <w:noProof/>
        </w:rPr>
        <w:sectPr w:rsidR="00DE6F80">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60"/>
        </w:sectPr>
      </w:pPr>
    </w:p>
    <w:p w14:paraId="1CEBD994" w14:textId="77777777" w:rsidR="00DE6F80" w:rsidRDefault="003E611E">
      <w:pPr>
        <w:pStyle w:val="P68B1DB1-Normal5"/>
        <w:keepNext/>
        <w:spacing w:before="360" w:after="120" w:line="240" w:lineRule="auto"/>
        <w:jc w:val="both"/>
        <w:outlineLvl w:val="0"/>
        <w:rPr>
          <w:noProof/>
        </w:rPr>
      </w:pPr>
      <w:r>
        <w:rPr>
          <w:noProof/>
        </w:rPr>
        <w:t>H. COMPONENTA 8: Transportul durabil</w:t>
      </w:r>
    </w:p>
    <w:p w14:paraId="1CEBD995" w14:textId="77777777" w:rsidR="00DE6F80" w:rsidRDefault="003E611E">
      <w:pPr>
        <w:pStyle w:val="P68B1DB1-Normal6"/>
        <w:spacing w:line="256" w:lineRule="auto"/>
        <w:ind w:left="284"/>
        <w:jc w:val="both"/>
        <w:rPr>
          <w:noProof/>
        </w:rPr>
      </w:pPr>
      <w:r>
        <w:rPr>
          <w:noProof/>
          <w:color w:val="474747"/>
        </w:rPr>
        <w:t xml:space="preserve">Principalul </w:t>
      </w:r>
      <w:r>
        <w:rPr>
          <w:noProof/>
        </w:rPr>
        <w:t>obiectiv al componentei este de a spori sustenabilitatea sectorului transporturilor prin reformarea sectorului rutier și a celui feroviar, prin promovarea vehiculelor cu emisii zero, prin sporirea siguranței rutiere și prin investiții în transportul feroviar, în transportul intermodal și în mobilitatea urbană durabilă. Aceasta include investiții în modernizarea și digitalizarea căilor ferate, în material rulant nou cu emisii zero și în transportul public curat. Se preconizează că această componentă va contribui la tranziția verde și la cea digitală, precum și la o creștere teritorială mai echilibrată.</w:t>
      </w:r>
    </w:p>
    <w:p w14:paraId="1CEBD996" w14:textId="77777777" w:rsidR="00DE6F80" w:rsidRDefault="003E611E">
      <w:pPr>
        <w:pStyle w:val="P68B1DB1-Normal6"/>
        <w:spacing w:line="256" w:lineRule="auto"/>
        <w:ind w:left="284"/>
        <w:jc w:val="both"/>
        <w:rPr>
          <w:noProof/>
        </w:rPr>
      </w:pPr>
      <w:r>
        <w:rPr>
          <w:noProof/>
        </w:rPr>
        <w:t>Se preconizează că reformele și investițiile incluse în componenta 8 privind transportul durabil vor contribui la punerea în aplicare a recomandărilor specifice fiecărei țări transmise Bulgariei în 2019 și 2020, cu privire la necesitatea de a concentra investițiile asupra transportului durabil.</w:t>
      </w:r>
    </w:p>
    <w:p w14:paraId="1CEBD997" w14:textId="77777777" w:rsidR="00DE6F80" w:rsidRDefault="003E611E">
      <w:pPr>
        <w:pStyle w:val="P68B1DB1-Normal6"/>
        <w:spacing w:line="256" w:lineRule="auto"/>
        <w:ind w:left="284"/>
        <w:jc w:val="both"/>
        <w:rPr>
          <w:noProof/>
        </w:rPr>
      </w:pPr>
      <w:r>
        <w:rPr>
          <w:noProof/>
        </w:rPr>
        <w:t xml:space="preserve">Se preconizează că nicio măsură din cadrul acestei componente nu va aduce prejudicii semnificative obiectivelor de mediu în sensul articolului 17 din Regulamentul (UE) 2020/852, ținând seama de descrierea măsurilor prevăzute în planul de redresare și reziliență în conformitate cu Orientările tehnice DNSH (2021/C58/01). </w:t>
      </w:r>
    </w:p>
    <w:p w14:paraId="1CEBD999" w14:textId="77777777" w:rsidR="00DE6F80" w:rsidRDefault="003E611E">
      <w:pPr>
        <w:pStyle w:val="P68B1DB1-Normal8"/>
        <w:spacing w:before="120" w:after="120" w:line="240" w:lineRule="auto"/>
        <w:ind w:left="284"/>
        <w:jc w:val="both"/>
        <w:rPr>
          <w:noProof/>
        </w:rPr>
      </w:pPr>
      <w:r>
        <w:rPr>
          <w:noProof/>
        </w:rPr>
        <w:t>H.1. Descrierea reformelor și a investițiilor pentru sprijinul financiar nerambursabil</w:t>
      </w:r>
    </w:p>
    <w:p w14:paraId="1CEBD99A" w14:textId="77777777" w:rsidR="00DE6F80" w:rsidRDefault="003E611E">
      <w:pPr>
        <w:pStyle w:val="P68B1DB1-Normal9"/>
        <w:spacing w:before="120" w:after="120" w:line="240" w:lineRule="auto"/>
        <w:ind w:left="284"/>
        <w:jc w:val="both"/>
        <w:rPr>
          <w:noProof/>
        </w:rPr>
      </w:pPr>
      <w:r>
        <w:rPr>
          <w:noProof/>
        </w:rPr>
        <w:t>Reforma 1 (C8.R1): Cadrul strategic în domeniul transporturilor</w:t>
      </w:r>
    </w:p>
    <w:p w14:paraId="1CEBD99B" w14:textId="77777777" w:rsidR="00DE6F80" w:rsidRDefault="003E611E">
      <w:pPr>
        <w:pStyle w:val="P68B1DB1-Normal6"/>
        <w:spacing w:after="120" w:line="240" w:lineRule="auto"/>
        <w:ind w:left="284"/>
        <w:jc w:val="both"/>
        <w:rPr>
          <w:noProof/>
        </w:rPr>
      </w:pPr>
      <w:r>
        <w:rPr>
          <w:noProof/>
        </w:rPr>
        <w:t>Obiectivul reformei este de a spori sustenabilitatea transporturilor în Bulgaria.</w:t>
      </w:r>
    </w:p>
    <w:p w14:paraId="1CEBD99C" w14:textId="77777777" w:rsidR="00DE6F80" w:rsidRDefault="003E611E">
      <w:pPr>
        <w:pStyle w:val="P68B1DB1-Normal6"/>
        <w:spacing w:after="0" w:line="240" w:lineRule="auto"/>
        <w:ind w:left="284"/>
        <w:jc w:val="both"/>
        <w:rPr>
          <w:noProof/>
        </w:rPr>
      </w:pPr>
      <w:r>
        <w:rPr>
          <w:noProof/>
        </w:rPr>
        <w:t>Reforma constă în intrarea în vigoare a unui plan național, publicarea unei evaluări a pieței și semnarea unui (unor) nou (noi) contract (e) de servicii publice pentru furnizarea de servicii publice de transport feroviar.</w:t>
      </w:r>
    </w:p>
    <w:p w14:paraId="1CEBD99D" w14:textId="77777777" w:rsidR="00DE6F80" w:rsidRDefault="00DE6F80">
      <w:pPr>
        <w:spacing w:after="0" w:line="240" w:lineRule="auto"/>
        <w:ind w:left="284"/>
        <w:jc w:val="both"/>
        <w:rPr>
          <w:rFonts w:ascii="Times New Roman" w:hAnsi="Times New Roman"/>
          <w:noProof/>
        </w:rPr>
      </w:pPr>
    </w:p>
    <w:p w14:paraId="1CEBD99E" w14:textId="77777777" w:rsidR="00DE6F80" w:rsidRDefault="003E611E">
      <w:pPr>
        <w:pStyle w:val="P68B1DB1-Normal9"/>
        <w:spacing w:before="120" w:after="0" w:line="240" w:lineRule="auto"/>
        <w:ind w:left="284"/>
        <w:jc w:val="both"/>
        <w:rPr>
          <w:noProof/>
        </w:rPr>
      </w:pPr>
      <w:r>
        <w:rPr>
          <w:noProof/>
        </w:rPr>
        <w:t>Reforma 2 (C8.R2): Siguranța rutieră</w:t>
      </w:r>
    </w:p>
    <w:p w14:paraId="1CEBD99F" w14:textId="00D0A9EF" w:rsidR="00DE6F80" w:rsidRDefault="003E611E">
      <w:pPr>
        <w:pStyle w:val="P68B1DB1-Normal6"/>
        <w:spacing w:before="120" w:after="0" w:line="240" w:lineRule="auto"/>
        <w:ind w:left="284"/>
        <w:jc w:val="both"/>
        <w:rPr>
          <w:noProof/>
        </w:rPr>
      </w:pPr>
      <w:r>
        <w:rPr>
          <w:noProof/>
        </w:rPr>
        <w:t>Obiectivul reformei este îmbunătățirea siguranței rutiere, întrucât Bulgaria are una dintre cele mai ridicate rate ale deceselor cauzate de accidente rutiere din UE.</w:t>
      </w:r>
    </w:p>
    <w:p w14:paraId="1CEBD9A0" w14:textId="6CE25AC7" w:rsidR="00DE6F80" w:rsidRDefault="003E611E">
      <w:pPr>
        <w:pStyle w:val="P68B1DB1-Normal6"/>
        <w:spacing w:before="120" w:after="120" w:line="240" w:lineRule="auto"/>
        <w:ind w:left="284"/>
        <w:jc w:val="both"/>
        <w:rPr>
          <w:noProof/>
        </w:rPr>
      </w:pPr>
      <w:r>
        <w:rPr>
          <w:noProof/>
        </w:rPr>
        <w:t>Reforma include stabilirea unui cadru conceptual pentru o nouă gestionare a siguranței rutiere într-un singur document strategic integrat pentru perioada 2021-2030.</w:t>
      </w:r>
    </w:p>
    <w:p w14:paraId="1CEBD9A2" w14:textId="77777777" w:rsidR="00DE6F80" w:rsidRDefault="003E611E">
      <w:pPr>
        <w:pStyle w:val="P68B1DB1-Normal9"/>
        <w:spacing w:before="120" w:after="0" w:line="240" w:lineRule="auto"/>
        <w:ind w:left="284"/>
        <w:jc w:val="both"/>
        <w:rPr>
          <w:noProof/>
        </w:rPr>
      </w:pPr>
      <w:r>
        <w:rPr>
          <w:noProof/>
        </w:rPr>
        <w:t>Reforma 3 (C8.R3): Mobilitate urbană durabilă</w:t>
      </w:r>
    </w:p>
    <w:p w14:paraId="1CEBD9A3" w14:textId="77777777" w:rsidR="00DE6F80" w:rsidRDefault="003E611E">
      <w:pPr>
        <w:pStyle w:val="P68B1DB1-Normal6"/>
        <w:spacing w:before="120" w:after="120" w:line="240" w:lineRule="auto"/>
        <w:ind w:left="284"/>
        <w:jc w:val="both"/>
        <w:rPr>
          <w:noProof/>
        </w:rPr>
      </w:pPr>
      <w:r>
        <w:rPr>
          <w:noProof/>
        </w:rPr>
        <w:t xml:space="preserve">Obiectivul reformei este de a promova mobilitatea urbană durabilă, prin utilizarea planurilor de mobilitate urbană durabilă integrate în strategiile teritoriale pentru dezvoltarea regiunilor de planificare NUTS 2 (Nomenclatorul unităților teritoriale de statistică) și integrate în planurile municipale de dezvoltare. </w:t>
      </w:r>
    </w:p>
    <w:p w14:paraId="1CEBD9A5" w14:textId="77777777" w:rsidR="00DE6F80" w:rsidRDefault="003E611E">
      <w:pPr>
        <w:pStyle w:val="P68B1DB1-Normal9"/>
        <w:spacing w:before="120" w:after="120" w:line="240" w:lineRule="auto"/>
        <w:ind w:left="284"/>
        <w:jc w:val="both"/>
        <w:rPr>
          <w:strike/>
          <w:noProof/>
        </w:rPr>
      </w:pPr>
      <w:r>
        <w:rPr>
          <w:noProof/>
        </w:rPr>
        <w:t>Reforma 4 (C8.R4): Transportul public integrat</w:t>
      </w:r>
    </w:p>
    <w:p w14:paraId="1CEBD9A6" w14:textId="1200C865" w:rsidR="00DE6F80" w:rsidRDefault="003E611E">
      <w:pPr>
        <w:pStyle w:val="P68B1DB1-Normal6"/>
        <w:spacing w:after="0" w:line="240" w:lineRule="auto"/>
        <w:ind w:left="284"/>
        <w:jc w:val="both"/>
        <w:rPr>
          <w:noProof/>
        </w:rPr>
      </w:pPr>
      <w:r>
        <w:rPr>
          <w:noProof/>
        </w:rPr>
        <w:t>Obiectivul reformei este de a spori calitatea și eficiența serviciului de transport public.</w:t>
      </w:r>
    </w:p>
    <w:p w14:paraId="1CEBD9A7" w14:textId="5AC1583A" w:rsidR="00DE6F80" w:rsidRDefault="003E611E">
      <w:pPr>
        <w:pStyle w:val="P68B1DB1-Normal6"/>
        <w:spacing w:before="120" w:after="120" w:line="240" w:lineRule="auto"/>
        <w:ind w:left="284"/>
        <w:jc w:val="both"/>
        <w:rPr>
          <w:noProof/>
        </w:rPr>
      </w:pPr>
      <w:r>
        <w:rPr>
          <w:noProof/>
        </w:rPr>
        <w:t>Reforma constă în intrarea în vigoare a actului (actelor) juridic (e) referitor (e) la transportul public. Sistemul național pentru un document unic de transport, inclusiv sistemul de compensare pentru distribuirea veniturilor obținute din vânzarea documentelor unice de transport, precum și dezvoltarea, punerea în aplicare și actualizarea ulterioară a sistemului inteligent de gestionare a transportului public și a sistemului de puncte de acces naționale nu fac parte din măsura MRR.</w:t>
      </w:r>
    </w:p>
    <w:p w14:paraId="1CEBD9A9" w14:textId="77777777" w:rsidR="00DE6F80" w:rsidRDefault="003E611E">
      <w:pPr>
        <w:pStyle w:val="P68B1DB1-Normal9"/>
        <w:spacing w:before="120" w:after="120" w:line="240" w:lineRule="auto"/>
        <w:ind w:left="284"/>
        <w:jc w:val="both"/>
        <w:rPr>
          <w:noProof/>
        </w:rPr>
      </w:pPr>
      <w:r>
        <w:rPr>
          <w:noProof/>
        </w:rPr>
        <w:t>Reforma 5 (C8.R5): Mobilitate electrică</w:t>
      </w:r>
    </w:p>
    <w:p w14:paraId="1CEBD9AA" w14:textId="77777777" w:rsidR="00DE6F80" w:rsidRDefault="003E611E">
      <w:pPr>
        <w:pStyle w:val="P68B1DB1-Normal6"/>
        <w:spacing w:before="120" w:after="120" w:line="240" w:lineRule="auto"/>
        <w:ind w:left="284"/>
        <w:jc w:val="both"/>
        <w:rPr>
          <w:noProof/>
        </w:rPr>
      </w:pPr>
      <w:r>
        <w:rPr>
          <w:noProof/>
        </w:rPr>
        <w:t xml:space="preserve">Obiectivul reformei este de a spori gradul de adoptare a transportului cu emisii zero și cu emisii scăzute în Bulgaria. </w:t>
      </w:r>
    </w:p>
    <w:p w14:paraId="1CEBD9AB" w14:textId="77777777" w:rsidR="00DE6F80" w:rsidRDefault="003E611E">
      <w:pPr>
        <w:pStyle w:val="P68B1DB1-Normal6"/>
        <w:spacing w:after="120" w:line="240" w:lineRule="auto"/>
        <w:ind w:left="284"/>
        <w:jc w:val="both"/>
        <w:rPr>
          <w:noProof/>
        </w:rPr>
      </w:pPr>
      <w:r>
        <w:rPr>
          <w:noProof/>
        </w:rPr>
        <w:t>Reforma constă în intrarea în vigoare a actului (actelor) juridic (e) privind mobilitatea electrică, precum și în introducerea unor zone cu emisii scăzute.</w:t>
      </w:r>
    </w:p>
    <w:p w14:paraId="1CEBD9AD" w14:textId="77777777" w:rsidR="00DE6F80" w:rsidRDefault="003E611E">
      <w:pPr>
        <w:pStyle w:val="P68B1DB1-Normal48"/>
        <w:spacing w:before="120" w:after="120" w:line="257" w:lineRule="auto"/>
        <w:ind w:left="284"/>
        <w:jc w:val="both"/>
        <w:rPr>
          <w:noProof/>
        </w:rPr>
      </w:pPr>
      <w:r>
        <w:rPr>
          <w:noProof/>
        </w:rPr>
        <w:t>Investiția 1 (C8.I1): Material rulant feroviar</w:t>
      </w:r>
    </w:p>
    <w:p w14:paraId="1CEBD9AE" w14:textId="77777777" w:rsidR="00DE6F80" w:rsidRDefault="003E611E">
      <w:pPr>
        <w:pStyle w:val="P68B1DB1-Normal6"/>
        <w:spacing w:after="120" w:line="240" w:lineRule="auto"/>
        <w:ind w:left="284"/>
        <w:jc w:val="both"/>
        <w:rPr>
          <w:noProof/>
        </w:rPr>
      </w:pPr>
      <w:r>
        <w:rPr>
          <w:noProof/>
        </w:rPr>
        <w:t xml:space="preserve">Obiectivul investiției este de a spori gradul de utilizare a materialului rulant feroviar cu emisii zero. </w:t>
      </w:r>
    </w:p>
    <w:p w14:paraId="1CEBD9AF" w14:textId="2629BF5A" w:rsidR="00DE6F80" w:rsidRDefault="003E611E">
      <w:pPr>
        <w:pStyle w:val="P68B1DB1-Normal6"/>
        <w:spacing w:after="240" w:line="240" w:lineRule="auto"/>
        <w:ind w:left="284"/>
        <w:jc w:val="both"/>
        <w:rPr>
          <w:noProof/>
        </w:rPr>
      </w:pPr>
      <w:r>
        <w:rPr>
          <w:noProof/>
        </w:rPr>
        <w:t xml:space="preserve">Investiția constă în achiziționarea de material rulant feroviar. </w:t>
      </w:r>
    </w:p>
    <w:p w14:paraId="1CEBD9B0" w14:textId="77777777" w:rsidR="00DE6F80" w:rsidRDefault="003E611E">
      <w:pPr>
        <w:pStyle w:val="P68B1DB1-Normal48"/>
        <w:spacing w:before="120" w:after="0" w:line="240" w:lineRule="auto"/>
        <w:ind w:left="284"/>
        <w:jc w:val="both"/>
        <w:rPr>
          <w:noProof/>
        </w:rPr>
      </w:pPr>
      <w:r>
        <w:rPr>
          <w:noProof/>
        </w:rPr>
        <w:t>Investiția 5 (C8.I5): Siguranța rutieră</w:t>
      </w:r>
    </w:p>
    <w:p w14:paraId="1CEBD9B1" w14:textId="77777777" w:rsidR="00DE6F80" w:rsidRDefault="003E611E">
      <w:pPr>
        <w:pStyle w:val="P68B1DB1-Normal6"/>
        <w:spacing w:before="120" w:after="0" w:line="240" w:lineRule="auto"/>
        <w:ind w:left="284"/>
        <w:jc w:val="both"/>
        <w:rPr>
          <w:rFonts w:cs="Times New Roman"/>
          <w:noProof/>
        </w:rPr>
      </w:pPr>
      <w:r>
        <w:rPr>
          <w:noProof/>
        </w:rPr>
        <w:t xml:space="preserve">Obiectivul investiției este de a sprijini activitățile de siguranță rutieră pe drumurile bulgare. </w:t>
      </w:r>
    </w:p>
    <w:p w14:paraId="1CEBD9B2" w14:textId="6AD05BD9" w:rsidR="00DE6F80" w:rsidRDefault="003E611E">
      <w:pPr>
        <w:pStyle w:val="P68B1DB1-Normal6"/>
        <w:spacing w:before="120" w:after="120" w:line="240" w:lineRule="auto"/>
        <w:ind w:left="284"/>
        <w:jc w:val="both"/>
        <w:rPr>
          <w:noProof/>
        </w:rPr>
      </w:pPr>
      <w:r>
        <w:rPr>
          <w:noProof/>
        </w:rPr>
        <w:t xml:space="preserve">Investiția constă în achiziționarea de echipamente. </w:t>
      </w:r>
    </w:p>
    <w:p w14:paraId="1CEBD9B4" w14:textId="77777777" w:rsidR="00DE6F80" w:rsidRDefault="003E611E">
      <w:pPr>
        <w:pStyle w:val="P68B1DB1-Normal48"/>
        <w:spacing w:before="120" w:after="0" w:line="240" w:lineRule="auto"/>
        <w:ind w:left="284"/>
        <w:jc w:val="both"/>
        <w:rPr>
          <w:noProof/>
        </w:rPr>
      </w:pPr>
      <w:r>
        <w:rPr>
          <w:noProof/>
        </w:rPr>
        <w:t>Investiția 6 (C.8.I6): Linia de metrou 3 din Sofia</w:t>
      </w:r>
    </w:p>
    <w:p w14:paraId="1CEBD9B5" w14:textId="77777777" w:rsidR="00DE6F80" w:rsidRDefault="003E611E">
      <w:pPr>
        <w:pStyle w:val="P68B1DB1-Normal6"/>
        <w:spacing w:after="120" w:line="240" w:lineRule="auto"/>
        <w:ind w:left="284"/>
        <w:jc w:val="both"/>
        <w:rPr>
          <w:noProof/>
        </w:rPr>
      </w:pPr>
      <w:r>
        <w:rPr>
          <w:noProof/>
        </w:rPr>
        <w:t>Obiectivul investiției este de a construi kilometri și stații de metrou în Sofia.</w:t>
      </w:r>
    </w:p>
    <w:p w14:paraId="1CEBD9B6" w14:textId="77777777" w:rsidR="00DE6F80" w:rsidRDefault="003E611E">
      <w:pPr>
        <w:pStyle w:val="P68B1DB1-Normal6"/>
        <w:spacing w:before="120" w:after="0" w:line="240" w:lineRule="auto"/>
        <w:ind w:left="284"/>
        <w:jc w:val="both"/>
        <w:rPr>
          <w:rFonts w:cs="Times New Roman"/>
          <w:noProof/>
        </w:rPr>
      </w:pPr>
      <w:r>
        <w:rPr>
          <w:noProof/>
        </w:rPr>
        <w:t>Investiția constă în construirea a 3 de kilometri și a 3 stații de metrou în Sofia.</w:t>
      </w:r>
    </w:p>
    <w:p w14:paraId="1CEBD9B8" w14:textId="77777777" w:rsidR="00DE6F80" w:rsidRDefault="003E611E">
      <w:pPr>
        <w:pStyle w:val="P68B1DB1-Normal48"/>
        <w:spacing w:before="240" w:after="0" w:line="240" w:lineRule="auto"/>
        <w:ind w:left="284"/>
        <w:jc w:val="both"/>
        <w:rPr>
          <w:noProof/>
        </w:rPr>
      </w:pPr>
      <w:r>
        <w:rPr>
          <w:noProof/>
        </w:rPr>
        <w:t xml:space="preserve">Investiția 7 (C8.I7): Mobilitatea ecologică </w:t>
      </w:r>
    </w:p>
    <w:p w14:paraId="1CEBD9B9" w14:textId="77777777" w:rsidR="00DE6F80" w:rsidRDefault="003E611E">
      <w:pPr>
        <w:pStyle w:val="P68B1DB1-Normal6"/>
        <w:spacing w:line="256" w:lineRule="auto"/>
        <w:ind w:left="284"/>
        <w:jc w:val="both"/>
        <w:rPr>
          <w:noProof/>
          <w:color w:val="000000" w:themeColor="text1"/>
        </w:rPr>
      </w:pPr>
      <w:r>
        <w:rPr>
          <w:noProof/>
        </w:rPr>
        <w:t xml:space="preserve">Obiectivul investiției </w:t>
      </w:r>
      <w:r>
        <w:rPr>
          <w:noProof/>
          <w:color w:val="000000" w:themeColor="text1"/>
        </w:rPr>
        <w:t xml:space="preserve">este de a sprijini măsurile de mobilitate urbană durabilă. </w:t>
      </w:r>
    </w:p>
    <w:p w14:paraId="1CEBD9BA" w14:textId="4A97E45A" w:rsidR="00DE6F80" w:rsidRDefault="003E611E">
      <w:pPr>
        <w:pStyle w:val="P68B1DB1-Normal49"/>
        <w:spacing w:before="120" w:line="257" w:lineRule="auto"/>
        <w:ind w:left="284"/>
        <w:jc w:val="both"/>
        <w:rPr>
          <w:noProof/>
        </w:rPr>
      </w:pPr>
      <w:r>
        <w:rPr>
          <w:noProof/>
        </w:rPr>
        <w:t xml:space="preserve">Investiția constă în acceptarea și/sau predarea autobuzelor și/sau troleibuzelor cu emisii zero, instalarea de stații de încărcare pentru autobuze, construirea și/sau renovarea infrastructurii pentru biciclete, precum și iluminatul trecerilor pentru pietoni. </w:t>
      </w:r>
    </w:p>
    <w:p w14:paraId="1CEBD9BC" w14:textId="182C624E" w:rsidR="00DE6F80" w:rsidRDefault="003E611E">
      <w:pPr>
        <w:pStyle w:val="P68B1DB1-Normal50"/>
        <w:spacing w:before="120" w:after="120" w:line="240" w:lineRule="auto"/>
        <w:ind w:left="284"/>
        <w:jc w:val="both"/>
        <w:rPr>
          <w:noProof/>
        </w:rPr>
      </w:pPr>
      <w:r>
        <w:rPr>
          <w:noProof/>
        </w:rPr>
        <w:t>Investiția 8 (C8.I8): Echipamente și vagoane pentru monitorizarea sau întreținerea liniilor de cale ferată și a liniilor aeriene</w:t>
      </w:r>
    </w:p>
    <w:p w14:paraId="1CEBD9BD" w14:textId="77777777" w:rsidR="00DE6F80" w:rsidRDefault="003E611E">
      <w:pPr>
        <w:pStyle w:val="P68B1DB1-Normal51"/>
        <w:spacing w:before="120" w:after="0" w:line="240" w:lineRule="auto"/>
        <w:ind w:left="284"/>
        <w:jc w:val="both"/>
        <w:rPr>
          <w:noProof/>
        </w:rPr>
      </w:pPr>
      <w:r>
        <w:rPr>
          <w:noProof/>
        </w:rPr>
        <w:t>Obiectivul investiției este de a sprijini monitorizarea sau întreținerea liniilor de cale ferată și a liniilor aeriene.</w:t>
      </w:r>
    </w:p>
    <w:p w14:paraId="1CEBD9BE" w14:textId="7958EE80" w:rsidR="00DE6F80" w:rsidRDefault="003E611E">
      <w:pPr>
        <w:pStyle w:val="P68B1DB1-Normal51"/>
        <w:spacing w:before="120" w:after="120" w:line="240" w:lineRule="auto"/>
        <w:ind w:left="284"/>
        <w:jc w:val="both"/>
        <w:rPr>
          <w:noProof/>
        </w:rPr>
      </w:pPr>
      <w:r>
        <w:rPr>
          <w:noProof/>
        </w:rPr>
        <w:t>Investiția constă în acceptarea și/sau livrarea de echipamente și vagoane.</w:t>
      </w:r>
    </w:p>
    <w:p w14:paraId="1CEBD9C0" w14:textId="77777777" w:rsidR="00DE6F80" w:rsidRDefault="003E611E">
      <w:pPr>
        <w:pStyle w:val="P68B1DB1-Normal52"/>
        <w:spacing w:before="120" w:after="120" w:line="240" w:lineRule="auto"/>
        <w:ind w:left="284"/>
        <w:jc w:val="both"/>
        <w:rPr>
          <w:noProof/>
        </w:rPr>
      </w:pPr>
      <w:r>
        <w:rPr>
          <w:noProof/>
        </w:rPr>
        <w:t>Investiția 9 (C8.I9): Renovarea infrastructurii feroviare</w:t>
      </w:r>
    </w:p>
    <w:p w14:paraId="1CEBD9C1" w14:textId="77777777" w:rsidR="00DE6F80" w:rsidRDefault="003E611E">
      <w:pPr>
        <w:pStyle w:val="P68B1DB1-Normal53"/>
        <w:spacing w:after="120" w:line="240" w:lineRule="auto"/>
        <w:ind w:left="284"/>
        <w:jc w:val="both"/>
        <w:rPr>
          <w:noProof/>
        </w:rPr>
      </w:pPr>
      <w:r>
        <w:rPr>
          <w:noProof/>
        </w:rPr>
        <w:t>Obiectivul investiției este de a sprijini renovarea rețelei feroviare bulgare.</w:t>
      </w:r>
    </w:p>
    <w:p w14:paraId="1CEBD9C2" w14:textId="402030D4" w:rsidR="00DE6F80" w:rsidRDefault="003E611E">
      <w:pPr>
        <w:pStyle w:val="P68B1DB1-Normal53"/>
        <w:spacing w:before="120" w:after="0" w:line="240" w:lineRule="auto"/>
        <w:ind w:left="284"/>
        <w:jc w:val="both"/>
        <w:rPr>
          <w:noProof/>
        </w:rPr>
      </w:pPr>
      <w:r>
        <w:rPr>
          <w:noProof/>
        </w:rPr>
        <w:t>Investiția constă în renovarea liniilor de cale ferată, a liniilor aeriene și a configurației liniilor.</w:t>
      </w:r>
    </w:p>
    <w:p w14:paraId="1CEBD9C3" w14:textId="77777777" w:rsidR="00DE6F80" w:rsidRDefault="00DE6F80">
      <w:pPr>
        <w:spacing w:after="0" w:line="240" w:lineRule="auto"/>
        <w:ind w:left="284"/>
        <w:jc w:val="both"/>
        <w:rPr>
          <w:rFonts w:ascii="Times New Roman" w:hAnsi="Times New Roman" w:cs="Times New Roman"/>
          <w:noProof/>
        </w:rPr>
      </w:pPr>
    </w:p>
    <w:p w14:paraId="1CEBD9C4" w14:textId="77777777" w:rsidR="00DE6F80" w:rsidRDefault="003E611E">
      <w:pPr>
        <w:pStyle w:val="P68B1DB1-Normal48"/>
        <w:spacing w:line="256" w:lineRule="auto"/>
        <w:ind w:left="284"/>
        <w:jc w:val="both"/>
        <w:rPr>
          <w:rFonts w:eastAsia="Times New Roman" w:cs="Times New Roman"/>
          <w:noProof/>
        </w:rPr>
      </w:pPr>
      <w:r>
        <w:rPr>
          <w:noProof/>
        </w:rPr>
        <w:t xml:space="preserve">Investiția 10 (C8.I10): Material rulant pentru metrou </w:t>
      </w:r>
    </w:p>
    <w:p w14:paraId="1CEBD9C5" w14:textId="77777777" w:rsidR="00DE6F80" w:rsidRDefault="003E611E">
      <w:pPr>
        <w:pStyle w:val="FooterText"/>
        <w:ind w:left="284"/>
        <w:jc w:val="both"/>
        <w:rPr>
          <w:noProof/>
          <w:color w:val="000000" w:themeColor="text1"/>
          <w:u w:val="single"/>
        </w:rPr>
      </w:pPr>
      <w:r>
        <w:rPr>
          <w:noProof/>
        </w:rPr>
        <w:t>Obiectivul investiției este achiziționarea de material rulant pentru metrou.</w:t>
      </w:r>
    </w:p>
    <w:p w14:paraId="1CEBD9C6" w14:textId="77777777" w:rsidR="00DE6F80" w:rsidRDefault="003E611E">
      <w:pPr>
        <w:pStyle w:val="P68B1DB1-Normal51"/>
        <w:spacing w:before="120" w:after="0" w:line="240" w:lineRule="auto"/>
        <w:ind w:left="284"/>
        <w:jc w:val="both"/>
        <w:rPr>
          <w:noProof/>
          <w:color w:val="000000" w:themeColor="text1"/>
          <w:u w:val="single"/>
        </w:rPr>
      </w:pPr>
      <w:r>
        <w:rPr>
          <w:noProof/>
        </w:rPr>
        <w:t xml:space="preserve">Investiția constă în livrarea a 8 trenuri de metrou. </w:t>
      </w:r>
    </w:p>
    <w:p w14:paraId="1CEBD9C7" w14:textId="77777777" w:rsidR="00DE6F80" w:rsidRDefault="00DE6F80">
      <w:pPr>
        <w:spacing w:before="120" w:after="120" w:line="240" w:lineRule="auto"/>
        <w:ind w:left="851"/>
        <w:jc w:val="both"/>
        <w:rPr>
          <w:rFonts w:ascii="Times New Roman" w:hAnsi="Times New Roman"/>
          <w:noProof/>
        </w:rPr>
        <w:sectPr w:rsidR="00DE6F80">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60"/>
        </w:sectPr>
      </w:pPr>
    </w:p>
    <w:p w14:paraId="1CEBD9C8" w14:textId="77777777" w:rsidR="00DE6F80" w:rsidRDefault="003E611E">
      <w:pPr>
        <w:pStyle w:val="P68B1DB1-Normal8"/>
        <w:pageBreakBefore/>
        <w:spacing w:before="120" w:after="120" w:line="240" w:lineRule="auto"/>
        <w:ind w:left="851"/>
        <w:jc w:val="center"/>
        <w:rPr>
          <w:noProof/>
        </w:rPr>
      </w:pPr>
      <w:r>
        <w:rPr>
          <w:noProof/>
        </w:rPr>
        <w:t xml:space="preserve">H.2. </w:t>
      </w:r>
      <w:r>
        <w:rPr>
          <w:noProof/>
        </w:rPr>
        <w:tab/>
        <w:t>Jaloane, ținte, indicatori și calendarul de monitorizare și implementare aplicabile sprijinului financiar nerambursabil</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8"/>
        <w:gridCol w:w="1322"/>
        <w:gridCol w:w="1134"/>
        <w:gridCol w:w="1559"/>
        <w:gridCol w:w="1701"/>
        <w:gridCol w:w="1276"/>
        <w:gridCol w:w="1134"/>
        <w:gridCol w:w="709"/>
        <w:gridCol w:w="992"/>
        <w:gridCol w:w="709"/>
        <w:gridCol w:w="4677"/>
      </w:tblGrid>
      <w:tr w:rsidR="00DE6F80" w14:paraId="1CEBD9D2" w14:textId="77777777">
        <w:trPr>
          <w:tblHeader/>
          <w:jc w:val="center"/>
        </w:trPr>
        <w:tc>
          <w:tcPr>
            <w:tcW w:w="658"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CA" w14:textId="745EEA9E" w:rsidR="00DE6F80" w:rsidRDefault="003E611E">
            <w:pPr>
              <w:pStyle w:val="P68B1DB1-Normal31"/>
              <w:spacing w:after="0" w:line="240" w:lineRule="auto"/>
              <w:jc w:val="center"/>
              <w:rPr>
                <w:noProof/>
              </w:rPr>
            </w:pPr>
            <w:r>
              <w:rPr>
                <w:noProof/>
              </w:rPr>
              <w:t>Număr secvențial</w:t>
            </w:r>
          </w:p>
        </w:tc>
        <w:tc>
          <w:tcPr>
            <w:tcW w:w="1322"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CB" w14:textId="77777777" w:rsidR="00DE6F80" w:rsidRDefault="003E611E">
            <w:pPr>
              <w:pStyle w:val="P68B1DB1-Normal31"/>
              <w:spacing w:after="0" w:line="240" w:lineRule="auto"/>
              <w:jc w:val="center"/>
              <w:rPr>
                <w:noProof/>
              </w:rPr>
            </w:pPr>
            <w:r>
              <w:rPr>
                <w:noProof/>
              </w:rPr>
              <w:t>Măsură conexă (reformă sau investiție)</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CC" w14:textId="1EB642DC" w:rsidR="00DE6F80" w:rsidRDefault="003E611E">
            <w:pPr>
              <w:pStyle w:val="P68B1DB1-Normal31"/>
              <w:spacing w:after="0" w:line="240" w:lineRule="auto"/>
              <w:jc w:val="center"/>
              <w:rPr>
                <w:noProof/>
              </w:rPr>
            </w:pPr>
            <w:r>
              <w:rPr>
                <w:noProof/>
              </w:rPr>
              <w:t>Etapă/</w:t>
            </w:r>
            <w:r w:rsidR="004D684D">
              <w:rPr>
                <w:noProof/>
              </w:rPr>
              <w:br/>
            </w:r>
            <w:r>
              <w:rPr>
                <w:noProof/>
              </w:rPr>
              <w:t>Obiectiv</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CD" w14:textId="77777777" w:rsidR="00DE6F80" w:rsidRDefault="003E611E">
            <w:pPr>
              <w:pStyle w:val="P68B1DB1-Normal31"/>
              <w:spacing w:after="0" w:line="240" w:lineRule="auto"/>
              <w:jc w:val="center"/>
              <w:rPr>
                <w:noProof/>
              </w:rPr>
            </w:pPr>
            <w:r>
              <w:rPr>
                <w:noProof/>
              </w:rPr>
              <w:t>Nume</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CE" w14:textId="77777777" w:rsidR="00DE6F80" w:rsidRDefault="003E611E">
            <w:pPr>
              <w:pStyle w:val="P68B1DB1-Normal31"/>
              <w:spacing w:after="0" w:line="240" w:lineRule="auto"/>
              <w:jc w:val="center"/>
              <w:rPr>
                <w:noProof/>
              </w:rPr>
            </w:pPr>
            <w:r>
              <w:rPr>
                <w:noProof/>
              </w:rPr>
              <w:t xml:space="preserve">Indicatori calitativi </w:t>
            </w:r>
            <w:r>
              <w:rPr>
                <w:noProof/>
              </w:rPr>
              <w:br/>
              <w:t>(pentru jaloane)</w:t>
            </w:r>
          </w:p>
        </w:tc>
        <w:tc>
          <w:tcPr>
            <w:tcW w:w="3119" w:type="dxa"/>
            <w:gridSpan w:val="3"/>
            <w:tcBorders>
              <w:top w:val="single" w:sz="4" w:space="0" w:color="auto"/>
              <w:left w:val="single" w:sz="4" w:space="0" w:color="auto"/>
              <w:bottom w:val="single" w:sz="4" w:space="0" w:color="auto"/>
              <w:right w:val="single" w:sz="4" w:space="0" w:color="auto"/>
            </w:tcBorders>
            <w:shd w:val="clear" w:color="auto" w:fill="C1DAF1"/>
            <w:noWrap/>
            <w:vAlign w:val="center"/>
          </w:tcPr>
          <w:p w14:paraId="1CEBD9CF" w14:textId="77777777" w:rsidR="00DE6F80" w:rsidRDefault="003E611E">
            <w:pPr>
              <w:pStyle w:val="P68B1DB1-Normal31"/>
              <w:spacing w:after="0" w:line="240" w:lineRule="auto"/>
              <w:jc w:val="center"/>
              <w:rPr>
                <w:noProof/>
              </w:rPr>
            </w:pPr>
            <w:r>
              <w:rPr>
                <w:noProof/>
              </w:rPr>
              <w:t xml:space="preserve">Indicatori cantitativi </w:t>
            </w:r>
            <w:r>
              <w:rPr>
                <w:noProof/>
              </w:rPr>
              <w:br/>
              <w:t>(pentru obiective)</w:t>
            </w:r>
          </w:p>
        </w:tc>
        <w:tc>
          <w:tcPr>
            <w:tcW w:w="1701" w:type="dxa"/>
            <w:gridSpan w:val="2"/>
            <w:tcBorders>
              <w:top w:val="single" w:sz="4" w:space="0" w:color="auto"/>
              <w:left w:val="single" w:sz="4" w:space="0" w:color="auto"/>
              <w:bottom w:val="single" w:sz="4" w:space="0" w:color="auto"/>
              <w:right w:val="single" w:sz="4" w:space="0" w:color="auto"/>
            </w:tcBorders>
            <w:shd w:val="clear" w:color="auto" w:fill="C1DAF1"/>
            <w:noWrap/>
            <w:vAlign w:val="center"/>
          </w:tcPr>
          <w:p w14:paraId="1CEBD9D0" w14:textId="77777777" w:rsidR="00DE6F80" w:rsidRDefault="003E611E">
            <w:pPr>
              <w:pStyle w:val="P68B1DB1-Normal31"/>
              <w:spacing w:after="0" w:line="240" w:lineRule="auto"/>
              <w:jc w:val="center"/>
              <w:rPr>
                <w:noProof/>
              </w:rPr>
            </w:pPr>
            <w:r>
              <w:rPr>
                <w:noProof/>
              </w:rPr>
              <w:t>Calendar orientativ pentru finalizare</w:t>
            </w:r>
          </w:p>
        </w:tc>
        <w:tc>
          <w:tcPr>
            <w:tcW w:w="4677" w:type="dxa"/>
            <w:vMerge w:val="restart"/>
            <w:tcBorders>
              <w:top w:val="single" w:sz="4" w:space="0" w:color="auto"/>
              <w:left w:val="single" w:sz="4" w:space="0" w:color="auto"/>
              <w:bottom w:val="single" w:sz="4" w:space="0" w:color="auto"/>
              <w:right w:val="single" w:sz="4" w:space="0" w:color="auto"/>
            </w:tcBorders>
            <w:shd w:val="clear" w:color="auto" w:fill="C1DAF1"/>
            <w:noWrap/>
            <w:vAlign w:val="center"/>
          </w:tcPr>
          <w:p w14:paraId="1CEBD9D1" w14:textId="77777777" w:rsidR="00DE6F80" w:rsidRDefault="003E611E">
            <w:pPr>
              <w:pStyle w:val="P68B1DB1-Normal31"/>
              <w:spacing w:after="0" w:line="240" w:lineRule="auto"/>
              <w:jc w:val="center"/>
              <w:rPr>
                <w:rFonts w:eastAsia="Times New Roman" w:cs="Times New Roman"/>
                <w:noProof/>
                <w:color w:val="006100"/>
              </w:rPr>
            </w:pPr>
            <w:r>
              <w:rPr>
                <w:noProof/>
              </w:rPr>
              <w:t>Descrierea fiecărui jalon și a fiecărei ținte</w:t>
            </w:r>
          </w:p>
        </w:tc>
      </w:tr>
      <w:tr w:rsidR="00DE6F80" w14:paraId="1CEBD9DE" w14:textId="77777777">
        <w:trPr>
          <w:tblHeader/>
          <w:jc w:val="center"/>
        </w:trPr>
        <w:tc>
          <w:tcPr>
            <w:tcW w:w="658" w:type="dxa"/>
            <w:vMerge/>
            <w:noWrap/>
          </w:tcPr>
          <w:p w14:paraId="1CEBD9D3" w14:textId="77777777" w:rsidR="00DE6F80" w:rsidRDefault="00DE6F80">
            <w:pPr>
              <w:spacing w:after="0" w:line="240" w:lineRule="auto"/>
              <w:jc w:val="center"/>
              <w:rPr>
                <w:rFonts w:ascii="Times New Roman" w:hAnsi="Times New Roman"/>
                <w:b/>
                <w:noProof/>
                <w:sz w:val="20"/>
              </w:rPr>
            </w:pPr>
          </w:p>
        </w:tc>
        <w:tc>
          <w:tcPr>
            <w:tcW w:w="1322" w:type="dxa"/>
            <w:vMerge/>
            <w:noWrap/>
          </w:tcPr>
          <w:p w14:paraId="1CEBD9D4" w14:textId="77777777" w:rsidR="00DE6F80" w:rsidRDefault="00DE6F80">
            <w:pPr>
              <w:spacing w:after="0" w:line="240" w:lineRule="auto"/>
              <w:jc w:val="center"/>
              <w:rPr>
                <w:rFonts w:ascii="Times New Roman" w:hAnsi="Times New Roman"/>
                <w:b/>
                <w:noProof/>
                <w:sz w:val="20"/>
              </w:rPr>
            </w:pPr>
          </w:p>
        </w:tc>
        <w:tc>
          <w:tcPr>
            <w:tcW w:w="1134" w:type="dxa"/>
            <w:vMerge/>
            <w:noWrap/>
          </w:tcPr>
          <w:p w14:paraId="1CEBD9D5" w14:textId="77777777" w:rsidR="00DE6F80" w:rsidRDefault="00DE6F80">
            <w:pPr>
              <w:spacing w:after="0" w:line="240" w:lineRule="auto"/>
              <w:jc w:val="center"/>
              <w:rPr>
                <w:rFonts w:ascii="Times New Roman" w:hAnsi="Times New Roman"/>
                <w:b/>
                <w:noProof/>
                <w:sz w:val="20"/>
              </w:rPr>
            </w:pPr>
          </w:p>
        </w:tc>
        <w:tc>
          <w:tcPr>
            <w:tcW w:w="1559" w:type="dxa"/>
            <w:vMerge/>
            <w:noWrap/>
          </w:tcPr>
          <w:p w14:paraId="1CEBD9D6" w14:textId="77777777" w:rsidR="00DE6F80" w:rsidRDefault="00DE6F80">
            <w:pPr>
              <w:spacing w:after="0" w:line="240" w:lineRule="auto"/>
              <w:jc w:val="center"/>
              <w:rPr>
                <w:rFonts w:ascii="Times New Roman" w:hAnsi="Times New Roman"/>
                <w:b/>
                <w:noProof/>
                <w:sz w:val="20"/>
              </w:rPr>
            </w:pPr>
          </w:p>
        </w:tc>
        <w:tc>
          <w:tcPr>
            <w:tcW w:w="1701" w:type="dxa"/>
            <w:vMerge/>
            <w:noWrap/>
          </w:tcPr>
          <w:p w14:paraId="1CEBD9D7" w14:textId="77777777" w:rsidR="00DE6F80" w:rsidRDefault="00DE6F80">
            <w:pPr>
              <w:spacing w:after="0" w:line="240" w:lineRule="auto"/>
              <w:jc w:val="center"/>
              <w:rPr>
                <w:rFonts w:ascii="Times New Roman" w:hAnsi="Times New Roman"/>
                <w:b/>
                <w:noProof/>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1DAF1"/>
            <w:noWrap/>
          </w:tcPr>
          <w:p w14:paraId="1CEBD9D8" w14:textId="77777777" w:rsidR="00DE6F80" w:rsidRDefault="003E611E">
            <w:pPr>
              <w:pStyle w:val="P68B1DB1-Normal31"/>
              <w:spacing w:after="0" w:line="240" w:lineRule="auto"/>
              <w:jc w:val="center"/>
              <w:rPr>
                <w:noProof/>
              </w:rPr>
            </w:pPr>
            <w:r>
              <w:rPr>
                <w:noProof/>
              </w:rPr>
              <w:t>Unitatea de măsură</w:t>
            </w:r>
          </w:p>
        </w:tc>
        <w:tc>
          <w:tcPr>
            <w:tcW w:w="1134" w:type="dxa"/>
            <w:tcBorders>
              <w:top w:val="single" w:sz="4" w:space="0" w:color="auto"/>
              <w:left w:val="single" w:sz="4" w:space="0" w:color="auto"/>
              <w:bottom w:val="single" w:sz="4" w:space="0" w:color="auto"/>
              <w:right w:val="single" w:sz="4" w:space="0" w:color="auto"/>
            </w:tcBorders>
            <w:shd w:val="clear" w:color="auto" w:fill="C1DAF1"/>
            <w:noWrap/>
          </w:tcPr>
          <w:p w14:paraId="1CEBD9D9" w14:textId="77777777" w:rsidR="00DE6F80" w:rsidRDefault="003E611E">
            <w:pPr>
              <w:pStyle w:val="P68B1DB1-Normal31"/>
              <w:spacing w:after="0" w:line="240" w:lineRule="auto"/>
              <w:jc w:val="center"/>
              <w:rPr>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C1DAF1"/>
            <w:noWrap/>
          </w:tcPr>
          <w:p w14:paraId="1CEBD9DA" w14:textId="512FC072" w:rsidR="00DE6F80" w:rsidRDefault="003E611E">
            <w:pPr>
              <w:pStyle w:val="P68B1DB1-Normal31"/>
              <w:spacing w:after="0" w:line="240" w:lineRule="auto"/>
              <w:jc w:val="center"/>
              <w:rPr>
                <w:noProof/>
              </w:rPr>
            </w:pPr>
            <w:r>
              <w:rPr>
                <w:noProof/>
              </w:rPr>
              <w:t>Obi</w:t>
            </w:r>
            <w:r w:rsidR="004D684D">
              <w:rPr>
                <w:noProof/>
              </w:rPr>
              <w:br/>
            </w:r>
            <w:r>
              <w:rPr>
                <w:noProof/>
              </w:rPr>
              <w:t>ectiv</w:t>
            </w:r>
          </w:p>
        </w:tc>
        <w:tc>
          <w:tcPr>
            <w:tcW w:w="992" w:type="dxa"/>
            <w:tcBorders>
              <w:top w:val="single" w:sz="4" w:space="0" w:color="auto"/>
              <w:left w:val="single" w:sz="4" w:space="0" w:color="auto"/>
              <w:bottom w:val="single" w:sz="4" w:space="0" w:color="auto"/>
              <w:right w:val="single" w:sz="4" w:space="0" w:color="auto"/>
            </w:tcBorders>
            <w:shd w:val="clear" w:color="auto" w:fill="C1DAF1"/>
            <w:noWrap/>
          </w:tcPr>
          <w:p w14:paraId="1CEBD9DB" w14:textId="77777777" w:rsidR="00DE6F80" w:rsidRPr="004D684D" w:rsidRDefault="003E611E">
            <w:pPr>
              <w:pStyle w:val="P68B1DB1-Normal31"/>
              <w:spacing w:after="0" w:line="240" w:lineRule="auto"/>
              <w:jc w:val="center"/>
              <w:rPr>
                <w:noProof/>
                <w:spacing w:val="-12"/>
              </w:rPr>
            </w:pPr>
            <w:r w:rsidRPr="004D684D">
              <w:rPr>
                <w:noProof/>
                <w:spacing w:val="-12"/>
              </w:rPr>
              <w:t>Trimestru</w:t>
            </w:r>
          </w:p>
        </w:tc>
        <w:tc>
          <w:tcPr>
            <w:tcW w:w="709" w:type="dxa"/>
            <w:tcBorders>
              <w:top w:val="single" w:sz="4" w:space="0" w:color="auto"/>
              <w:left w:val="single" w:sz="4" w:space="0" w:color="auto"/>
              <w:bottom w:val="single" w:sz="4" w:space="0" w:color="auto"/>
              <w:right w:val="single" w:sz="4" w:space="0" w:color="auto"/>
            </w:tcBorders>
            <w:shd w:val="clear" w:color="auto" w:fill="C1DAF1"/>
            <w:noWrap/>
          </w:tcPr>
          <w:p w14:paraId="1CEBD9DC" w14:textId="77777777" w:rsidR="00DE6F80" w:rsidRDefault="003E611E">
            <w:pPr>
              <w:pStyle w:val="P68B1DB1-Normal31"/>
              <w:spacing w:after="0" w:line="240" w:lineRule="auto"/>
              <w:jc w:val="center"/>
              <w:rPr>
                <w:noProof/>
              </w:rPr>
            </w:pPr>
            <w:r>
              <w:rPr>
                <w:noProof/>
              </w:rPr>
              <w:t>Anul</w:t>
            </w:r>
          </w:p>
        </w:tc>
        <w:tc>
          <w:tcPr>
            <w:tcW w:w="4677" w:type="dxa"/>
            <w:vMerge/>
            <w:noWrap/>
          </w:tcPr>
          <w:p w14:paraId="1CEBD9DD" w14:textId="77777777" w:rsidR="00DE6F80" w:rsidRDefault="00DE6F80">
            <w:pPr>
              <w:spacing w:after="0" w:line="240" w:lineRule="auto"/>
              <w:jc w:val="both"/>
              <w:rPr>
                <w:rFonts w:ascii="Times New Roman" w:eastAsia="Times New Roman" w:hAnsi="Times New Roman" w:cs="Times New Roman"/>
                <w:noProof/>
                <w:color w:val="006100"/>
                <w:sz w:val="20"/>
                <w:szCs w:val="20"/>
              </w:rPr>
            </w:pPr>
          </w:p>
        </w:tc>
      </w:tr>
      <w:tr w:rsidR="00DE6F80" w14:paraId="1CEBD9EB"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hideMark/>
          </w:tcPr>
          <w:p w14:paraId="1CEBD9DF" w14:textId="77777777" w:rsidR="00DE6F80" w:rsidRDefault="003E611E">
            <w:pPr>
              <w:pStyle w:val="P68B1DB1-Normal35"/>
              <w:spacing w:after="0" w:line="240" w:lineRule="auto"/>
              <w:jc w:val="center"/>
              <w:rPr>
                <w:noProof/>
              </w:rPr>
            </w:pPr>
            <w:r>
              <w:rPr>
                <w:noProof/>
              </w:rPr>
              <w:t>161</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1CEBD9E0" w14:textId="77777777" w:rsidR="00DE6F80" w:rsidRDefault="003E611E">
            <w:pPr>
              <w:pStyle w:val="P68B1DB1-Normal35"/>
              <w:spacing w:after="0" w:line="240" w:lineRule="auto"/>
              <w:jc w:val="both"/>
              <w:rPr>
                <w:noProof/>
              </w:rPr>
            </w:pPr>
            <w:r>
              <w:rPr>
                <w:noProof/>
              </w:rPr>
              <w:t>C8.R1: Cadrul strategic în domeniul transporturilor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9E1" w14:textId="77777777" w:rsidR="00DE6F80" w:rsidRDefault="003E611E">
            <w:pPr>
              <w:pStyle w:val="P68B1DB1-Normal35"/>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9E2" w14:textId="77777777" w:rsidR="00DE6F80" w:rsidRDefault="003E611E">
            <w:pPr>
              <w:pStyle w:val="P68B1DB1-Normal35"/>
              <w:spacing w:after="0" w:line="240" w:lineRule="auto"/>
              <w:rPr>
                <w:noProof/>
              </w:rPr>
            </w:pPr>
            <w:r>
              <w:rPr>
                <w:noProof/>
              </w:rPr>
              <w:t>Intrarea în vigoare a Planului național de dezvoltare a transportului combinat în Bulgaria până în 2030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9E3" w14:textId="77777777" w:rsidR="00DE6F80" w:rsidRDefault="003E611E">
            <w:pPr>
              <w:pStyle w:val="P68B1DB1-Normal35"/>
              <w:spacing w:after="0" w:line="240" w:lineRule="auto"/>
              <w:rPr>
                <w:noProof/>
              </w:rPr>
            </w:pPr>
            <w:r>
              <w:rPr>
                <w:noProof/>
              </w:rPr>
              <w:t xml:space="preserve">Intrarea în vigoare a planului prin aprobarea guvernului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9E4"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9E5"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9E6"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9E7" w14:textId="1ED50CC0" w:rsidR="00DE6F80" w:rsidRDefault="004A70EA">
            <w:pPr>
              <w:pStyle w:val="P68B1DB1-Normal3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9E8" w14:textId="77777777" w:rsidR="00DE6F80" w:rsidRDefault="003E611E">
            <w:pPr>
              <w:pStyle w:val="P68B1DB1-Normal35"/>
              <w:spacing w:after="0" w:line="240" w:lineRule="auto"/>
              <w:jc w:val="center"/>
              <w:rPr>
                <w:noProof/>
              </w:rPr>
            </w:pPr>
            <w:r>
              <w:rPr>
                <w:noProof/>
              </w:rPr>
              <w:t>2022</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9E9" w14:textId="77777777" w:rsidR="00DE6F80" w:rsidRDefault="003E611E">
            <w:pPr>
              <w:pStyle w:val="P68B1DB1-Normal21"/>
              <w:spacing w:after="0" w:line="240" w:lineRule="auto"/>
              <w:jc w:val="both"/>
              <w:rPr>
                <w:rFonts w:ascii="Times New Roman" w:eastAsia="Times New Roman" w:hAnsi="Times New Roman" w:cs="Times New Roman"/>
                <w:noProof/>
                <w:color w:val="006100"/>
              </w:rPr>
            </w:pPr>
            <w:r>
              <w:rPr>
                <w:rFonts w:ascii="Times New Roman" w:eastAsia="Times New Roman" w:hAnsi="Times New Roman" w:cs="Times New Roman"/>
                <w:noProof/>
                <w:color w:val="006100"/>
              </w:rPr>
              <w:t>Planul național de dezvoltare a transportului combinat în Bulgaria până în 2030 intră în vigoare prin</w:t>
            </w:r>
            <w:r>
              <w:rPr>
                <w:rFonts w:ascii="Times New Roman" w:hAnsi="Times New Roman" w:cs="Times New Roman"/>
                <w:noProof/>
              </w:rPr>
              <w:t xml:space="preserve"> </w:t>
            </w:r>
            <w:r>
              <w:rPr>
                <w:rFonts w:ascii="Times New Roman" w:eastAsia="Times New Roman" w:hAnsi="Times New Roman" w:cs="Times New Roman"/>
                <w:noProof/>
                <w:color w:val="006100"/>
              </w:rPr>
              <w:t xml:space="preserve">aprobarea de către Consiliul de Miniștri. </w:t>
            </w:r>
          </w:p>
          <w:p w14:paraId="1CEBD9EA" w14:textId="77777777" w:rsidR="00DE6F80" w:rsidRDefault="003E611E">
            <w:pPr>
              <w:pStyle w:val="P68B1DB1-Normal35"/>
              <w:spacing w:after="0" w:line="240" w:lineRule="auto"/>
              <w:jc w:val="both"/>
              <w:rPr>
                <w:noProof/>
              </w:rPr>
            </w:pPr>
            <w:r>
              <w:rPr>
                <w:noProof/>
              </w:rPr>
              <w:t>Planul național de dezvoltare a transportului combinat în Republica Bulgaria până în 2030 încurajează și facilitează transferul modal către moduri de transport mai ecologice – feroviar, pe căile navigabile interioare și maritim – și realizează un impact mai durabil și mai puțin poluant al transporturilor, cu un plan de acțiune clar care să includă obiective, resurse și un calendar până în 2030.</w:t>
            </w:r>
          </w:p>
        </w:tc>
      </w:tr>
      <w:tr w:rsidR="00DE6F80" w14:paraId="1CEBD9F7"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9EC" w14:textId="77777777" w:rsidR="00DE6F80" w:rsidRDefault="003E611E">
            <w:pPr>
              <w:pStyle w:val="P68B1DB1-Normal35"/>
              <w:spacing w:after="0" w:line="240" w:lineRule="auto"/>
              <w:jc w:val="center"/>
              <w:rPr>
                <w:noProof/>
              </w:rPr>
            </w:pPr>
            <w:r>
              <w:rPr>
                <w:noProof/>
              </w:rPr>
              <w:t>162</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9ED" w14:textId="77777777" w:rsidR="00DE6F80" w:rsidRDefault="003E611E">
            <w:pPr>
              <w:pStyle w:val="P68B1DB1-Normal35"/>
              <w:spacing w:after="0" w:line="240" w:lineRule="auto"/>
              <w:jc w:val="both"/>
              <w:rPr>
                <w:noProof/>
              </w:rPr>
            </w:pPr>
            <w:r>
              <w:rPr>
                <w:noProof/>
              </w:rPr>
              <w:t>C8.R1: Cadrul strategic în domeniul transporturilor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EE" w14:textId="77777777" w:rsidR="00DE6F80" w:rsidRDefault="003E611E">
            <w:pPr>
              <w:pStyle w:val="P68B1DB1-Normal35"/>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9EF" w14:textId="77777777" w:rsidR="00DE6F80" w:rsidRDefault="003E611E">
            <w:pPr>
              <w:pStyle w:val="P68B1DB1-Normal35"/>
              <w:spacing w:after="0" w:line="240" w:lineRule="auto"/>
              <w:rPr>
                <w:noProof/>
              </w:rPr>
            </w:pPr>
            <w:r>
              <w:rPr>
                <w:noProof/>
              </w:rPr>
              <w:t>Consolidarea capacității de gestionare și punere în aplicare a proiectelor feroviare TEN-T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F0" w14:textId="77777777" w:rsidR="00DE6F80" w:rsidRDefault="003E611E">
            <w:pPr>
              <w:pStyle w:val="P68B1DB1-Normal35"/>
              <w:spacing w:after="0" w:line="240" w:lineRule="auto"/>
              <w:jc w:val="both"/>
              <w:rPr>
                <w:noProof/>
              </w:rPr>
            </w:pPr>
            <w:r>
              <w:rPr>
                <w:noProof/>
              </w:rPr>
              <w:t>Audit independent finalizat</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F1"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F2"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F3"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9F4" w14:textId="10D8F5F9" w:rsidR="00DE6F80" w:rsidRDefault="004A70EA">
            <w:pPr>
              <w:pStyle w:val="P68B1DB1-Normal3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F5" w14:textId="77777777" w:rsidR="00DE6F80" w:rsidRDefault="003E611E">
            <w:pPr>
              <w:pStyle w:val="P68B1DB1-Normal35"/>
              <w:spacing w:after="0" w:line="240" w:lineRule="auto"/>
              <w:jc w:val="center"/>
              <w:rPr>
                <w:noProof/>
              </w:rPr>
            </w:pPr>
            <w:r>
              <w:rPr>
                <w:noProof/>
              </w:rPr>
              <w:t>2022</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9F6" w14:textId="77777777" w:rsidR="00DE6F80" w:rsidRDefault="003E611E">
            <w:pPr>
              <w:pStyle w:val="P68B1DB1-Normal35"/>
              <w:spacing w:after="0" w:line="240" w:lineRule="auto"/>
              <w:jc w:val="both"/>
              <w:rPr>
                <w:noProof/>
              </w:rPr>
            </w:pPr>
            <w:r>
              <w:rPr>
                <w:noProof/>
              </w:rPr>
              <w:t xml:space="preserve">Organismele responsabile cu investițiile în transporturi, cum ar fi Compania Națională de Infrastructură Feroviară (CNIF), Agenția pentru Infrastructură Rutieră, împreună cu Ministerul Transporturilor și Comunicațiilor, fac obiectul unui audit independent al organizării lor, al capacității administrative și tehnice de a realiza gestionarea și coordonarea, al procedurilor de licitație, al gestiunii financiare, al monitorizării și al controlului intern al calității și al raportării. Auditul include definirea organizării, a coordonării, a repartizării responsabilităților și a resurselor (numărul și profilul personalului, alte resurse tehnice) necesare pentru pregătirea și punerea în aplicare a proiectelor TEN-T, având în vedere obiectivul de finalizare a rețelei centrale TEN-T până în 2030. </w:t>
            </w:r>
          </w:p>
        </w:tc>
      </w:tr>
      <w:tr w:rsidR="00DE6F80" w14:paraId="1CEBDA06"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9F8" w14:textId="77777777" w:rsidR="00DE6F80" w:rsidRDefault="003E611E">
            <w:pPr>
              <w:pStyle w:val="P68B1DB1-Normal35"/>
              <w:spacing w:after="0" w:line="240" w:lineRule="auto"/>
              <w:jc w:val="center"/>
              <w:rPr>
                <w:noProof/>
              </w:rPr>
            </w:pPr>
            <w:r>
              <w:rPr>
                <w:noProof/>
              </w:rPr>
              <w:t>163</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9F9" w14:textId="77777777" w:rsidR="00DE6F80" w:rsidRDefault="003E611E">
            <w:pPr>
              <w:pStyle w:val="P68B1DB1-Normal35"/>
              <w:spacing w:after="0" w:line="240" w:lineRule="auto"/>
              <w:rPr>
                <w:noProof/>
              </w:rPr>
            </w:pPr>
            <w:r>
              <w:rPr>
                <w:noProof/>
              </w:rPr>
              <w:t>C8.R1: Cadrul strategic în domeniul transporturilor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FA" w14:textId="77777777" w:rsidR="00DE6F80" w:rsidRDefault="003E611E">
            <w:pPr>
              <w:pStyle w:val="P68B1DB1-Normal35"/>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9FB" w14:textId="77777777" w:rsidR="00DE6F80" w:rsidRDefault="003E611E">
            <w:pPr>
              <w:pStyle w:val="P68B1DB1-Normal35"/>
              <w:spacing w:after="0" w:line="240" w:lineRule="auto"/>
              <w:rPr>
                <w:noProof/>
              </w:rPr>
            </w:pPr>
            <w:r>
              <w:rPr>
                <w:noProof/>
              </w:rPr>
              <w:t>Măsuri privind transporturile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9FC" w14:textId="77777777" w:rsidR="00DE6F80" w:rsidRDefault="003E611E">
            <w:pPr>
              <w:pStyle w:val="P68B1DB1-Normal35"/>
              <w:spacing w:after="0" w:line="240" w:lineRule="auto"/>
              <w:rPr>
                <w:noProof/>
              </w:rPr>
            </w:pPr>
            <w:r>
              <w:rPr>
                <w:noProof/>
              </w:rPr>
              <w:t>Măsuri luate de Ministerul Transporturilor și Comunicațiilor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9FD"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9FE"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9FF"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00" w14:textId="193B2B31" w:rsidR="00DE6F80" w:rsidRDefault="004A70EA">
            <w:pPr>
              <w:pStyle w:val="P68B1DB1-Normal3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01" w14:textId="77777777" w:rsidR="00DE6F80" w:rsidRDefault="003E611E">
            <w:pPr>
              <w:pStyle w:val="P68B1DB1-Normal35"/>
              <w:spacing w:after="0" w:line="240" w:lineRule="auto"/>
              <w:jc w:val="center"/>
              <w:rPr>
                <w:noProof/>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02" w14:textId="77777777" w:rsidR="00DE6F80" w:rsidRDefault="003E611E">
            <w:pPr>
              <w:pStyle w:val="P68B1DB1-Normal35"/>
              <w:spacing w:after="0" w:line="240" w:lineRule="auto"/>
              <w:jc w:val="both"/>
              <w:rPr>
                <w:noProof/>
              </w:rPr>
            </w:pPr>
            <w:r>
              <w:rPr>
                <w:noProof/>
              </w:rPr>
              <w:t>Ministerul Transporturilor și Comunicațiilor (MTC) aprobă:</w:t>
            </w:r>
          </w:p>
          <w:p w14:paraId="1CEBDA03" w14:textId="77777777" w:rsidR="00DE6F80" w:rsidRDefault="003E611E">
            <w:pPr>
              <w:pStyle w:val="P68B1DB1-Normal35"/>
              <w:numPr>
                <w:ilvl w:val="0"/>
                <w:numId w:val="44"/>
              </w:numPr>
              <w:spacing w:after="0" w:line="240" w:lineRule="auto"/>
              <w:ind w:left="320"/>
              <w:jc w:val="both"/>
              <w:rPr>
                <w:noProof/>
              </w:rPr>
            </w:pPr>
            <w:r>
              <w:rPr>
                <w:noProof/>
              </w:rPr>
              <w:t>un plan de acțiune cu obiective de etapă, calendar și indicatori de performanță privind capacitatea Companiei Naționale de Infrastructură Feroviară (CNIF) și a MTC de a gestiona proiectele TEN-T;</w:t>
            </w:r>
          </w:p>
          <w:p w14:paraId="1CEBDA04" w14:textId="77777777" w:rsidR="00DE6F80" w:rsidRDefault="003E611E">
            <w:pPr>
              <w:pStyle w:val="P68B1DB1-Normal35"/>
              <w:numPr>
                <w:ilvl w:val="0"/>
                <w:numId w:val="44"/>
              </w:numPr>
              <w:spacing w:after="0" w:line="240" w:lineRule="auto"/>
              <w:ind w:left="320"/>
              <w:jc w:val="both"/>
              <w:rPr>
                <w:noProof/>
              </w:rPr>
            </w:pPr>
            <w:r>
              <w:rPr>
                <w:noProof/>
              </w:rPr>
              <w:t>crearea unui grup (unor grupuri) de lucru comun (e) de coordonare între MTC și CNIF privind planificarea și raportarea proiectelor;</w:t>
            </w:r>
          </w:p>
          <w:p w14:paraId="1CEBDA05" w14:textId="77777777" w:rsidR="00DE6F80" w:rsidRDefault="003E611E">
            <w:pPr>
              <w:pStyle w:val="P68B1DB1-Normal35"/>
              <w:numPr>
                <w:ilvl w:val="0"/>
                <w:numId w:val="44"/>
              </w:numPr>
              <w:spacing w:after="0" w:line="240" w:lineRule="auto"/>
              <w:ind w:left="320"/>
              <w:jc w:val="both"/>
              <w:rPr>
                <w:i/>
                <w:iCs/>
                <w:noProof/>
              </w:rPr>
            </w:pPr>
            <w:r>
              <w:rPr>
                <w:noProof/>
              </w:rPr>
              <w:t>crearea unei baze de date pentru a urmări progresele înregistrate în implementarea proiectelor de infrastructură feroviară TEN-T.</w:t>
            </w:r>
            <w:r>
              <w:rPr>
                <w:i/>
                <w:noProof/>
              </w:rPr>
              <w:t xml:space="preserve"> </w:t>
            </w:r>
          </w:p>
        </w:tc>
      </w:tr>
      <w:tr w:rsidR="00DE6F80" w14:paraId="1CEBDA12"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07" w14:textId="77777777" w:rsidR="00DE6F80" w:rsidRDefault="003E611E">
            <w:pPr>
              <w:pStyle w:val="P68B1DB1-Normal35"/>
              <w:spacing w:after="0" w:line="240" w:lineRule="auto"/>
              <w:jc w:val="center"/>
              <w:rPr>
                <w:noProof/>
              </w:rPr>
            </w:pPr>
            <w:r>
              <w:rPr>
                <w:noProof/>
              </w:rPr>
              <w:t>164</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08" w14:textId="77777777" w:rsidR="00DE6F80" w:rsidRDefault="003E611E">
            <w:pPr>
              <w:pStyle w:val="P68B1DB1-Normal35"/>
              <w:spacing w:after="0" w:line="240" w:lineRule="auto"/>
              <w:rPr>
                <w:noProof/>
              </w:rPr>
            </w:pPr>
            <w:r>
              <w:rPr>
                <w:noProof/>
              </w:rPr>
              <w:t>C8.R1: Cadrul strategic în domeniul transporturilor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09" w14:textId="77777777" w:rsidR="00DE6F80" w:rsidRDefault="003E611E">
            <w:pPr>
              <w:pStyle w:val="P68B1DB1-Normal35"/>
              <w:spacing w:after="0" w:line="240" w:lineRule="auto"/>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0A" w14:textId="0F165460" w:rsidR="00DE6F80" w:rsidRDefault="003E611E">
            <w:pPr>
              <w:pStyle w:val="P68B1DB1-Normal35"/>
              <w:spacing w:after="0" w:line="240" w:lineRule="auto"/>
              <w:rPr>
                <w:noProof/>
              </w:rPr>
            </w:pPr>
            <w:r>
              <w:rPr>
                <w:noProof/>
              </w:rPr>
              <w:t>Evaluarea pieței cu privire la domeniul de aplicare al obligației de serviciu public</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0B" w14:textId="77777777" w:rsidR="00DE6F80" w:rsidRDefault="003E611E">
            <w:pPr>
              <w:pStyle w:val="P68B1DB1-Normal54"/>
              <w:spacing w:after="0" w:line="240" w:lineRule="auto"/>
              <w:rPr>
                <w:noProof/>
                <w:color w:val="FF0000"/>
              </w:rPr>
            </w:pPr>
            <w:r>
              <w:rPr>
                <w:noProof/>
                <w:color w:val="006100"/>
              </w:rPr>
              <w:t>Publicarea evaluării pieței pe site-ul Ministerului Transporturilor și Comunicațiilor</w:t>
            </w:r>
            <w:r>
              <w:rPr>
                <w:noProof/>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0C" w14:textId="77777777" w:rsidR="00DE6F80" w:rsidRDefault="00DE6F80">
            <w:pPr>
              <w:spacing w:after="0" w:line="240" w:lineRule="auto"/>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0D" w14:textId="77777777" w:rsidR="00DE6F80" w:rsidRDefault="00DE6F80">
            <w:pPr>
              <w:spacing w:after="0" w:line="240" w:lineRule="auto"/>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0E" w14:textId="77777777" w:rsidR="00DE6F80" w:rsidRDefault="00DE6F80">
            <w:pPr>
              <w:spacing w:after="0" w:line="240" w:lineRule="auto"/>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A0F" w14:textId="1755602E" w:rsidR="00DE6F80" w:rsidRDefault="004A70EA">
            <w:pPr>
              <w:pStyle w:val="P68B1DB1-Normal3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10" w14:textId="77777777" w:rsidR="00DE6F80" w:rsidRDefault="003E611E">
            <w:pPr>
              <w:pStyle w:val="P68B1DB1-Normal35"/>
              <w:spacing w:after="0" w:line="240" w:lineRule="auto"/>
              <w:jc w:val="center"/>
              <w:rPr>
                <w:noProof/>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11" w14:textId="77777777" w:rsidR="00DE6F80" w:rsidRDefault="003E611E">
            <w:pPr>
              <w:pStyle w:val="P68B1DB1-Normal35"/>
              <w:spacing w:after="0" w:line="240" w:lineRule="auto"/>
              <w:jc w:val="both"/>
              <w:rPr>
                <w:noProof/>
              </w:rPr>
            </w:pPr>
            <w:r>
              <w:rPr>
                <w:noProof/>
              </w:rPr>
              <w:t>Se publică evaluarea pieței cu privire la domeniul de aplicare al obligației de serviciu public pentru noul contract de servicii publice (CSP). Evaluarea pieței indică dacă se poate utiliza o măsură care denaturează mai puțin concurența decât atribuirea unui CSP.</w:t>
            </w:r>
          </w:p>
        </w:tc>
      </w:tr>
      <w:tr w:rsidR="00DE6F80" w14:paraId="1CEBDA25"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13" w14:textId="77777777" w:rsidR="00DE6F80" w:rsidRDefault="003E611E">
            <w:pPr>
              <w:pStyle w:val="P68B1DB1-Normal35"/>
              <w:spacing w:after="0" w:line="240" w:lineRule="auto"/>
              <w:jc w:val="center"/>
              <w:rPr>
                <w:noProof/>
              </w:rPr>
            </w:pPr>
            <w:r>
              <w:rPr>
                <w:noProof/>
              </w:rPr>
              <w:t>165</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1CEBDA14" w14:textId="77777777" w:rsidR="00DE6F80" w:rsidRDefault="003E611E">
            <w:pPr>
              <w:pStyle w:val="P68B1DB1-Normal35"/>
              <w:spacing w:after="0" w:line="240" w:lineRule="auto"/>
              <w:rPr>
                <w:noProof/>
              </w:rPr>
            </w:pPr>
            <w:r>
              <w:rPr>
                <w:noProof/>
              </w:rPr>
              <w:t>C8.R1: Cadrul strategic în domeniul transporturilor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15" w14:textId="77777777" w:rsidR="00DE6F80" w:rsidRDefault="003E611E">
            <w:pPr>
              <w:pStyle w:val="P68B1DB1-Normal35"/>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16" w14:textId="77777777" w:rsidR="00DE6F80" w:rsidRDefault="003E611E">
            <w:pPr>
              <w:pStyle w:val="P68B1DB1-Normal35"/>
              <w:spacing w:after="0" w:line="240" w:lineRule="auto"/>
              <w:rPr>
                <w:noProof/>
              </w:rPr>
            </w:pPr>
            <w:r>
              <w:rPr>
                <w:noProof/>
              </w:rPr>
              <w:t>Contract (e) nou (e) de servicii publice (CSP) pentru servicii publice de transport feroviar</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17" w14:textId="77777777" w:rsidR="00DE6F80" w:rsidRDefault="003E611E">
            <w:pPr>
              <w:pStyle w:val="P68B1DB1-Normal35"/>
              <w:spacing w:after="0" w:line="240" w:lineRule="auto"/>
              <w:rPr>
                <w:noProof/>
              </w:rPr>
            </w:pPr>
            <w:r>
              <w:rPr>
                <w:noProof/>
              </w:rPr>
              <w:t>Semnarea contractului (contractelor)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18"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19"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1A"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A1B" w14:textId="7F3DAB90" w:rsidR="00DE6F80" w:rsidRDefault="004A70EA">
            <w:pPr>
              <w:pStyle w:val="P68B1DB1-Normal3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1C" w14:textId="77777777" w:rsidR="00DE6F80" w:rsidRDefault="003E611E">
            <w:pPr>
              <w:pStyle w:val="P68B1DB1-Normal35"/>
              <w:spacing w:after="0" w:line="240" w:lineRule="auto"/>
              <w:jc w:val="center"/>
              <w:rPr>
                <w:noProof/>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1D" w14:textId="391D7A69" w:rsidR="00DE6F80" w:rsidRDefault="003E611E">
            <w:pPr>
              <w:pStyle w:val="P68B1DB1-Normal22"/>
              <w:spacing w:after="0" w:line="240" w:lineRule="auto"/>
              <w:jc w:val="both"/>
              <w:rPr>
                <w:rFonts w:ascii="Times New Roman" w:eastAsia="Times New Roman" w:hAnsi="Times New Roman" w:cs="Times New Roman"/>
                <w:noProof/>
                <w:szCs w:val="20"/>
              </w:rPr>
            </w:pPr>
            <w:r>
              <w:rPr>
                <w:rFonts w:ascii="Times New Roman" w:hAnsi="Times New Roman"/>
                <w:noProof/>
              </w:rPr>
              <w:t xml:space="preserve">Noul ( </w:t>
            </w:r>
            <w:r>
              <w:rPr>
                <w:rFonts w:ascii="Times New Roman" w:eastAsia="Times New Roman" w:hAnsi="Times New Roman" w:cs="Times New Roman"/>
                <w:noProof/>
                <w:szCs w:val="20"/>
              </w:rPr>
              <w:t>noile) contract (e) de servicii publice pentru furnizarea de servicii publice de transport feroviar în Bulgaria se semnează în urma unei proceduri de licitație. Noul (noile) contract (e) de servicii publice prevede (prevăd) intrarea sa (lor) în vigoare cel târziu la 13</w:t>
            </w:r>
            <w:r>
              <w:rPr>
                <w:rFonts w:ascii="Times New Roman" w:hAnsi="Times New Roman"/>
                <w:noProof/>
              </w:rPr>
              <w:t xml:space="preserve"> </w:t>
            </w:r>
            <w:r>
              <w:rPr>
                <w:rFonts w:ascii="Times New Roman" w:eastAsia="Times New Roman" w:hAnsi="Times New Roman" w:cs="Times New Roman"/>
                <w:noProof/>
                <w:szCs w:val="20"/>
              </w:rPr>
              <w:t>decembrie</w:t>
            </w:r>
            <w:r>
              <w:rPr>
                <w:rFonts w:ascii="Times New Roman" w:hAnsi="Times New Roman"/>
                <w:noProof/>
              </w:rPr>
              <w:t xml:space="preserve"> </w:t>
            </w:r>
            <w:r>
              <w:rPr>
                <w:rFonts w:ascii="Times New Roman" w:eastAsia="Times New Roman" w:hAnsi="Times New Roman" w:cs="Times New Roman"/>
                <w:noProof/>
                <w:szCs w:val="20"/>
              </w:rPr>
              <w:t>2026.</w:t>
            </w:r>
          </w:p>
          <w:p w14:paraId="1CEBDA1E" w14:textId="77777777" w:rsidR="00DE6F80" w:rsidRDefault="003E611E">
            <w:pPr>
              <w:pStyle w:val="P68B1DB1-Normal35"/>
              <w:spacing w:after="0" w:line="240" w:lineRule="auto"/>
              <w:jc w:val="both"/>
              <w:rPr>
                <w:noProof/>
              </w:rPr>
            </w:pPr>
            <w:r>
              <w:rPr>
                <w:noProof/>
              </w:rPr>
              <w:t>Oferta se împarte în mai multe loturi.</w:t>
            </w:r>
          </w:p>
          <w:p w14:paraId="1CEBDA20" w14:textId="77777777" w:rsidR="00DE6F80" w:rsidRDefault="003E611E">
            <w:pPr>
              <w:pStyle w:val="P68B1DB1-Normal35"/>
              <w:spacing w:before="120" w:after="0" w:line="240" w:lineRule="auto"/>
              <w:jc w:val="both"/>
              <w:rPr>
                <w:noProof/>
              </w:rPr>
            </w:pPr>
            <w:r>
              <w:rPr>
                <w:noProof/>
              </w:rPr>
              <w:t>Noul (noile) contract (e) include (includ) următoarele dispoziții:</w:t>
            </w:r>
          </w:p>
          <w:p w14:paraId="1CEBDA21" w14:textId="71009856" w:rsidR="00DE6F80" w:rsidRDefault="003E611E">
            <w:pPr>
              <w:pStyle w:val="P68B1DB1-ListParagraph20"/>
              <w:numPr>
                <w:ilvl w:val="0"/>
                <w:numId w:val="45"/>
              </w:numPr>
              <w:spacing w:after="0" w:line="240" w:lineRule="auto"/>
              <w:ind w:left="179" w:hanging="142"/>
              <w:jc w:val="both"/>
              <w:rPr>
                <w:noProof/>
              </w:rPr>
            </w:pPr>
            <w:r>
              <w:rPr>
                <w:noProof/>
              </w:rPr>
              <w:t>Materialul rulant achiziționat după 2009, inclusiv în cadrul planului de redresare și reziliență, trebuie pus la dispoziția operatorului (operatorilor) pentru utilizare gratuită și trebuie determinat proporțional cu volumul serviciului care va fi prestat.</w:t>
            </w:r>
          </w:p>
          <w:p w14:paraId="1CEBDA22" w14:textId="77777777" w:rsidR="00DE6F80" w:rsidRDefault="003E611E">
            <w:pPr>
              <w:pStyle w:val="P68B1DB1-ListParagraph20"/>
              <w:numPr>
                <w:ilvl w:val="0"/>
                <w:numId w:val="45"/>
              </w:numPr>
              <w:spacing w:after="0" w:line="240" w:lineRule="auto"/>
              <w:ind w:left="179" w:hanging="142"/>
              <w:jc w:val="both"/>
              <w:rPr>
                <w:noProof/>
              </w:rPr>
            </w:pPr>
            <w:r>
              <w:rPr>
                <w:noProof/>
              </w:rPr>
              <w:t>Operatorul (operatorii) trebuie să aibă posibilitatea de a închiria materialul rulant achiziționat înainte de 2009 și deținut de operatorul actual.</w:t>
            </w:r>
          </w:p>
          <w:p w14:paraId="1CEBDA23" w14:textId="77777777" w:rsidR="00DE6F80" w:rsidRDefault="003E611E">
            <w:pPr>
              <w:pStyle w:val="P68B1DB1-ListParagraph20"/>
              <w:numPr>
                <w:ilvl w:val="0"/>
                <w:numId w:val="45"/>
              </w:numPr>
              <w:spacing w:after="0" w:line="240" w:lineRule="auto"/>
              <w:ind w:left="179" w:hanging="142"/>
              <w:jc w:val="both"/>
              <w:rPr>
                <w:noProof/>
              </w:rPr>
            </w:pPr>
            <w:r>
              <w:rPr>
                <w:noProof/>
              </w:rPr>
              <w:t>Operatorul (operatorii) este (sunt) obligat (obligați) să returneze materialul rulant proprietarului în starea în care a fost primit, ținând seama de rata normală de amortizare.</w:t>
            </w:r>
          </w:p>
          <w:p w14:paraId="1CEBDA24" w14:textId="77777777" w:rsidR="00DE6F80" w:rsidRDefault="003E611E">
            <w:pPr>
              <w:pStyle w:val="P68B1DB1-ListParagraph20"/>
              <w:numPr>
                <w:ilvl w:val="0"/>
                <w:numId w:val="45"/>
              </w:numPr>
              <w:spacing w:after="0" w:line="240" w:lineRule="auto"/>
              <w:ind w:left="179" w:hanging="142"/>
              <w:jc w:val="both"/>
              <w:rPr>
                <w:noProof/>
              </w:rPr>
            </w:pPr>
            <w:r>
              <w:rPr>
                <w:noProof/>
              </w:rPr>
              <w:t>La calcularea compensației acordate operatorului (operatorilor), se ia în considerare finanțarea publică a vehiculelor pentru întreaga lor durată de viață utilă din punct de vedere economic.</w:t>
            </w:r>
          </w:p>
        </w:tc>
      </w:tr>
      <w:tr w:rsidR="00DE6F80" w14:paraId="1CEBDA39"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hideMark/>
          </w:tcPr>
          <w:p w14:paraId="1CEBDA26" w14:textId="77777777" w:rsidR="00DE6F80" w:rsidRDefault="003E611E">
            <w:pPr>
              <w:pStyle w:val="P68B1DB1-Normal15"/>
              <w:spacing w:after="0" w:line="240" w:lineRule="auto"/>
              <w:jc w:val="center"/>
              <w:rPr>
                <w:noProof/>
              </w:rPr>
            </w:pPr>
            <w:r>
              <w:rPr>
                <w:noProof/>
              </w:rPr>
              <w:t>169</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1CEBDA27" w14:textId="77777777" w:rsidR="00DE6F80" w:rsidRDefault="003E611E">
            <w:pPr>
              <w:pStyle w:val="P68B1DB1-Normal22"/>
              <w:spacing w:after="0" w:line="240" w:lineRule="auto"/>
              <w:rPr>
                <w:rFonts w:ascii="Times New Roman" w:hAnsi="Times New Roman"/>
                <w:noProof/>
              </w:rPr>
            </w:pPr>
            <w:r>
              <w:rPr>
                <w:rFonts w:ascii="Times New Roman" w:eastAsia="Times New Roman" w:hAnsi="Times New Roman" w:cs="Times New Roman"/>
                <w:noProof/>
                <w:szCs w:val="20"/>
              </w:rPr>
              <w:t xml:space="preserve">C8.R2: </w:t>
            </w:r>
            <w:r>
              <w:rPr>
                <w:rFonts w:ascii="Times New Roman" w:hAnsi="Times New Roman"/>
                <w:noProof/>
              </w:rPr>
              <w:t>Siguranța rutieră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28" w14:textId="77777777" w:rsidR="00DE6F80" w:rsidRDefault="003E611E">
            <w:pPr>
              <w:pStyle w:val="P68B1DB1-Normal15"/>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29" w14:textId="77777777" w:rsidR="00DE6F80" w:rsidRDefault="003E611E">
            <w:pPr>
              <w:pStyle w:val="P68B1DB1-Normal15"/>
              <w:spacing w:after="0" w:line="240" w:lineRule="auto"/>
              <w:rPr>
                <w:noProof/>
              </w:rPr>
            </w:pPr>
            <w:r>
              <w:rPr>
                <w:noProof/>
              </w:rPr>
              <w:t>Noua strategie privind siguranța rutieră și planul de acțiune aferent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2A" w14:textId="77777777" w:rsidR="00DE6F80" w:rsidRDefault="003E611E">
            <w:pPr>
              <w:pStyle w:val="P68B1DB1-Normal15"/>
              <w:spacing w:after="0" w:line="240" w:lineRule="auto"/>
              <w:rPr>
                <w:noProof/>
              </w:rPr>
            </w:pPr>
            <w:r>
              <w:rPr>
                <w:noProof/>
              </w:rPr>
              <w:t>Adoptarea de către guvern</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2B" w14:textId="77777777" w:rsidR="00DE6F80" w:rsidRDefault="00DE6F80">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2C" w14:textId="77777777" w:rsidR="00DE6F80" w:rsidRDefault="00DE6F80">
            <w:pPr>
              <w:spacing w:after="0" w:line="240" w:lineRule="auto"/>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2D"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A2E" w14:textId="1CEDD9B8" w:rsidR="00DE6F80" w:rsidRDefault="004A70EA">
            <w:pPr>
              <w:pStyle w:val="P68B1DB1-Normal1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2F" w14:textId="77777777" w:rsidR="00DE6F80" w:rsidRDefault="003E611E">
            <w:pPr>
              <w:pStyle w:val="P68B1DB1-Normal15"/>
              <w:spacing w:after="0" w:line="240" w:lineRule="auto"/>
              <w:jc w:val="center"/>
              <w:rPr>
                <w:noProof/>
              </w:rPr>
            </w:pPr>
            <w:r>
              <w:rPr>
                <w:noProof/>
              </w:rPr>
              <w:t>2020</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30" w14:textId="77777777" w:rsidR="00DE6F80" w:rsidRDefault="003E611E">
            <w:pPr>
              <w:pStyle w:val="P68B1DB1-Normal15"/>
              <w:spacing w:after="0" w:line="240" w:lineRule="auto"/>
              <w:jc w:val="both"/>
              <w:rPr>
                <w:noProof/>
              </w:rPr>
            </w:pPr>
            <w:r>
              <w:rPr>
                <w:noProof/>
              </w:rPr>
              <w:t>Strategia națională pentru siguranța rutieră în Republica Bulgaria pentru perioada 2021-2030 și planul de acțiune (2021-2023) intră în vigoare.</w:t>
            </w:r>
          </w:p>
          <w:p w14:paraId="1CEBDA31" w14:textId="77777777" w:rsidR="00DE6F80" w:rsidRDefault="003E611E">
            <w:pPr>
              <w:pStyle w:val="P68B1DB1-Normal15"/>
              <w:spacing w:after="0" w:line="240" w:lineRule="auto"/>
              <w:jc w:val="both"/>
              <w:rPr>
                <w:noProof/>
              </w:rPr>
            </w:pPr>
            <w:r>
              <w:rPr>
                <w:noProof/>
              </w:rPr>
              <w:t xml:space="preserve">Noua strategie privind siguranța rutieră include următoarele obiective: </w:t>
            </w:r>
          </w:p>
          <w:p w14:paraId="1CEBDA32" w14:textId="77777777" w:rsidR="00DE6F80" w:rsidRDefault="003E611E">
            <w:pPr>
              <w:pStyle w:val="P68B1DB1-ListParagraph20"/>
              <w:numPr>
                <w:ilvl w:val="0"/>
                <w:numId w:val="46"/>
              </w:numPr>
              <w:spacing w:after="0" w:line="240" w:lineRule="auto"/>
              <w:ind w:left="179" w:hanging="181"/>
              <w:jc w:val="both"/>
              <w:rPr>
                <w:noProof/>
              </w:rPr>
            </w:pPr>
            <w:r>
              <w:rPr>
                <w:noProof/>
              </w:rPr>
              <w:t>reducerea deceselor și a vătămărilor grave cauzate de accidentele rutiere cu 50 % până în 2030 față de nivelul de referință din 2019, în conformitate cu cadrul Strategiei rutiere a UE și cu viziunea zero;</w:t>
            </w:r>
          </w:p>
          <w:p w14:paraId="1CEBDA33" w14:textId="77777777" w:rsidR="00DE6F80" w:rsidRDefault="003E611E">
            <w:pPr>
              <w:pStyle w:val="P68B1DB1-ListParagraph20"/>
              <w:numPr>
                <w:ilvl w:val="0"/>
                <w:numId w:val="46"/>
              </w:numPr>
              <w:spacing w:after="0" w:line="240" w:lineRule="auto"/>
              <w:ind w:left="179" w:hanging="181"/>
              <w:jc w:val="both"/>
              <w:rPr>
                <w:noProof/>
              </w:rPr>
            </w:pPr>
            <w:r>
              <w:rPr>
                <w:noProof/>
              </w:rPr>
              <w:t xml:space="preserve">gestionarea integrată a tuturor aspectelor legate de siguranța rutieră – coordonarea aprofundată a instituțiilor relevante și consolidarea capacității administrative pentru gestionarea siguranței rutiere (pe baza studiilor, a analizei, a evaluării nevoilor, a stabilirii priorităților și a planificării, a monitorizării, a evaluării și a raportării); </w:t>
            </w:r>
          </w:p>
          <w:p w14:paraId="1CEBDA34" w14:textId="77777777" w:rsidR="00DE6F80" w:rsidRDefault="003E611E">
            <w:pPr>
              <w:pStyle w:val="P68B1DB1-ListParagraph20"/>
              <w:numPr>
                <w:ilvl w:val="0"/>
                <w:numId w:val="46"/>
              </w:numPr>
              <w:spacing w:after="0" w:line="240" w:lineRule="auto"/>
              <w:ind w:left="179" w:hanging="181"/>
              <w:jc w:val="both"/>
              <w:rPr>
                <w:noProof/>
              </w:rPr>
            </w:pPr>
            <w:r>
              <w:rPr>
                <w:noProof/>
              </w:rPr>
              <w:t>responsabilitatea socială și schimbarea comportamentului participanților la trafic;</w:t>
            </w:r>
          </w:p>
          <w:p w14:paraId="1CEBDA35" w14:textId="77777777" w:rsidR="00DE6F80" w:rsidRDefault="003E611E">
            <w:pPr>
              <w:pStyle w:val="P68B1DB1-ListParagraph20"/>
              <w:numPr>
                <w:ilvl w:val="0"/>
                <w:numId w:val="46"/>
              </w:numPr>
              <w:spacing w:after="0" w:line="240" w:lineRule="auto"/>
              <w:ind w:left="179" w:hanging="181"/>
              <w:jc w:val="both"/>
              <w:rPr>
                <w:noProof/>
              </w:rPr>
            </w:pPr>
            <w:r>
              <w:rPr>
                <w:noProof/>
              </w:rPr>
              <w:t xml:space="preserve">sprijin pentru asigurarea respectării legii, prevenirea eficace a încălcării normelor de siguranță rutieră și creșterea sancțiunilor pentru încălcările normelor de siguranță rutieră; </w:t>
            </w:r>
          </w:p>
          <w:p w14:paraId="1CEBDA36" w14:textId="77777777" w:rsidR="00DE6F80" w:rsidRDefault="003E611E">
            <w:pPr>
              <w:pStyle w:val="P68B1DB1-ListParagraph20"/>
              <w:numPr>
                <w:ilvl w:val="0"/>
                <w:numId w:val="46"/>
              </w:numPr>
              <w:spacing w:after="0" w:line="240" w:lineRule="auto"/>
              <w:ind w:left="179" w:hanging="181"/>
              <w:jc w:val="both"/>
              <w:rPr>
                <w:noProof/>
              </w:rPr>
            </w:pPr>
            <w:r>
              <w:rPr>
                <w:noProof/>
              </w:rPr>
              <w:t xml:space="preserve">creșterea siguranței vehiculelor; </w:t>
            </w:r>
          </w:p>
          <w:p w14:paraId="1CEBDA37" w14:textId="77777777" w:rsidR="00DE6F80" w:rsidRDefault="003E611E">
            <w:pPr>
              <w:pStyle w:val="P68B1DB1-ListParagraph20"/>
              <w:numPr>
                <w:ilvl w:val="0"/>
                <w:numId w:val="46"/>
              </w:numPr>
              <w:spacing w:after="0" w:line="240" w:lineRule="auto"/>
              <w:ind w:left="179" w:hanging="181"/>
              <w:jc w:val="both"/>
              <w:rPr>
                <w:noProof/>
              </w:rPr>
            </w:pPr>
            <w:r>
              <w:rPr>
                <w:noProof/>
              </w:rPr>
              <w:t>protecția utilizatorilor vulnerabili ai drumurilor, de exemplu pietonii și bicicliștii;</w:t>
            </w:r>
          </w:p>
          <w:p w14:paraId="1CEBDA38" w14:textId="77777777" w:rsidR="00DE6F80" w:rsidRDefault="003E611E">
            <w:pPr>
              <w:pStyle w:val="P68B1DB1-ListParagraph20"/>
              <w:numPr>
                <w:ilvl w:val="0"/>
                <w:numId w:val="46"/>
              </w:numPr>
              <w:spacing w:after="0" w:line="240" w:lineRule="auto"/>
              <w:ind w:left="179" w:hanging="181"/>
              <w:jc w:val="both"/>
              <w:rPr>
                <w:noProof/>
              </w:rPr>
            </w:pPr>
            <w:r>
              <w:rPr>
                <w:noProof/>
              </w:rPr>
              <w:t>îmbunătățirea răspunsului la accidentele rutiere soldate cu vătămări corporale.</w:t>
            </w:r>
          </w:p>
        </w:tc>
      </w:tr>
      <w:tr w:rsidR="00DE6F80" w14:paraId="1CEBDA49"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3A" w14:textId="77777777" w:rsidR="00DE6F80" w:rsidRDefault="003E611E">
            <w:pPr>
              <w:pStyle w:val="P68B1DB1-Normal35"/>
              <w:spacing w:after="0" w:line="240" w:lineRule="auto"/>
              <w:jc w:val="center"/>
              <w:rPr>
                <w:noProof/>
              </w:rPr>
            </w:pPr>
            <w:r>
              <w:rPr>
                <w:noProof/>
              </w:rPr>
              <w:t>173</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3B" w14:textId="77777777" w:rsidR="00DE6F80" w:rsidRDefault="003E611E">
            <w:pPr>
              <w:pStyle w:val="P68B1DB1-Normal35"/>
              <w:spacing w:after="0" w:line="240" w:lineRule="auto"/>
              <w:rPr>
                <w:noProof/>
              </w:rPr>
            </w:pPr>
            <w:r>
              <w:rPr>
                <w:noProof/>
              </w:rPr>
              <w:t xml:space="preserve">C8.R3: Mobilitate urbană durabilă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3C" w14:textId="77777777" w:rsidR="00DE6F80" w:rsidRDefault="003E611E">
            <w:pPr>
              <w:pStyle w:val="P68B1DB1-Normal35"/>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3D" w14:textId="77777777" w:rsidR="00DE6F80" w:rsidRDefault="003E611E">
            <w:pPr>
              <w:pStyle w:val="P68B1DB1-Normal35"/>
              <w:spacing w:after="0" w:line="240" w:lineRule="auto"/>
              <w:rPr>
                <w:noProof/>
              </w:rPr>
            </w:pPr>
            <w:r>
              <w:rPr>
                <w:noProof/>
              </w:rPr>
              <w:t>Integrarea mobilității urbane durabile în strategiile teritoriale și în planificarea dezvoltării</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3E" w14:textId="77777777" w:rsidR="00DE6F80" w:rsidRDefault="003E611E">
            <w:pPr>
              <w:pStyle w:val="P68B1DB1-Normal35"/>
              <w:spacing w:after="0" w:line="240" w:lineRule="auto"/>
              <w:rPr>
                <w:noProof/>
              </w:rPr>
            </w:pPr>
            <w:r>
              <w:rPr>
                <w:noProof/>
              </w:rPr>
              <w:t xml:space="preserve">Intrarea în vigoare a strategiilor teritoriale integrate și a planurilor de dezvoltare municipală integrată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3F"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40"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41"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42" w14:textId="4F0312DB" w:rsidR="00DE6F80" w:rsidRDefault="004A70EA">
            <w:pPr>
              <w:pStyle w:val="P68B1DB1-Normal3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43" w14:textId="77777777" w:rsidR="00DE6F80" w:rsidRDefault="003E611E">
            <w:pPr>
              <w:pStyle w:val="P68B1DB1-Normal35"/>
              <w:spacing w:after="0" w:line="240" w:lineRule="auto"/>
              <w:jc w:val="center"/>
              <w:rPr>
                <w:noProof/>
              </w:rPr>
            </w:pPr>
            <w:r>
              <w:rPr>
                <w:noProof/>
              </w:rPr>
              <w:t>2022</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44" w14:textId="77777777" w:rsidR="00DE6F80" w:rsidRDefault="003E611E">
            <w:pPr>
              <w:pStyle w:val="P68B1DB1-Normal35"/>
              <w:spacing w:line="240" w:lineRule="auto"/>
              <w:jc w:val="both"/>
              <w:rPr>
                <w:noProof/>
              </w:rPr>
            </w:pPr>
            <w:r>
              <w:rPr>
                <w:noProof/>
              </w:rPr>
              <w:t>Jalonul se referă la pregătirea și intrarea în vigoare a:</w:t>
            </w:r>
          </w:p>
          <w:p w14:paraId="1CEBDA45" w14:textId="77777777" w:rsidR="00DE6F80" w:rsidRDefault="003E611E">
            <w:pPr>
              <w:pStyle w:val="P68B1DB1-ListParagraph20"/>
              <w:numPr>
                <w:ilvl w:val="0"/>
                <w:numId w:val="47"/>
              </w:numPr>
              <w:spacing w:line="240" w:lineRule="auto"/>
              <w:ind w:left="179" w:hanging="179"/>
              <w:jc w:val="both"/>
              <w:rPr>
                <w:noProof/>
              </w:rPr>
            </w:pPr>
            <w:r>
              <w:rPr>
                <w:noProof/>
              </w:rPr>
              <w:t xml:space="preserve">Strategii teritoriale integrate pentru dezvoltarea regiunilor de planificare NUTS 2 (Nomenclatorul unităților teritoriale de statistică), cu includerea unor elemente de mobilitate urbană durabilă </w:t>
            </w:r>
          </w:p>
          <w:p w14:paraId="1CEBDA46" w14:textId="77777777" w:rsidR="00DE6F80" w:rsidRDefault="003E611E">
            <w:pPr>
              <w:pStyle w:val="P68B1DB1-ListParagraph20"/>
              <w:numPr>
                <w:ilvl w:val="0"/>
                <w:numId w:val="47"/>
              </w:numPr>
              <w:spacing w:line="240" w:lineRule="auto"/>
              <w:ind w:left="179" w:hanging="179"/>
              <w:jc w:val="both"/>
              <w:rPr>
                <w:noProof/>
              </w:rPr>
            </w:pPr>
            <w:r>
              <w:rPr>
                <w:noProof/>
              </w:rPr>
              <w:t xml:space="preserve">Planuri integrate de dezvoltare municipală </w:t>
            </w:r>
          </w:p>
          <w:p w14:paraId="1CEBDA47" w14:textId="77777777" w:rsidR="00DE6F80" w:rsidRDefault="003E611E">
            <w:pPr>
              <w:pStyle w:val="P68B1DB1-Normal35"/>
              <w:spacing w:line="240" w:lineRule="auto"/>
              <w:jc w:val="both"/>
              <w:rPr>
                <w:noProof/>
              </w:rPr>
            </w:pPr>
            <w:r>
              <w:rPr>
                <w:noProof/>
              </w:rPr>
              <w:t xml:space="preserve">Strategiile teritoriale integrate ale regiunilor de planificare de nivel NUTS 2 definesc obiectivele și prioritățile de dezvoltare ale fiecăreia dintre cele șase regiuni de planificare, precum și măsurile necesare pentru punerea lor în aplicare. Strategiile teritoriale integrate includ elemente pentru planificarea mobilității urbane durabile la nivel regional. </w:t>
            </w:r>
          </w:p>
          <w:p w14:paraId="1CEBDA48" w14:textId="77777777" w:rsidR="00DE6F80" w:rsidRDefault="003E611E">
            <w:pPr>
              <w:pStyle w:val="P68B1DB1-Normal35"/>
              <w:spacing w:after="0" w:line="240" w:lineRule="auto"/>
              <w:jc w:val="both"/>
              <w:rPr>
                <w:noProof/>
              </w:rPr>
            </w:pPr>
            <w:r>
              <w:rPr>
                <w:noProof/>
              </w:rPr>
              <w:t>În plus, planurile de mobilitate urbană durabilă ale municipalităților fie fac parte din planurile de dezvoltare municipală integrată, fie sunt adoptate și publicate individual de municipalități.</w:t>
            </w:r>
          </w:p>
        </w:tc>
      </w:tr>
      <w:tr w:rsidR="00DE6F80" w14:paraId="1CEBDA5C"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hideMark/>
          </w:tcPr>
          <w:p w14:paraId="1CEBDA4A" w14:textId="77777777" w:rsidR="00DE6F80" w:rsidRDefault="003E611E">
            <w:pPr>
              <w:pStyle w:val="P68B1DB1-Normal35"/>
              <w:spacing w:after="0" w:line="240" w:lineRule="auto"/>
              <w:jc w:val="center"/>
              <w:rPr>
                <w:noProof/>
              </w:rPr>
            </w:pPr>
            <w:r>
              <w:rPr>
                <w:noProof/>
              </w:rPr>
              <w:t>176</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1CEBDA4B" w14:textId="77777777" w:rsidR="00DE6F80" w:rsidRDefault="003E611E">
            <w:pPr>
              <w:pStyle w:val="P68B1DB1-Normal35"/>
              <w:spacing w:after="0" w:line="240" w:lineRule="auto"/>
              <w:rPr>
                <w:noProof/>
              </w:rPr>
            </w:pPr>
            <w:r>
              <w:rPr>
                <w:noProof/>
              </w:rPr>
              <w:t>C8.R4: Transportul public integrat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4C" w14:textId="77777777" w:rsidR="00DE6F80" w:rsidRDefault="003E611E">
            <w:pPr>
              <w:pStyle w:val="P68B1DB1-Normal35"/>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4D" w14:textId="77777777" w:rsidR="00DE6F80" w:rsidRDefault="003E611E">
            <w:pPr>
              <w:pStyle w:val="P68B1DB1-Normal35"/>
              <w:spacing w:after="0" w:line="240" w:lineRule="auto"/>
              <w:rPr>
                <w:strike/>
                <w:noProof/>
              </w:rPr>
            </w:pPr>
            <w:r>
              <w:rPr>
                <w:noProof/>
              </w:rPr>
              <w:t>Intrarea în vigoare a actului (actelor) juridic (e) privind transportul public</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4E" w14:textId="77777777" w:rsidR="00DE6F80" w:rsidRDefault="003E611E">
            <w:pPr>
              <w:pStyle w:val="P68B1DB1-Normal35"/>
              <w:spacing w:after="0" w:line="240" w:lineRule="auto"/>
              <w:rPr>
                <w:strike/>
                <w:noProof/>
              </w:rPr>
            </w:pPr>
            <w:r>
              <w:rPr>
                <w:noProof/>
              </w:rPr>
              <w:t>Dispoziție din actul (actele) juridic (e) care indică intrarea în vigoare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4F" w14:textId="77777777" w:rsidR="00DE6F80" w:rsidRDefault="00DE6F80">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50" w14:textId="77777777" w:rsidR="00DE6F80" w:rsidRDefault="00DE6F80">
            <w:pPr>
              <w:spacing w:after="0" w:line="240" w:lineRule="auto"/>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51"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A52" w14:textId="2C3511E4" w:rsidR="00DE6F80" w:rsidRDefault="004A70EA">
            <w:pPr>
              <w:pStyle w:val="P68B1DB1-Normal3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53" w14:textId="77777777" w:rsidR="00DE6F80" w:rsidRDefault="003E611E">
            <w:pPr>
              <w:pStyle w:val="P68B1DB1-Normal35"/>
              <w:spacing w:after="0" w:line="240" w:lineRule="auto"/>
              <w:jc w:val="center"/>
              <w:rPr>
                <w:noProof/>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54" w14:textId="77777777" w:rsidR="00DE6F80" w:rsidRDefault="003E611E">
            <w:pPr>
              <w:pStyle w:val="P68B1DB1-Normal35"/>
              <w:spacing w:after="0" w:line="240" w:lineRule="auto"/>
              <w:jc w:val="both"/>
              <w:rPr>
                <w:noProof/>
              </w:rPr>
            </w:pPr>
            <w:r>
              <w:rPr>
                <w:noProof/>
              </w:rPr>
              <w:t>Actul (actele) juridic (e) privind transportul public prevede (prevăd):</w:t>
            </w:r>
          </w:p>
          <w:p w14:paraId="1CEBDA55" w14:textId="17154449" w:rsidR="00DE6F80" w:rsidRDefault="003E611E">
            <w:pPr>
              <w:pStyle w:val="P68B1DB1-ListParagraph20"/>
              <w:numPr>
                <w:ilvl w:val="0"/>
                <w:numId w:val="48"/>
              </w:numPr>
              <w:spacing w:after="0" w:line="240" w:lineRule="auto"/>
              <w:ind w:left="320" w:hanging="283"/>
              <w:jc w:val="both"/>
              <w:rPr>
                <w:noProof/>
              </w:rPr>
            </w:pPr>
            <w:r>
              <w:rPr>
                <w:noProof/>
              </w:rPr>
              <w:t xml:space="preserve">norme privind furnizarea de date în timp real privind călătoriile; </w:t>
            </w:r>
          </w:p>
          <w:p w14:paraId="1CEBDA56" w14:textId="77777777" w:rsidR="00DE6F80" w:rsidRDefault="003E611E">
            <w:pPr>
              <w:pStyle w:val="P68B1DB1-ListParagraph20"/>
              <w:numPr>
                <w:ilvl w:val="0"/>
                <w:numId w:val="48"/>
              </w:numPr>
              <w:spacing w:after="0" w:line="240" w:lineRule="auto"/>
              <w:ind w:left="320" w:hanging="283"/>
              <w:jc w:val="both"/>
              <w:rPr>
                <w:noProof/>
              </w:rPr>
            </w:pPr>
            <w:r>
              <w:rPr>
                <w:noProof/>
              </w:rPr>
              <w:t xml:space="preserve">instituirea unui sistem de transport cu orare coordonate; </w:t>
            </w:r>
          </w:p>
          <w:p w14:paraId="1CEBDA57" w14:textId="25E963C3" w:rsidR="00DE6F80" w:rsidRDefault="003E611E">
            <w:pPr>
              <w:pStyle w:val="P68B1DB1-ListParagraph20"/>
              <w:numPr>
                <w:ilvl w:val="0"/>
                <w:numId w:val="48"/>
              </w:numPr>
              <w:spacing w:after="0" w:line="240" w:lineRule="auto"/>
              <w:ind w:left="320" w:hanging="283"/>
              <w:jc w:val="both"/>
              <w:rPr>
                <w:noProof/>
              </w:rPr>
            </w:pPr>
            <w:r>
              <w:rPr>
                <w:noProof/>
              </w:rPr>
              <w:t>drepturile și/sau obligațiile operatorului (operatorilor) și ale pasagerului (pasagerilor);</w:t>
            </w:r>
          </w:p>
          <w:p w14:paraId="2B5F1649" w14:textId="11641A67" w:rsidR="00DE6F80" w:rsidRDefault="003E611E">
            <w:pPr>
              <w:pStyle w:val="P68B1DB1-ListParagraph20"/>
              <w:numPr>
                <w:ilvl w:val="0"/>
                <w:numId w:val="48"/>
              </w:numPr>
              <w:spacing w:after="0" w:line="240" w:lineRule="auto"/>
              <w:ind w:left="320" w:hanging="283"/>
              <w:jc w:val="both"/>
              <w:rPr>
                <w:noProof/>
              </w:rPr>
            </w:pPr>
            <w:r>
              <w:rPr>
                <w:noProof/>
              </w:rPr>
              <w:t xml:space="preserve">principiile politicilor tarifare pentru serviciile publice de transport de călători; </w:t>
            </w:r>
          </w:p>
          <w:p w14:paraId="1CEBDA5B" w14:textId="68CFFD5D" w:rsidR="00DE6F80" w:rsidRDefault="003E611E">
            <w:pPr>
              <w:pStyle w:val="P68B1DB1-ListParagraph20"/>
              <w:numPr>
                <w:ilvl w:val="0"/>
                <w:numId w:val="48"/>
              </w:numPr>
              <w:spacing w:after="0" w:line="240" w:lineRule="auto"/>
              <w:ind w:left="320" w:hanging="283"/>
              <w:jc w:val="both"/>
              <w:rPr>
                <w:noProof/>
              </w:rPr>
            </w:pPr>
            <w:r>
              <w:rPr>
                <w:noProof/>
              </w:rPr>
              <w:t>principii pentru planificarea și gestionarea transportului public.</w:t>
            </w:r>
          </w:p>
        </w:tc>
      </w:tr>
      <w:tr w:rsidR="00DE6F80" w14:paraId="1CEBDA6C"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5D" w14:textId="77777777" w:rsidR="00DE6F80" w:rsidRDefault="003E611E">
            <w:pPr>
              <w:pStyle w:val="P68B1DB1-Normal35"/>
              <w:spacing w:after="0" w:line="240" w:lineRule="auto"/>
              <w:jc w:val="center"/>
              <w:rPr>
                <w:noProof/>
              </w:rPr>
            </w:pPr>
            <w:r>
              <w:rPr>
                <w:noProof/>
              </w:rPr>
              <w:t>178</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5E" w14:textId="77777777" w:rsidR="00DE6F80" w:rsidRDefault="003E611E">
            <w:pPr>
              <w:pStyle w:val="P68B1DB1-Normal13"/>
              <w:spacing w:after="0" w:line="240" w:lineRule="auto"/>
              <w:rPr>
                <w:rFonts w:eastAsia="Times New Roman" w:cs="Times New Roman"/>
                <w:noProof/>
              </w:rPr>
            </w:pPr>
            <w:r>
              <w:rPr>
                <w:noProof/>
              </w:rPr>
              <w:t>C8.R5: Mobilitate electrică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5F" w14:textId="77777777" w:rsidR="00DE6F80" w:rsidRDefault="003E611E">
            <w:pPr>
              <w:pStyle w:val="P68B1DB1-Normal35"/>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60" w14:textId="77777777" w:rsidR="00DE6F80" w:rsidRDefault="003E611E">
            <w:pPr>
              <w:pStyle w:val="P68B1DB1-Normal35"/>
              <w:spacing w:after="0" w:line="240" w:lineRule="auto"/>
              <w:rPr>
                <w:noProof/>
                <w:color w:val="FF0000"/>
              </w:rPr>
            </w:pPr>
            <w:r>
              <w:rPr>
                <w:noProof/>
              </w:rPr>
              <w:t>Intrarea în vigoare a actului (actelor) juridic (e) privind mobilitatea electrică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61" w14:textId="77777777" w:rsidR="00DE6F80" w:rsidRDefault="003E611E">
            <w:pPr>
              <w:pStyle w:val="P68B1DB1-Normal35"/>
              <w:spacing w:after="0" w:line="240" w:lineRule="auto"/>
              <w:rPr>
                <w:noProof/>
                <w:color w:val="FF0000"/>
              </w:rPr>
            </w:pPr>
            <w:r>
              <w:rPr>
                <w:noProof/>
              </w:rPr>
              <w:t>Dispoziție care indică intrarea în vigoare a actului (actelor) juridic (e)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62"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63"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64"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65" w14:textId="059D5ABB" w:rsidR="00DE6F80" w:rsidRDefault="004A70EA">
            <w:pPr>
              <w:pStyle w:val="P68B1DB1-Normal55"/>
              <w:spacing w:after="0" w:line="240" w:lineRule="auto"/>
              <w:jc w:val="center"/>
              <w:rPr>
                <w:noProof/>
                <w:color w:val="006100"/>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66" w14:textId="77777777" w:rsidR="00DE6F80" w:rsidRDefault="003E611E">
            <w:pPr>
              <w:pStyle w:val="P68B1DB1-Normal35"/>
              <w:spacing w:after="0" w:line="240" w:lineRule="auto"/>
              <w:jc w:val="center"/>
              <w:rPr>
                <w:noProof/>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67" w14:textId="77777777" w:rsidR="00DE6F80" w:rsidRDefault="003E611E">
            <w:pPr>
              <w:pStyle w:val="P68B1DB1-Normal35"/>
              <w:spacing w:after="0" w:line="240" w:lineRule="auto"/>
              <w:jc w:val="both"/>
              <w:rPr>
                <w:noProof/>
              </w:rPr>
            </w:pPr>
            <w:r>
              <w:rPr>
                <w:noProof/>
              </w:rPr>
              <w:t>Actul (actele) juridic (e) prevede (prevăd):</w:t>
            </w:r>
          </w:p>
          <w:p w14:paraId="1CEBDA68" w14:textId="77777777" w:rsidR="00DE6F80" w:rsidRDefault="003E611E">
            <w:pPr>
              <w:pStyle w:val="P68B1DB1-Normal35"/>
              <w:numPr>
                <w:ilvl w:val="0"/>
                <w:numId w:val="48"/>
              </w:numPr>
              <w:spacing w:after="0" w:line="240" w:lineRule="auto"/>
              <w:ind w:left="360"/>
              <w:jc w:val="both"/>
              <w:rPr>
                <w:noProof/>
              </w:rPr>
            </w:pPr>
            <w:r>
              <w:rPr>
                <w:noProof/>
              </w:rPr>
              <w:t xml:space="preserve">simplificarea procedurii de conectare pentru stațiile de încărcare instalate pentru uz personal; </w:t>
            </w:r>
          </w:p>
          <w:p w14:paraId="1CEBDA69" w14:textId="77777777" w:rsidR="00DE6F80" w:rsidRDefault="003E611E">
            <w:pPr>
              <w:numPr>
                <w:ilvl w:val="0"/>
                <w:numId w:val="48"/>
              </w:numPr>
              <w:spacing w:after="0" w:line="240" w:lineRule="auto"/>
              <w:ind w:left="360"/>
              <w:jc w:val="both"/>
              <w:rPr>
                <w:rFonts w:ascii="Times New Roman" w:eastAsia="Times New Roman" w:hAnsi="Times New Roman" w:cs="Times New Roman"/>
                <w:noProof/>
                <w:color w:val="006100"/>
                <w:sz w:val="20"/>
                <w:szCs w:val="20"/>
              </w:rPr>
            </w:pPr>
            <w:r>
              <w:rPr>
                <w:rFonts w:ascii="Times New Roman" w:hAnsi="Times New Roman"/>
                <w:noProof/>
                <w:color w:val="006100"/>
                <w:sz w:val="20"/>
                <w:szCs w:val="20"/>
              </w:rPr>
              <w:t>obligația primarilor municipalităților cu o populație de peste 5 000 de locuitori de</w:t>
            </w:r>
            <w:r>
              <w:rPr>
                <w:noProof/>
              </w:rPr>
              <w:t xml:space="preserve"> a construi cel puțin o stație de încărcare accesibilă publicului.  </w:t>
            </w:r>
          </w:p>
          <w:p w14:paraId="1CEBDA6B" w14:textId="77777777" w:rsidR="00DE6F80" w:rsidRDefault="003E611E">
            <w:pPr>
              <w:pStyle w:val="P68B1DB1-Normal35"/>
              <w:spacing w:before="120" w:after="0" w:line="240" w:lineRule="auto"/>
              <w:jc w:val="both"/>
              <w:rPr>
                <w:noProof/>
              </w:rPr>
            </w:pPr>
            <w:r>
              <w:rPr>
                <w:noProof/>
              </w:rPr>
              <w:t xml:space="preserve">Actul (actele) juridic (e) introduce (introduc), de asemenea, o rată anuală de amortizare fiscală pentru vehiculele electrice. </w:t>
            </w:r>
          </w:p>
        </w:tc>
      </w:tr>
      <w:tr w:rsidR="00DE6F80" w14:paraId="1CEBDA78"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6D" w14:textId="77777777" w:rsidR="00DE6F80" w:rsidRDefault="003E611E">
            <w:pPr>
              <w:pStyle w:val="P68B1DB1-Normal35"/>
              <w:spacing w:after="0" w:line="240" w:lineRule="auto"/>
              <w:jc w:val="center"/>
              <w:rPr>
                <w:noProof/>
              </w:rPr>
            </w:pPr>
            <w:r>
              <w:rPr>
                <w:noProof/>
              </w:rPr>
              <w:t>181</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6E" w14:textId="77777777" w:rsidR="00DE6F80" w:rsidRDefault="003E611E">
            <w:pPr>
              <w:pStyle w:val="P68B1DB1-Normal22"/>
              <w:spacing w:after="0" w:line="240" w:lineRule="auto"/>
              <w:rPr>
                <w:rFonts w:ascii="Times New Roman" w:hAnsi="Times New Roman"/>
                <w:noProof/>
              </w:rPr>
            </w:pPr>
            <w:r>
              <w:rPr>
                <w:rFonts w:ascii="Times New Roman" w:eastAsia="Times New Roman" w:hAnsi="Times New Roman" w:cs="Times New Roman"/>
                <w:noProof/>
                <w:szCs w:val="20"/>
              </w:rPr>
              <w:t xml:space="preserve">C8.R5: </w:t>
            </w:r>
            <w:r>
              <w:rPr>
                <w:rFonts w:ascii="Times New Roman" w:hAnsi="Times New Roman"/>
                <w:noProof/>
              </w:rPr>
              <w:t>Mobilitate electrică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6F" w14:textId="77777777" w:rsidR="00DE6F80" w:rsidRDefault="003E611E">
            <w:pPr>
              <w:pStyle w:val="P68B1DB1-Normal15"/>
              <w:spacing w:after="0" w:line="240" w:lineRule="auto"/>
              <w:jc w:val="center"/>
              <w:rPr>
                <w:rFonts w:eastAsia="Times New Roman" w:cs="Times New Roman"/>
                <w:noProof/>
                <w:szCs w:val="20"/>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70" w14:textId="77777777" w:rsidR="00DE6F80" w:rsidRDefault="003E611E">
            <w:pPr>
              <w:pStyle w:val="P68B1DB1-Normal15"/>
              <w:spacing w:after="0" w:line="240" w:lineRule="auto"/>
              <w:rPr>
                <w:rFonts w:eastAsia="Times New Roman" w:cs="Times New Roman"/>
                <w:noProof/>
                <w:szCs w:val="20"/>
              </w:rPr>
            </w:pPr>
            <w:r>
              <w:rPr>
                <w:noProof/>
              </w:rPr>
              <w:t>Zone cu emisii scăzute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71" w14:textId="77777777" w:rsidR="00DE6F80" w:rsidRDefault="003E611E">
            <w:pPr>
              <w:pStyle w:val="P68B1DB1-Normal56"/>
              <w:spacing w:after="0" w:line="240" w:lineRule="auto"/>
              <w:rPr>
                <w:noProof/>
              </w:rPr>
            </w:pPr>
            <w:r>
              <w:rPr>
                <w:noProof/>
              </w:rPr>
              <w:t>Au fost introduse zone cu emisii scăzute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72"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73"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74"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75" w14:textId="3F752025" w:rsidR="00DE6F80" w:rsidRDefault="004A70EA">
            <w:pPr>
              <w:pStyle w:val="P68B1DB1-Normal55"/>
              <w:spacing w:after="0" w:line="240" w:lineRule="auto"/>
              <w:jc w:val="center"/>
              <w:rPr>
                <w:noProof/>
              </w:rPr>
            </w:pPr>
            <w:r>
              <w:rPr>
                <w:noProof/>
              </w:rPr>
              <w:t>T4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76" w14:textId="77777777" w:rsidR="00DE6F80" w:rsidRDefault="003E611E">
            <w:pPr>
              <w:pStyle w:val="P68B1DB1-Normal57"/>
              <w:spacing w:after="0" w:line="240" w:lineRule="auto"/>
              <w:jc w:val="center"/>
              <w:rPr>
                <w:rFonts w:eastAsia="Times New Roman" w:cs="Times New Roman"/>
                <w:noProof/>
                <w:color w:val="006100"/>
                <w:szCs w:val="20"/>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77" w14:textId="77777777" w:rsidR="00DE6F80" w:rsidRDefault="003E611E">
            <w:pPr>
              <w:pStyle w:val="P68B1DB1-Normal21"/>
              <w:spacing w:after="0" w:line="240" w:lineRule="auto"/>
              <w:jc w:val="both"/>
              <w:rPr>
                <w:rFonts w:ascii="Times New Roman" w:eastAsia="Times New Roman" w:hAnsi="Times New Roman" w:cs="Times New Roman"/>
                <w:noProof/>
                <w:color w:val="006100"/>
              </w:rPr>
            </w:pPr>
            <w:r>
              <w:rPr>
                <w:rFonts w:ascii="Times New Roman" w:hAnsi="Times New Roman"/>
                <w:noProof/>
                <w:color w:val="006100"/>
              </w:rPr>
              <w:t>Se introduc zone cu emisii scăzute care se aplică cel puțin o parte a anului în Sofia și Plovdiv. Intrarea și circulația vehiculelor din categoriile M1 și N1 aparținând cel puțin primului grup de protecție a mediului în temeiul legislației bulgare sunt interzise în aceste zone.</w:t>
            </w:r>
            <w:r>
              <w:rPr>
                <w:rFonts w:ascii="Times New Roman" w:eastAsia="Times New Roman" w:hAnsi="Times New Roman" w:cs="Times New Roman"/>
                <w:i/>
                <w:noProof/>
                <w:color w:val="FF0000"/>
              </w:rPr>
              <w:t xml:space="preserve"> </w:t>
            </w:r>
          </w:p>
        </w:tc>
      </w:tr>
      <w:tr w:rsidR="00DE6F80" w14:paraId="1CEBDA88"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79" w14:textId="77777777" w:rsidR="00DE6F80" w:rsidRDefault="003E611E">
            <w:pPr>
              <w:pStyle w:val="P68B1DB1-Normal35"/>
              <w:spacing w:after="0" w:line="240" w:lineRule="auto"/>
              <w:jc w:val="center"/>
              <w:rPr>
                <w:noProof/>
              </w:rPr>
            </w:pPr>
            <w:r>
              <w:rPr>
                <w:noProof/>
              </w:rPr>
              <w:t>184</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7A" w14:textId="77777777" w:rsidR="00DE6F80" w:rsidRDefault="003E611E">
            <w:pPr>
              <w:pStyle w:val="P68B1DB1-Normal35"/>
              <w:spacing w:after="0" w:line="240" w:lineRule="auto"/>
              <w:rPr>
                <w:noProof/>
              </w:rPr>
            </w:pPr>
            <w:r>
              <w:rPr>
                <w:noProof/>
              </w:rPr>
              <w:t>C8.I1: Material rulant feroviar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7B" w14:textId="77777777" w:rsidR="00DE6F80" w:rsidRDefault="003E611E">
            <w:pPr>
              <w:pStyle w:val="P68B1DB1-Normal35"/>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7C" w14:textId="77777777" w:rsidR="00DE6F80" w:rsidRDefault="003E611E">
            <w:pPr>
              <w:pStyle w:val="P68B1DB1-Normal15"/>
              <w:spacing w:after="0" w:line="240" w:lineRule="auto"/>
              <w:rPr>
                <w:rFonts w:eastAsia="Times New Roman" w:cs="Times New Roman"/>
                <w:noProof/>
                <w:szCs w:val="20"/>
              </w:rPr>
            </w:pPr>
            <w:r>
              <w:rPr>
                <w:noProof/>
              </w:rPr>
              <w:t xml:space="preserve">Semnarea contractelor pentru achiziționarea de material rulant feroviar cu emisii zero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7D" w14:textId="77777777" w:rsidR="00DE6F80" w:rsidRDefault="003E611E">
            <w:pPr>
              <w:pStyle w:val="P68B1DB1-Normal21"/>
              <w:spacing w:after="0" w:line="240" w:lineRule="auto"/>
              <w:rPr>
                <w:rFonts w:ascii="Times New Roman" w:eastAsia="Calibri" w:hAnsi="Times New Roman" w:cs="Times New Roman"/>
                <w:noProof/>
                <w:color w:val="004377"/>
                <w:u w:val="single"/>
              </w:rPr>
            </w:pPr>
            <w:r>
              <w:rPr>
                <w:rFonts w:ascii="Times New Roman" w:eastAsia="Times New Roman" w:hAnsi="Times New Roman" w:cs="Times New Roman"/>
                <w:noProof/>
                <w:color w:val="006100"/>
              </w:rPr>
              <w:t>Contracte semnate</w:t>
            </w:r>
            <w:r>
              <w:rPr>
                <w:rFonts w:ascii="Times New Roman" w:eastAsia="Calibri" w:hAnsi="Times New Roman" w:cs="Times New Roman"/>
                <w:noProof/>
                <w:color w:val="004377"/>
                <w:u w:val="single"/>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7E"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7F"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80"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81" w14:textId="563FBD5D" w:rsidR="00DE6F80" w:rsidRDefault="004A70EA">
            <w:pPr>
              <w:pStyle w:val="P68B1DB1-Normal35"/>
              <w:spacing w:after="0" w:line="240" w:lineRule="auto"/>
              <w:jc w:val="center"/>
              <w:rPr>
                <w:noProof/>
                <w:color w:val="FF0000"/>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82" w14:textId="77777777" w:rsidR="00DE6F80" w:rsidRDefault="003E611E">
            <w:pPr>
              <w:pStyle w:val="P68B1DB1-Normal35"/>
              <w:spacing w:after="0" w:line="240" w:lineRule="auto"/>
              <w:jc w:val="center"/>
              <w:rPr>
                <w:noProof/>
                <w:color w:val="FF0000"/>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83" w14:textId="77777777" w:rsidR="00DE6F80" w:rsidRDefault="003E611E">
            <w:pPr>
              <w:pStyle w:val="P68B1DB1-Normal35"/>
              <w:spacing w:after="0" w:line="240" w:lineRule="auto"/>
              <w:jc w:val="both"/>
              <w:rPr>
                <w:noProof/>
              </w:rPr>
            </w:pPr>
            <w:r>
              <w:rPr>
                <w:noProof/>
              </w:rPr>
              <w:t xml:space="preserve">Contractele se semnează, în urma unei (unor) proceduri de achiziții publice, pentru achiziționarea de: </w:t>
            </w:r>
          </w:p>
          <w:p w14:paraId="1CEBDA84" w14:textId="77777777" w:rsidR="00DE6F80" w:rsidRDefault="003E611E">
            <w:pPr>
              <w:pStyle w:val="P68B1DB1-Normal35"/>
              <w:spacing w:after="0" w:line="240" w:lineRule="auto"/>
              <w:ind w:left="37"/>
              <w:jc w:val="both"/>
              <w:rPr>
                <w:noProof/>
              </w:rPr>
            </w:pPr>
            <w:r>
              <w:rPr>
                <w:noProof/>
              </w:rPr>
              <w:t>— Cel puțin 12 de rame electrice cu emisii zero, cu o capacitate minimă de 200 de locuri, echipate cu echipamente ERTMS la bord;</w:t>
            </w:r>
          </w:p>
          <w:p w14:paraId="1CEBDA85" w14:textId="77777777" w:rsidR="00DE6F80" w:rsidRDefault="003E611E">
            <w:pPr>
              <w:pStyle w:val="P68B1DB1-Normal22"/>
              <w:spacing w:after="0" w:line="240" w:lineRule="auto"/>
              <w:ind w:left="37"/>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 20 trenuri cu unități multiple electrice cu emisii zero, fără etaj, cu o</w:t>
            </w:r>
            <w:r>
              <w:rPr>
                <w:rFonts w:ascii="Times New Roman" w:hAnsi="Times New Roman"/>
                <w:noProof/>
              </w:rPr>
              <w:t xml:space="preserve"> capacitate de </w:t>
            </w:r>
            <w:r>
              <w:rPr>
                <w:rFonts w:ascii="Times New Roman" w:eastAsia="Times New Roman" w:hAnsi="Times New Roman" w:cs="Times New Roman"/>
                <w:noProof/>
                <w:szCs w:val="20"/>
              </w:rPr>
              <w:t xml:space="preserve">cel puțin </w:t>
            </w:r>
            <w:r>
              <w:rPr>
                <w:rFonts w:ascii="Times New Roman" w:hAnsi="Times New Roman"/>
                <w:noProof/>
              </w:rPr>
              <w:t xml:space="preserve">300 de </w:t>
            </w:r>
            <w:r>
              <w:rPr>
                <w:rFonts w:ascii="Times New Roman" w:eastAsia="Times New Roman" w:hAnsi="Times New Roman" w:cs="Times New Roman"/>
                <w:noProof/>
                <w:szCs w:val="20"/>
              </w:rPr>
              <w:t>locuri,</w:t>
            </w:r>
            <w:r>
              <w:rPr>
                <w:rFonts w:ascii="Times New Roman" w:hAnsi="Times New Roman"/>
                <w:noProof/>
              </w:rPr>
              <w:t xml:space="preserve"> echipate cu echipamente ERTMS la bord</w:t>
            </w:r>
            <w:r>
              <w:rPr>
                <w:rFonts w:ascii="Times New Roman" w:eastAsia="Times New Roman" w:hAnsi="Times New Roman" w:cs="Times New Roman"/>
                <w:noProof/>
                <w:szCs w:val="20"/>
              </w:rPr>
              <w:t>;</w:t>
            </w:r>
          </w:p>
          <w:p w14:paraId="1CEBDA86" w14:textId="77777777" w:rsidR="00DE6F80" w:rsidRDefault="003E611E">
            <w:pPr>
              <w:pStyle w:val="P68B1DB1-Normal35"/>
              <w:spacing w:after="0" w:line="240" w:lineRule="auto"/>
              <w:ind w:left="37"/>
              <w:jc w:val="both"/>
              <w:rPr>
                <w:noProof/>
              </w:rPr>
            </w:pPr>
            <w:r>
              <w:rPr>
                <w:noProof/>
              </w:rPr>
              <w:t>— 9 locomotive de manevră cu baterie cu comandă digitală de la distanță.</w:t>
            </w:r>
          </w:p>
          <w:p w14:paraId="1CEBDA87" w14:textId="77777777" w:rsidR="00DE6F80" w:rsidRDefault="003E611E">
            <w:pPr>
              <w:pStyle w:val="P68B1DB1-Normal35"/>
              <w:spacing w:after="0" w:line="240" w:lineRule="auto"/>
              <w:jc w:val="both"/>
              <w:rPr>
                <w:noProof/>
                <w:color w:val="FF0000"/>
              </w:rPr>
            </w:pPr>
            <w:r>
              <w:rPr>
                <w:noProof/>
              </w:rPr>
              <w:t>Contractele specifică faptul că Ministerul Transporturilor și Comunicațiilor din Bulgaria devine proprietarul materialului rulant.</w:t>
            </w:r>
          </w:p>
        </w:tc>
      </w:tr>
      <w:tr w:rsidR="00DE6F80" w14:paraId="1CEBDA96"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89" w14:textId="77777777" w:rsidR="00DE6F80" w:rsidRDefault="003E611E">
            <w:pPr>
              <w:pStyle w:val="P68B1DB1-Normal35"/>
              <w:spacing w:after="0" w:line="240" w:lineRule="auto"/>
              <w:jc w:val="center"/>
              <w:rPr>
                <w:noProof/>
              </w:rPr>
            </w:pPr>
            <w:r>
              <w:rPr>
                <w:noProof/>
              </w:rPr>
              <w:t>186</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8A" w14:textId="77777777" w:rsidR="00DE6F80" w:rsidRDefault="003E611E">
            <w:pPr>
              <w:pStyle w:val="P68B1DB1-Normal35"/>
              <w:spacing w:after="0" w:line="240" w:lineRule="auto"/>
              <w:rPr>
                <w:noProof/>
              </w:rPr>
            </w:pPr>
            <w:r>
              <w:rPr>
                <w:noProof/>
              </w:rPr>
              <w:t>C8.I1: Material rulant feroviar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8B" w14:textId="77777777" w:rsidR="00DE6F80" w:rsidRDefault="003E611E">
            <w:pPr>
              <w:pStyle w:val="P68B1DB1-Normal35"/>
              <w:spacing w:after="0" w:line="240" w:lineRule="auto"/>
              <w:jc w:val="center"/>
              <w:rPr>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8C" w14:textId="6E5595F2" w:rsidR="00DE6F80" w:rsidRDefault="003E611E">
            <w:pPr>
              <w:pStyle w:val="P68B1DB1-Normal13"/>
              <w:spacing w:after="0" w:line="240" w:lineRule="auto"/>
              <w:rPr>
                <w:noProof/>
              </w:rPr>
            </w:pPr>
            <w:r>
              <w:rPr>
                <w:noProof/>
              </w:rPr>
              <w:t>Material rulant feroviar cu emisii zero</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8D" w14:textId="77777777" w:rsidR="00DE6F80" w:rsidRDefault="003E611E">
            <w:pPr>
              <w:pStyle w:val="P68B1DB1-Normal35"/>
              <w:spacing w:after="0" w:line="240" w:lineRule="auto"/>
              <w:rPr>
                <w:noProof/>
              </w:rPr>
            </w:pPr>
            <w:r>
              <w:rPr>
                <w:noProof/>
              </w:rPr>
              <w:t> </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8E" w14:textId="77777777" w:rsidR="00DE6F80" w:rsidRDefault="003E611E">
            <w:pPr>
              <w:pStyle w:val="P68B1DB1-Normal35"/>
              <w:spacing w:after="0" w:line="240" w:lineRule="auto"/>
              <w:jc w:val="center"/>
              <w:rPr>
                <w:noProof/>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8F" w14:textId="77777777" w:rsidR="00DE6F80" w:rsidRDefault="003E611E">
            <w:pPr>
              <w:pStyle w:val="P68B1DB1-Normal35"/>
              <w:spacing w:after="0"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90" w14:textId="77777777" w:rsidR="00DE6F80" w:rsidRDefault="003E611E">
            <w:pPr>
              <w:pStyle w:val="P68B1DB1-Normal35"/>
              <w:spacing w:after="0" w:line="240" w:lineRule="auto"/>
              <w:jc w:val="center"/>
              <w:rPr>
                <w:noProof/>
              </w:rPr>
            </w:pPr>
            <w:r>
              <w:rPr>
                <w:noProof/>
              </w:rPr>
              <w:t>41</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91" w14:textId="38E8232D" w:rsidR="00DE6F80" w:rsidRDefault="004A70EA">
            <w:pPr>
              <w:pStyle w:val="P68B1DB1-Normal35"/>
              <w:spacing w:after="0" w:line="240" w:lineRule="auto"/>
              <w:jc w:val="center"/>
              <w:rPr>
                <w:noProof/>
                <w:color w:val="FF0000"/>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92" w14:textId="77777777" w:rsidR="00DE6F80" w:rsidRDefault="003E611E">
            <w:pPr>
              <w:pStyle w:val="P68B1DB1-Normal35"/>
              <w:spacing w:after="0" w:line="240" w:lineRule="auto"/>
              <w:jc w:val="center"/>
              <w:rPr>
                <w:noProof/>
                <w:color w:val="FF0000"/>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93" w14:textId="11623D27" w:rsidR="00DE6F80" w:rsidRDefault="003E611E">
            <w:pPr>
              <w:pStyle w:val="P68B1DB1-Normal13"/>
              <w:spacing w:after="0" w:line="240" w:lineRule="auto"/>
              <w:jc w:val="both"/>
              <w:rPr>
                <w:rFonts w:eastAsia="Times New Roman" w:cs="Times New Roman"/>
                <w:noProof/>
              </w:rPr>
            </w:pPr>
            <w:r>
              <w:rPr>
                <w:noProof/>
              </w:rPr>
              <w:t xml:space="preserve">— Raportul (rapoartele) de constatare se semnează pentru 12 rame electrice cu emisii zero. Se semnează un protocol de acceptare pentru cel puțin o unitate electrică multiplă cu emisii zero (din 12). </w:t>
            </w:r>
          </w:p>
          <w:p w14:paraId="1CEBDA94" w14:textId="2DFE1094" w:rsidR="00DE6F80" w:rsidRDefault="003E611E">
            <w:pPr>
              <w:pStyle w:val="P68B1DB1-Normal13"/>
              <w:spacing w:after="0" w:line="240" w:lineRule="auto"/>
              <w:jc w:val="both"/>
              <w:rPr>
                <w:noProof/>
              </w:rPr>
            </w:pPr>
            <w:r>
              <w:rPr>
                <w:noProof/>
              </w:rPr>
              <w:t xml:space="preserve">— Raportul (rapoartele) de constatare trebuie semnat (e) pentru 20 rame electrice cu emisii zero fără etaj. Se semnează un protocol de acceptare pentru cel puțin o unitate electrică multiplă cu emisii zero (din 20). </w:t>
            </w:r>
          </w:p>
          <w:p w14:paraId="1CEBDA95" w14:textId="6CE0192E" w:rsidR="00DE6F80" w:rsidRDefault="003E611E">
            <w:pPr>
              <w:pStyle w:val="P68B1DB1-Normal13"/>
              <w:spacing w:after="0" w:line="240" w:lineRule="auto"/>
              <w:jc w:val="both"/>
              <w:rPr>
                <w:rFonts w:eastAsia="Times New Roman" w:cs="Times New Roman"/>
                <w:noProof/>
              </w:rPr>
            </w:pPr>
            <w:r>
              <w:rPr>
                <w:noProof/>
              </w:rPr>
              <w:t xml:space="preserve">— Se semnează unul sau mai multe protocoale de acceptare pentru 9 locomotive de manevră cu baterie. </w:t>
            </w:r>
          </w:p>
        </w:tc>
      </w:tr>
      <w:tr w:rsidR="00DE6F80" w14:paraId="1CEBDAA6"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97" w14:textId="77777777" w:rsidR="00DE6F80" w:rsidRDefault="003E611E">
            <w:pPr>
              <w:pStyle w:val="P68B1DB1-Normal35"/>
              <w:spacing w:after="0" w:line="240" w:lineRule="auto"/>
              <w:jc w:val="center"/>
              <w:rPr>
                <w:noProof/>
              </w:rPr>
            </w:pPr>
            <w:r>
              <w:rPr>
                <w:noProof/>
              </w:rPr>
              <w:t>197</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98" w14:textId="77777777" w:rsidR="00DE6F80" w:rsidRDefault="003E611E">
            <w:pPr>
              <w:pStyle w:val="P68B1DB1-Normal22"/>
              <w:spacing w:after="0" w:line="240" w:lineRule="auto"/>
              <w:rPr>
                <w:rFonts w:ascii="Times New Roman" w:hAnsi="Times New Roman"/>
                <w:noProof/>
              </w:rPr>
            </w:pPr>
            <w:r>
              <w:rPr>
                <w:rFonts w:ascii="Times New Roman" w:eastAsia="Times New Roman" w:hAnsi="Times New Roman" w:cs="Times New Roman"/>
                <w:noProof/>
                <w:szCs w:val="20"/>
              </w:rPr>
              <w:t xml:space="preserve">C8.I5: </w:t>
            </w:r>
            <w:r>
              <w:rPr>
                <w:rFonts w:ascii="Times New Roman" w:hAnsi="Times New Roman"/>
                <w:noProof/>
              </w:rPr>
              <w:t>Siguranța rutieră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99" w14:textId="77777777" w:rsidR="00DE6F80" w:rsidRDefault="003E611E">
            <w:pPr>
              <w:pStyle w:val="P68B1DB1-Normal15"/>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9A" w14:textId="3D508C0F" w:rsidR="00DE6F80" w:rsidRDefault="003E611E">
            <w:pPr>
              <w:pStyle w:val="P68B1DB1-Normal35"/>
              <w:spacing w:after="0" w:line="240" w:lineRule="auto"/>
              <w:rPr>
                <w:noProof/>
              </w:rPr>
            </w:pPr>
            <w:r>
              <w:rPr>
                <w:noProof/>
              </w:rPr>
              <w:t>Semnarea contractelor pentru achiziționarea de echipamente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9B" w14:textId="3D00DE43" w:rsidR="00DE6F80" w:rsidRDefault="003E611E">
            <w:pPr>
              <w:pStyle w:val="P68B1DB1-Normal13"/>
              <w:spacing w:after="0" w:line="240" w:lineRule="auto"/>
              <w:rPr>
                <w:noProof/>
              </w:rPr>
            </w:pPr>
            <w:r>
              <w:rPr>
                <w:noProof/>
              </w:rPr>
              <w:t>Semnarea contractelor</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9C" w14:textId="77777777" w:rsidR="00DE6F80" w:rsidRDefault="00DE6F80">
            <w:pPr>
              <w:spacing w:after="0" w:line="240" w:lineRule="auto"/>
              <w:jc w:val="center"/>
              <w:rPr>
                <w:rFonts w:ascii="Times New Roman" w:hAnsi="Times New Roman"/>
                <w:noProof/>
                <w:color w:val="006100"/>
                <w:sz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9D" w14:textId="77777777" w:rsidR="00DE6F80" w:rsidRDefault="00DE6F80">
            <w:pPr>
              <w:spacing w:after="0" w:line="240" w:lineRule="auto"/>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9E" w14:textId="77777777" w:rsidR="00DE6F80" w:rsidRDefault="00DE6F80">
            <w:pPr>
              <w:spacing w:after="0" w:line="240" w:lineRule="auto"/>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9F" w14:textId="041995ED" w:rsidR="00DE6F80" w:rsidRDefault="004A70EA">
            <w:pPr>
              <w:pStyle w:val="P68B1DB1-Normal3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A0" w14:textId="77777777" w:rsidR="00DE6F80" w:rsidRDefault="003E611E">
            <w:pPr>
              <w:pStyle w:val="P68B1DB1-Normal15"/>
              <w:spacing w:after="0" w:line="240" w:lineRule="auto"/>
              <w:jc w:val="center"/>
              <w:rPr>
                <w:noProof/>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49853B71" w14:textId="10B6041B" w:rsidR="00DE6F80" w:rsidRDefault="003E611E">
            <w:pPr>
              <w:pStyle w:val="P68B1DB1-Normal35"/>
              <w:spacing w:after="0" w:line="240" w:lineRule="auto"/>
              <w:jc w:val="both"/>
              <w:rPr>
                <w:noProof/>
              </w:rPr>
            </w:pPr>
            <w:r>
              <w:rPr>
                <w:noProof/>
              </w:rPr>
              <w:t xml:space="preserve">Se semnează contracte pentru achiziționarea următoarelor echipamente: </w:t>
            </w:r>
          </w:p>
          <w:p w14:paraId="1CEBDAA2" w14:textId="4C3DFA0E" w:rsidR="00DE6F80" w:rsidRDefault="003E611E">
            <w:pPr>
              <w:pStyle w:val="P68B1DB1-Normal35"/>
              <w:spacing w:after="0" w:line="240" w:lineRule="auto"/>
              <w:jc w:val="both"/>
              <w:rPr>
                <w:noProof/>
              </w:rPr>
            </w:pPr>
            <w:r>
              <w:rPr>
                <w:noProof/>
              </w:rPr>
              <w:t>— 31 vehicule cu destinație specială;</w:t>
            </w:r>
          </w:p>
          <w:p w14:paraId="1CEBDAA3" w14:textId="5619DEBC" w:rsidR="00DE6F80" w:rsidRDefault="003E611E">
            <w:pPr>
              <w:pStyle w:val="P68B1DB1-Normal35"/>
              <w:spacing w:after="0" w:line="240" w:lineRule="auto"/>
              <w:jc w:val="both"/>
              <w:rPr>
                <w:noProof/>
              </w:rPr>
            </w:pPr>
            <w:r>
              <w:rPr>
                <w:noProof/>
              </w:rPr>
              <w:t>— 1 software pentru semnale pe infrastructura rutieră.</w:t>
            </w:r>
          </w:p>
          <w:p w14:paraId="1CEBDAA5" w14:textId="52C1C2CF" w:rsidR="00DE6F80" w:rsidRDefault="003E611E">
            <w:pPr>
              <w:pStyle w:val="P68B1DB1-Normal35"/>
              <w:spacing w:before="120" w:after="0" w:line="240" w:lineRule="auto"/>
              <w:jc w:val="both"/>
              <w:rPr>
                <w:noProof/>
              </w:rPr>
            </w:pPr>
            <w:r>
              <w:rPr>
                <w:noProof/>
              </w:rPr>
              <w:t>Vehiculele cu destinație specială reprezintă cele mai bune niveluri disponibile de performanță de mediu din sector.</w:t>
            </w:r>
          </w:p>
        </w:tc>
      </w:tr>
      <w:tr w:rsidR="00DE6F80" w14:paraId="1CEBDAB4"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A7" w14:textId="77777777" w:rsidR="00DE6F80" w:rsidRDefault="003E611E">
            <w:pPr>
              <w:pStyle w:val="P68B1DB1-Normal35"/>
              <w:spacing w:after="0" w:line="240" w:lineRule="auto"/>
              <w:jc w:val="center"/>
              <w:rPr>
                <w:noProof/>
              </w:rPr>
            </w:pPr>
            <w:r>
              <w:rPr>
                <w:noProof/>
              </w:rPr>
              <w:t>199</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A8" w14:textId="77777777" w:rsidR="00DE6F80" w:rsidRDefault="003E611E">
            <w:pPr>
              <w:pStyle w:val="P68B1DB1-Normal35"/>
              <w:spacing w:after="0" w:line="240" w:lineRule="auto"/>
              <w:rPr>
                <w:noProof/>
              </w:rPr>
            </w:pPr>
            <w:r>
              <w:rPr>
                <w:noProof/>
              </w:rPr>
              <w:t>C8.I6: Linia de metrou 3 din Sofia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A9" w14:textId="77777777" w:rsidR="00DE6F80" w:rsidRDefault="003E611E">
            <w:pPr>
              <w:pStyle w:val="P68B1DB1-Normal15"/>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AA" w14:textId="77777777" w:rsidR="00DE6F80" w:rsidRDefault="003E611E">
            <w:pPr>
              <w:pStyle w:val="P68B1DB1-Normal35"/>
              <w:spacing w:line="240" w:lineRule="auto"/>
              <w:rPr>
                <w:noProof/>
              </w:rPr>
            </w:pPr>
            <w:r>
              <w:rPr>
                <w:noProof/>
              </w:rPr>
              <w:t>Contracte privind construirea de noi tronsoane ale liniei 3 a metroului din Sofia în urma unei licitații deschise și competitive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AB" w14:textId="77777777" w:rsidR="00DE6F80" w:rsidRDefault="003E611E">
            <w:pPr>
              <w:pStyle w:val="P68B1DB1-Normal35"/>
              <w:spacing w:line="240" w:lineRule="auto"/>
              <w:rPr>
                <w:noProof/>
              </w:rPr>
            </w:pPr>
            <w:r>
              <w:rPr>
                <w:noProof/>
              </w:rPr>
              <w:t>Semnarea contractelor privind lucrările de construcții</w:t>
            </w: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AC" w14:textId="77777777" w:rsidR="00DE6F80" w:rsidRDefault="00DE6F80">
            <w:pPr>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AD" w14:textId="77777777" w:rsidR="00DE6F80" w:rsidRDefault="00DE6F80">
            <w:pPr>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AE" w14:textId="77777777" w:rsidR="00DE6F80" w:rsidRDefault="00DE6F80">
            <w:pPr>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AAF" w14:textId="6C4935A8" w:rsidR="00DE6F80" w:rsidRDefault="004A70EA">
            <w:pPr>
              <w:pStyle w:val="P68B1DB1-Normal35"/>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B0" w14:textId="77777777" w:rsidR="00DE6F80" w:rsidRDefault="003E611E">
            <w:pPr>
              <w:pStyle w:val="P68B1DB1-Normal35"/>
              <w:jc w:val="center"/>
              <w:rPr>
                <w:noProof/>
              </w:rPr>
            </w:pPr>
            <w:r>
              <w:rPr>
                <w:noProof/>
              </w:rPr>
              <w:t>2022</w:t>
            </w:r>
          </w:p>
        </w:tc>
        <w:tc>
          <w:tcPr>
            <w:tcW w:w="4677" w:type="dxa"/>
            <w:tcBorders>
              <w:top w:val="single" w:sz="4" w:space="0" w:color="auto"/>
              <w:left w:val="single" w:sz="4" w:space="0" w:color="auto"/>
              <w:bottom w:val="single" w:sz="4" w:space="0" w:color="auto"/>
              <w:right w:val="single" w:sz="4" w:space="0" w:color="auto"/>
            </w:tcBorders>
            <w:shd w:val="clear" w:color="auto" w:fill="C6EFCE"/>
            <w:noWrap/>
            <w:hideMark/>
          </w:tcPr>
          <w:p w14:paraId="1CEBDAB1" w14:textId="77777777" w:rsidR="00DE6F80" w:rsidRDefault="003E611E">
            <w:pPr>
              <w:pStyle w:val="P68B1DB1-Normal35"/>
              <w:spacing w:line="240" w:lineRule="auto"/>
              <w:jc w:val="both"/>
              <w:rPr>
                <w:noProof/>
              </w:rPr>
            </w:pPr>
            <w:r>
              <w:rPr>
                <w:noProof/>
              </w:rPr>
              <w:t>Contractele pentru linia 3 a metroului din Sofia se semnează în urma unei licitații deschise, publice și competitive.</w:t>
            </w:r>
          </w:p>
          <w:p w14:paraId="1CEBDAB2" w14:textId="77777777" w:rsidR="00DE6F80" w:rsidRDefault="003E611E">
            <w:pPr>
              <w:pStyle w:val="P68B1DB1-Normal35"/>
              <w:spacing w:line="240" w:lineRule="auto"/>
              <w:jc w:val="both"/>
              <w:rPr>
                <w:noProof/>
              </w:rPr>
            </w:pPr>
            <w:r>
              <w:rPr>
                <w:noProof/>
              </w:rPr>
              <w:t>Contractele vor include construirea a 3 km de linii de metrou și a 3 stații pe noul tronson de linie Hadzhi Dimitar – Levski.</w:t>
            </w:r>
          </w:p>
          <w:p w14:paraId="1CEBDAB3" w14:textId="77777777" w:rsidR="00DE6F80" w:rsidRDefault="003E611E">
            <w:pPr>
              <w:pStyle w:val="P68B1DB1-Normal35"/>
              <w:spacing w:line="240" w:lineRule="auto"/>
              <w:jc w:val="both"/>
              <w:rPr>
                <w:noProof/>
              </w:rPr>
            </w:pPr>
            <w:r>
              <w:rPr>
                <w:noProof/>
              </w:rPr>
              <w:t>Contractele prevăd o infrastructură de transport urban curată pentru exploatarea materialului rulant cu emisii zero, astfel încât infrastructura respectivă să fie utilizată exclusiv de materialul rulant cu emisii zero.</w:t>
            </w:r>
          </w:p>
        </w:tc>
      </w:tr>
      <w:tr w:rsidR="00DE6F80" w14:paraId="1CEBDAC1"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B5" w14:textId="77777777" w:rsidR="00DE6F80" w:rsidRDefault="003E611E">
            <w:pPr>
              <w:pStyle w:val="P68B1DB1-Normal35"/>
              <w:spacing w:after="0" w:line="240" w:lineRule="auto"/>
              <w:jc w:val="center"/>
              <w:rPr>
                <w:noProof/>
              </w:rPr>
            </w:pPr>
            <w:r>
              <w:rPr>
                <w:noProof/>
              </w:rPr>
              <w:t>200</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B6" w14:textId="77777777" w:rsidR="00DE6F80" w:rsidRDefault="003E611E">
            <w:pPr>
              <w:pStyle w:val="P68B1DB1-Normal35"/>
              <w:spacing w:after="0" w:line="240" w:lineRule="auto"/>
              <w:rPr>
                <w:noProof/>
              </w:rPr>
            </w:pPr>
            <w:r>
              <w:rPr>
                <w:noProof/>
              </w:rPr>
              <w:t>C8.I6: Linia de metrou 3 din Sofia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B7" w14:textId="77777777" w:rsidR="00DE6F80" w:rsidRDefault="003E611E">
            <w:pPr>
              <w:pStyle w:val="P68B1DB1-Normal15"/>
              <w:spacing w:after="0" w:line="240" w:lineRule="auto"/>
              <w:jc w:val="center"/>
              <w:rPr>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B8" w14:textId="77777777" w:rsidR="00DE6F80" w:rsidRDefault="003E611E">
            <w:pPr>
              <w:pStyle w:val="P68B1DB1-Normal35"/>
              <w:spacing w:line="240" w:lineRule="auto"/>
              <w:jc w:val="both"/>
              <w:rPr>
                <w:noProof/>
              </w:rPr>
            </w:pPr>
            <w:r>
              <w:rPr>
                <w:noProof/>
              </w:rPr>
              <w:t>Construirea liniei de metrou 3 în Sofia</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B9" w14:textId="77777777" w:rsidR="00DE6F80" w:rsidRDefault="00DE6F80">
            <w:pPr>
              <w:spacing w:line="240" w:lineRule="auto"/>
              <w:jc w:val="both"/>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BA" w14:textId="77777777" w:rsidR="00DE6F80" w:rsidRDefault="003E611E">
            <w:pPr>
              <w:pStyle w:val="P68B1DB1-Normal35"/>
              <w:spacing w:line="240" w:lineRule="auto"/>
              <w:jc w:val="center"/>
              <w:rPr>
                <w:noProof/>
              </w:rPr>
            </w:pPr>
            <w:r>
              <w:rPr>
                <w:noProof/>
              </w:rPr>
              <w:t>Procentul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BB" w14:textId="77777777" w:rsidR="00DE6F80" w:rsidRDefault="003E611E">
            <w:pPr>
              <w:pStyle w:val="P68B1DB1-Normal35"/>
              <w:spacing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BC" w14:textId="77777777" w:rsidR="00DE6F80" w:rsidRDefault="003E611E">
            <w:pPr>
              <w:pStyle w:val="P68B1DB1-Normal35"/>
              <w:spacing w:line="240" w:lineRule="auto"/>
              <w:jc w:val="center"/>
              <w:rPr>
                <w:noProof/>
              </w:rPr>
            </w:pPr>
            <w:r>
              <w:rPr>
                <w:noProof/>
              </w:rPr>
              <w:t>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ABD" w14:textId="3ABA3989" w:rsidR="00DE6F80" w:rsidRDefault="004A70EA">
            <w:pPr>
              <w:pStyle w:val="P68B1DB1-Normal35"/>
              <w:spacing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BE" w14:textId="77777777" w:rsidR="00DE6F80" w:rsidRDefault="003E611E">
            <w:pPr>
              <w:pStyle w:val="P68B1DB1-Normal35"/>
              <w:spacing w:line="240" w:lineRule="auto"/>
              <w:jc w:val="center"/>
              <w:rPr>
                <w:noProof/>
              </w:rPr>
            </w:pPr>
            <w:r>
              <w:rPr>
                <w:noProof/>
              </w:rPr>
              <w:t>2025</w:t>
            </w:r>
          </w:p>
        </w:tc>
        <w:tc>
          <w:tcPr>
            <w:tcW w:w="4677" w:type="dxa"/>
            <w:tcBorders>
              <w:top w:val="single" w:sz="4" w:space="0" w:color="auto"/>
              <w:left w:val="single" w:sz="4" w:space="0" w:color="auto"/>
              <w:bottom w:val="single" w:sz="4" w:space="0" w:color="auto"/>
              <w:right w:val="single" w:sz="4" w:space="0" w:color="auto"/>
            </w:tcBorders>
            <w:shd w:val="clear" w:color="auto" w:fill="C6EFCE"/>
            <w:noWrap/>
            <w:hideMark/>
          </w:tcPr>
          <w:p w14:paraId="1CEBDAC0" w14:textId="55F5207B" w:rsidR="00DE6F80" w:rsidRDefault="003E611E">
            <w:pPr>
              <w:pStyle w:val="P68B1DB1-Normal35"/>
              <w:spacing w:after="0" w:line="240" w:lineRule="auto"/>
              <w:jc w:val="both"/>
              <w:rPr>
                <w:noProof/>
              </w:rPr>
            </w:pPr>
            <w:r>
              <w:rPr>
                <w:noProof/>
              </w:rPr>
              <w:t>Lucrările de construcție a liniei de metrou 3 din Sofia trebuie să ajungă la 60 %, astfel cum se certifică prin raportul de supraveghere.</w:t>
            </w:r>
          </w:p>
        </w:tc>
      </w:tr>
      <w:tr w:rsidR="00DE6F80" w14:paraId="1CEBDACD"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C2" w14:textId="77777777" w:rsidR="00DE6F80" w:rsidRDefault="003E611E">
            <w:pPr>
              <w:pStyle w:val="P68B1DB1-Normal35"/>
              <w:spacing w:after="0" w:line="240" w:lineRule="auto"/>
              <w:jc w:val="center"/>
              <w:rPr>
                <w:noProof/>
              </w:rPr>
            </w:pPr>
            <w:r>
              <w:rPr>
                <w:noProof/>
              </w:rPr>
              <w:t>201</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1CEBDAC3" w14:textId="77777777" w:rsidR="00DE6F80" w:rsidRDefault="003E611E">
            <w:pPr>
              <w:pStyle w:val="P68B1DB1-Normal35"/>
              <w:spacing w:after="0" w:line="240" w:lineRule="auto"/>
              <w:rPr>
                <w:noProof/>
              </w:rPr>
            </w:pPr>
            <w:r>
              <w:rPr>
                <w:noProof/>
              </w:rPr>
              <w:t>C8.I6: Linia de metrou 3 din Sofia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C4" w14:textId="77777777" w:rsidR="00DE6F80" w:rsidRDefault="003E611E">
            <w:pPr>
              <w:pStyle w:val="P68B1DB1-Normal35"/>
              <w:spacing w:after="0" w:line="240" w:lineRule="auto"/>
              <w:jc w:val="center"/>
              <w:rPr>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C5" w14:textId="77777777" w:rsidR="00DE6F80" w:rsidRDefault="003E611E">
            <w:pPr>
              <w:pStyle w:val="P68B1DB1-Normal35"/>
              <w:spacing w:after="0" w:line="240" w:lineRule="auto"/>
              <w:rPr>
                <w:noProof/>
              </w:rPr>
            </w:pPr>
            <w:r>
              <w:rPr>
                <w:noProof/>
              </w:rPr>
              <w:t xml:space="preserve">Linia de metrou 3 din Sofia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C6" w14:textId="77777777" w:rsidR="00DE6F80" w:rsidRDefault="00DE6F80">
            <w:pPr>
              <w:spacing w:after="0" w:line="240" w:lineRule="auto"/>
              <w:rPr>
                <w:rFonts w:ascii="Times New Roman" w:hAnsi="Times New Roman"/>
                <w:noProof/>
                <w:color w:val="006100"/>
                <w:sz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C7" w14:textId="77777777" w:rsidR="00DE6F80" w:rsidRDefault="003E611E">
            <w:pPr>
              <w:pStyle w:val="P68B1DB1-Normal35"/>
              <w:spacing w:after="0" w:line="240" w:lineRule="auto"/>
              <w:jc w:val="center"/>
              <w:rPr>
                <w:noProof/>
              </w:rPr>
            </w:pPr>
            <w:r>
              <w:rPr>
                <w:noProof/>
              </w:rPr>
              <w:t>Numărul de km și de stații construite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C8" w14:textId="77777777" w:rsidR="00DE6F80" w:rsidRDefault="003E611E">
            <w:pPr>
              <w:pStyle w:val="P68B1DB1-Normal35"/>
              <w:spacing w:after="0"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C9" w14:textId="77777777" w:rsidR="00DE6F80" w:rsidRDefault="003E611E">
            <w:pPr>
              <w:pStyle w:val="P68B1DB1-Normal35"/>
              <w:spacing w:after="0" w:line="240" w:lineRule="auto"/>
              <w:jc w:val="center"/>
              <w:rPr>
                <w:noProof/>
              </w:rPr>
            </w:pPr>
            <w:r>
              <w:rPr>
                <w:noProof/>
              </w:rPr>
              <w:t>3/3</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ACA" w14:textId="063EBB28" w:rsidR="00DE6F80" w:rsidRDefault="004A70EA">
            <w:pPr>
              <w:pStyle w:val="P68B1DB1-Normal3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CB" w14:textId="77777777" w:rsidR="00DE6F80" w:rsidRDefault="003E611E">
            <w:pPr>
              <w:pStyle w:val="P68B1DB1-Normal35"/>
              <w:spacing w:after="0" w:line="240" w:lineRule="auto"/>
              <w:jc w:val="center"/>
              <w:rPr>
                <w:noProof/>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CC" w14:textId="77777777" w:rsidR="00DE6F80" w:rsidRDefault="003E611E">
            <w:pPr>
              <w:pStyle w:val="P68B1DB1-Normal35"/>
              <w:spacing w:after="0" w:line="240" w:lineRule="auto"/>
              <w:jc w:val="both"/>
              <w:rPr>
                <w:noProof/>
              </w:rPr>
            </w:pPr>
            <w:r>
              <w:rPr>
                <w:noProof/>
              </w:rPr>
              <w:t>Se construiesc 3 km și 3 stații de metrou pe linia 3 din Sofia.</w:t>
            </w:r>
          </w:p>
        </w:tc>
      </w:tr>
      <w:tr w:rsidR="00DE6F80" w14:paraId="1CEBDAD9"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CE" w14:textId="77777777" w:rsidR="00DE6F80" w:rsidRDefault="003E611E">
            <w:pPr>
              <w:pStyle w:val="P68B1DB1-Normal35"/>
              <w:spacing w:after="0" w:line="240" w:lineRule="auto"/>
              <w:jc w:val="center"/>
              <w:rPr>
                <w:noProof/>
              </w:rPr>
            </w:pPr>
            <w:r>
              <w:rPr>
                <w:noProof/>
              </w:rPr>
              <w:t>201a</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CF" w14:textId="77777777" w:rsidR="00DE6F80" w:rsidRDefault="003E611E">
            <w:pPr>
              <w:pStyle w:val="P68B1DB1-Normal35"/>
              <w:spacing w:after="0" w:line="240" w:lineRule="auto"/>
              <w:rPr>
                <w:noProof/>
              </w:rPr>
            </w:pPr>
            <w:r>
              <w:rPr>
                <w:noProof/>
              </w:rPr>
              <w:t xml:space="preserve">C8.I10 Material rulant de metrou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D0" w14:textId="77777777" w:rsidR="00DE6F80" w:rsidRDefault="003E611E">
            <w:pPr>
              <w:pStyle w:val="P68B1DB1-Normal35"/>
              <w:spacing w:after="0" w:line="240" w:lineRule="auto"/>
              <w:jc w:val="center"/>
              <w:rPr>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D1" w14:textId="77777777" w:rsidR="00DE6F80" w:rsidRDefault="003E611E">
            <w:pPr>
              <w:pStyle w:val="P68B1DB1-Normal35"/>
              <w:spacing w:after="0" w:line="240" w:lineRule="auto"/>
              <w:rPr>
                <w:noProof/>
              </w:rPr>
            </w:pPr>
            <w:r>
              <w:rPr>
                <w:noProof/>
              </w:rPr>
              <w:t xml:space="preserve">Trenuri de metrou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D2" w14:textId="77777777" w:rsidR="00DE6F80" w:rsidRDefault="00DE6F80">
            <w:pPr>
              <w:spacing w:after="0" w:line="240" w:lineRule="auto"/>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D3" w14:textId="77777777" w:rsidR="00DE6F80" w:rsidRDefault="003E611E">
            <w:pPr>
              <w:pStyle w:val="P68B1DB1-Normal35"/>
              <w:spacing w:after="0" w:line="240" w:lineRule="auto"/>
              <w:jc w:val="center"/>
              <w:rPr>
                <w:noProof/>
              </w:rPr>
            </w:pPr>
            <w:r>
              <w:rPr>
                <w:noProof/>
              </w:rPr>
              <w:t>Număr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D4" w14:textId="77777777" w:rsidR="00DE6F80" w:rsidRDefault="003E611E">
            <w:pPr>
              <w:pStyle w:val="P68B1DB1-Normal35"/>
              <w:spacing w:after="0"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D5" w14:textId="77777777" w:rsidR="00DE6F80" w:rsidRDefault="003E611E">
            <w:pPr>
              <w:pStyle w:val="P68B1DB1-Normal35"/>
              <w:spacing w:after="0" w:line="240" w:lineRule="auto"/>
              <w:jc w:val="center"/>
              <w:rPr>
                <w:noProof/>
              </w:rPr>
            </w:pPr>
            <w:r>
              <w:rPr>
                <w:noProof/>
              </w:rPr>
              <w:t>8</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D6" w14:textId="70F5D987" w:rsidR="00DE6F80" w:rsidRDefault="004A70EA">
            <w:pPr>
              <w:pStyle w:val="P68B1DB1-Normal3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D7" w14:textId="77777777" w:rsidR="00DE6F80" w:rsidRDefault="003E611E">
            <w:pPr>
              <w:pStyle w:val="P68B1DB1-Normal35"/>
              <w:spacing w:after="0" w:line="240" w:lineRule="auto"/>
              <w:jc w:val="center"/>
              <w:rPr>
                <w:noProof/>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D8" w14:textId="77777777" w:rsidR="00DE6F80" w:rsidRDefault="003E611E">
            <w:pPr>
              <w:pStyle w:val="P68B1DB1-Normal35"/>
              <w:spacing w:after="0" w:line="240" w:lineRule="auto"/>
              <w:jc w:val="both"/>
              <w:rPr>
                <w:noProof/>
              </w:rPr>
            </w:pPr>
            <w:r>
              <w:rPr>
                <w:noProof/>
              </w:rPr>
              <w:t>Protocol (e) de punere în funcțiune semnat (e) pentru 8 trenuri de metrou.</w:t>
            </w:r>
          </w:p>
        </w:tc>
      </w:tr>
      <w:tr w:rsidR="00DE6F80" w14:paraId="1CEBDAE9"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hideMark/>
          </w:tcPr>
          <w:p w14:paraId="1CEBDADA" w14:textId="28928CEA" w:rsidR="00DE6F80" w:rsidRDefault="003E611E">
            <w:pPr>
              <w:pStyle w:val="P68B1DB1-Normal35"/>
              <w:spacing w:after="0" w:line="240" w:lineRule="auto"/>
              <w:jc w:val="center"/>
              <w:rPr>
                <w:noProof/>
              </w:rPr>
            </w:pPr>
            <w:r>
              <w:rPr>
                <w:noProof/>
              </w:rPr>
              <w:t>203</w:t>
            </w:r>
          </w:p>
        </w:tc>
        <w:tc>
          <w:tcPr>
            <w:tcW w:w="1322" w:type="dxa"/>
            <w:tcBorders>
              <w:top w:val="single" w:sz="4" w:space="0" w:color="auto"/>
              <w:left w:val="single" w:sz="4" w:space="0" w:color="auto"/>
              <w:bottom w:val="single" w:sz="4" w:space="0" w:color="auto"/>
              <w:right w:val="single" w:sz="4" w:space="0" w:color="auto"/>
            </w:tcBorders>
            <w:shd w:val="clear" w:color="auto" w:fill="C6EFCE"/>
            <w:noWrap/>
            <w:hideMark/>
          </w:tcPr>
          <w:p w14:paraId="1CEBDADB" w14:textId="77777777" w:rsidR="00DE6F80" w:rsidRDefault="003E611E">
            <w:pPr>
              <w:pStyle w:val="P68B1DB1-Normal35"/>
              <w:spacing w:after="0" w:line="240" w:lineRule="auto"/>
              <w:rPr>
                <w:noProof/>
              </w:rPr>
            </w:pPr>
            <w:r>
              <w:rPr>
                <w:noProof/>
              </w:rPr>
              <w:t xml:space="preserve">C8.I7: Mobilitatea ecologică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DC" w14:textId="77777777" w:rsidR="00DE6F80" w:rsidRDefault="003E611E">
            <w:pPr>
              <w:pStyle w:val="P68B1DB1-Normal35"/>
              <w:spacing w:after="0" w:line="240" w:lineRule="auto"/>
              <w:jc w:val="center"/>
              <w:rPr>
                <w:noProof/>
              </w:rPr>
            </w:pPr>
            <w:r>
              <w:rPr>
                <w:noProof/>
              </w:rPr>
              <w:t>Etapă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hideMark/>
          </w:tcPr>
          <w:p w14:paraId="1CEBDADD" w14:textId="06CED642" w:rsidR="00DE6F80" w:rsidRDefault="003E611E">
            <w:pPr>
              <w:pStyle w:val="P68B1DB1-Normal35"/>
              <w:spacing w:after="0" w:line="240" w:lineRule="auto"/>
              <w:rPr>
                <w:noProof/>
              </w:rPr>
            </w:pPr>
            <w:r>
              <w:rPr>
                <w:noProof/>
              </w:rPr>
              <w:t>Autobuze și/sau troleibuze cu emisii zero, stații de încărcare, iluminat pentru treceri de pietoni și infrastructură pentru biciclete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ADE" w14:textId="061AD28C" w:rsidR="00DE6F80" w:rsidRDefault="003E611E">
            <w:pPr>
              <w:pStyle w:val="P68B1DB1-Normal35"/>
              <w:spacing w:after="0" w:line="240" w:lineRule="auto"/>
              <w:rPr>
                <w:noProof/>
              </w:rPr>
            </w:pPr>
            <w:r>
              <w:rPr>
                <w:noProof/>
              </w:rPr>
              <w:t>Acceptarea și/sau predarea autobuzelor și/sau troleibuzelor cu emisii zero; instalarea stațiilor de încărcare pentru autobuze; iluminatul trecerilor pentru pietoni; construirea și/sau renovarea infrastructurii pentru biciclete</w:t>
            </w:r>
          </w:p>
        </w:tc>
        <w:tc>
          <w:tcPr>
            <w:tcW w:w="1276" w:type="dxa"/>
            <w:tcBorders>
              <w:top w:val="single" w:sz="4" w:space="0" w:color="auto"/>
              <w:left w:val="single" w:sz="4" w:space="0" w:color="auto"/>
              <w:bottom w:val="single" w:sz="4" w:space="0" w:color="auto"/>
              <w:right w:val="single" w:sz="4" w:space="0" w:color="auto"/>
            </w:tcBorders>
            <w:shd w:val="clear" w:color="auto" w:fill="C6EFCE"/>
            <w:noWrap/>
            <w:hideMark/>
          </w:tcPr>
          <w:p w14:paraId="1CEBDADF"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AE0"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E1"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CEBDAE2" w14:textId="7E40F164" w:rsidR="00DE6F80" w:rsidRDefault="004A70EA">
            <w:pPr>
              <w:pStyle w:val="P68B1DB1-Normal3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AE3" w14:textId="77777777" w:rsidR="00DE6F80" w:rsidRDefault="003E611E">
            <w:pPr>
              <w:pStyle w:val="P68B1DB1-Normal15"/>
              <w:spacing w:after="0" w:line="240" w:lineRule="auto"/>
              <w:jc w:val="center"/>
              <w:rPr>
                <w:rFonts w:eastAsia="Times New Roman" w:cs="Times New Roman"/>
                <w:noProof/>
                <w:szCs w:val="20"/>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E4" w14:textId="72049A2D" w:rsidR="00DE6F80" w:rsidRDefault="003E611E">
            <w:pPr>
              <w:pStyle w:val="P68B1DB1-Normal35"/>
              <w:spacing w:after="0" w:line="240" w:lineRule="auto"/>
              <w:jc w:val="both"/>
              <w:rPr>
                <w:noProof/>
              </w:rPr>
            </w:pPr>
            <w:r>
              <w:rPr>
                <w:noProof/>
              </w:rPr>
              <w:t>Acceptarea și/sau predarea a 68 autobuze și/sau troleibuze cu emisii zero. Instalarea a 27 stații de încărcare pentru autobuze.</w:t>
            </w:r>
          </w:p>
          <w:p w14:paraId="1CEBDAE6" w14:textId="2478C2D3" w:rsidR="00DE6F80" w:rsidRDefault="003E611E">
            <w:pPr>
              <w:pStyle w:val="P68B1DB1-Normal35"/>
              <w:spacing w:before="120" w:after="0" w:line="240" w:lineRule="auto"/>
              <w:jc w:val="both"/>
              <w:rPr>
                <w:noProof/>
              </w:rPr>
            </w:pPr>
            <w:r>
              <w:rPr>
                <w:noProof/>
              </w:rPr>
              <w:t>Trebuie construit un sistem de iluminat pentru 258 treceri pentru pietoni.</w:t>
            </w:r>
          </w:p>
          <w:p w14:paraId="1CEBDAE8" w14:textId="7A3FBAAC" w:rsidR="00DE6F80" w:rsidRDefault="003E611E">
            <w:pPr>
              <w:pStyle w:val="P68B1DB1-Normal35"/>
              <w:spacing w:before="120" w:after="0" w:line="240" w:lineRule="auto"/>
              <w:jc w:val="both"/>
              <w:rPr>
                <w:noProof/>
                <w:color w:val="FF0000"/>
              </w:rPr>
            </w:pPr>
            <w:r>
              <w:rPr>
                <w:noProof/>
              </w:rPr>
              <w:t>Se construiesc și/sau se renovează 26 km de infrastructură pentru biciclete.</w:t>
            </w:r>
          </w:p>
        </w:tc>
      </w:tr>
      <w:tr w:rsidR="00DE6F80" w14:paraId="1CEBDAF7"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EA" w14:textId="77777777" w:rsidR="00DE6F80" w:rsidRDefault="003E611E">
            <w:pPr>
              <w:pStyle w:val="P68B1DB1-Normal35"/>
              <w:spacing w:after="0" w:line="240" w:lineRule="auto"/>
              <w:jc w:val="center"/>
              <w:rPr>
                <w:noProof/>
              </w:rPr>
            </w:pPr>
            <w:r>
              <w:rPr>
                <w:noProof/>
              </w:rPr>
              <w:t>206a</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EB" w14:textId="247E933E" w:rsidR="00DE6F80" w:rsidRDefault="003E611E">
            <w:pPr>
              <w:pStyle w:val="P68B1DB1-Normal35"/>
              <w:spacing w:after="0" w:line="240" w:lineRule="auto"/>
              <w:jc w:val="both"/>
              <w:rPr>
                <w:noProof/>
              </w:rPr>
            </w:pPr>
            <w:r>
              <w:rPr>
                <w:noProof/>
              </w:rPr>
              <w:t>C8.I8: Echipamente și vagoane pentru monitorizarea sau întreținerea liniilor de cale ferată și a liniilor aeriene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EC" w14:textId="77777777" w:rsidR="00DE6F80" w:rsidRDefault="003E611E">
            <w:pPr>
              <w:pStyle w:val="P68B1DB1-Normal35"/>
              <w:spacing w:after="0" w:line="240" w:lineRule="auto"/>
              <w:jc w:val="center"/>
              <w:rPr>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ED" w14:textId="23C8BF56" w:rsidR="00DE6F80" w:rsidRDefault="003E611E">
            <w:pPr>
              <w:pStyle w:val="P68B1DB1-Normal35"/>
              <w:spacing w:after="0" w:line="240" w:lineRule="auto"/>
              <w:jc w:val="both"/>
              <w:rPr>
                <w:noProof/>
              </w:rPr>
            </w:pPr>
            <w:r>
              <w:rPr>
                <w:noProof/>
              </w:rPr>
              <w:t>Recepția și/sau livrarea echipamentelor și a vagoanelor</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EE" w14:textId="77777777" w:rsidR="00DE6F80" w:rsidRDefault="00DE6F80">
            <w:pPr>
              <w:spacing w:after="0" w:line="240" w:lineRule="auto"/>
              <w:jc w:val="both"/>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EF" w14:textId="5F40609A" w:rsidR="00DE6F80" w:rsidRDefault="003E611E">
            <w:pPr>
              <w:pStyle w:val="P68B1DB1-Normal35"/>
              <w:spacing w:after="0" w:line="240" w:lineRule="auto"/>
              <w:rPr>
                <w:noProof/>
              </w:rPr>
            </w:pPr>
            <w:r>
              <w:rPr>
                <w:noProof/>
              </w:rPr>
              <w:t>Unități de echipament și vagoane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F0" w14:textId="77777777" w:rsidR="00DE6F80" w:rsidRDefault="003E611E">
            <w:pPr>
              <w:pStyle w:val="P68B1DB1-Normal35"/>
              <w:spacing w:after="0"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F1" w14:textId="77777777" w:rsidR="00DE6F80" w:rsidRDefault="003E611E">
            <w:pPr>
              <w:pStyle w:val="P68B1DB1-Normal35"/>
              <w:spacing w:after="0" w:line="240" w:lineRule="auto"/>
              <w:jc w:val="center"/>
              <w:rPr>
                <w:noProof/>
              </w:rPr>
            </w:pPr>
            <w:r>
              <w:rPr>
                <w:noProof/>
              </w:rPr>
              <w:t>44</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AF2" w14:textId="7DBD96CD" w:rsidR="00DE6F80" w:rsidRDefault="004A70EA">
            <w:pPr>
              <w:pStyle w:val="P68B1DB1-Normal3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F3" w14:textId="77777777" w:rsidR="00DE6F80" w:rsidRDefault="003E611E">
            <w:pPr>
              <w:pStyle w:val="P68B1DB1-Normal35"/>
              <w:spacing w:after="0" w:line="240" w:lineRule="auto"/>
              <w:jc w:val="center"/>
              <w:rPr>
                <w:noProof/>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AF4" w14:textId="73FD5946" w:rsidR="00DE6F80" w:rsidRDefault="003E611E">
            <w:pPr>
              <w:pStyle w:val="P68B1DB1-Normal35"/>
              <w:spacing w:after="0" w:line="240" w:lineRule="auto"/>
              <w:jc w:val="both"/>
              <w:rPr>
                <w:noProof/>
              </w:rPr>
            </w:pPr>
            <w:r>
              <w:rPr>
                <w:noProof/>
              </w:rPr>
              <w:t>Recepția sau/și livrarea a 40 de unități de echipament și a 4 vagoane.</w:t>
            </w:r>
          </w:p>
          <w:p w14:paraId="1CEBDAF6" w14:textId="3982B07C" w:rsidR="00DE6F80" w:rsidRDefault="003E611E">
            <w:pPr>
              <w:pStyle w:val="P68B1DB1-Normal35"/>
              <w:spacing w:before="120" w:after="0" w:line="240" w:lineRule="auto"/>
              <w:jc w:val="both"/>
              <w:rPr>
                <w:noProof/>
              </w:rPr>
            </w:pPr>
            <w:r>
              <w:rPr>
                <w:noProof/>
              </w:rPr>
              <w:t>Aceste vehicule cu destinație specială reprezintă cele mai bune niveluri disponibile de performanță de mediu în acest sector.</w:t>
            </w:r>
          </w:p>
        </w:tc>
      </w:tr>
      <w:tr w:rsidR="00DE6F80" w14:paraId="1CEBDB03" w14:textId="77777777">
        <w:trPr>
          <w:jc w:val="center"/>
        </w:trPr>
        <w:tc>
          <w:tcPr>
            <w:tcW w:w="658" w:type="dxa"/>
            <w:tcBorders>
              <w:top w:val="single" w:sz="4" w:space="0" w:color="auto"/>
              <w:left w:val="single" w:sz="4" w:space="0" w:color="auto"/>
              <w:bottom w:val="single" w:sz="4" w:space="0" w:color="auto"/>
              <w:right w:val="single" w:sz="4" w:space="0" w:color="auto"/>
            </w:tcBorders>
            <w:shd w:val="clear" w:color="auto" w:fill="C6EFCE"/>
            <w:noWrap/>
          </w:tcPr>
          <w:p w14:paraId="1CEBDAF8" w14:textId="77777777" w:rsidR="00DE6F80" w:rsidRDefault="003E611E">
            <w:pPr>
              <w:pStyle w:val="P68B1DB1-Normal35"/>
              <w:spacing w:after="0" w:line="240" w:lineRule="auto"/>
              <w:jc w:val="center"/>
              <w:rPr>
                <w:noProof/>
              </w:rPr>
            </w:pPr>
            <w:r>
              <w:rPr>
                <w:noProof/>
              </w:rPr>
              <w:t>206b</w:t>
            </w:r>
          </w:p>
        </w:tc>
        <w:tc>
          <w:tcPr>
            <w:tcW w:w="1322" w:type="dxa"/>
            <w:tcBorders>
              <w:top w:val="single" w:sz="4" w:space="0" w:color="auto"/>
              <w:left w:val="single" w:sz="4" w:space="0" w:color="auto"/>
              <w:bottom w:val="single" w:sz="4" w:space="0" w:color="auto"/>
              <w:right w:val="single" w:sz="4" w:space="0" w:color="auto"/>
            </w:tcBorders>
            <w:shd w:val="clear" w:color="auto" w:fill="C6EFCE"/>
            <w:noWrap/>
          </w:tcPr>
          <w:p w14:paraId="1CEBDAF9" w14:textId="77777777" w:rsidR="00DE6F80" w:rsidRDefault="003E611E">
            <w:pPr>
              <w:pStyle w:val="P68B1DB1-Normal35"/>
              <w:spacing w:after="0" w:line="240" w:lineRule="auto"/>
              <w:jc w:val="both"/>
              <w:rPr>
                <w:noProof/>
              </w:rPr>
            </w:pPr>
            <w:r>
              <w:rPr>
                <w:noProof/>
              </w:rPr>
              <w:t>C8.I9: Renovarea infrastructurii feroviare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FA" w14:textId="77777777" w:rsidR="00DE6F80" w:rsidRDefault="003E611E">
            <w:pPr>
              <w:pStyle w:val="P68B1DB1-Normal35"/>
              <w:spacing w:after="0" w:line="240" w:lineRule="auto"/>
              <w:jc w:val="center"/>
              <w:rPr>
                <w:noProof/>
              </w:rPr>
            </w:pPr>
            <w:r>
              <w:rPr>
                <w:noProof/>
              </w:rPr>
              <w:t>Țintă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DAFB" w14:textId="24D906FE" w:rsidR="00DE6F80" w:rsidRDefault="003E611E">
            <w:pPr>
              <w:pStyle w:val="P68B1DB1-Normal35"/>
              <w:spacing w:after="0" w:line="240" w:lineRule="auto"/>
              <w:jc w:val="both"/>
              <w:rPr>
                <w:noProof/>
              </w:rPr>
            </w:pPr>
            <w:r>
              <w:rPr>
                <w:noProof/>
              </w:rPr>
              <w:t xml:space="preserve">Renovarea liniilor de cale ferată, a liniilor aeriene și a configurației liniilor de cale ferată </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AFC" w14:textId="77777777" w:rsidR="00DE6F80" w:rsidRDefault="00DE6F80">
            <w:pPr>
              <w:spacing w:after="0" w:line="240" w:lineRule="auto"/>
              <w:jc w:val="both"/>
              <w:rPr>
                <w:rFonts w:ascii="Times New Roman" w:eastAsia="Times New Roman" w:hAnsi="Times New Roman" w:cs="Times New Roman"/>
                <w:noProof/>
                <w:color w:val="006100"/>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C6EFCE"/>
            <w:noWrap/>
          </w:tcPr>
          <w:p w14:paraId="1CEBDAFD" w14:textId="34EDF6C5" w:rsidR="00DE6F80" w:rsidRDefault="003E611E">
            <w:pPr>
              <w:pStyle w:val="P68B1DB1-Normal35"/>
              <w:spacing w:after="0" w:line="240" w:lineRule="auto"/>
              <w:rPr>
                <w:noProof/>
              </w:rPr>
            </w:pPr>
            <w:r>
              <w:rPr>
                <w:noProof/>
              </w:rPr>
              <w:t>Km de linii de cale ferată renovate, linii aeriene și configurația liniilor de cale ferată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AFE" w14:textId="77777777" w:rsidR="00DE6F80" w:rsidRDefault="003E611E">
            <w:pPr>
              <w:pStyle w:val="P68B1DB1-Normal35"/>
              <w:spacing w:after="0" w:line="240" w:lineRule="auto"/>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AFF" w14:textId="77777777" w:rsidR="00DE6F80" w:rsidRDefault="003E611E">
            <w:pPr>
              <w:pStyle w:val="P68B1DB1-Normal35"/>
              <w:spacing w:after="0" w:line="240" w:lineRule="auto"/>
              <w:jc w:val="center"/>
              <w:rPr>
                <w:noProof/>
              </w:rPr>
            </w:pPr>
            <w:r>
              <w:rPr>
                <w:noProof/>
              </w:rPr>
              <w:t>65</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00" w14:textId="13EB716C" w:rsidR="00DE6F80" w:rsidRDefault="004A70EA">
            <w:pPr>
              <w:pStyle w:val="P68B1DB1-Normal35"/>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B01" w14:textId="77777777" w:rsidR="00DE6F80" w:rsidRDefault="003E611E">
            <w:pPr>
              <w:pStyle w:val="P68B1DB1-Normal35"/>
              <w:spacing w:after="0" w:line="240" w:lineRule="auto"/>
              <w:jc w:val="center"/>
              <w:rPr>
                <w:noProof/>
              </w:rPr>
            </w:pPr>
            <w:r>
              <w:rPr>
                <w:noProof/>
              </w:rPr>
              <w:t>2026</w:t>
            </w:r>
          </w:p>
        </w:tc>
        <w:tc>
          <w:tcPr>
            <w:tcW w:w="4677" w:type="dxa"/>
            <w:tcBorders>
              <w:top w:val="single" w:sz="4" w:space="0" w:color="auto"/>
              <w:left w:val="single" w:sz="4" w:space="0" w:color="auto"/>
              <w:bottom w:val="single" w:sz="4" w:space="0" w:color="auto"/>
              <w:right w:val="single" w:sz="4" w:space="0" w:color="auto"/>
            </w:tcBorders>
            <w:shd w:val="clear" w:color="auto" w:fill="C6EFCE"/>
            <w:noWrap/>
          </w:tcPr>
          <w:p w14:paraId="1CEBDB02" w14:textId="0ACFD34D" w:rsidR="00DE6F80" w:rsidRDefault="003E611E">
            <w:pPr>
              <w:pStyle w:val="P68B1DB1-Normal35"/>
              <w:spacing w:after="0" w:line="240" w:lineRule="auto"/>
              <w:jc w:val="both"/>
              <w:rPr>
                <w:noProof/>
              </w:rPr>
            </w:pPr>
            <w:r>
              <w:rPr>
                <w:noProof/>
              </w:rPr>
              <w:t xml:space="preserve">Se renovează 51 km de linii de cale ferată și linii aeriene. Trebuie renovați 14 km de configurație a căii ferate. </w:t>
            </w:r>
          </w:p>
        </w:tc>
      </w:tr>
    </w:tbl>
    <w:p w14:paraId="1CEBDB04" w14:textId="77777777" w:rsidR="00DE6F80" w:rsidRDefault="00DE6F80">
      <w:pPr>
        <w:rPr>
          <w:noProof/>
        </w:rPr>
      </w:pPr>
    </w:p>
    <w:p w14:paraId="1CEBDB05" w14:textId="77777777" w:rsidR="00DE6F80" w:rsidRDefault="00DE6F80">
      <w:pPr>
        <w:rPr>
          <w:noProof/>
        </w:rPr>
      </w:pPr>
    </w:p>
    <w:p w14:paraId="1CEBDB06" w14:textId="77777777" w:rsidR="00DE6F80" w:rsidRDefault="00DE6F80">
      <w:pPr>
        <w:rPr>
          <w:noProof/>
        </w:rPr>
        <w:sectPr w:rsidR="00DE6F80">
          <w:headerReference w:type="even" r:id="rId108"/>
          <w:headerReference w:type="default" r:id="rId109"/>
          <w:footerReference w:type="even" r:id="rId110"/>
          <w:footerReference w:type="default" r:id="rId111"/>
          <w:headerReference w:type="first" r:id="rId112"/>
          <w:footerReference w:type="first" r:id="rId113"/>
          <w:pgSz w:w="16838" w:h="11906" w:orient="landscape"/>
          <w:pgMar w:top="1134" w:right="1134" w:bottom="1134" w:left="1134" w:header="567" w:footer="567" w:gutter="0"/>
          <w:cols w:space="720"/>
          <w:docGrid w:linePitch="360"/>
        </w:sectPr>
      </w:pPr>
    </w:p>
    <w:p w14:paraId="1CEBDB07" w14:textId="77777777" w:rsidR="00DE6F80" w:rsidRDefault="003E611E">
      <w:pPr>
        <w:pStyle w:val="P68B1DB1-Normal5"/>
        <w:keepNext/>
        <w:pageBreakBefore/>
        <w:spacing w:before="360" w:after="120" w:line="240" w:lineRule="auto"/>
        <w:jc w:val="both"/>
        <w:outlineLvl w:val="0"/>
        <w:rPr>
          <w:bCs/>
          <w:noProof/>
        </w:rPr>
      </w:pPr>
      <w:r>
        <w:rPr>
          <w:noProof/>
        </w:rPr>
        <w:t>I. COMPONENTA 9: Dezvoltare locală</w:t>
      </w:r>
    </w:p>
    <w:p w14:paraId="1CEBDB08" w14:textId="77777777" w:rsidR="00DE6F80" w:rsidRDefault="003E611E">
      <w:pPr>
        <w:pStyle w:val="P68B1DB1-Normal6"/>
        <w:spacing w:before="120" w:after="120" w:line="240" w:lineRule="auto"/>
        <w:ind w:left="426"/>
        <w:jc w:val="both"/>
        <w:rPr>
          <w:noProof/>
        </w:rPr>
      </w:pPr>
      <w:r>
        <w:rPr>
          <w:noProof/>
        </w:rPr>
        <w:t xml:space="preserve">Această componentă a planului de redresare și reziliență al Bulgariei vizează stabilirea cadrului pentru îmbunătățirea competitivității și a dezvoltării durabile a regiunilor țării și promovarea dezvoltării locale. Componenta vizează, de asemenea, gestionarea apei, care este un aspect important al tranziției verzi. </w:t>
      </w:r>
    </w:p>
    <w:p w14:paraId="1CEBDB09" w14:textId="77777777" w:rsidR="00DE6F80" w:rsidRDefault="003E611E">
      <w:pPr>
        <w:pStyle w:val="P68B1DB1-Normal6"/>
        <w:spacing w:before="120" w:after="120" w:line="240" w:lineRule="auto"/>
        <w:ind w:left="426"/>
        <w:jc w:val="both"/>
        <w:rPr>
          <w:noProof/>
        </w:rPr>
      </w:pPr>
      <w:r>
        <w:rPr>
          <w:noProof/>
        </w:rPr>
        <w:t xml:space="preserve">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 </w:t>
      </w:r>
    </w:p>
    <w:p w14:paraId="1CEBDB0B" w14:textId="77777777" w:rsidR="00DE6F80" w:rsidRDefault="003E611E">
      <w:pPr>
        <w:pStyle w:val="P68B1DB1-Normal8"/>
        <w:spacing w:before="120" w:after="120" w:line="240" w:lineRule="auto"/>
        <w:ind w:left="425"/>
        <w:jc w:val="both"/>
        <w:rPr>
          <w:bCs/>
          <w:i/>
          <w:iCs/>
          <w:noProof/>
          <w:color w:val="4F81BD"/>
        </w:rPr>
      </w:pPr>
      <w:r>
        <w:rPr>
          <w:noProof/>
        </w:rPr>
        <w:t>I.1. Descrierea reformelor și a investițiilor pentru sprijinul financiar nerambursabil</w:t>
      </w:r>
    </w:p>
    <w:p w14:paraId="1CEBDB0C" w14:textId="77777777" w:rsidR="00DE6F80" w:rsidRDefault="003E611E">
      <w:pPr>
        <w:pStyle w:val="P68B1DB1-Normal9"/>
        <w:spacing w:before="120" w:after="0" w:line="240" w:lineRule="auto"/>
        <w:ind w:left="425"/>
        <w:jc w:val="both"/>
        <w:rPr>
          <w:noProof/>
        </w:rPr>
      </w:pPr>
      <w:r>
        <w:rPr>
          <w:noProof/>
        </w:rPr>
        <w:t>Reforma 1 (C9.R1): O nouă abordare regională, cu implicarea directă a comunităților locale în gestionarea fondurilor și instrumentelor europene</w:t>
      </w:r>
    </w:p>
    <w:p w14:paraId="1CEBDB0D" w14:textId="77777777" w:rsidR="00DE6F80" w:rsidRDefault="003E611E">
      <w:pPr>
        <w:pStyle w:val="P68B1DB1-Normal6"/>
        <w:spacing w:before="120" w:after="0" w:line="240" w:lineRule="auto"/>
        <w:ind w:left="425"/>
        <w:jc w:val="both"/>
        <w:rPr>
          <w:noProof/>
        </w:rPr>
      </w:pPr>
      <w:r>
        <w:rPr>
          <w:noProof/>
        </w:rPr>
        <w:t>Obiectivul măsurii este de a promova implicarea directă a comunităților locale din fiecare regiune a țării în gestionarea fondurilor UE. Se preconizează că acest lucru va stimula sentimentul de asumare a responsabilității la nivel local și va spori eficacitatea politicilor prin abordarea nevoilor identificate la nivel local într-un mod mai bine direcționat.</w:t>
      </w:r>
    </w:p>
    <w:p w14:paraId="1CEBDB0E" w14:textId="77777777" w:rsidR="00DE6F80" w:rsidRDefault="003E611E">
      <w:pPr>
        <w:pStyle w:val="P68B1DB1-Normal6"/>
        <w:spacing w:before="120" w:after="120" w:line="240" w:lineRule="auto"/>
        <w:ind w:left="426"/>
        <w:jc w:val="both"/>
        <w:rPr>
          <w:noProof/>
        </w:rPr>
      </w:pPr>
      <w:r>
        <w:rPr>
          <w:noProof/>
        </w:rPr>
        <w:t xml:space="preserve">Măsura constă în modificări legislative care consolidează rolul autorităților regionale și locale în pregătirea și punerea în aplicare a strategiilor teritoriale integrate și a proiectelor finanțate din fonduri UE. </w:t>
      </w:r>
    </w:p>
    <w:p w14:paraId="1CEBDB10" w14:textId="77777777" w:rsidR="00DE6F80" w:rsidRDefault="003E611E">
      <w:pPr>
        <w:pStyle w:val="P68B1DB1-Normal9"/>
        <w:spacing w:before="120" w:after="120" w:line="240" w:lineRule="auto"/>
        <w:ind w:left="426"/>
        <w:jc w:val="both"/>
        <w:rPr>
          <w:rFonts w:eastAsia="Times New Roman" w:cs="Times New Roman"/>
          <w:noProof/>
        </w:rPr>
      </w:pPr>
      <w:r>
        <w:rPr>
          <w:noProof/>
        </w:rPr>
        <w:t>Reforma 2 (C9.R2): Reforma sistemului de alimentare cu apă și de canalizare</w:t>
      </w:r>
    </w:p>
    <w:p w14:paraId="1CEBDB11" w14:textId="77777777" w:rsidR="00DE6F80" w:rsidRDefault="003E611E">
      <w:pPr>
        <w:pStyle w:val="P68B1DB1-Normal6"/>
        <w:spacing w:before="120" w:after="0" w:line="240" w:lineRule="auto"/>
        <w:ind w:left="425"/>
        <w:jc w:val="both"/>
        <w:rPr>
          <w:noProof/>
        </w:rPr>
      </w:pPr>
      <w:r>
        <w:rPr>
          <w:noProof/>
        </w:rPr>
        <w:t xml:space="preserve">Obiectivul măsurii este de a reforma cadrul de reglementare pentru alimentarea cu apă și canalizare. </w:t>
      </w:r>
    </w:p>
    <w:p w14:paraId="1CEBDB12" w14:textId="1F6A06BC" w:rsidR="00DE6F80" w:rsidRDefault="003E611E">
      <w:pPr>
        <w:pStyle w:val="P68B1DB1-Normal6"/>
        <w:spacing w:before="120" w:after="120" w:line="240" w:lineRule="auto"/>
        <w:ind w:left="426"/>
        <w:jc w:val="both"/>
        <w:rPr>
          <w:noProof/>
        </w:rPr>
      </w:pPr>
      <w:r>
        <w:rPr>
          <w:noProof/>
        </w:rPr>
        <w:t>Această măsură constă în adoptarea și intrarea în vigoare a actului (actelor) juridic (e) privind introducerea de stimulente, inclusiv stimulente financiare, pentru consolidarea serviciilor de alimentare cu apă și de canalizare.</w:t>
      </w:r>
    </w:p>
    <w:p w14:paraId="1CEBDB13" w14:textId="77777777" w:rsidR="00DE6F80" w:rsidRDefault="00DE6F80">
      <w:pPr>
        <w:ind w:left="426"/>
        <w:rPr>
          <w:noProof/>
        </w:rPr>
        <w:sectPr w:rsidR="00DE6F80">
          <w:headerReference w:type="even" r:id="rId114"/>
          <w:headerReference w:type="default" r:id="rId115"/>
          <w:footerReference w:type="even" r:id="rId116"/>
          <w:footerReference w:type="default" r:id="rId117"/>
          <w:headerReference w:type="first" r:id="rId118"/>
          <w:footerReference w:type="first" r:id="rId119"/>
          <w:pgSz w:w="11906" w:h="16838"/>
          <w:pgMar w:top="1134" w:right="1134" w:bottom="1134" w:left="1134" w:header="567" w:footer="567" w:gutter="0"/>
          <w:cols w:space="720"/>
          <w:docGrid w:linePitch="360"/>
        </w:sectPr>
      </w:pPr>
    </w:p>
    <w:p w14:paraId="1CEBDB14" w14:textId="709B0786" w:rsidR="00DE6F80" w:rsidRDefault="003E611E">
      <w:pPr>
        <w:pStyle w:val="P68B1DB1-Normal8"/>
        <w:jc w:val="center"/>
        <w:rPr>
          <w:noProof/>
        </w:rPr>
      </w:pPr>
      <w:r>
        <w:rPr>
          <w:noProof/>
        </w:rPr>
        <w:t>I.2. Jaloane, ținte, indicatori și calendarul de monitorizare și implementare aplicabile sprijinului financiar nerambursabil</w:t>
      </w:r>
    </w:p>
    <w:tbl>
      <w:tblPr>
        <w:tblW w:w="15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701"/>
        <w:gridCol w:w="1134"/>
        <w:gridCol w:w="1410"/>
        <w:gridCol w:w="1709"/>
        <w:gridCol w:w="992"/>
        <w:gridCol w:w="992"/>
        <w:gridCol w:w="773"/>
        <w:gridCol w:w="924"/>
        <w:gridCol w:w="709"/>
        <w:gridCol w:w="4473"/>
      </w:tblGrid>
      <w:tr w:rsidR="00DE6F80" w14:paraId="1CEBDB1D" w14:textId="77777777">
        <w:trPr>
          <w:trHeight w:val="927"/>
          <w:tblHeader/>
          <w:jc w:val="center"/>
        </w:trPr>
        <w:tc>
          <w:tcPr>
            <w:tcW w:w="70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5" w14:textId="77777777" w:rsidR="00DE6F80" w:rsidRDefault="003E611E">
            <w:pPr>
              <w:pStyle w:val="P68B1DB1-Normal58"/>
              <w:spacing w:after="0" w:line="240" w:lineRule="auto"/>
              <w:jc w:val="center"/>
              <w:rPr>
                <w:noProof/>
              </w:rPr>
            </w:pPr>
            <w:r>
              <w:rPr>
                <w:noProof/>
              </w:rPr>
              <w:t>Număr 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6" w14:textId="77777777" w:rsidR="00DE6F80" w:rsidRDefault="003E611E">
            <w:pPr>
              <w:pStyle w:val="P68B1DB1-Normal58"/>
              <w:spacing w:after="0" w:line="240" w:lineRule="auto"/>
              <w:jc w:val="center"/>
              <w:rPr>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7" w14:textId="27BF0A7E" w:rsidR="00DE6F80" w:rsidRDefault="003E611E">
            <w:pPr>
              <w:pStyle w:val="P68B1DB1-Normal58"/>
              <w:spacing w:after="0" w:line="240" w:lineRule="auto"/>
              <w:jc w:val="center"/>
              <w:rPr>
                <w:noProof/>
              </w:rPr>
            </w:pPr>
            <w:r>
              <w:rPr>
                <w:noProof/>
              </w:rPr>
              <w:t>Etapă/</w:t>
            </w:r>
            <w:r w:rsidR="004D684D">
              <w:rPr>
                <w:noProof/>
              </w:rPr>
              <w:br/>
            </w:r>
            <w:r>
              <w:rPr>
                <w:noProof/>
              </w:rPr>
              <w:t>Obiectiv</w:t>
            </w:r>
          </w:p>
        </w:tc>
        <w:tc>
          <w:tcPr>
            <w:tcW w:w="14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8" w14:textId="77777777" w:rsidR="00DE6F80" w:rsidRDefault="003E611E">
            <w:pPr>
              <w:pStyle w:val="P68B1DB1-Normal58"/>
              <w:spacing w:after="0" w:line="240" w:lineRule="auto"/>
              <w:jc w:val="center"/>
              <w:rPr>
                <w:noProof/>
              </w:rPr>
            </w:pPr>
            <w:r>
              <w:rPr>
                <w:noProof/>
              </w:rPr>
              <w:t>Nume</w:t>
            </w:r>
          </w:p>
        </w:tc>
        <w:tc>
          <w:tcPr>
            <w:tcW w:w="170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9" w14:textId="77777777" w:rsidR="00DE6F80" w:rsidRDefault="003E611E">
            <w:pPr>
              <w:pStyle w:val="P68B1DB1-Normal58"/>
              <w:spacing w:after="0" w:line="240" w:lineRule="auto"/>
              <w:jc w:val="center"/>
              <w:rPr>
                <w:noProof/>
              </w:rPr>
            </w:pPr>
            <w:r>
              <w:rPr>
                <w:noProof/>
              </w:rPr>
              <w:t xml:space="preserve">Indicatori calitativi </w:t>
            </w:r>
            <w:r>
              <w:rPr>
                <w:noProof/>
              </w:rPr>
              <w:br/>
              <w:t>(pentru jaloane)</w:t>
            </w:r>
          </w:p>
        </w:tc>
        <w:tc>
          <w:tcPr>
            <w:tcW w:w="275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A" w14:textId="77777777" w:rsidR="00DE6F80" w:rsidRDefault="003E611E">
            <w:pPr>
              <w:pStyle w:val="P68B1DB1-Normal58"/>
              <w:spacing w:after="0" w:line="240" w:lineRule="auto"/>
              <w:jc w:val="center"/>
              <w:rPr>
                <w:noProof/>
              </w:rPr>
            </w:pPr>
            <w:r>
              <w:rPr>
                <w:noProof/>
              </w:rPr>
              <w:t xml:space="preserve">Indicatori cantitativi </w:t>
            </w:r>
            <w:r>
              <w:rPr>
                <w:noProof/>
              </w:rPr>
              <w:br/>
              <w:t>(pentru obiective)</w:t>
            </w:r>
          </w:p>
        </w:tc>
        <w:tc>
          <w:tcPr>
            <w:tcW w:w="163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B" w14:textId="77777777" w:rsidR="00DE6F80" w:rsidRDefault="003E611E">
            <w:pPr>
              <w:pStyle w:val="P68B1DB1-Normal58"/>
              <w:spacing w:after="0" w:line="240" w:lineRule="auto"/>
              <w:jc w:val="center"/>
              <w:rPr>
                <w:noProof/>
              </w:rPr>
            </w:pPr>
            <w:r>
              <w:rPr>
                <w:noProof/>
              </w:rPr>
              <w:t xml:space="preserve">Calendar orientativ pentru finalizare </w:t>
            </w:r>
          </w:p>
        </w:tc>
        <w:tc>
          <w:tcPr>
            <w:tcW w:w="447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1C" w14:textId="77777777" w:rsidR="00DE6F80" w:rsidRDefault="003E611E">
            <w:pPr>
              <w:pStyle w:val="P68B1DB1-Normal58"/>
              <w:spacing w:after="0" w:line="240" w:lineRule="auto"/>
              <w:jc w:val="center"/>
              <w:rPr>
                <w:noProof/>
              </w:rPr>
            </w:pPr>
            <w:r>
              <w:rPr>
                <w:noProof/>
              </w:rPr>
              <w:t>Descrierea fiecărui jalon și a fiecărei ținte</w:t>
            </w:r>
          </w:p>
        </w:tc>
      </w:tr>
      <w:tr w:rsidR="00DE6F80" w14:paraId="1CEBDB29" w14:textId="77777777">
        <w:trPr>
          <w:trHeight w:val="598"/>
          <w:tblHeader/>
          <w:jc w:val="center"/>
        </w:trPr>
        <w:tc>
          <w:tcPr>
            <w:tcW w:w="708" w:type="dxa"/>
            <w:vMerge/>
            <w:vAlign w:val="center"/>
            <w:hideMark/>
          </w:tcPr>
          <w:p w14:paraId="1CEBDB1E" w14:textId="77777777" w:rsidR="00DE6F80" w:rsidRDefault="00DE6F80">
            <w:pPr>
              <w:spacing w:after="0" w:line="278" w:lineRule="auto"/>
              <w:rPr>
                <w:rFonts w:ascii="Times New Roman" w:eastAsia="MS Mincho" w:hAnsi="Times New Roman" w:cs="Arial"/>
                <w:b/>
                <w:noProof/>
                <w:sz w:val="20"/>
                <w:szCs w:val="20"/>
              </w:rPr>
            </w:pPr>
          </w:p>
        </w:tc>
        <w:tc>
          <w:tcPr>
            <w:tcW w:w="1701" w:type="dxa"/>
            <w:vMerge/>
            <w:vAlign w:val="center"/>
            <w:hideMark/>
          </w:tcPr>
          <w:p w14:paraId="1CEBDB1F" w14:textId="77777777" w:rsidR="00DE6F80" w:rsidRDefault="00DE6F80">
            <w:pPr>
              <w:spacing w:after="0" w:line="278" w:lineRule="auto"/>
              <w:rPr>
                <w:rFonts w:ascii="Times New Roman" w:eastAsia="MS Mincho" w:hAnsi="Times New Roman" w:cs="Arial"/>
                <w:b/>
                <w:noProof/>
                <w:sz w:val="20"/>
                <w:szCs w:val="20"/>
              </w:rPr>
            </w:pPr>
          </w:p>
        </w:tc>
        <w:tc>
          <w:tcPr>
            <w:tcW w:w="1134" w:type="dxa"/>
            <w:vMerge/>
            <w:vAlign w:val="center"/>
            <w:hideMark/>
          </w:tcPr>
          <w:p w14:paraId="1CEBDB20" w14:textId="77777777" w:rsidR="00DE6F80" w:rsidRDefault="00DE6F80">
            <w:pPr>
              <w:spacing w:after="0" w:line="278" w:lineRule="auto"/>
              <w:rPr>
                <w:rFonts w:ascii="Times New Roman" w:eastAsia="MS Mincho" w:hAnsi="Times New Roman" w:cs="Arial"/>
                <w:b/>
                <w:noProof/>
                <w:sz w:val="20"/>
                <w:szCs w:val="20"/>
              </w:rPr>
            </w:pPr>
          </w:p>
        </w:tc>
        <w:tc>
          <w:tcPr>
            <w:tcW w:w="1410" w:type="dxa"/>
            <w:vMerge/>
            <w:vAlign w:val="center"/>
            <w:hideMark/>
          </w:tcPr>
          <w:p w14:paraId="1CEBDB21" w14:textId="77777777" w:rsidR="00DE6F80" w:rsidRDefault="00DE6F80">
            <w:pPr>
              <w:spacing w:after="0" w:line="278" w:lineRule="auto"/>
              <w:rPr>
                <w:rFonts w:ascii="Times New Roman" w:eastAsia="MS Mincho" w:hAnsi="Times New Roman" w:cs="Arial"/>
                <w:b/>
                <w:noProof/>
                <w:sz w:val="20"/>
                <w:szCs w:val="20"/>
              </w:rPr>
            </w:pPr>
          </w:p>
        </w:tc>
        <w:tc>
          <w:tcPr>
            <w:tcW w:w="1709" w:type="dxa"/>
            <w:vMerge/>
            <w:vAlign w:val="center"/>
            <w:hideMark/>
          </w:tcPr>
          <w:p w14:paraId="1CEBDB22" w14:textId="77777777" w:rsidR="00DE6F80" w:rsidRDefault="00DE6F80">
            <w:pPr>
              <w:spacing w:after="0" w:line="278" w:lineRule="auto"/>
              <w:rPr>
                <w:rFonts w:ascii="Times New Roman" w:eastAsia="MS Mincho" w:hAnsi="Times New Roman" w:cs="Arial"/>
                <w:b/>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23" w14:textId="77777777" w:rsidR="00DE6F80" w:rsidRDefault="003E611E">
            <w:pPr>
              <w:pStyle w:val="P68B1DB1-Normal58"/>
              <w:spacing w:after="0" w:line="240" w:lineRule="auto"/>
              <w:jc w:val="center"/>
              <w:rPr>
                <w:noProof/>
              </w:rPr>
            </w:pPr>
            <w:r>
              <w:rPr>
                <w:noProof/>
              </w:rPr>
              <w:t>Unitatea de măsură</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24" w14:textId="77777777" w:rsidR="00DE6F80" w:rsidRDefault="003E611E">
            <w:pPr>
              <w:pStyle w:val="P68B1DB1-Normal58"/>
              <w:spacing w:after="0" w:line="240" w:lineRule="auto"/>
              <w:jc w:val="center"/>
              <w:rPr>
                <w:noProof/>
              </w:rPr>
            </w:pPr>
            <w:r>
              <w:rPr>
                <w:noProof/>
              </w:rPr>
              <w:t xml:space="preserve">Situația de referință </w:t>
            </w:r>
          </w:p>
        </w:tc>
        <w:tc>
          <w:tcPr>
            <w:tcW w:w="77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25" w14:textId="77777777" w:rsidR="00DE6F80" w:rsidRDefault="003E611E">
            <w:pPr>
              <w:pStyle w:val="P68B1DB1-Normal58"/>
              <w:spacing w:after="0" w:line="240" w:lineRule="auto"/>
              <w:jc w:val="center"/>
              <w:rPr>
                <w:noProof/>
              </w:rPr>
            </w:pPr>
            <w:r>
              <w:rPr>
                <w:noProof/>
              </w:rPr>
              <w:t xml:space="preserve">Obiectiv </w:t>
            </w:r>
          </w:p>
        </w:tc>
        <w:tc>
          <w:tcPr>
            <w:tcW w:w="92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26" w14:textId="2FF6BD0B" w:rsidR="00DE6F80" w:rsidRDefault="003E611E">
            <w:pPr>
              <w:pStyle w:val="P68B1DB1-Normal58"/>
              <w:spacing w:after="0" w:line="240" w:lineRule="auto"/>
              <w:jc w:val="center"/>
              <w:rPr>
                <w:noProof/>
              </w:rPr>
            </w:pPr>
            <w:r>
              <w:rPr>
                <w:noProof/>
              </w:rPr>
              <w:t>Trimes</w:t>
            </w:r>
            <w:r w:rsidR="004D684D">
              <w:rPr>
                <w:noProof/>
              </w:rPr>
              <w:br/>
            </w:r>
            <w:r>
              <w:rPr>
                <w:noProof/>
              </w:rPr>
              <w:t>tru</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DB27" w14:textId="77777777" w:rsidR="00DE6F80" w:rsidRDefault="003E611E">
            <w:pPr>
              <w:pStyle w:val="P68B1DB1-Normal58"/>
              <w:spacing w:after="0" w:line="240" w:lineRule="auto"/>
              <w:jc w:val="center"/>
              <w:rPr>
                <w:noProof/>
              </w:rPr>
            </w:pPr>
            <w:r>
              <w:rPr>
                <w:noProof/>
              </w:rPr>
              <w:t>Anul</w:t>
            </w:r>
          </w:p>
        </w:tc>
        <w:tc>
          <w:tcPr>
            <w:tcW w:w="4473" w:type="dxa"/>
            <w:vMerge/>
            <w:vAlign w:val="center"/>
            <w:hideMark/>
          </w:tcPr>
          <w:p w14:paraId="1CEBDB28" w14:textId="77777777" w:rsidR="00DE6F80" w:rsidRDefault="00DE6F80">
            <w:pPr>
              <w:spacing w:after="0" w:line="278" w:lineRule="auto"/>
              <w:rPr>
                <w:rFonts w:ascii="Times New Roman" w:eastAsia="MS Mincho" w:hAnsi="Times New Roman" w:cs="Arial"/>
                <w:b/>
                <w:noProof/>
                <w:sz w:val="18"/>
              </w:rPr>
            </w:pPr>
          </w:p>
        </w:tc>
      </w:tr>
      <w:tr w:rsidR="00DE6F80" w14:paraId="1CEBDB36" w14:textId="77777777">
        <w:trPr>
          <w:trHeight w:val="309"/>
          <w:jc w:val="center"/>
        </w:trPr>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B2A" w14:textId="77777777" w:rsidR="00DE6F80" w:rsidRDefault="003E611E">
            <w:pPr>
              <w:pStyle w:val="P68B1DB1-Normal59"/>
              <w:spacing w:after="0" w:line="240" w:lineRule="auto"/>
              <w:jc w:val="center"/>
              <w:rPr>
                <w:noProof/>
              </w:rPr>
            </w:pPr>
            <w:r>
              <w:rPr>
                <w:noProof/>
              </w:rPr>
              <w:t>207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hideMark/>
          </w:tcPr>
          <w:p w14:paraId="1CEBDB2B" w14:textId="77777777" w:rsidR="00DE6F80" w:rsidRDefault="003E611E">
            <w:pPr>
              <w:pStyle w:val="P68B1DB1-Normal59"/>
              <w:spacing w:after="0" w:line="240" w:lineRule="auto"/>
              <w:rPr>
                <w:noProof/>
              </w:rPr>
            </w:pPr>
            <w:r>
              <w:rPr>
                <w:noProof/>
              </w:rPr>
              <w:t xml:space="preserve">C9.R1: </w:t>
            </w:r>
          </w:p>
          <w:p w14:paraId="1CEBDB2C" w14:textId="77777777" w:rsidR="00DE6F80" w:rsidRDefault="003E611E">
            <w:pPr>
              <w:pStyle w:val="P68B1DB1-Normal59"/>
              <w:spacing w:after="0" w:line="240" w:lineRule="auto"/>
              <w:rPr>
                <w:noProof/>
              </w:rPr>
            </w:pPr>
            <w:r>
              <w:rPr>
                <w:noProof/>
              </w:rPr>
              <w:t>O nouă abordare regională, cu implicarea directă a comunităților locale în gestionarea fondurilor și instrumentelor europene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B2D" w14:textId="77777777" w:rsidR="00DE6F80" w:rsidRDefault="003E611E">
            <w:pPr>
              <w:pStyle w:val="P68B1DB1-Normal59"/>
              <w:spacing w:after="0" w:line="240" w:lineRule="auto"/>
              <w:rPr>
                <w:noProof/>
              </w:rPr>
            </w:pPr>
            <w:r>
              <w:rPr>
                <w:noProof/>
              </w:rPr>
              <w:t>Etapă</w:t>
            </w:r>
          </w:p>
        </w:tc>
        <w:tc>
          <w:tcPr>
            <w:tcW w:w="1410" w:type="dxa"/>
            <w:tcBorders>
              <w:top w:val="single" w:sz="4" w:space="0" w:color="auto"/>
              <w:left w:val="single" w:sz="4" w:space="0" w:color="auto"/>
              <w:bottom w:val="single" w:sz="4" w:space="0" w:color="auto"/>
              <w:right w:val="single" w:sz="4" w:space="0" w:color="auto"/>
            </w:tcBorders>
            <w:shd w:val="clear" w:color="auto" w:fill="C6EFCE"/>
            <w:noWrap/>
            <w:hideMark/>
          </w:tcPr>
          <w:p w14:paraId="1CEBDB2E" w14:textId="77777777" w:rsidR="00DE6F80" w:rsidRDefault="003E611E">
            <w:pPr>
              <w:pStyle w:val="P68B1DB1-Normal59"/>
              <w:spacing w:after="0" w:line="240" w:lineRule="auto"/>
              <w:rPr>
                <w:noProof/>
              </w:rPr>
            </w:pPr>
            <w:r>
              <w:rPr>
                <w:noProof/>
              </w:rPr>
              <w:t>Modificări ale cadrului de reglementare în ceea ce privește gestionarea finanțării UE</w:t>
            </w:r>
          </w:p>
        </w:tc>
        <w:tc>
          <w:tcPr>
            <w:tcW w:w="1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B2F" w14:textId="77777777" w:rsidR="00DE6F80" w:rsidRDefault="003E611E">
            <w:pPr>
              <w:pStyle w:val="P68B1DB1-Normal59"/>
              <w:spacing w:after="0" w:line="240" w:lineRule="auto"/>
              <w:rPr>
                <w:noProof/>
              </w:rPr>
            </w:pPr>
            <w:r>
              <w:rPr>
                <w:noProof/>
              </w:rPr>
              <w:t>Intrarea în vigoare a modificărilor aduse Legii privind gestionarea resurselor financiare ale fondurilor structurale și de investiții europene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30" w14:textId="77777777" w:rsidR="00DE6F80" w:rsidRDefault="00DE6F80">
            <w:pPr>
              <w:spacing w:after="0" w:line="240" w:lineRule="auto"/>
              <w:rPr>
                <w:rFonts w:ascii="Times New Roman" w:eastAsia="MS Mincho" w:hAnsi="Times New Roman" w:cs="Arial"/>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31" w14:textId="77777777" w:rsidR="00DE6F80" w:rsidRDefault="00DE6F80">
            <w:pPr>
              <w:spacing w:after="0" w:line="240" w:lineRule="auto"/>
              <w:jc w:val="right"/>
              <w:rPr>
                <w:rFonts w:ascii="Times New Roman" w:eastAsia="MS Mincho" w:hAnsi="Times New Roman" w:cs="Arial"/>
                <w:noProof/>
                <w:color w:val="006100"/>
                <w:sz w:val="20"/>
                <w:szCs w:val="20"/>
              </w:rPr>
            </w:pPr>
          </w:p>
        </w:tc>
        <w:tc>
          <w:tcPr>
            <w:tcW w:w="773" w:type="dxa"/>
            <w:tcBorders>
              <w:top w:val="single" w:sz="4" w:space="0" w:color="auto"/>
              <w:left w:val="single" w:sz="4" w:space="0" w:color="auto"/>
              <w:bottom w:val="single" w:sz="4" w:space="0" w:color="auto"/>
              <w:right w:val="single" w:sz="4" w:space="0" w:color="auto"/>
            </w:tcBorders>
            <w:shd w:val="clear" w:color="auto" w:fill="C6EFCE"/>
            <w:noWrap/>
          </w:tcPr>
          <w:p w14:paraId="1CEBDB32" w14:textId="77777777" w:rsidR="00DE6F80" w:rsidRDefault="00DE6F80">
            <w:pPr>
              <w:spacing w:after="0" w:line="240" w:lineRule="auto"/>
              <w:jc w:val="right"/>
              <w:rPr>
                <w:rFonts w:ascii="Times New Roman" w:eastAsia="MS Mincho" w:hAnsi="Times New Roman" w:cs="Arial"/>
                <w:noProof/>
                <w:color w:val="006100"/>
                <w:sz w:val="20"/>
                <w:szCs w:val="20"/>
              </w:rPr>
            </w:pPr>
          </w:p>
        </w:tc>
        <w:tc>
          <w:tcPr>
            <w:tcW w:w="924" w:type="dxa"/>
            <w:tcBorders>
              <w:top w:val="single" w:sz="4" w:space="0" w:color="auto"/>
              <w:left w:val="single" w:sz="4" w:space="0" w:color="auto"/>
              <w:bottom w:val="single" w:sz="4" w:space="0" w:color="auto"/>
              <w:right w:val="single" w:sz="4" w:space="0" w:color="auto"/>
            </w:tcBorders>
            <w:shd w:val="clear" w:color="auto" w:fill="C6EFCE"/>
            <w:noWrap/>
            <w:hideMark/>
          </w:tcPr>
          <w:p w14:paraId="1CEBDB33" w14:textId="0FB29433" w:rsidR="00DE6F80" w:rsidRDefault="004A70EA">
            <w:pPr>
              <w:pStyle w:val="P68B1DB1-Normal59"/>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B34" w14:textId="77777777" w:rsidR="00DE6F80" w:rsidRDefault="003E611E">
            <w:pPr>
              <w:pStyle w:val="P68B1DB1-Normal59"/>
              <w:spacing w:after="0" w:line="240" w:lineRule="auto"/>
              <w:jc w:val="center"/>
              <w:rPr>
                <w:noProof/>
              </w:rPr>
            </w:pPr>
            <w:r>
              <w:rPr>
                <w:noProof/>
              </w:rPr>
              <w:t>2022</w:t>
            </w:r>
          </w:p>
        </w:tc>
        <w:tc>
          <w:tcPr>
            <w:tcW w:w="4473" w:type="dxa"/>
            <w:tcBorders>
              <w:top w:val="single" w:sz="4" w:space="0" w:color="auto"/>
              <w:left w:val="single" w:sz="4" w:space="0" w:color="auto"/>
              <w:bottom w:val="single" w:sz="4" w:space="0" w:color="auto"/>
              <w:right w:val="single" w:sz="4" w:space="0" w:color="auto"/>
            </w:tcBorders>
            <w:shd w:val="clear" w:color="auto" w:fill="C6EFCE"/>
            <w:noWrap/>
            <w:hideMark/>
          </w:tcPr>
          <w:p w14:paraId="1CEBDB35" w14:textId="77777777" w:rsidR="00DE6F80" w:rsidRDefault="003E611E">
            <w:pPr>
              <w:pStyle w:val="P68B1DB1-Normal13"/>
              <w:spacing w:after="0" w:line="240" w:lineRule="auto"/>
              <w:jc w:val="both"/>
              <w:rPr>
                <w:rFonts w:eastAsia="MS Mincho" w:cs="Arial"/>
                <w:noProof/>
              </w:rPr>
            </w:pPr>
            <w:r>
              <w:rPr>
                <w:noProof/>
              </w:rPr>
              <w:t>Modificările aduse Legii privind gestionarea resurselor financiare ale fondurilor structurale și de investiții europene vor spori implicarea directă a nivelului regional și local în gestionarea fondurilor UE prin consolidarea rolului acestora în conceperea și punerea în aplicare a strategiilor și proiectelor teritoriale integrate. În temeiul acestui cadru juridic revizuit, consiliile pentru dezvoltare regională (care includ reprezentanți ai autorităților regionale și locale) vor funcționa ca organisme teritoriale responsabile cu punerea în aplicare a documentelor strategice la nivel de planificare regională și cu preselecția proiectelor care urmează să fie finanțate din fonduri UE la nivel local, pe baza strategiilor de dezvoltare teritorială integrată.</w:t>
            </w:r>
          </w:p>
        </w:tc>
      </w:tr>
      <w:tr w:rsidR="00DE6F80" w14:paraId="1CEBDB46" w14:textId="77777777">
        <w:trPr>
          <w:trHeight w:val="309"/>
          <w:jc w:val="center"/>
        </w:trPr>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B37" w14:textId="77777777" w:rsidR="00DE6F80" w:rsidRDefault="003E611E">
            <w:pPr>
              <w:pStyle w:val="P68B1DB1-Normal60"/>
              <w:spacing w:after="0" w:line="240" w:lineRule="auto"/>
              <w:jc w:val="center"/>
              <w:rPr>
                <w:noProof/>
              </w:rPr>
            </w:pPr>
            <w:r>
              <w:rPr>
                <w:noProof/>
              </w:rPr>
              <w:t>208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B38" w14:textId="77777777" w:rsidR="00DE6F80" w:rsidRDefault="003E611E">
            <w:pPr>
              <w:pStyle w:val="P68B1DB1-Normal60"/>
              <w:spacing w:after="0" w:line="240" w:lineRule="auto"/>
              <w:rPr>
                <w:noProof/>
              </w:rPr>
            </w:pPr>
            <w:r>
              <w:rPr>
                <w:noProof/>
              </w:rPr>
              <w:t xml:space="preserve">C9.R2: </w:t>
            </w:r>
          </w:p>
          <w:p w14:paraId="1CEBDB39" w14:textId="77777777" w:rsidR="00DE6F80" w:rsidRDefault="003E611E">
            <w:pPr>
              <w:pStyle w:val="P68B1DB1-Normal60"/>
              <w:spacing w:after="0" w:line="240" w:lineRule="auto"/>
              <w:rPr>
                <w:noProof/>
              </w:rPr>
            </w:pPr>
            <w:r>
              <w:rPr>
                <w:noProof/>
              </w:rPr>
              <w:t>Reforma sistemului de alimentare cu apă și de canalizare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B3A" w14:textId="77777777" w:rsidR="00DE6F80" w:rsidRDefault="003E611E">
            <w:pPr>
              <w:pStyle w:val="P68B1DB1-Normal60"/>
              <w:spacing w:after="0" w:line="240" w:lineRule="auto"/>
              <w:rPr>
                <w:noProof/>
              </w:rPr>
            </w:pPr>
            <w:r>
              <w:rPr>
                <w:noProof/>
              </w:rPr>
              <w:t>Etapă</w:t>
            </w:r>
          </w:p>
        </w:tc>
        <w:tc>
          <w:tcPr>
            <w:tcW w:w="1410" w:type="dxa"/>
            <w:tcBorders>
              <w:top w:val="single" w:sz="4" w:space="0" w:color="auto"/>
              <w:left w:val="single" w:sz="4" w:space="0" w:color="auto"/>
              <w:bottom w:val="single" w:sz="4" w:space="0" w:color="auto"/>
              <w:right w:val="single" w:sz="4" w:space="0" w:color="auto"/>
            </w:tcBorders>
            <w:shd w:val="clear" w:color="auto" w:fill="C6EFCE"/>
            <w:noWrap/>
          </w:tcPr>
          <w:p w14:paraId="1CEBDB3B" w14:textId="206E0D53" w:rsidR="00DE6F80" w:rsidRDefault="003E611E">
            <w:pPr>
              <w:pStyle w:val="P68B1DB1-Normal60"/>
              <w:spacing w:after="0" w:line="240" w:lineRule="auto"/>
              <w:rPr>
                <w:noProof/>
              </w:rPr>
            </w:pPr>
            <w:r>
              <w:rPr>
                <w:noProof/>
              </w:rPr>
              <w:t>Adoptarea și intrarea în vigoare a actului (actelor) juridic (e) privind stimulentele pentru consolidare</w:t>
            </w:r>
          </w:p>
        </w:tc>
        <w:tc>
          <w:tcPr>
            <w:tcW w:w="1709" w:type="dxa"/>
            <w:tcBorders>
              <w:top w:val="single" w:sz="4" w:space="0" w:color="auto"/>
              <w:left w:val="single" w:sz="4" w:space="0" w:color="auto"/>
              <w:bottom w:val="single" w:sz="4" w:space="0" w:color="auto"/>
              <w:right w:val="single" w:sz="4" w:space="0" w:color="auto"/>
            </w:tcBorders>
            <w:shd w:val="clear" w:color="auto" w:fill="C6EFCE"/>
            <w:noWrap/>
          </w:tcPr>
          <w:p w14:paraId="1CEBDB3C" w14:textId="4E0BE5FA" w:rsidR="00DE6F80" w:rsidRDefault="003E611E">
            <w:pPr>
              <w:pStyle w:val="P68B1DB1-Normal60"/>
              <w:spacing w:after="0" w:line="240" w:lineRule="auto"/>
              <w:rPr>
                <w:noProof/>
              </w:rPr>
            </w:pPr>
            <w:r>
              <w:rPr>
                <w:noProof/>
              </w:rPr>
              <w:t>Adoptarea și intrarea în vigoare a actului (actelor) juridic (e)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3D" w14:textId="77777777" w:rsidR="00DE6F80" w:rsidRDefault="00DE6F80">
            <w:pPr>
              <w:spacing w:after="0" w:line="240" w:lineRule="auto"/>
              <w:rPr>
                <w:rFonts w:ascii="Times New Roman" w:eastAsia="MS Mincho"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B3E" w14:textId="77777777" w:rsidR="00DE6F80" w:rsidRDefault="00DE6F80">
            <w:pPr>
              <w:spacing w:after="0" w:line="240" w:lineRule="auto"/>
              <w:jc w:val="right"/>
              <w:rPr>
                <w:rFonts w:ascii="Times New Roman" w:eastAsia="MS Mincho" w:hAnsi="Times New Roman" w:cs="Times New Roman"/>
                <w:noProof/>
                <w:color w:val="006100"/>
                <w:sz w:val="20"/>
                <w:szCs w:val="20"/>
              </w:rPr>
            </w:pPr>
          </w:p>
        </w:tc>
        <w:tc>
          <w:tcPr>
            <w:tcW w:w="773" w:type="dxa"/>
            <w:tcBorders>
              <w:top w:val="single" w:sz="4" w:space="0" w:color="auto"/>
              <w:left w:val="single" w:sz="4" w:space="0" w:color="auto"/>
              <w:bottom w:val="single" w:sz="4" w:space="0" w:color="auto"/>
              <w:right w:val="single" w:sz="4" w:space="0" w:color="auto"/>
            </w:tcBorders>
            <w:shd w:val="clear" w:color="auto" w:fill="C6EFCE"/>
            <w:noWrap/>
          </w:tcPr>
          <w:p w14:paraId="1CEBDB3F" w14:textId="77777777" w:rsidR="00DE6F80" w:rsidRDefault="00DE6F80">
            <w:pPr>
              <w:spacing w:after="0" w:line="240" w:lineRule="auto"/>
              <w:jc w:val="right"/>
              <w:rPr>
                <w:rFonts w:ascii="Times New Roman" w:eastAsia="MS Mincho" w:hAnsi="Times New Roman" w:cs="Times New Roman"/>
                <w:noProof/>
                <w:color w:val="006100"/>
                <w:sz w:val="20"/>
                <w:szCs w:val="20"/>
              </w:rPr>
            </w:pPr>
          </w:p>
        </w:tc>
        <w:tc>
          <w:tcPr>
            <w:tcW w:w="924" w:type="dxa"/>
            <w:tcBorders>
              <w:top w:val="single" w:sz="4" w:space="0" w:color="auto"/>
              <w:left w:val="single" w:sz="4" w:space="0" w:color="auto"/>
              <w:bottom w:val="single" w:sz="4" w:space="0" w:color="auto"/>
              <w:right w:val="single" w:sz="4" w:space="0" w:color="auto"/>
            </w:tcBorders>
            <w:shd w:val="clear" w:color="auto" w:fill="C6EFCE"/>
            <w:noWrap/>
          </w:tcPr>
          <w:p w14:paraId="1CEBDB40" w14:textId="10341EEC" w:rsidR="00DE6F80" w:rsidRDefault="004A70EA">
            <w:pPr>
              <w:pStyle w:val="P68B1DB1-Normal59"/>
              <w:spacing w:after="0" w:line="240" w:lineRule="auto"/>
              <w:jc w:val="center"/>
              <w:rPr>
                <w:noProof/>
              </w:rPr>
            </w:pPr>
            <w:r>
              <w:rPr>
                <w:noProof/>
              </w:rPr>
              <w:t>T2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B41" w14:textId="4AC62408" w:rsidR="00DE6F80" w:rsidRDefault="003E611E">
            <w:pPr>
              <w:pStyle w:val="P68B1DB1-Normal59"/>
              <w:spacing w:after="0" w:line="240" w:lineRule="auto"/>
              <w:jc w:val="center"/>
              <w:rPr>
                <w:noProof/>
              </w:rPr>
            </w:pPr>
            <w:r>
              <w:rPr>
                <w:noProof/>
              </w:rPr>
              <w:t>2026</w:t>
            </w:r>
          </w:p>
        </w:tc>
        <w:tc>
          <w:tcPr>
            <w:tcW w:w="4473" w:type="dxa"/>
            <w:tcBorders>
              <w:top w:val="single" w:sz="4" w:space="0" w:color="auto"/>
              <w:left w:val="single" w:sz="4" w:space="0" w:color="auto"/>
              <w:bottom w:val="single" w:sz="4" w:space="0" w:color="auto"/>
              <w:right w:val="single" w:sz="4" w:space="0" w:color="auto"/>
            </w:tcBorders>
            <w:shd w:val="clear" w:color="auto" w:fill="C6EFCE"/>
            <w:noWrap/>
          </w:tcPr>
          <w:p w14:paraId="1CEBDB45" w14:textId="2A1C3E15" w:rsidR="00DE6F80" w:rsidRDefault="003E611E">
            <w:pPr>
              <w:pStyle w:val="P68B1DB1-Normal60"/>
              <w:spacing w:after="0" w:line="240" w:lineRule="auto"/>
              <w:jc w:val="both"/>
              <w:rPr>
                <w:noProof/>
              </w:rPr>
            </w:pPr>
            <w:r>
              <w:rPr>
                <w:noProof/>
              </w:rPr>
              <w:t>Adoptarea și intrarea în vigoare a actului (actelor) juridic (e) privind introducerea de stimulente, inclusiv stimulente financiare, pentru consolidarea serviciilor de alimentare cu apă și de canalizare.</w:t>
            </w:r>
          </w:p>
        </w:tc>
      </w:tr>
    </w:tbl>
    <w:p w14:paraId="1CEBDB47" w14:textId="77777777" w:rsidR="00DE6F80" w:rsidRDefault="00DE6F80">
      <w:pPr>
        <w:rPr>
          <w:noProof/>
        </w:rPr>
      </w:pPr>
    </w:p>
    <w:p w14:paraId="1CEBDB48" w14:textId="77777777" w:rsidR="00DE6F80" w:rsidRDefault="00DE6F80">
      <w:pPr>
        <w:pageBreakBefore/>
        <w:tabs>
          <w:tab w:val="left" w:pos="1875"/>
        </w:tabs>
        <w:spacing w:line="278" w:lineRule="auto"/>
        <w:rPr>
          <w:rFonts w:ascii="Times New Roman" w:eastAsia="Calibri" w:hAnsi="Times New Roman" w:cs="Times New Roman"/>
          <w:noProof/>
        </w:rPr>
        <w:sectPr w:rsidR="00DE6F80">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60"/>
        </w:sectPr>
      </w:pPr>
    </w:p>
    <w:p w14:paraId="1CEBDB49" w14:textId="77777777" w:rsidR="00DE6F80" w:rsidRDefault="003E611E">
      <w:pPr>
        <w:pStyle w:val="P68B1DB1-Normal5"/>
        <w:keepNext/>
        <w:spacing w:before="360" w:after="120" w:line="240" w:lineRule="auto"/>
        <w:ind w:firstLine="1"/>
        <w:jc w:val="both"/>
        <w:outlineLvl w:val="0"/>
        <w:rPr>
          <w:noProof/>
        </w:rPr>
      </w:pPr>
      <w:r>
        <w:rPr>
          <w:noProof/>
        </w:rPr>
        <w:t>J. COMPONENTA 10: Mediul de afaceri</w:t>
      </w:r>
    </w:p>
    <w:p w14:paraId="1CEBDB4A" w14:textId="77777777" w:rsidR="00DE6F80" w:rsidRDefault="003E611E">
      <w:pPr>
        <w:pStyle w:val="NormalWeb"/>
        <w:ind w:left="426"/>
        <w:jc w:val="both"/>
        <w:rPr>
          <w:noProof/>
        </w:rPr>
      </w:pPr>
      <w:r>
        <w:rPr>
          <w:noProof/>
        </w:rPr>
        <w:t xml:space="preserve">Această componentă urmărește să consolideze potențialul de creștere durabilă și să sporească reziliența generală a economiei bulgare prin abordarea provocărilor din mediul general de afaceri și prin îmbunătățirea cadrului instituțional. Acesta include reforme și investiții în domenii precum justiția, combaterea corupției, digitalizarea administrației publice, guvernanța întreprinderilor deținute de stat, combaterea spălării banilor, calitatea procesului legislativ, achizițiile publice și mecanismele de audit și control. </w:t>
      </w:r>
    </w:p>
    <w:p w14:paraId="1CEBDB4B" w14:textId="77777777" w:rsidR="00DE6F80" w:rsidRDefault="003E611E">
      <w:pPr>
        <w:pStyle w:val="NormalWeb"/>
        <w:ind w:left="426"/>
        <w:jc w:val="both"/>
        <w:rPr>
          <w:rFonts w:eastAsia="Calibri"/>
          <w:noProof/>
        </w:rPr>
      </w:pPr>
      <w:r>
        <w:rPr>
          <w:noProof/>
        </w:rPr>
        <w:t>Măsurile incluse în componentă contribuie la punerea în aplicare a recomandărilor specifice fiecărei țări 1, 2 și 3 din 2019 și a recomandării specifice fiecărei țări 4 din 2020 în ceea ce privește îmbunătățirea mediului de afaceri, reducerea la minimum a sarcinii administrative pentru întreprinderi prin îmbunătățirea eficacității administrației publice și consolidarea guvernării digitale, asigurarea unei funcționări eficace a cadrului de insolvență și intensificarea eforturilor pentru a asigura o evaluare adecvată a riscurilor, atenuarea, supravegherea eficace și asigurarea respectării cadrului de combatere a spălării banilor, precum și modernizarea guvernanței corporative a întreprinderilor de stat.</w:t>
      </w:r>
    </w:p>
    <w:p w14:paraId="1CEBDB4C" w14:textId="77777777" w:rsidR="00DE6F80" w:rsidRDefault="003E611E">
      <w:pPr>
        <w:pStyle w:val="NormalWeb"/>
        <w:ind w:left="426"/>
        <w:jc w:val="both"/>
        <w:rPr>
          <w:rFonts w:eastAsia="Calibri"/>
          <w:b/>
          <w:smallCaps/>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de „a nu prejudicia în mod semnificativ” (2021/C58/01).</w:t>
      </w:r>
    </w:p>
    <w:p w14:paraId="1CEBDB4D" w14:textId="77777777" w:rsidR="00DE6F80" w:rsidRDefault="003E611E">
      <w:pPr>
        <w:pStyle w:val="P68B1DB1-Normal8"/>
        <w:spacing w:before="120" w:after="120" w:line="240" w:lineRule="auto"/>
        <w:ind w:left="425"/>
        <w:jc w:val="both"/>
        <w:rPr>
          <w:i/>
          <w:noProof/>
          <w:color w:val="4F81BD"/>
        </w:rPr>
      </w:pPr>
      <w:r>
        <w:rPr>
          <w:noProof/>
        </w:rPr>
        <w:t>J.1. Descrierea reformelor și a investițiilor pentru sprijinul financiar nerambursabil</w:t>
      </w:r>
    </w:p>
    <w:p w14:paraId="1CEBDB4E" w14:textId="77777777" w:rsidR="00DE6F80" w:rsidRDefault="003E611E">
      <w:pPr>
        <w:pStyle w:val="P68B1DB1-Normal9"/>
        <w:spacing w:before="120" w:after="0" w:line="240" w:lineRule="auto"/>
        <w:ind w:left="425"/>
        <w:jc w:val="both"/>
        <w:rPr>
          <w:noProof/>
        </w:rPr>
      </w:pPr>
      <w:r>
        <w:rPr>
          <w:noProof/>
        </w:rPr>
        <w:t>Reforma 1 (C10.R1): Reforma sistemului judiciar</w:t>
      </w:r>
    </w:p>
    <w:p w14:paraId="1CEBDB4F" w14:textId="77777777" w:rsidR="00DE6F80" w:rsidRDefault="003E611E">
      <w:pPr>
        <w:pStyle w:val="P68B1DB1-Normal6"/>
        <w:spacing w:before="120" w:after="0" w:line="240" w:lineRule="auto"/>
        <w:ind w:left="425"/>
        <w:jc w:val="both"/>
        <w:rPr>
          <w:noProof/>
        </w:rPr>
      </w:pPr>
      <w:r>
        <w:rPr>
          <w:noProof/>
        </w:rPr>
        <w:t xml:space="preserve">Obiectivul acestei reforme este de a îmbunătăți sistemul de justiție și de a contribui la accesibilitatea acestuia. </w:t>
      </w:r>
    </w:p>
    <w:p w14:paraId="1CEBDB50" w14:textId="77777777" w:rsidR="00DE6F80" w:rsidRDefault="003E611E">
      <w:pPr>
        <w:pStyle w:val="P68B1DB1-Normal6"/>
        <w:spacing w:before="120" w:after="120" w:line="240" w:lineRule="auto"/>
        <w:ind w:left="426"/>
        <w:jc w:val="both"/>
        <w:rPr>
          <w:noProof/>
        </w:rPr>
      </w:pPr>
      <w:r>
        <w:rPr>
          <w:noProof/>
        </w:rPr>
        <w:t xml:space="preserve">Reforma constă în (i) intrarea în vigoare a actului (actelor) juridic (e) privind digitalizarea anumitor acte și procese judiciare; (II) intrarea în vigoare a actului (actelor) juridic (e) referitor (e) la asistența juridică gratuită și la scutirile de la plata taxelor judiciare; și (iii) adoptarea unei foi de parcurs referitoare la acțiunile întreprinse în urma hotărârilor Curții Europene a Drepturilor Omului. </w:t>
      </w:r>
    </w:p>
    <w:p w14:paraId="1CEBDB52" w14:textId="77777777" w:rsidR="00DE6F80" w:rsidRDefault="003E611E">
      <w:pPr>
        <w:pStyle w:val="P68B1DB1-Normal9"/>
        <w:spacing w:before="120" w:after="0" w:line="240" w:lineRule="auto"/>
        <w:ind w:left="425"/>
        <w:jc w:val="both"/>
        <w:rPr>
          <w:noProof/>
        </w:rPr>
      </w:pPr>
      <w:r>
        <w:rPr>
          <w:noProof/>
        </w:rPr>
        <w:t>Reforma 2 (C10.R2): Anticorupție</w:t>
      </w:r>
    </w:p>
    <w:p w14:paraId="1CEBDB53" w14:textId="77777777" w:rsidR="00DE6F80" w:rsidRDefault="003E611E">
      <w:pPr>
        <w:pStyle w:val="P68B1DB1-Normal6"/>
        <w:spacing w:before="120" w:after="0" w:line="240" w:lineRule="auto"/>
        <w:ind w:left="425"/>
        <w:jc w:val="both"/>
        <w:rPr>
          <w:noProof/>
        </w:rPr>
      </w:pPr>
      <w:r>
        <w:rPr>
          <w:noProof/>
        </w:rPr>
        <w:t xml:space="preserve">Obiectivul acestei reforme este de a combate în continuare corupția la toate nivelurile administrației publice, ale justiției și ale sistemului de urmărire penală. </w:t>
      </w:r>
    </w:p>
    <w:p w14:paraId="1CEBDB54" w14:textId="77777777" w:rsidR="00DE6F80" w:rsidRDefault="003E611E">
      <w:pPr>
        <w:pStyle w:val="P68B1DB1-Normal6"/>
        <w:spacing w:before="120" w:after="120" w:line="240" w:lineRule="auto"/>
        <w:ind w:left="426"/>
        <w:jc w:val="both"/>
        <w:rPr>
          <w:noProof/>
        </w:rPr>
      </w:pPr>
      <w:r>
        <w:rPr>
          <w:noProof/>
        </w:rPr>
        <w:t>În special, reforma:</w:t>
      </w:r>
    </w:p>
    <w:p w14:paraId="1CEBDB55" w14:textId="77777777" w:rsidR="00DE6F80" w:rsidRDefault="003E611E">
      <w:pPr>
        <w:pStyle w:val="P68B1DB1-ListParagraph7"/>
        <w:numPr>
          <w:ilvl w:val="0"/>
          <w:numId w:val="50"/>
        </w:numPr>
        <w:spacing w:before="120" w:after="120" w:line="240" w:lineRule="auto"/>
        <w:ind w:left="993"/>
        <w:jc w:val="both"/>
        <w:rPr>
          <w:noProof/>
        </w:rPr>
      </w:pPr>
      <w:r>
        <w:rPr>
          <w:noProof/>
        </w:rPr>
        <w:t>să se asigure că Consiliul Național pentru Politici Anticorupție monitorizează punerea în aplicare a Strategiei naționale de prevenire și combatere a corupției și a foii de parcurs aferente acesteia prin adoptarea raportului (rapoartelor) privind punerea lor în aplicare;</w:t>
      </w:r>
    </w:p>
    <w:p w14:paraId="1CEBDB56" w14:textId="77777777" w:rsidR="00DE6F80" w:rsidRDefault="003E611E">
      <w:pPr>
        <w:pStyle w:val="P68B1DB1-ListParagraph7"/>
        <w:numPr>
          <w:ilvl w:val="0"/>
          <w:numId w:val="50"/>
        </w:numPr>
        <w:spacing w:after="0" w:line="240" w:lineRule="auto"/>
        <w:ind w:left="993"/>
        <w:jc w:val="both"/>
        <w:rPr>
          <w:noProof/>
        </w:rPr>
      </w:pPr>
      <w:r>
        <w:rPr>
          <w:noProof/>
        </w:rPr>
        <w:t>îmbunătățirea rolului Inspectoratului Consiliului Judiciar Suprem în prevenirea și combaterea corupției prin orientări și cursuri de formare revizuite în materie de etică. Acest lucru nu conduce la creșterea competențelor disciplinare ale Inspecției judiciare. Comisia de la Veneția este consultată înainte ca Inspectoratul să revizuiască orientările și să organizeze cursurile de formare;</w:t>
      </w:r>
    </w:p>
    <w:p w14:paraId="1CEBDB57" w14:textId="7AFD8FD3" w:rsidR="00DE6F80" w:rsidRDefault="003E611E">
      <w:pPr>
        <w:pStyle w:val="P68B1DB1-ListParagraph7"/>
        <w:numPr>
          <w:ilvl w:val="0"/>
          <w:numId w:val="50"/>
        </w:numPr>
        <w:spacing w:before="120" w:after="120" w:line="240" w:lineRule="auto"/>
        <w:ind w:left="993"/>
        <w:jc w:val="both"/>
        <w:rPr>
          <w:noProof/>
          <w:u w:val="single"/>
        </w:rPr>
      </w:pPr>
      <w:r>
        <w:rPr>
          <w:noProof/>
        </w:rPr>
        <w:t>să introducă un act (acte) juridic (e) privind integritatea și măsurile anticorupție în ceea ce privește întreprinderile de stat și funcționarii publici care dețin funcții cu risc ridicat de corupție în ramura executivă centrală;</w:t>
      </w:r>
    </w:p>
    <w:p w14:paraId="1CEBDB59" w14:textId="77777777" w:rsidR="00DE6F80" w:rsidRDefault="003E611E">
      <w:pPr>
        <w:pStyle w:val="P68B1DB1-ListParagraph7"/>
        <w:numPr>
          <w:ilvl w:val="0"/>
          <w:numId w:val="50"/>
        </w:numPr>
        <w:spacing w:before="120" w:after="120" w:line="240" w:lineRule="auto"/>
        <w:ind w:left="993"/>
        <w:jc w:val="both"/>
        <w:rPr>
          <w:noProof/>
        </w:rPr>
      </w:pPr>
      <w:r>
        <w:rPr>
          <w:noProof/>
        </w:rPr>
        <w:t>înființarea unui organism anticorupție cu autoritatea de a investiga și de a colecta probe, sub rezerva garanțiilor juridice pentru drepturile și libertățile persoanelor fizice și ale întreprinderilor.</w:t>
      </w:r>
    </w:p>
    <w:p w14:paraId="1CEBDB5A" w14:textId="77777777" w:rsidR="00DE6F80" w:rsidRDefault="003E611E">
      <w:pPr>
        <w:pStyle w:val="P68B1DB1-Normal6"/>
        <w:spacing w:before="120" w:after="120" w:line="240" w:lineRule="auto"/>
        <w:ind w:left="426"/>
        <w:jc w:val="both"/>
        <w:rPr>
          <w:noProof/>
        </w:rPr>
      </w:pPr>
      <w:r>
        <w:rPr>
          <w:noProof/>
        </w:rPr>
        <w:t>Cu scopul de a asigura eficacitatea anchetelor penale și tragerea la răspundere și răspunderea penală a procurorului general, reforma:</w:t>
      </w:r>
    </w:p>
    <w:p w14:paraId="1CEBDB5B" w14:textId="77777777" w:rsidR="00DE6F80" w:rsidRDefault="003E611E">
      <w:pPr>
        <w:pStyle w:val="P68B1DB1-ListParagraph7"/>
        <w:numPr>
          <w:ilvl w:val="0"/>
          <w:numId w:val="50"/>
        </w:numPr>
        <w:spacing w:before="120" w:after="120" w:line="240" w:lineRule="auto"/>
        <w:ind w:left="993"/>
        <w:jc w:val="both"/>
        <w:rPr>
          <w:noProof/>
        </w:rPr>
      </w:pPr>
      <w:r>
        <w:rPr>
          <w:noProof/>
        </w:rPr>
        <w:t>introducerea posibilității unui control jurisdicțional al deciziei unui procuror de a nu deschide o anchetă;</w:t>
      </w:r>
    </w:p>
    <w:p w14:paraId="1CEBDB5C" w14:textId="77777777" w:rsidR="00DE6F80" w:rsidRDefault="003E611E">
      <w:pPr>
        <w:pStyle w:val="P68B1DB1-ListParagraph7"/>
        <w:numPr>
          <w:ilvl w:val="0"/>
          <w:numId w:val="50"/>
        </w:numPr>
        <w:spacing w:before="120" w:after="120" w:line="240" w:lineRule="auto"/>
        <w:ind w:left="993"/>
        <w:jc w:val="both"/>
        <w:rPr>
          <w:noProof/>
        </w:rPr>
      </w:pPr>
      <w:r>
        <w:rPr>
          <w:noProof/>
        </w:rPr>
        <w:t>introducerea raportării anuale de către procurorul general cu privire la anchetele și condamnările în cazurile de corupție;</w:t>
      </w:r>
    </w:p>
    <w:p w14:paraId="1CEBDB5D" w14:textId="77777777" w:rsidR="00DE6F80" w:rsidRDefault="003E611E">
      <w:pPr>
        <w:pStyle w:val="P68B1DB1-ListParagraph7"/>
        <w:numPr>
          <w:ilvl w:val="0"/>
          <w:numId w:val="50"/>
        </w:numPr>
        <w:spacing w:before="120" w:after="120" w:line="240" w:lineRule="auto"/>
        <w:ind w:left="993"/>
        <w:jc w:val="both"/>
        <w:rPr>
          <w:noProof/>
        </w:rPr>
      </w:pPr>
      <w:r>
        <w:rPr>
          <w:noProof/>
        </w:rPr>
        <w:t>să prevadă garanțiile necesare pentru o anchetă independentă a procurorului general și a adjuncților acestuia.</w:t>
      </w:r>
    </w:p>
    <w:p w14:paraId="1CEBDB5E" w14:textId="77777777" w:rsidR="00DE6F80" w:rsidRDefault="00DE6F80">
      <w:pPr>
        <w:pStyle w:val="ListParagraph"/>
        <w:rPr>
          <w:rFonts w:ascii="Times New Roman" w:hAnsi="Times New Roman"/>
          <w:noProof/>
        </w:rPr>
      </w:pPr>
    </w:p>
    <w:p w14:paraId="1CEBDB5F" w14:textId="77777777" w:rsidR="00DE6F80" w:rsidRDefault="003E611E">
      <w:pPr>
        <w:pStyle w:val="P68B1DB1-ListParagraph7"/>
        <w:spacing w:before="120" w:after="240" w:line="240" w:lineRule="auto"/>
        <w:ind w:left="425"/>
        <w:rPr>
          <w:noProof/>
        </w:rPr>
      </w:pPr>
      <w:r>
        <w:rPr>
          <w:noProof/>
        </w:rPr>
        <w:t>În cele din urmă, reforma include măsuri legislative de protecție a avertizorilor și de reglementare a activităților de lobby în contextul procesului decizional public.</w:t>
      </w:r>
    </w:p>
    <w:p w14:paraId="1CEBDB61" w14:textId="6495C9FE" w:rsidR="00DE6F80" w:rsidRDefault="003E611E">
      <w:pPr>
        <w:pStyle w:val="P68B1DB1-ListParagraph23"/>
        <w:spacing w:before="240" w:after="0" w:line="240" w:lineRule="auto"/>
        <w:ind w:left="425"/>
        <w:contextualSpacing w:val="0"/>
        <w:jc w:val="both"/>
        <w:rPr>
          <w:noProof/>
        </w:rPr>
      </w:pPr>
      <w:r>
        <w:rPr>
          <w:noProof/>
        </w:rPr>
        <w:t>Reforma 3 (C10.R3): Acte juridice privind cadrul de mediere</w:t>
      </w:r>
    </w:p>
    <w:p w14:paraId="1CEBDB62" w14:textId="77777777" w:rsidR="00DE6F80" w:rsidRDefault="003E611E">
      <w:pPr>
        <w:pStyle w:val="P68B1DB1-ListParagraph7"/>
        <w:spacing w:before="120" w:after="0" w:line="240" w:lineRule="auto"/>
        <w:ind w:left="425"/>
        <w:contextualSpacing w:val="0"/>
        <w:jc w:val="both"/>
        <w:rPr>
          <w:noProof/>
        </w:rPr>
      </w:pPr>
      <w:r>
        <w:rPr>
          <w:noProof/>
        </w:rPr>
        <w:t>Obiectivul acestei reforme este de a sprijini recurgerea la mediere în Bulgaria.</w:t>
      </w:r>
    </w:p>
    <w:p w14:paraId="769E9F11" w14:textId="77777777" w:rsidR="00DE6F80" w:rsidRDefault="003E611E">
      <w:pPr>
        <w:pStyle w:val="ListParagraph"/>
        <w:spacing w:before="120" w:after="0" w:line="240" w:lineRule="auto"/>
        <w:ind w:left="425"/>
        <w:contextualSpacing w:val="0"/>
        <w:jc w:val="both"/>
        <w:rPr>
          <w:noProof/>
        </w:rPr>
      </w:pPr>
      <w:r>
        <w:rPr>
          <w:rFonts w:ascii="Times New Roman" w:hAnsi="Times New Roman"/>
          <w:noProof/>
        </w:rPr>
        <w:t>Acest lucru se realizează prin acte juridice care prevăd că instanța, în anumite cauze civile și comerciale, obligă părțile să participe la o reuniune de informare privind procedura de mediere.</w:t>
      </w:r>
      <w:r>
        <w:rPr>
          <w:rFonts w:hint="eastAsia"/>
          <w:noProof/>
        </w:rPr>
        <w:t xml:space="preserve"> </w:t>
      </w:r>
    </w:p>
    <w:p w14:paraId="1CEBDB65" w14:textId="28DE6392" w:rsidR="00DE6F80" w:rsidRDefault="003E611E">
      <w:pPr>
        <w:pStyle w:val="P68B1DB1-ListParagraph7"/>
        <w:spacing w:before="120" w:after="0" w:line="240" w:lineRule="auto"/>
        <w:ind w:left="425"/>
        <w:contextualSpacing w:val="0"/>
        <w:jc w:val="both"/>
        <w:rPr>
          <w:noProof/>
        </w:rPr>
      </w:pPr>
      <w:r>
        <w:rPr>
          <w:noProof/>
        </w:rPr>
        <w:t>Punerea în aplicare a reformei se finalizează până la 31 decembrie 2022.</w:t>
      </w:r>
    </w:p>
    <w:p w14:paraId="1CEBDB67" w14:textId="77777777" w:rsidR="00DE6F80" w:rsidRDefault="003E611E">
      <w:pPr>
        <w:pStyle w:val="P68B1DB1-Normal9"/>
        <w:spacing w:before="240" w:after="0" w:line="240" w:lineRule="auto"/>
        <w:ind w:left="425"/>
        <w:jc w:val="both"/>
        <w:rPr>
          <w:noProof/>
        </w:rPr>
      </w:pPr>
      <w:r>
        <w:rPr>
          <w:noProof/>
        </w:rPr>
        <w:t>Reforma 4 (C10.R4): Măsuri privind cadrul în materie de insolvență</w:t>
      </w:r>
    </w:p>
    <w:p w14:paraId="1CEBDB68" w14:textId="77777777" w:rsidR="00DE6F80" w:rsidRDefault="003E611E">
      <w:pPr>
        <w:pStyle w:val="P68B1DB1-Normal6"/>
        <w:spacing w:before="120" w:after="0" w:line="240" w:lineRule="auto"/>
        <w:ind w:left="425"/>
        <w:jc w:val="both"/>
        <w:rPr>
          <w:noProof/>
        </w:rPr>
      </w:pPr>
      <w:r>
        <w:rPr>
          <w:noProof/>
        </w:rPr>
        <w:t>Obiectivul acestei reforme este de a introduce noi măsuri menite să sporească eficiența procedurilor de insolvență și de restructurare.</w:t>
      </w:r>
    </w:p>
    <w:p w14:paraId="1CEBDB69" w14:textId="77777777" w:rsidR="00DE6F80" w:rsidRDefault="003E611E">
      <w:pPr>
        <w:pStyle w:val="P68B1DB1-Normal6"/>
        <w:spacing w:before="120" w:after="120" w:line="240" w:lineRule="auto"/>
        <w:ind w:left="426"/>
        <w:jc w:val="both"/>
        <w:rPr>
          <w:noProof/>
        </w:rPr>
      </w:pPr>
      <w:r>
        <w:rPr>
          <w:noProof/>
        </w:rPr>
        <w:t>Reforma constă în intrarea în vigoare a actului (actelor) juridic (e) și adoptarea de orientări privind procedurile de insolvență sau de restructurare, organizarea de cursuri de formare, modernizarea instrumentului (instrumentelor) electronic (e), precum și publicarea de date statistice.</w:t>
      </w:r>
    </w:p>
    <w:p w14:paraId="1CEBDB6B" w14:textId="77777777" w:rsidR="00DE6F80" w:rsidRDefault="003E611E">
      <w:pPr>
        <w:pStyle w:val="P68B1DB1-Normal9"/>
        <w:spacing w:before="120" w:after="0" w:line="240" w:lineRule="auto"/>
        <w:ind w:left="425"/>
        <w:jc w:val="both"/>
        <w:rPr>
          <w:noProof/>
        </w:rPr>
      </w:pPr>
      <w:r>
        <w:rPr>
          <w:noProof/>
        </w:rPr>
        <w:t>Reforma 5 (C10.R5): Reforma digitală a sectorului construcțiilor din Bulgaria</w:t>
      </w:r>
    </w:p>
    <w:p w14:paraId="1CEBDB6C" w14:textId="77777777" w:rsidR="00DE6F80" w:rsidRDefault="003E611E">
      <w:pPr>
        <w:pStyle w:val="P68B1DB1-Normal6"/>
        <w:spacing w:before="120" w:after="0" w:line="240" w:lineRule="auto"/>
        <w:ind w:left="425"/>
        <w:jc w:val="both"/>
        <w:rPr>
          <w:noProof/>
        </w:rPr>
      </w:pPr>
      <w:r>
        <w:rPr>
          <w:noProof/>
        </w:rPr>
        <w:t xml:space="preserve">Obiectivul acestei reforme este de a pune bazele transformării digitale a sectorului construcțiilor din Bulgaria. </w:t>
      </w:r>
    </w:p>
    <w:p w14:paraId="1CEBDB6D" w14:textId="77777777" w:rsidR="00DE6F80" w:rsidRDefault="003E611E">
      <w:pPr>
        <w:pStyle w:val="P68B1DB1-Normal6"/>
        <w:spacing w:before="120" w:after="120" w:line="240" w:lineRule="auto"/>
        <w:ind w:left="426"/>
        <w:jc w:val="both"/>
        <w:rPr>
          <w:noProof/>
        </w:rPr>
      </w:pPr>
      <w:r>
        <w:rPr>
          <w:noProof/>
        </w:rPr>
        <w:t xml:space="preserve">Reforma constă în aprobarea de către Consiliul de Miniștri a unei strategii și a unei foi de parcurs pentru introducerea modelării informatice a clădirilor. </w:t>
      </w:r>
    </w:p>
    <w:p w14:paraId="1CEBDB6F" w14:textId="77777777" w:rsidR="00DE6F80" w:rsidRDefault="003E611E">
      <w:pPr>
        <w:pStyle w:val="P68B1DB1-Normal18"/>
        <w:spacing w:before="120" w:after="0" w:line="240" w:lineRule="auto"/>
        <w:ind w:left="425"/>
        <w:jc w:val="both"/>
        <w:rPr>
          <w:rFonts w:ascii="Times New Roman" w:hAnsi="Times New Roman"/>
          <w:noProof/>
        </w:rPr>
      </w:pPr>
      <w:r>
        <w:rPr>
          <w:rFonts w:ascii="Times New Roman" w:hAnsi="Times New Roman"/>
          <w:noProof/>
        </w:rPr>
        <w:t>Reforma 6 (C10.R6):</w:t>
      </w:r>
      <w:r>
        <w:rPr>
          <w:noProof/>
        </w:rPr>
        <w:t xml:space="preserve"> </w:t>
      </w:r>
      <w:r>
        <w:rPr>
          <w:rFonts w:ascii="Times New Roman" w:hAnsi="Times New Roman"/>
          <w:noProof/>
        </w:rPr>
        <w:t>Reforma registrului pentru a debloca potențialul e-guvernării</w:t>
      </w:r>
    </w:p>
    <w:p w14:paraId="1CEBDB70" w14:textId="77777777" w:rsidR="00DE6F80" w:rsidRDefault="003E611E">
      <w:pPr>
        <w:pStyle w:val="P68B1DB1-Normal6"/>
        <w:spacing w:before="120" w:after="0" w:line="240" w:lineRule="auto"/>
        <w:ind w:left="425"/>
        <w:jc w:val="both"/>
        <w:rPr>
          <w:noProof/>
        </w:rPr>
      </w:pPr>
      <w:r>
        <w:rPr>
          <w:noProof/>
        </w:rPr>
        <w:t xml:space="preserve">Obiectivul acestei reforme este de a sprijini organizarea, calitatea și securitatea registrelor din administrația publică, potențialul e-guvernării și reducerea sarcinii administrative asupra cetățenilor. </w:t>
      </w:r>
    </w:p>
    <w:p w14:paraId="1CEBDB71" w14:textId="77777777" w:rsidR="00DE6F80" w:rsidRDefault="003E611E">
      <w:pPr>
        <w:pStyle w:val="P68B1DB1-Normal6"/>
        <w:spacing w:before="120" w:after="120" w:line="240" w:lineRule="auto"/>
        <w:ind w:left="426"/>
        <w:jc w:val="both"/>
        <w:rPr>
          <w:noProof/>
        </w:rPr>
      </w:pPr>
      <w:r>
        <w:rPr>
          <w:noProof/>
        </w:rPr>
        <w:t>Reforma constă într-un act (acte) juridic (e) privind registrele electronice.</w:t>
      </w:r>
    </w:p>
    <w:p w14:paraId="1CEBDB73" w14:textId="77777777" w:rsidR="00DE6F80" w:rsidRDefault="003E611E">
      <w:pPr>
        <w:pStyle w:val="P68B1DB1-Normal18"/>
        <w:spacing w:before="120" w:after="0" w:line="240" w:lineRule="auto"/>
        <w:ind w:left="425"/>
        <w:jc w:val="both"/>
        <w:rPr>
          <w:rFonts w:ascii="Times New Roman" w:hAnsi="Times New Roman"/>
          <w:noProof/>
        </w:rPr>
      </w:pPr>
      <w:r>
        <w:rPr>
          <w:rFonts w:ascii="Times New Roman" w:hAnsi="Times New Roman"/>
          <w:noProof/>
        </w:rPr>
        <w:t>Reforma 7 (C10.R7):</w:t>
      </w:r>
      <w:r>
        <w:rPr>
          <w:noProof/>
        </w:rPr>
        <w:t xml:space="preserve"> </w:t>
      </w:r>
      <w:r>
        <w:rPr>
          <w:rFonts w:ascii="Times New Roman" w:hAnsi="Times New Roman"/>
          <w:noProof/>
        </w:rPr>
        <w:t>Cadrul de guvernanță pentru întreprinderile de stat</w:t>
      </w:r>
    </w:p>
    <w:p w14:paraId="1CEBDB74" w14:textId="77777777" w:rsidR="00DE6F80" w:rsidRDefault="003E611E">
      <w:pPr>
        <w:pStyle w:val="P68B1DB1-Normal6"/>
        <w:spacing w:before="120" w:after="0" w:line="240" w:lineRule="auto"/>
        <w:ind w:left="425"/>
        <w:jc w:val="both"/>
        <w:rPr>
          <w:noProof/>
        </w:rPr>
      </w:pPr>
      <w:r>
        <w:rPr>
          <w:noProof/>
        </w:rPr>
        <w:t>Obiectivul acestei reforme este de a îmbunătăți guvernanța întreprinderilor de stat.</w:t>
      </w:r>
    </w:p>
    <w:p w14:paraId="1CEBDB75" w14:textId="77777777" w:rsidR="00DE6F80" w:rsidRDefault="003E611E">
      <w:pPr>
        <w:pStyle w:val="P68B1DB1-Normal6"/>
        <w:spacing w:before="120" w:after="120" w:line="240" w:lineRule="auto"/>
        <w:ind w:left="426"/>
        <w:jc w:val="both"/>
        <w:rPr>
          <w:noProof/>
        </w:rPr>
      </w:pPr>
      <w:r>
        <w:rPr>
          <w:noProof/>
        </w:rPr>
        <w:t>Reforma constă în publicarea de către Agenția pentru Întreprinderi Publice și Control a informațiilor privind componența consiliilor de administrație ale marilor întreprinderi de stat.</w:t>
      </w:r>
    </w:p>
    <w:p w14:paraId="1CEBDB77" w14:textId="77777777" w:rsidR="00DE6F80" w:rsidRDefault="003E611E">
      <w:pPr>
        <w:pStyle w:val="P68B1DB1-Normal9"/>
        <w:spacing w:before="120" w:after="0" w:line="240" w:lineRule="auto"/>
        <w:ind w:left="425"/>
        <w:jc w:val="both"/>
        <w:rPr>
          <w:noProof/>
        </w:rPr>
      </w:pPr>
      <w:r>
        <w:rPr>
          <w:noProof/>
        </w:rPr>
        <w:t>Reforma 8 (C10.R8): Măsuri privind cadrul de combatere a spălării banilor</w:t>
      </w:r>
    </w:p>
    <w:p w14:paraId="1CEBDB78" w14:textId="77777777" w:rsidR="00DE6F80" w:rsidRDefault="003E611E">
      <w:pPr>
        <w:pStyle w:val="P68B1DB1-Normal6"/>
        <w:spacing w:before="120" w:after="120" w:line="240" w:lineRule="auto"/>
        <w:ind w:left="426"/>
        <w:jc w:val="both"/>
        <w:rPr>
          <w:noProof/>
        </w:rPr>
      </w:pPr>
      <w:r>
        <w:rPr>
          <w:noProof/>
        </w:rPr>
        <w:t xml:space="preserve">Obiectivul acestei reforme este de a introduce noi măsuri ca parte a cadrului de combatere a spălării banilor. </w:t>
      </w:r>
    </w:p>
    <w:p w14:paraId="1CEBDB79" w14:textId="77777777" w:rsidR="00DE6F80" w:rsidRDefault="003E611E">
      <w:pPr>
        <w:spacing w:before="120" w:after="120" w:line="240" w:lineRule="auto"/>
        <w:ind w:left="426"/>
        <w:jc w:val="both"/>
        <w:rPr>
          <w:rFonts w:ascii="Times New Roman" w:hAnsi="Times New Roman"/>
          <w:noProof/>
        </w:rPr>
      </w:pPr>
      <w:r>
        <w:rPr>
          <w:rFonts w:ascii="Times New Roman" w:hAnsi="Times New Roman"/>
          <w:noProof/>
        </w:rPr>
        <w:t>Reforma constă în adoptarea sau revizuirea strategiilor și procedurilor de supraveghere, în adoptarea unui plan de acțiune pentru atenuarea riscurilor de spălare a banilor și de finanțare a terorismului și în actualizarea evaluării naționale a riscurilor de spălare a banilor și de finanțare a terorismului.</w:t>
      </w:r>
      <w:r>
        <w:rPr>
          <w:noProof/>
        </w:rPr>
        <w:t xml:space="preserve"> </w:t>
      </w:r>
    </w:p>
    <w:p w14:paraId="1CEBDB7B" w14:textId="77777777" w:rsidR="00DE6F80" w:rsidRDefault="003E611E">
      <w:pPr>
        <w:pStyle w:val="P68B1DB1-Normal9"/>
        <w:spacing w:before="120" w:after="0" w:line="240" w:lineRule="auto"/>
        <w:ind w:left="425"/>
        <w:jc w:val="both"/>
        <w:rPr>
          <w:noProof/>
        </w:rPr>
      </w:pPr>
      <w:r>
        <w:rPr>
          <w:noProof/>
        </w:rPr>
        <w:t>Reforma 9 (C10.R9): Îmbunătățirea calității procesului legislativ</w:t>
      </w:r>
    </w:p>
    <w:p w14:paraId="1CEBDB7C" w14:textId="77777777" w:rsidR="00DE6F80" w:rsidRDefault="003E611E">
      <w:pPr>
        <w:pStyle w:val="P68B1DB1-Normal6"/>
        <w:spacing w:before="120" w:after="0" w:line="240" w:lineRule="auto"/>
        <w:ind w:left="425"/>
        <w:jc w:val="both"/>
        <w:rPr>
          <w:noProof/>
        </w:rPr>
      </w:pPr>
      <w:r>
        <w:rPr>
          <w:noProof/>
        </w:rPr>
        <w:t xml:space="preserve">Această reformă vizează îmbunătățirea calității și a previzibilității procesului legislativ în cadrul Adunării Naționale. </w:t>
      </w:r>
    </w:p>
    <w:p w14:paraId="1CEBDB7D" w14:textId="77777777" w:rsidR="00DE6F80" w:rsidRDefault="003E611E">
      <w:pPr>
        <w:pStyle w:val="P68B1DB1-Normal6"/>
        <w:spacing w:before="120" w:after="120" w:line="240" w:lineRule="auto"/>
        <w:ind w:left="426"/>
        <w:jc w:val="both"/>
        <w:rPr>
          <w:noProof/>
        </w:rPr>
      </w:pPr>
      <w:r>
        <w:rPr>
          <w:noProof/>
        </w:rPr>
        <w:t xml:space="preserve">Acest lucru se realizează prin dispozițiile din regulamentul de organizare și activitate al Adunării Naționale care garantează că: </w:t>
      </w:r>
    </w:p>
    <w:p w14:paraId="1CEBDB7E" w14:textId="77777777" w:rsidR="00DE6F80" w:rsidRDefault="003E611E">
      <w:pPr>
        <w:pStyle w:val="P68B1DB1-ListParagraph7"/>
        <w:numPr>
          <w:ilvl w:val="0"/>
          <w:numId w:val="51"/>
        </w:numPr>
        <w:spacing w:line="259" w:lineRule="auto"/>
        <w:ind w:left="851"/>
        <w:jc w:val="both"/>
        <w:rPr>
          <w:noProof/>
        </w:rPr>
      </w:pPr>
      <w:r>
        <w:rPr>
          <w:noProof/>
        </w:rPr>
        <w:t>toate proiectele legislative propuse de deputații în Parlamentul European sunt însoțite de un raționament și de o evaluare preliminară a impactului;</w:t>
      </w:r>
    </w:p>
    <w:p w14:paraId="1CEBDB7F" w14:textId="77777777" w:rsidR="00DE6F80" w:rsidRDefault="003E611E">
      <w:pPr>
        <w:pStyle w:val="P68B1DB1-ListParagraph7"/>
        <w:numPr>
          <w:ilvl w:val="0"/>
          <w:numId w:val="51"/>
        </w:numPr>
        <w:spacing w:line="259" w:lineRule="auto"/>
        <w:ind w:left="851"/>
        <w:jc w:val="both"/>
        <w:rPr>
          <w:noProof/>
        </w:rPr>
      </w:pPr>
      <w:r>
        <w:rPr>
          <w:noProof/>
        </w:rPr>
        <w:t>o prezentare succintă a opiniilor părților interesate și a avizului succint al comisiei sunt incluse în rapoartele comisiilor parlamentare privind proiectele de lege; și</w:t>
      </w:r>
    </w:p>
    <w:p w14:paraId="1CEBDB80" w14:textId="77777777" w:rsidR="00DE6F80" w:rsidRDefault="003E611E">
      <w:pPr>
        <w:pStyle w:val="P68B1DB1-ListParagraph7"/>
        <w:numPr>
          <w:ilvl w:val="0"/>
          <w:numId w:val="51"/>
        </w:numPr>
        <w:spacing w:line="259" w:lineRule="auto"/>
        <w:ind w:left="851"/>
        <w:jc w:val="both"/>
        <w:rPr>
          <w:noProof/>
        </w:rPr>
      </w:pPr>
      <w:r>
        <w:rPr>
          <w:noProof/>
        </w:rPr>
        <w:t>propunerile de amendamente și completări la un proiect de act legislativ adoptat cu ocazia primului vot nu se pot referi la acte legislative diferite de cele a căror modificare sau completare a fost propusă în proiectul de act legislativ prezentat inițial, cu excepția unor circumstanțe specifice.</w:t>
      </w:r>
    </w:p>
    <w:p w14:paraId="1CEBDB81" w14:textId="77777777" w:rsidR="00DE6F80" w:rsidRDefault="003E611E">
      <w:pPr>
        <w:pStyle w:val="P68B1DB1-Normal6"/>
        <w:spacing w:after="120" w:line="240" w:lineRule="auto"/>
        <w:ind w:left="425"/>
        <w:jc w:val="both"/>
        <w:rPr>
          <w:noProof/>
        </w:rPr>
      </w:pPr>
      <w:r>
        <w:rPr>
          <w:noProof/>
        </w:rPr>
        <w:t>Punerea în aplicare a reformei se finalizează până la 31 decembrie 2021.</w:t>
      </w:r>
    </w:p>
    <w:p w14:paraId="1CEBDB83" w14:textId="77777777" w:rsidR="00DE6F80" w:rsidRDefault="003E611E">
      <w:pPr>
        <w:pStyle w:val="P68B1DB1-Normal9"/>
        <w:spacing w:before="120" w:after="0" w:line="240" w:lineRule="auto"/>
        <w:ind w:left="425"/>
        <w:jc w:val="both"/>
        <w:rPr>
          <w:noProof/>
        </w:rPr>
      </w:pPr>
      <w:r>
        <w:rPr>
          <w:noProof/>
        </w:rPr>
        <w:t>Reforma 10 (C10.R10): Achiziții publice</w:t>
      </w:r>
    </w:p>
    <w:p w14:paraId="1CEBDB84" w14:textId="77777777" w:rsidR="00DE6F80" w:rsidRDefault="003E611E">
      <w:pPr>
        <w:pStyle w:val="P68B1DB1-Normal6"/>
        <w:spacing w:before="120" w:after="0" w:line="240" w:lineRule="auto"/>
        <w:ind w:left="425"/>
        <w:jc w:val="both"/>
        <w:rPr>
          <w:noProof/>
        </w:rPr>
      </w:pPr>
      <w:r>
        <w:rPr>
          <w:noProof/>
        </w:rPr>
        <w:t xml:space="preserve">Obiectivul acestei reforme este de a spori transparența și concurența în procesul de achiziții publice. </w:t>
      </w:r>
    </w:p>
    <w:p w14:paraId="1CEBDB85" w14:textId="2579C82D" w:rsidR="00DE6F80" w:rsidRDefault="003E611E">
      <w:pPr>
        <w:pStyle w:val="P68B1DB1-Normal6"/>
        <w:spacing w:before="120" w:after="120" w:line="240" w:lineRule="auto"/>
        <w:ind w:left="426"/>
        <w:jc w:val="both"/>
        <w:rPr>
          <w:noProof/>
          <w:u w:val="single"/>
        </w:rPr>
      </w:pPr>
      <w:r>
        <w:rPr>
          <w:noProof/>
        </w:rPr>
        <w:t xml:space="preserve">Reforma constă în intrarea în vigoare a actului (actelor) juridic (e), controale sporite, inclusiv verificări ex ante, sancțiuni în cazul încălcării normelor, introducerea formularelor electronice, cursuri de formare și publicarea unui raport care să conțină opțiuni de centralizare în cadrul procedurilor de achiziții publice. </w:t>
      </w:r>
    </w:p>
    <w:p w14:paraId="1CEBDB87" w14:textId="77777777" w:rsidR="00DE6F80" w:rsidRDefault="003E611E">
      <w:pPr>
        <w:pStyle w:val="P68B1DB1-Normal9"/>
        <w:spacing w:before="120" w:after="0" w:line="240" w:lineRule="auto"/>
        <w:ind w:left="425"/>
        <w:jc w:val="both"/>
        <w:rPr>
          <w:noProof/>
        </w:rPr>
      </w:pPr>
      <w:r>
        <w:rPr>
          <w:noProof/>
        </w:rPr>
        <w:t>Reforma 11 (C10.R11): Întreprinzător Bulgaria</w:t>
      </w:r>
    </w:p>
    <w:p w14:paraId="1CEBDB88" w14:textId="77777777" w:rsidR="00DE6F80" w:rsidRDefault="003E611E">
      <w:pPr>
        <w:pStyle w:val="P68B1DB1-Normal6"/>
        <w:spacing w:before="120" w:after="120" w:line="240" w:lineRule="auto"/>
        <w:ind w:left="426"/>
        <w:jc w:val="both"/>
        <w:rPr>
          <w:noProof/>
        </w:rPr>
      </w:pPr>
      <w:r>
        <w:rPr>
          <w:noProof/>
        </w:rPr>
        <w:t xml:space="preserve">Obiectivul acestei reforme este de a sprijini dezvoltarea sectorului înaltei tehnologii în țară și de a sprijini antreprenoriatul. </w:t>
      </w:r>
    </w:p>
    <w:p w14:paraId="1CEBDB89" w14:textId="77777777" w:rsidR="00DE6F80" w:rsidRDefault="003E611E">
      <w:pPr>
        <w:pStyle w:val="P68B1DB1-Normal53"/>
        <w:spacing w:after="0" w:line="240" w:lineRule="auto"/>
        <w:ind w:left="425"/>
        <w:jc w:val="both"/>
        <w:rPr>
          <w:noProof/>
        </w:rPr>
      </w:pPr>
      <w:r>
        <w:rPr>
          <w:noProof/>
        </w:rPr>
        <w:t>Reforma constă în intrarea în vigoare a actului (actelor) juridic (e) referitor (e) la viza pentru antreprenorii debutanți, falimentul personal, un tip mai flexibil de societate comercială, munca la distanță.</w:t>
      </w:r>
    </w:p>
    <w:p w14:paraId="1CEBDB8B" w14:textId="77777777" w:rsidR="00DE6F80" w:rsidRDefault="003E611E">
      <w:pPr>
        <w:pStyle w:val="P68B1DB1-Normal9"/>
        <w:spacing w:before="240" w:after="120" w:line="240" w:lineRule="auto"/>
        <w:ind w:left="425"/>
        <w:jc w:val="both"/>
        <w:rPr>
          <w:noProof/>
        </w:rPr>
      </w:pPr>
      <w:r>
        <w:rPr>
          <w:noProof/>
        </w:rPr>
        <w:t>Reforma 12 (C10.R12): Consiliul de analiză economică</w:t>
      </w:r>
    </w:p>
    <w:p w14:paraId="1CEBDB8C" w14:textId="77777777" w:rsidR="00DE6F80" w:rsidRDefault="003E611E">
      <w:pPr>
        <w:pStyle w:val="P68B1DB1-Normal6"/>
        <w:spacing w:before="120" w:after="0" w:line="240" w:lineRule="auto"/>
        <w:ind w:left="425"/>
        <w:jc w:val="both"/>
        <w:rPr>
          <w:noProof/>
        </w:rPr>
      </w:pPr>
      <w:r>
        <w:rPr>
          <w:noProof/>
        </w:rPr>
        <w:t>Obiectivul acestei reforme este de a pune bazele unui proces de furnizare treptată și durabilă a unei expertize economice academice aprofundate guvernului bulgar, care se preconizează că va fi un punct de plecare pentru îmbunătățirea procesului decizional economic strategic și pe termen lung.</w:t>
      </w:r>
    </w:p>
    <w:p w14:paraId="1CEBDB8D" w14:textId="77777777" w:rsidR="00DE6F80" w:rsidRDefault="003E611E">
      <w:pPr>
        <w:pStyle w:val="P68B1DB1-Normal6"/>
        <w:spacing w:before="120" w:after="0" w:line="240" w:lineRule="auto"/>
        <w:ind w:left="425"/>
        <w:jc w:val="both"/>
        <w:rPr>
          <w:noProof/>
        </w:rPr>
      </w:pPr>
      <w:r>
        <w:rPr>
          <w:noProof/>
        </w:rPr>
        <w:t xml:space="preserve">Reforma instituie un Consiliu de analiză economică ca organism consultativ, care este sprijinit de un secretariat. Principala realizare a Consiliului de analiză economică este un raport anual privind situația economiei bulgare. </w:t>
      </w:r>
    </w:p>
    <w:p w14:paraId="1CEBDB8F" w14:textId="77777777" w:rsidR="00DE6F80" w:rsidRDefault="003E611E">
      <w:pPr>
        <w:pStyle w:val="P68B1DB1-Normal9"/>
        <w:spacing w:before="240" w:after="0" w:line="240" w:lineRule="auto"/>
        <w:ind w:left="425"/>
        <w:jc w:val="both"/>
        <w:rPr>
          <w:noProof/>
        </w:rPr>
      </w:pPr>
      <w:r>
        <w:rPr>
          <w:noProof/>
        </w:rPr>
        <w:t>Investiția 1 (C10.I1): Modernizarea sistemului informațional unificat al instanțelor</w:t>
      </w:r>
    </w:p>
    <w:p w14:paraId="1CEBDB90" w14:textId="77777777" w:rsidR="00DE6F80" w:rsidRDefault="003E611E">
      <w:pPr>
        <w:pStyle w:val="P68B1DB1-Normal6"/>
        <w:spacing w:before="120" w:after="0" w:line="240" w:lineRule="auto"/>
        <w:ind w:left="425"/>
        <w:jc w:val="both"/>
        <w:rPr>
          <w:noProof/>
        </w:rPr>
      </w:pPr>
      <w:r>
        <w:rPr>
          <w:noProof/>
        </w:rPr>
        <w:t xml:space="preserve">Obiectivul acestei investiții este de a spori digitalizarea sistemului de justiție. </w:t>
      </w:r>
    </w:p>
    <w:p w14:paraId="1CEBDB91" w14:textId="77777777" w:rsidR="00DE6F80" w:rsidRDefault="003E611E">
      <w:pPr>
        <w:pStyle w:val="P68B1DB1-Normal6"/>
        <w:spacing w:before="120" w:after="120" w:line="240" w:lineRule="auto"/>
        <w:ind w:left="426"/>
        <w:jc w:val="both"/>
        <w:rPr>
          <w:noProof/>
          <w:u w:val="single"/>
        </w:rPr>
      </w:pPr>
      <w:r>
        <w:rPr>
          <w:noProof/>
        </w:rPr>
        <w:t xml:space="preserve">Investiția constă în modernizarea sistemului informatic unificat al instanțelor. </w:t>
      </w:r>
    </w:p>
    <w:p w14:paraId="1CEBDB93" w14:textId="77777777" w:rsidR="00DE6F80" w:rsidRDefault="003E611E">
      <w:pPr>
        <w:pStyle w:val="P68B1DB1-Normal9"/>
        <w:spacing w:before="120" w:after="0" w:line="240" w:lineRule="auto"/>
        <w:ind w:left="425"/>
        <w:jc w:val="both"/>
        <w:rPr>
          <w:noProof/>
        </w:rPr>
      </w:pPr>
      <w:r>
        <w:rPr>
          <w:noProof/>
        </w:rPr>
        <w:t xml:space="preserve">Investiția 2 (C10.I2): Digitalizarea proceselor contencioase în justiția administrativă </w:t>
      </w:r>
    </w:p>
    <w:p w14:paraId="1CEBDB94" w14:textId="77777777" w:rsidR="00DE6F80" w:rsidRDefault="003E611E">
      <w:pPr>
        <w:pStyle w:val="P68B1DB1-Normal6"/>
        <w:spacing w:before="120" w:after="0" w:line="240" w:lineRule="auto"/>
        <w:ind w:left="425"/>
        <w:jc w:val="both"/>
        <w:rPr>
          <w:noProof/>
        </w:rPr>
      </w:pPr>
      <w:r>
        <w:rPr>
          <w:noProof/>
        </w:rPr>
        <w:t>Obiectivul acestei investiții este de a spori digitalizarea procedurilor în fața instanțelor administrative.</w:t>
      </w:r>
    </w:p>
    <w:p w14:paraId="1CEBDB95" w14:textId="77777777" w:rsidR="00DE6F80" w:rsidRDefault="003E611E">
      <w:pPr>
        <w:pStyle w:val="P68B1DB1-Normal6"/>
        <w:spacing w:before="120" w:after="120" w:line="240" w:lineRule="auto"/>
        <w:ind w:left="426"/>
        <w:jc w:val="both"/>
        <w:rPr>
          <w:noProof/>
        </w:rPr>
      </w:pPr>
      <w:r>
        <w:rPr>
          <w:noProof/>
        </w:rPr>
        <w:t>Investiția constă în modernizarea sistemului informatic unic de gestionare a cazurilor.</w:t>
      </w:r>
    </w:p>
    <w:p w14:paraId="1CEBDB97" w14:textId="77777777" w:rsidR="00DE6F80" w:rsidRDefault="003E611E">
      <w:pPr>
        <w:pStyle w:val="P68B1DB1-Normal9"/>
        <w:spacing w:before="120" w:after="0" w:line="240" w:lineRule="auto"/>
        <w:ind w:left="425"/>
        <w:jc w:val="both"/>
        <w:rPr>
          <w:noProof/>
        </w:rPr>
      </w:pPr>
      <w:r>
        <w:rPr>
          <w:noProof/>
        </w:rPr>
        <w:t>Investiția 3 (C10.I3): Infrastructura de informare și comunicare din cadrul Parchetului</w:t>
      </w:r>
    </w:p>
    <w:p w14:paraId="1CEBDB98" w14:textId="77777777" w:rsidR="00DE6F80" w:rsidRDefault="003E611E">
      <w:pPr>
        <w:pStyle w:val="P68B1DB1-Normal6"/>
        <w:spacing w:before="120" w:after="0" w:line="240" w:lineRule="auto"/>
        <w:ind w:left="425"/>
        <w:jc w:val="both"/>
        <w:rPr>
          <w:noProof/>
        </w:rPr>
      </w:pPr>
      <w:r>
        <w:rPr>
          <w:noProof/>
        </w:rPr>
        <w:t xml:space="preserve">Obiectivul acestei investiții este de a spori digitalizarea și securitatea schimbului de informații în cadrul Parchetului. </w:t>
      </w:r>
    </w:p>
    <w:p w14:paraId="1CEBDB99" w14:textId="77777777" w:rsidR="00DE6F80" w:rsidRDefault="003E611E">
      <w:pPr>
        <w:pStyle w:val="P68B1DB1-Normal6"/>
        <w:spacing w:before="120" w:after="0" w:line="240" w:lineRule="auto"/>
        <w:ind w:left="425"/>
        <w:jc w:val="both"/>
        <w:rPr>
          <w:noProof/>
        </w:rPr>
      </w:pPr>
      <w:r>
        <w:rPr>
          <w:noProof/>
        </w:rPr>
        <w:t xml:space="preserve">Investiția constă în furnizarea și/sau instalarea de hardware și software legate de sistemele informatice și de comunicații. </w:t>
      </w:r>
    </w:p>
    <w:p w14:paraId="1CEBDB9A" w14:textId="27F86F04" w:rsidR="00DE6F80" w:rsidRDefault="003E611E">
      <w:pPr>
        <w:pStyle w:val="P68B1DB1-Normal9"/>
        <w:spacing w:before="240" w:after="120" w:line="240" w:lineRule="auto"/>
        <w:ind w:left="425"/>
        <w:jc w:val="both"/>
        <w:rPr>
          <w:noProof/>
        </w:rPr>
      </w:pPr>
      <w:r>
        <w:rPr>
          <w:noProof/>
        </w:rPr>
        <w:t>Investiția 4 (C10.I4): Servicii de securitate</w:t>
      </w:r>
    </w:p>
    <w:p w14:paraId="1CEBDB9B" w14:textId="77777777" w:rsidR="00DE6F80" w:rsidRDefault="003E611E">
      <w:pPr>
        <w:pStyle w:val="P68B1DB1-Normal6"/>
        <w:spacing w:before="120" w:after="0" w:line="240" w:lineRule="auto"/>
        <w:ind w:left="425"/>
        <w:jc w:val="both"/>
        <w:rPr>
          <w:noProof/>
        </w:rPr>
      </w:pPr>
      <w:r>
        <w:rPr>
          <w:noProof/>
        </w:rPr>
        <w:t xml:space="preserve">Obiectivul acestei investiții este de a spori calitatea politicilor anticorupție și de securitate. </w:t>
      </w:r>
    </w:p>
    <w:p w14:paraId="1CEBDB9C" w14:textId="65B944E2" w:rsidR="00DE6F80" w:rsidRDefault="003E611E">
      <w:pPr>
        <w:pStyle w:val="P68B1DB1-Normal6"/>
        <w:spacing w:before="120" w:after="0" w:line="240" w:lineRule="auto"/>
        <w:ind w:left="425"/>
        <w:jc w:val="both"/>
        <w:rPr>
          <w:noProof/>
        </w:rPr>
      </w:pPr>
      <w:r>
        <w:rPr>
          <w:noProof/>
        </w:rPr>
        <w:t xml:space="preserve">Investiția constă în modernizarea sistemelor de securitate și de supraveghere video și în achiziționarea de vehicule de poliție. </w:t>
      </w:r>
    </w:p>
    <w:p w14:paraId="645F43B9" w14:textId="6ECB1350" w:rsidR="00DE6F80" w:rsidRDefault="003E611E">
      <w:pPr>
        <w:pStyle w:val="P68B1DB1-Normal9"/>
        <w:spacing w:before="240" w:after="120" w:line="240" w:lineRule="auto"/>
        <w:ind w:left="425"/>
        <w:jc w:val="both"/>
        <w:rPr>
          <w:noProof/>
        </w:rPr>
      </w:pPr>
      <w:r>
        <w:rPr>
          <w:noProof/>
        </w:rPr>
        <w:t xml:space="preserve">Investiția 6 (C10.I6): Cursuri de formare și configurații informatice pentru introducerea modelării informatice a clădirilor </w:t>
      </w:r>
    </w:p>
    <w:p w14:paraId="1CEBDB9F" w14:textId="77777777" w:rsidR="00DE6F80" w:rsidRDefault="003E611E">
      <w:pPr>
        <w:pStyle w:val="P68B1DB1-Normal6"/>
        <w:spacing w:after="0" w:line="240" w:lineRule="auto"/>
        <w:ind w:left="426"/>
        <w:jc w:val="both"/>
        <w:rPr>
          <w:noProof/>
        </w:rPr>
      </w:pPr>
      <w:r>
        <w:rPr>
          <w:noProof/>
        </w:rPr>
        <w:t xml:space="preserve">Obiectivul acestei investiții este de a sprijini instituirea modelării informatice a clădirilor (BIM). </w:t>
      </w:r>
    </w:p>
    <w:p w14:paraId="1CEBDBA0" w14:textId="224000C9" w:rsidR="00DE6F80" w:rsidRDefault="003E611E">
      <w:pPr>
        <w:pStyle w:val="P68B1DB1-Normal6"/>
        <w:spacing w:before="120" w:after="0" w:line="240" w:lineRule="auto"/>
        <w:ind w:left="425"/>
        <w:jc w:val="both"/>
        <w:rPr>
          <w:noProof/>
        </w:rPr>
      </w:pPr>
      <w:r>
        <w:rPr>
          <w:noProof/>
        </w:rPr>
        <w:t xml:space="preserve">Investiția constă în cursuri de formare privind BIM și în furnizarea de configurații informatice pentru administrația (administrațiile) publică (publice). </w:t>
      </w:r>
    </w:p>
    <w:p w14:paraId="1CEBDBA6" w14:textId="77777777" w:rsidR="00DE6F80" w:rsidRDefault="003E611E">
      <w:pPr>
        <w:pStyle w:val="P68B1DB1-Normal9"/>
        <w:spacing w:before="240" w:after="120" w:line="240" w:lineRule="auto"/>
        <w:ind w:left="425"/>
        <w:jc w:val="both"/>
        <w:rPr>
          <w:noProof/>
        </w:rPr>
      </w:pPr>
      <w:r>
        <w:rPr>
          <w:noProof/>
        </w:rPr>
        <w:t>Investiția 10 (C10.I10): Sistemul Monitorstat</w:t>
      </w:r>
    </w:p>
    <w:p w14:paraId="1CEBDBA7" w14:textId="77777777" w:rsidR="00DE6F80" w:rsidRDefault="003E611E">
      <w:pPr>
        <w:pStyle w:val="P68B1DB1-Normal6"/>
        <w:spacing w:before="120" w:after="0" w:line="240" w:lineRule="auto"/>
        <w:ind w:left="425"/>
        <w:jc w:val="both"/>
        <w:rPr>
          <w:noProof/>
        </w:rPr>
      </w:pPr>
      <w:r>
        <w:rPr>
          <w:noProof/>
        </w:rPr>
        <w:t xml:space="preserve">Obiectivul acestei investiții este de a structura informațiile privind procesele de planificare strategică ale administrației centrale. </w:t>
      </w:r>
    </w:p>
    <w:p w14:paraId="1CEBDBA8" w14:textId="77777777" w:rsidR="00DE6F80" w:rsidRDefault="003E611E">
      <w:pPr>
        <w:pStyle w:val="P68B1DB1-Normal6"/>
        <w:spacing w:before="120" w:after="120" w:line="240" w:lineRule="auto"/>
        <w:ind w:left="426"/>
        <w:jc w:val="both"/>
        <w:rPr>
          <w:noProof/>
        </w:rPr>
      </w:pPr>
      <w:r>
        <w:rPr>
          <w:noProof/>
        </w:rPr>
        <w:t>Investiția constă în modernizarea sistemului Monitorstat.</w:t>
      </w:r>
    </w:p>
    <w:p w14:paraId="1CEBDBAA" w14:textId="77777777" w:rsidR="00DE6F80" w:rsidRDefault="003E611E">
      <w:pPr>
        <w:pStyle w:val="P68B1DB1-Normal9"/>
        <w:spacing w:before="120" w:after="120" w:line="240" w:lineRule="auto"/>
        <w:ind w:left="426"/>
        <w:jc w:val="both"/>
        <w:rPr>
          <w:noProof/>
        </w:rPr>
      </w:pPr>
      <w:r>
        <w:rPr>
          <w:noProof/>
        </w:rPr>
        <w:t>Investiția 11 (C10.I11): Mediul de informare și administrativ pentru planul de redresare și reziliență</w:t>
      </w:r>
    </w:p>
    <w:p w14:paraId="1CEBDBAB" w14:textId="77777777" w:rsidR="00DE6F80" w:rsidRDefault="003E611E">
      <w:pPr>
        <w:pStyle w:val="P68B1DB1-Normal6"/>
        <w:spacing w:before="120" w:after="0" w:line="240" w:lineRule="auto"/>
        <w:ind w:left="425"/>
        <w:jc w:val="both"/>
        <w:rPr>
          <w:noProof/>
        </w:rPr>
      </w:pPr>
      <w:r>
        <w:rPr>
          <w:noProof/>
        </w:rPr>
        <w:t>Obiectivul acestei investiții este de a spori capacitatea administrativă pentru realizarea proiectelor în contextul finanțării bazate pe performanță, cu accent pe planul de redresare și reziliență al Bulgariei.</w:t>
      </w:r>
    </w:p>
    <w:p w14:paraId="1CEBDBAC" w14:textId="77777777" w:rsidR="00DE6F80" w:rsidRDefault="003E611E">
      <w:pPr>
        <w:pStyle w:val="P68B1DB1-Normal6"/>
        <w:spacing w:before="120" w:after="120" w:line="240" w:lineRule="auto"/>
        <w:ind w:left="426"/>
        <w:jc w:val="both"/>
        <w:rPr>
          <w:noProof/>
        </w:rPr>
      </w:pPr>
      <w:r>
        <w:rPr>
          <w:noProof/>
        </w:rPr>
        <w:t xml:space="preserve">Investiția constă în actualizări ale sistemului informatic unificat de gestionare, cursuri de formare privind achizițiile publice și ghiduri video. </w:t>
      </w:r>
    </w:p>
    <w:p w14:paraId="55D3E050" w14:textId="06B64776" w:rsidR="00DE6F80" w:rsidRDefault="003E611E">
      <w:pPr>
        <w:pStyle w:val="P68B1DB1-Normal9"/>
        <w:spacing w:before="120" w:after="120" w:line="240" w:lineRule="auto"/>
        <w:ind w:left="426"/>
        <w:jc w:val="both"/>
        <w:rPr>
          <w:noProof/>
        </w:rPr>
      </w:pPr>
      <w:r>
        <w:rPr>
          <w:noProof/>
        </w:rPr>
        <w:t>Investiția 12 (C10.I12): Digitalizarea Agenției Vamale</w:t>
      </w:r>
    </w:p>
    <w:p w14:paraId="3E0FB2CC" w14:textId="5CE02BC9" w:rsidR="00DE6F80" w:rsidRDefault="003E611E">
      <w:pPr>
        <w:pStyle w:val="P68B1DB1-Normal6"/>
        <w:spacing w:before="120" w:after="0" w:line="240" w:lineRule="auto"/>
        <w:ind w:left="425"/>
        <w:jc w:val="both"/>
        <w:rPr>
          <w:noProof/>
        </w:rPr>
      </w:pPr>
      <w:r>
        <w:rPr>
          <w:noProof/>
        </w:rPr>
        <w:t xml:space="preserve">Obiectivul acestei investiții este de a moderniza sistemele informatice și de comunicații ale Agenției Vamale. </w:t>
      </w:r>
    </w:p>
    <w:p w14:paraId="7C24EC2F" w14:textId="5B9701E0" w:rsidR="00DE6F80" w:rsidRDefault="003E611E">
      <w:pPr>
        <w:pStyle w:val="P68B1DB1-Normal6"/>
        <w:spacing w:before="120" w:after="120" w:line="240" w:lineRule="auto"/>
        <w:ind w:left="426"/>
        <w:jc w:val="both"/>
        <w:rPr>
          <w:noProof/>
        </w:rPr>
      </w:pPr>
      <w:r>
        <w:rPr>
          <w:noProof/>
        </w:rPr>
        <w:t xml:space="preserve">Investiția constă în modernizarea sau dezvoltarea sistemelor informatice și de comunicații ale Agenției Vamale. </w:t>
      </w:r>
    </w:p>
    <w:p w14:paraId="7B9AB5AD" w14:textId="77B45027" w:rsidR="00DE6F80" w:rsidRDefault="003E611E">
      <w:pPr>
        <w:pStyle w:val="P68B1DB1-Normal9"/>
        <w:spacing w:before="120" w:after="120" w:line="240" w:lineRule="auto"/>
        <w:ind w:left="426"/>
        <w:jc w:val="both"/>
        <w:rPr>
          <w:noProof/>
        </w:rPr>
      </w:pPr>
      <w:r>
        <w:rPr>
          <w:noProof/>
        </w:rPr>
        <w:t>Investiția 13 (C10.I13): Digitalizarea Agenției Naționale de Administrare Fiscală</w:t>
      </w:r>
    </w:p>
    <w:p w14:paraId="053609F4" w14:textId="1A6E69BE" w:rsidR="00DE6F80" w:rsidRDefault="003E611E">
      <w:pPr>
        <w:pStyle w:val="P68B1DB1-Normal6"/>
        <w:spacing w:before="120" w:after="120" w:line="240" w:lineRule="auto"/>
        <w:ind w:left="426"/>
        <w:jc w:val="both"/>
        <w:rPr>
          <w:b/>
          <w:noProof/>
          <w:u w:val="single"/>
        </w:rPr>
      </w:pPr>
      <w:r>
        <w:rPr>
          <w:noProof/>
        </w:rPr>
        <w:t>Obiectivul acestei investiții este de a moderniza sistemele informatice și de comunicații ale Agenției Naționale de Administrare Fiscală.</w:t>
      </w:r>
    </w:p>
    <w:p w14:paraId="1CEBDBAD" w14:textId="3707197D" w:rsidR="00DE6F80" w:rsidRDefault="003E611E">
      <w:pPr>
        <w:pStyle w:val="P68B1DB1-Normal6"/>
        <w:spacing w:before="120" w:after="120" w:line="240" w:lineRule="auto"/>
        <w:ind w:left="426"/>
        <w:jc w:val="both"/>
        <w:rPr>
          <w:b/>
          <w:noProof/>
          <w:u w:val="single"/>
        </w:rPr>
        <w:sectPr w:rsidR="00DE6F80">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60"/>
        </w:sectPr>
      </w:pPr>
      <w:r>
        <w:rPr>
          <w:noProof/>
        </w:rPr>
        <w:t>Investiția constă în furnizarea de hardware și software pentru modernizarea sistemelor informatice și de comunicații.</w:t>
      </w:r>
    </w:p>
    <w:p w14:paraId="1CEBDBAE" w14:textId="77777777" w:rsidR="00DE6F80" w:rsidRDefault="003E611E">
      <w:pPr>
        <w:pStyle w:val="P68B1DB1-Normal8"/>
        <w:spacing w:before="120" w:after="120" w:line="240" w:lineRule="auto"/>
        <w:jc w:val="center"/>
        <w:rPr>
          <w:noProof/>
        </w:rPr>
      </w:pPr>
      <w:r>
        <w:rPr>
          <w:noProof/>
        </w:rPr>
        <w:t>J.2. Jaloane, ținte, indicatori și calendarul de monitorizare și implementare aplicabile sprijinului financiar nerambursabil</w:t>
      </w:r>
    </w:p>
    <w:tbl>
      <w:tblPr>
        <w:tblW w:w="158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60"/>
        <w:gridCol w:w="1134"/>
        <w:gridCol w:w="1843"/>
        <w:gridCol w:w="1886"/>
        <w:gridCol w:w="949"/>
        <w:gridCol w:w="973"/>
        <w:gridCol w:w="728"/>
        <w:gridCol w:w="851"/>
        <w:gridCol w:w="708"/>
        <w:gridCol w:w="4536"/>
      </w:tblGrid>
      <w:tr w:rsidR="00DE6F80" w14:paraId="1CEBDBB7" w14:textId="77777777">
        <w:trPr>
          <w:trHeight w:val="900"/>
          <w:tblHeader/>
          <w:jc w:val="center"/>
        </w:trPr>
        <w:tc>
          <w:tcPr>
            <w:tcW w:w="709"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AF" w14:textId="77777777" w:rsidR="00DE6F80" w:rsidRDefault="003E611E">
            <w:pPr>
              <w:pStyle w:val="P68B1DB1-Normal61"/>
              <w:spacing w:after="0" w:line="240" w:lineRule="auto"/>
              <w:jc w:val="center"/>
              <w:rPr>
                <w:bCs/>
                <w:noProof/>
              </w:rPr>
            </w:pPr>
            <w:r>
              <w:rPr>
                <w:noProof/>
              </w:rPr>
              <w:t>Număr NR.</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0" w14:textId="77777777" w:rsidR="00DE6F80" w:rsidRDefault="003E611E">
            <w:pPr>
              <w:pStyle w:val="P68B1DB1-Normal61"/>
              <w:spacing w:after="0" w:line="240" w:lineRule="auto"/>
              <w:jc w:val="center"/>
              <w:rPr>
                <w:bCs/>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1" w14:textId="67023FCA" w:rsidR="00DE6F80" w:rsidRDefault="003E611E">
            <w:pPr>
              <w:pStyle w:val="P68B1DB1-Normal61"/>
              <w:spacing w:after="0" w:line="240" w:lineRule="auto"/>
              <w:jc w:val="center"/>
              <w:rPr>
                <w:bCs/>
                <w:noProof/>
              </w:rPr>
            </w:pPr>
            <w:r>
              <w:rPr>
                <w:noProof/>
              </w:rPr>
              <w:t>Etapă/</w:t>
            </w:r>
            <w:r w:rsidR="004D684D">
              <w:rPr>
                <w:noProof/>
              </w:rPr>
              <w:br/>
            </w:r>
            <w:r>
              <w:rPr>
                <w:noProof/>
              </w:rPr>
              <w:t>Obiectiv</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2" w14:textId="77777777" w:rsidR="00DE6F80" w:rsidRDefault="003E611E">
            <w:pPr>
              <w:pStyle w:val="P68B1DB1-Normal61"/>
              <w:spacing w:after="0" w:line="240" w:lineRule="auto"/>
              <w:jc w:val="center"/>
              <w:rPr>
                <w:bCs/>
                <w:noProof/>
              </w:rPr>
            </w:pPr>
            <w:r>
              <w:rPr>
                <w:noProof/>
              </w:rPr>
              <w:t>Nume</w:t>
            </w:r>
          </w:p>
        </w:tc>
        <w:tc>
          <w:tcPr>
            <w:tcW w:w="1886"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3" w14:textId="77777777" w:rsidR="00DE6F80" w:rsidRDefault="003E611E">
            <w:pPr>
              <w:pStyle w:val="P68B1DB1-Normal61"/>
              <w:spacing w:after="0" w:line="240" w:lineRule="auto"/>
              <w:jc w:val="center"/>
              <w:rPr>
                <w:bCs/>
                <w:noProof/>
              </w:rPr>
            </w:pPr>
            <w:r>
              <w:rPr>
                <w:noProof/>
              </w:rPr>
              <w:t xml:space="preserve">Indicatori calitativi </w:t>
            </w:r>
            <w:r>
              <w:rPr>
                <w:noProof/>
              </w:rPr>
              <w:br/>
              <w:t>(pentru jaloane)</w:t>
            </w:r>
          </w:p>
        </w:tc>
        <w:tc>
          <w:tcPr>
            <w:tcW w:w="2650" w:type="dxa"/>
            <w:gridSpan w:val="3"/>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4" w14:textId="77777777" w:rsidR="00DE6F80" w:rsidRDefault="003E611E">
            <w:pPr>
              <w:pStyle w:val="P68B1DB1-Normal61"/>
              <w:spacing w:after="0" w:line="240" w:lineRule="auto"/>
              <w:jc w:val="center"/>
              <w:rPr>
                <w:bCs/>
                <w:noProof/>
              </w:rPr>
            </w:pPr>
            <w:r>
              <w:rPr>
                <w:noProof/>
              </w:rPr>
              <w:t xml:space="preserve">Indicatori cantitativi </w:t>
            </w:r>
            <w:r>
              <w:rPr>
                <w:noProof/>
              </w:rPr>
              <w:br/>
              <w:t>(pentru obiective)</w:t>
            </w:r>
          </w:p>
        </w:tc>
        <w:tc>
          <w:tcPr>
            <w:tcW w:w="1559" w:type="dxa"/>
            <w:gridSpan w:val="2"/>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5" w14:textId="77777777" w:rsidR="00DE6F80" w:rsidRDefault="003E611E">
            <w:pPr>
              <w:pStyle w:val="P68B1DB1-Normal62"/>
              <w:spacing w:after="0" w:line="240" w:lineRule="auto"/>
              <w:jc w:val="center"/>
              <w:rPr>
                <w:rFonts w:ascii="Times New Roman" w:hAnsi="Times New Roman"/>
                <w:bCs/>
                <w:noProof/>
                <w:color w:val="000000"/>
              </w:rPr>
            </w:pPr>
            <w:r>
              <w:rPr>
                <w:rFonts w:ascii="Times New Roman" w:hAnsi="Times New Roman"/>
                <w:noProof/>
                <w:color w:val="000000" w:themeColor="text1"/>
              </w:rPr>
              <w:t>Calendar orientativ pentru finalizare</w:t>
            </w:r>
            <w:r>
              <w:rPr>
                <w:noProof/>
              </w:rPr>
              <w:br/>
            </w:r>
          </w:p>
        </w:tc>
        <w:tc>
          <w:tcPr>
            <w:tcW w:w="4536" w:type="dxa"/>
            <w:vMerge w:val="restart"/>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6" w14:textId="77777777" w:rsidR="00DE6F80" w:rsidRDefault="003E611E">
            <w:pPr>
              <w:pStyle w:val="P68B1DB1-Normal61"/>
              <w:spacing w:after="0" w:line="240" w:lineRule="auto"/>
              <w:jc w:val="center"/>
              <w:rPr>
                <w:bCs/>
                <w:noProof/>
              </w:rPr>
            </w:pPr>
            <w:r>
              <w:rPr>
                <w:noProof/>
              </w:rPr>
              <w:t>Descrierea și definiția clară a fiecărui obiectiv de etapă și a fiecărei ținte</w:t>
            </w:r>
          </w:p>
        </w:tc>
      </w:tr>
      <w:tr w:rsidR="00DE6F80" w14:paraId="1CEBDBC3" w14:textId="77777777">
        <w:trPr>
          <w:trHeight w:val="399"/>
          <w:tblHeader/>
          <w:jc w:val="center"/>
        </w:trPr>
        <w:tc>
          <w:tcPr>
            <w:tcW w:w="709" w:type="dxa"/>
            <w:vMerge/>
            <w:vAlign w:val="center"/>
            <w:hideMark/>
          </w:tcPr>
          <w:p w14:paraId="1CEBDBB8" w14:textId="77777777" w:rsidR="00DE6F80" w:rsidRDefault="00DE6F80">
            <w:pPr>
              <w:spacing w:after="0" w:line="240" w:lineRule="auto"/>
              <w:jc w:val="center"/>
              <w:rPr>
                <w:rFonts w:ascii="Times New Roman" w:hAnsi="Times New Roman"/>
                <w:noProof/>
                <w:color w:val="000000"/>
                <w:sz w:val="20"/>
              </w:rPr>
            </w:pPr>
          </w:p>
        </w:tc>
        <w:tc>
          <w:tcPr>
            <w:tcW w:w="1560" w:type="dxa"/>
            <w:vMerge/>
            <w:vAlign w:val="center"/>
            <w:hideMark/>
          </w:tcPr>
          <w:p w14:paraId="1CEBDBB9" w14:textId="77777777" w:rsidR="00DE6F80" w:rsidRDefault="00DE6F80">
            <w:pPr>
              <w:spacing w:after="0" w:line="240" w:lineRule="auto"/>
              <w:rPr>
                <w:rFonts w:ascii="Times New Roman" w:hAnsi="Times New Roman"/>
                <w:noProof/>
                <w:color w:val="000000"/>
                <w:sz w:val="20"/>
              </w:rPr>
            </w:pPr>
          </w:p>
        </w:tc>
        <w:tc>
          <w:tcPr>
            <w:tcW w:w="1134" w:type="dxa"/>
            <w:vMerge/>
            <w:vAlign w:val="center"/>
            <w:hideMark/>
          </w:tcPr>
          <w:p w14:paraId="1CEBDBBA" w14:textId="77777777" w:rsidR="00DE6F80" w:rsidRDefault="00DE6F80">
            <w:pPr>
              <w:spacing w:after="0" w:line="240" w:lineRule="auto"/>
              <w:jc w:val="center"/>
              <w:rPr>
                <w:rFonts w:ascii="Times New Roman" w:hAnsi="Times New Roman"/>
                <w:noProof/>
                <w:color w:val="000000"/>
                <w:sz w:val="20"/>
              </w:rPr>
            </w:pPr>
          </w:p>
        </w:tc>
        <w:tc>
          <w:tcPr>
            <w:tcW w:w="1843" w:type="dxa"/>
            <w:vMerge/>
            <w:vAlign w:val="center"/>
            <w:hideMark/>
          </w:tcPr>
          <w:p w14:paraId="1CEBDBBB" w14:textId="77777777" w:rsidR="00DE6F80" w:rsidRDefault="00DE6F80">
            <w:pPr>
              <w:spacing w:after="0" w:line="240" w:lineRule="auto"/>
              <w:rPr>
                <w:rFonts w:ascii="Times New Roman" w:hAnsi="Times New Roman"/>
                <w:noProof/>
                <w:color w:val="000000"/>
                <w:sz w:val="20"/>
              </w:rPr>
            </w:pPr>
          </w:p>
        </w:tc>
        <w:tc>
          <w:tcPr>
            <w:tcW w:w="1886" w:type="dxa"/>
            <w:vMerge/>
            <w:vAlign w:val="center"/>
            <w:hideMark/>
          </w:tcPr>
          <w:p w14:paraId="1CEBDBBC" w14:textId="77777777" w:rsidR="00DE6F80" w:rsidRDefault="00DE6F80">
            <w:pPr>
              <w:spacing w:after="0" w:line="240" w:lineRule="auto"/>
              <w:rPr>
                <w:rFonts w:ascii="Times New Roman" w:hAnsi="Times New Roman"/>
                <w:noProof/>
                <w:color w:val="000000"/>
                <w:sz w:val="20"/>
              </w:rPr>
            </w:pPr>
          </w:p>
        </w:tc>
        <w:tc>
          <w:tcPr>
            <w:tcW w:w="949"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D" w14:textId="77777777" w:rsidR="00DE6F80" w:rsidRDefault="003E611E">
            <w:pPr>
              <w:pStyle w:val="P68B1DB1-Normal63"/>
              <w:spacing w:after="0" w:line="240" w:lineRule="auto"/>
              <w:jc w:val="center"/>
              <w:rPr>
                <w:bCs/>
                <w:noProof/>
              </w:rPr>
            </w:pPr>
            <w:r>
              <w:rPr>
                <w:noProof/>
              </w:rPr>
              <w:t>Unitatea de măsură</w:t>
            </w:r>
          </w:p>
        </w:tc>
        <w:tc>
          <w:tcPr>
            <w:tcW w:w="973"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E" w14:textId="77777777" w:rsidR="00DE6F80" w:rsidRDefault="003E611E">
            <w:pPr>
              <w:pStyle w:val="P68B1DB1-Normal63"/>
              <w:spacing w:after="0" w:line="240" w:lineRule="auto"/>
              <w:jc w:val="center"/>
              <w:rPr>
                <w:bCs/>
                <w:noProof/>
              </w:rPr>
            </w:pPr>
            <w:r>
              <w:rPr>
                <w:noProof/>
              </w:rPr>
              <w:t>Situația de referință</w:t>
            </w:r>
          </w:p>
        </w:tc>
        <w:tc>
          <w:tcPr>
            <w:tcW w:w="728"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BF" w14:textId="5C56152D" w:rsidR="00DE6F80" w:rsidRDefault="003E611E">
            <w:pPr>
              <w:pStyle w:val="P68B1DB1-Normal63"/>
              <w:spacing w:after="0" w:line="240" w:lineRule="auto"/>
              <w:jc w:val="center"/>
              <w:rPr>
                <w:bCs/>
                <w:noProof/>
              </w:rPr>
            </w:pPr>
            <w:r>
              <w:rPr>
                <w:noProof/>
              </w:rPr>
              <w:t>Obiec</w:t>
            </w:r>
            <w:r w:rsidR="004D684D">
              <w:rPr>
                <w:noProof/>
              </w:rPr>
              <w:br/>
            </w:r>
            <w:r>
              <w:rPr>
                <w:noProof/>
              </w:rPr>
              <w:t>tiv</w:t>
            </w:r>
          </w:p>
        </w:tc>
        <w:tc>
          <w:tcPr>
            <w:tcW w:w="851"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C0" w14:textId="6FD10D3B" w:rsidR="00DE6F80" w:rsidRDefault="003E611E">
            <w:pPr>
              <w:pStyle w:val="P68B1DB1-Normal63"/>
              <w:spacing w:after="0" w:line="240" w:lineRule="auto"/>
              <w:jc w:val="center"/>
              <w:rPr>
                <w:bCs/>
                <w:noProof/>
              </w:rPr>
            </w:pPr>
            <w:r>
              <w:rPr>
                <w:noProof/>
              </w:rPr>
              <w:t>Trimes</w:t>
            </w:r>
            <w:r w:rsidR="004D684D">
              <w:rPr>
                <w:noProof/>
              </w:rPr>
              <w:br/>
            </w:r>
            <w:r>
              <w:rPr>
                <w:noProof/>
              </w:rPr>
              <w:t>tru</w:t>
            </w:r>
          </w:p>
        </w:tc>
        <w:tc>
          <w:tcPr>
            <w:tcW w:w="708" w:type="dxa"/>
            <w:tcBorders>
              <w:top w:val="single" w:sz="4" w:space="0" w:color="auto"/>
              <w:left w:val="single" w:sz="4" w:space="0" w:color="auto"/>
              <w:bottom w:val="single" w:sz="4" w:space="0" w:color="auto"/>
              <w:right w:val="single" w:sz="4" w:space="0" w:color="auto"/>
            </w:tcBorders>
            <w:shd w:val="clear" w:color="auto" w:fill="C1DAF1"/>
            <w:vAlign w:val="center"/>
            <w:hideMark/>
          </w:tcPr>
          <w:p w14:paraId="1CEBDBC1" w14:textId="77777777" w:rsidR="00DE6F80" w:rsidRDefault="003E611E">
            <w:pPr>
              <w:pStyle w:val="P68B1DB1-Normal63"/>
              <w:spacing w:after="0" w:line="240" w:lineRule="auto"/>
              <w:jc w:val="center"/>
              <w:rPr>
                <w:bCs/>
                <w:noProof/>
              </w:rPr>
            </w:pPr>
            <w:r>
              <w:rPr>
                <w:noProof/>
              </w:rPr>
              <w:t>Anul</w:t>
            </w:r>
          </w:p>
        </w:tc>
        <w:tc>
          <w:tcPr>
            <w:tcW w:w="4536" w:type="dxa"/>
            <w:vMerge/>
            <w:vAlign w:val="center"/>
            <w:hideMark/>
          </w:tcPr>
          <w:p w14:paraId="1CEBDBC2" w14:textId="77777777" w:rsidR="00DE6F80" w:rsidRDefault="00DE6F80">
            <w:pPr>
              <w:spacing w:after="0" w:line="240" w:lineRule="auto"/>
              <w:rPr>
                <w:rFonts w:ascii="Times New Roman" w:hAnsi="Times New Roman"/>
                <w:noProof/>
                <w:color w:val="000000"/>
                <w:sz w:val="20"/>
              </w:rPr>
            </w:pPr>
          </w:p>
        </w:tc>
      </w:tr>
      <w:tr w:rsidR="00DE6F80" w14:paraId="1CEBDBD1"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BC4" w14:textId="77777777" w:rsidR="00DE6F80" w:rsidRDefault="003E611E">
            <w:pPr>
              <w:pStyle w:val="P68B1DB1-Normal35"/>
              <w:spacing w:after="0" w:line="240" w:lineRule="auto"/>
              <w:jc w:val="center"/>
              <w:rPr>
                <w:noProof/>
              </w:rPr>
            </w:pPr>
            <w:r>
              <w:rPr>
                <w:noProof/>
              </w:rPr>
              <w:t>213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BC5" w14:textId="77777777" w:rsidR="00DE6F80" w:rsidRDefault="003E611E">
            <w:pPr>
              <w:pStyle w:val="P68B1DB1-Normal35"/>
              <w:spacing w:after="0" w:line="240" w:lineRule="auto"/>
              <w:rPr>
                <w:noProof/>
              </w:rPr>
            </w:pPr>
            <w:r>
              <w:rPr>
                <w:noProof/>
              </w:rPr>
              <w:t>C10.R1: Reforma sistemului judiciar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BC6" w14:textId="77777777" w:rsidR="00DE6F80" w:rsidRDefault="003E611E">
            <w:pPr>
              <w:pStyle w:val="P68B1DB1-Normal1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BC7" w14:textId="77777777" w:rsidR="00DE6F80" w:rsidRDefault="003E611E">
            <w:pPr>
              <w:pStyle w:val="P68B1DB1-Normal15"/>
              <w:spacing w:after="0" w:line="240" w:lineRule="auto"/>
              <w:rPr>
                <w:noProof/>
              </w:rPr>
            </w:pPr>
            <w:r>
              <w:rPr>
                <w:noProof/>
              </w:rPr>
              <w:t>Adoptarea unei foi de parcurs de către Consiliul de Miniștri pentru punerea în aplicare a hotărârilor Curții Europene a Drepturilor Omului</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BCA" w14:textId="526B003E" w:rsidR="00DE6F80" w:rsidRDefault="003E611E">
            <w:pPr>
              <w:pStyle w:val="P68B1DB1-Normal15"/>
              <w:spacing w:after="0" w:line="240" w:lineRule="auto"/>
              <w:rPr>
                <w:noProof/>
              </w:rPr>
            </w:pPr>
            <w:r>
              <w:rPr>
                <w:noProof/>
              </w:rPr>
              <w:t>Elaborarea și adoptarea foii de parcurs</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BCB"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BCC"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BCD"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BCE" w14:textId="373F6865"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BCF" w14:textId="77777777" w:rsidR="00DE6F80" w:rsidRDefault="003E611E">
            <w:pPr>
              <w:pStyle w:val="P68B1DB1-Normal35"/>
              <w:spacing w:after="0" w:line="240" w:lineRule="auto"/>
              <w:jc w:val="center"/>
              <w:rPr>
                <w:noProof/>
              </w:rPr>
            </w:pPr>
            <w:r>
              <w:rPr>
                <w:noProof/>
              </w:rPr>
              <w:t>2021</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BD0" w14:textId="77777777" w:rsidR="00DE6F80" w:rsidRDefault="003E611E">
            <w:pPr>
              <w:pStyle w:val="P68B1DB1-Normal15"/>
              <w:spacing w:after="0" w:line="240" w:lineRule="auto"/>
              <w:jc w:val="both"/>
              <w:rPr>
                <w:noProof/>
              </w:rPr>
            </w:pPr>
            <w:r>
              <w:rPr>
                <w:noProof/>
              </w:rPr>
              <w:t xml:space="preserve">Adoptarea unei foi de parcurs privind punerea în aplicare a hotărârilor Curții Europene a Drepturilor Omului („CEDO”) și planificarea unor măsuri și termene concrete, precum și instituțiile responsabile cu executarea acestora. </w:t>
            </w:r>
          </w:p>
        </w:tc>
      </w:tr>
      <w:tr w:rsidR="00DE6F80" w14:paraId="1CEBDBE6" w14:textId="77777777">
        <w:trPr>
          <w:trHeight w:val="924"/>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BD2" w14:textId="77777777" w:rsidR="00DE6F80" w:rsidRDefault="003E611E">
            <w:pPr>
              <w:pStyle w:val="P68B1DB1-Normal15"/>
              <w:spacing w:after="0" w:line="240" w:lineRule="auto"/>
              <w:jc w:val="center"/>
              <w:rPr>
                <w:noProof/>
              </w:rPr>
            </w:pPr>
            <w:r>
              <w:rPr>
                <w:noProof/>
              </w:rPr>
              <w:t>214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BD3" w14:textId="77777777" w:rsidR="00DE6F80" w:rsidRDefault="003E611E">
            <w:pPr>
              <w:pStyle w:val="P68B1DB1-Normal15"/>
              <w:spacing w:after="0" w:line="240" w:lineRule="auto"/>
              <w:rPr>
                <w:noProof/>
              </w:rPr>
            </w:pPr>
            <w:r>
              <w:rPr>
                <w:noProof/>
              </w:rPr>
              <w:t>C10.R1: Reforma sistemului judiciar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BD4" w14:textId="77777777" w:rsidR="00DE6F80" w:rsidRDefault="003E611E">
            <w:pPr>
              <w:pStyle w:val="P68B1DB1-Normal1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BD5" w14:textId="77777777" w:rsidR="00DE6F80" w:rsidRDefault="003E611E">
            <w:pPr>
              <w:pStyle w:val="P68B1DB1-Normal15"/>
              <w:spacing w:after="0" w:line="240" w:lineRule="auto"/>
              <w:rPr>
                <w:noProof/>
              </w:rPr>
            </w:pPr>
            <w:r>
              <w:rPr>
                <w:noProof/>
              </w:rPr>
              <w:t>Intrarea în vigoare a modificărilor legislative aduse Legii privind asistența juridică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BD6" w14:textId="77777777" w:rsidR="00DE6F80" w:rsidRDefault="003E611E">
            <w:pPr>
              <w:pStyle w:val="P68B1DB1-Normal15"/>
              <w:spacing w:after="0" w:line="240" w:lineRule="auto"/>
              <w:rPr>
                <w:noProof/>
              </w:rPr>
            </w:pPr>
            <w:r>
              <w:rPr>
                <w:noProof/>
              </w:rPr>
              <w:t>Dispoziții din lege care indică intrarea în vigoare a modificărilor legislative aduse Legii privind asistența juridică</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BD7"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BD8"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BD9"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BDA" w14:textId="21D86078"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BDB"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BDC"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noProof/>
              </w:rPr>
              <w:t xml:space="preserve">Modificările se bazează pe o analiză privind extinderea tipurilor de asistență juridică </w:t>
            </w:r>
            <w:r>
              <w:rPr>
                <w:rFonts w:ascii="Times New Roman" w:eastAsia="Times New Roman" w:hAnsi="Times New Roman" w:cs="Times New Roman"/>
                <w:noProof/>
                <w:szCs w:val="20"/>
              </w:rPr>
              <w:t>gratuită, motivele acordării asistenței juridice și scutirile de la plata taxelor judiciare pentru persoanele cărora li s-a acordat asistență juridică</w:t>
            </w:r>
            <w:r>
              <w:rPr>
                <w:rFonts w:ascii="Times New Roman" w:hAnsi="Times New Roman"/>
                <w:noProof/>
              </w:rPr>
              <w:t>. Acestea extind domeniul de aplicare al asistenței juridice</w:t>
            </w:r>
            <w:r>
              <w:rPr>
                <w:rFonts w:ascii="Times New Roman" w:eastAsia="Times New Roman" w:hAnsi="Times New Roman" w:cs="Times New Roman"/>
                <w:noProof/>
                <w:szCs w:val="20"/>
              </w:rPr>
              <w:t xml:space="preserve"> pentru a include reprezentarea:</w:t>
            </w:r>
            <w:r>
              <w:rPr>
                <w:rFonts w:ascii="Times New Roman" w:hAnsi="Times New Roman"/>
                <w:noProof/>
              </w:rPr>
              <w:t xml:space="preserve"> </w:t>
            </w:r>
          </w:p>
          <w:p w14:paraId="1CEBDBDD" w14:textId="77777777" w:rsidR="00DE6F80" w:rsidRDefault="003E611E">
            <w:pPr>
              <w:pStyle w:val="P68B1DB1-Normal15"/>
              <w:spacing w:after="0" w:line="240" w:lineRule="auto"/>
              <w:jc w:val="both"/>
              <w:rPr>
                <w:noProof/>
              </w:rPr>
            </w:pPr>
            <w:r>
              <w:rPr>
                <w:noProof/>
              </w:rPr>
              <w:t xml:space="preserve">— în fața instanțelor de arbitraj; </w:t>
            </w:r>
          </w:p>
          <w:p w14:paraId="1CEBDBDE" w14:textId="77777777" w:rsidR="00DE6F80" w:rsidRDefault="003E611E">
            <w:pPr>
              <w:pStyle w:val="P68B1DB1-Normal15"/>
              <w:spacing w:after="0" w:line="240" w:lineRule="auto"/>
              <w:jc w:val="both"/>
              <w:rPr>
                <w:noProof/>
              </w:rPr>
            </w:pPr>
            <w:r>
              <w:rPr>
                <w:noProof/>
              </w:rPr>
              <w:t>— în fața organismelor administrative speciale, inclusiv Agenția de Stat pentru Refugiați, Comisia pentru protecția împotriva discriminării, Comisia pentru protecția consumatorilor;</w:t>
            </w:r>
          </w:p>
          <w:p w14:paraId="1CEBDBDF" w14:textId="77777777" w:rsidR="00DE6F80" w:rsidRDefault="003E611E">
            <w:pPr>
              <w:pStyle w:val="P68B1DB1-Normal15"/>
              <w:spacing w:after="0" w:line="240" w:lineRule="auto"/>
              <w:jc w:val="both"/>
              <w:rPr>
                <w:noProof/>
              </w:rPr>
            </w:pPr>
            <w:r>
              <w:rPr>
                <w:noProof/>
              </w:rPr>
              <w:t xml:space="preserve">— pentru soluționarea extrajudiciară a litigiilor și mediere. </w:t>
            </w:r>
          </w:p>
          <w:p w14:paraId="1CEBDBE0" w14:textId="77777777" w:rsidR="00DE6F80" w:rsidRDefault="003E611E">
            <w:pPr>
              <w:pStyle w:val="P68B1DB1-Normal15"/>
              <w:spacing w:after="0" w:line="240" w:lineRule="auto"/>
              <w:jc w:val="both"/>
              <w:rPr>
                <w:noProof/>
              </w:rPr>
            </w:pPr>
            <w:r>
              <w:rPr>
                <w:noProof/>
              </w:rPr>
              <w:t>Modificările extind, de asemenea, cercul persoanelor eligibile pentru asistență juridică pentru a include:</w:t>
            </w:r>
          </w:p>
          <w:p w14:paraId="1CEBDBE1" w14:textId="77777777" w:rsidR="00DE6F80" w:rsidRDefault="003E611E">
            <w:pPr>
              <w:pStyle w:val="P68B1DB1-Normal15"/>
              <w:spacing w:after="0" w:line="240" w:lineRule="auto"/>
              <w:jc w:val="both"/>
              <w:rPr>
                <w:noProof/>
              </w:rPr>
            </w:pPr>
            <w:r>
              <w:rPr>
                <w:noProof/>
              </w:rPr>
              <w:t>persoanele cu handicap care primesc indemnizație lunară în conformitate cu Legea privind integrarea persoanelor cu handicap;</w:t>
            </w:r>
          </w:p>
          <w:p w14:paraId="1CEBDBE2" w14:textId="77777777" w:rsidR="00DE6F80" w:rsidRDefault="003E611E">
            <w:pPr>
              <w:pStyle w:val="P68B1DB1-Normal15"/>
              <w:spacing w:after="0" w:line="240" w:lineRule="auto"/>
              <w:jc w:val="both"/>
              <w:rPr>
                <w:noProof/>
              </w:rPr>
            </w:pPr>
            <w:r>
              <w:rPr>
                <w:noProof/>
              </w:rPr>
              <w:t xml:space="preserve">și </w:t>
            </w:r>
          </w:p>
          <w:p w14:paraId="1CEBDBE3" w14:textId="77777777" w:rsidR="00DE6F80" w:rsidRDefault="003E611E">
            <w:pPr>
              <w:pStyle w:val="P68B1DB1-Normal15"/>
              <w:spacing w:after="0" w:line="240" w:lineRule="auto"/>
              <w:jc w:val="both"/>
              <w:rPr>
                <w:noProof/>
              </w:rPr>
            </w:pPr>
            <w:r>
              <w:rPr>
                <w:noProof/>
              </w:rPr>
              <w:t>— persoanele pentru care a fost depusă o cerere de plasare sub tutelă.</w:t>
            </w:r>
          </w:p>
          <w:p w14:paraId="1CEBDBE5" w14:textId="77777777" w:rsidR="00DE6F80" w:rsidRDefault="003E611E">
            <w:pPr>
              <w:pStyle w:val="P68B1DB1-Normal15"/>
              <w:spacing w:after="0" w:line="240" w:lineRule="auto"/>
              <w:jc w:val="both"/>
              <w:rPr>
                <w:noProof/>
              </w:rPr>
            </w:pPr>
            <w:r>
              <w:rPr>
                <w:noProof/>
              </w:rPr>
              <w:t>Modificările prevăd scutiri de la plata taxelor judiciare pentru persoanele cărora li s-a acordat asistență judiciară.</w:t>
            </w:r>
          </w:p>
        </w:tc>
      </w:tr>
      <w:tr w:rsidR="00DE6F80" w14:paraId="1CEBDBF5"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BE7" w14:textId="77777777" w:rsidR="00DE6F80" w:rsidRDefault="003E611E">
            <w:pPr>
              <w:pStyle w:val="P68B1DB1-Normal15"/>
              <w:spacing w:after="0" w:line="240" w:lineRule="auto"/>
              <w:jc w:val="center"/>
              <w:rPr>
                <w:noProof/>
              </w:rPr>
            </w:pPr>
            <w:r>
              <w:rPr>
                <w:noProof/>
              </w:rPr>
              <w:t>215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BE8" w14:textId="77777777" w:rsidR="00DE6F80" w:rsidRDefault="003E611E">
            <w:pPr>
              <w:pStyle w:val="P68B1DB1-Normal15"/>
              <w:spacing w:after="0" w:line="240" w:lineRule="auto"/>
              <w:rPr>
                <w:noProof/>
              </w:rPr>
            </w:pPr>
            <w:r>
              <w:rPr>
                <w:noProof/>
              </w:rPr>
              <w:t>C10.R1: Reforma sistemului judiciar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BE9" w14:textId="77777777" w:rsidR="00DE6F80" w:rsidRDefault="003E611E">
            <w:pPr>
              <w:pStyle w:val="P68B1DB1-Normal1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BEA" w14:textId="77777777" w:rsidR="00DE6F80" w:rsidRDefault="003E611E">
            <w:pPr>
              <w:pStyle w:val="P68B1DB1-Normal13"/>
              <w:spacing w:after="0" w:line="240" w:lineRule="auto"/>
              <w:rPr>
                <w:noProof/>
              </w:rPr>
            </w:pPr>
            <w:r>
              <w:rPr>
                <w:noProof/>
              </w:rPr>
              <w:t>Intrarea în vigoare a actului (actelor) juridic (e) privind e-justiția în cauzele de contencios administrativ</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BEB" w14:textId="77777777" w:rsidR="00DE6F80" w:rsidRDefault="003E611E">
            <w:pPr>
              <w:pStyle w:val="P68B1DB1-Normal13"/>
              <w:spacing w:after="0" w:line="240" w:lineRule="auto"/>
              <w:rPr>
                <w:noProof/>
              </w:rPr>
            </w:pPr>
            <w:r>
              <w:rPr>
                <w:noProof/>
              </w:rPr>
              <w:t xml:space="preserve">Dispoziții din actul (actele) juridic (e) care indică intrarea în vigoare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BEC"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BED"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BEE"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BEF" w14:textId="7967A3DE"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BF0"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BF1" w14:textId="77777777" w:rsidR="00DE6F80" w:rsidRDefault="003E611E">
            <w:pPr>
              <w:pStyle w:val="P68B1DB1-Normal13"/>
              <w:spacing w:after="0" w:line="240" w:lineRule="auto"/>
              <w:jc w:val="both"/>
              <w:rPr>
                <w:noProof/>
              </w:rPr>
            </w:pPr>
            <w:r>
              <w:rPr>
                <w:noProof/>
              </w:rPr>
              <w:t xml:space="preserve">Actul (actele) juridic (e) prevede (prevăd) posibilitatea: </w:t>
            </w:r>
          </w:p>
          <w:p w14:paraId="1CEBDBF2"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noProof/>
              </w:rPr>
              <w:t>— un act judiciar referitor la o cauză (cauze) administrativă (administrative) care trebuie întocmit (e) ca document (e) electronic (e) și semnat (e)</w:t>
            </w:r>
            <w:r>
              <w:rPr>
                <w:rFonts w:ascii="Times New Roman" w:eastAsia="Times New Roman" w:hAnsi="Times New Roman" w:cs="Times New Roman"/>
                <w:noProof/>
                <w:szCs w:val="20"/>
              </w:rPr>
              <w:t xml:space="preserve"> cu o semnătură electronică calificată, cu excepția actelor judiciare care nu pot fi redactate în format scris din cauza naturii lor sau în cazul în care alte dispoziții legale prevăd (e) altfel;</w:t>
            </w:r>
            <w:r>
              <w:rPr>
                <w:rFonts w:ascii="Times New Roman" w:hAnsi="Times New Roman"/>
                <w:noProof/>
              </w:rPr>
              <w:t xml:space="preserve"> </w:t>
            </w:r>
          </w:p>
          <w:p w14:paraId="1CEBDBF3" w14:textId="77777777" w:rsidR="00DE6F80" w:rsidRDefault="003E611E">
            <w:pPr>
              <w:pStyle w:val="P68B1DB1-Normal15"/>
              <w:spacing w:after="0" w:line="240" w:lineRule="auto"/>
              <w:jc w:val="both"/>
              <w:rPr>
                <w:noProof/>
              </w:rPr>
            </w:pPr>
            <w:r>
              <w:rPr>
                <w:noProof/>
              </w:rPr>
              <w:t xml:space="preserve">— părțile la procedurile judiciare administrative să prezinte documente administrative în format electronic; </w:t>
            </w:r>
          </w:p>
          <w:p w14:paraId="1CEBDBF4" w14:textId="77777777" w:rsidR="00DE6F80" w:rsidRDefault="003E611E">
            <w:pPr>
              <w:pStyle w:val="P68B1DB1-Normal13"/>
              <w:spacing w:after="0" w:line="240" w:lineRule="auto"/>
              <w:jc w:val="both"/>
              <w:rPr>
                <w:noProof/>
              </w:rPr>
            </w:pPr>
            <w:r>
              <w:rPr>
                <w:noProof/>
              </w:rPr>
              <w:t xml:space="preserve">— organizarea de audieri virtuale în cadrul procedurilor judiciare administrative. </w:t>
            </w:r>
          </w:p>
        </w:tc>
      </w:tr>
      <w:tr w:rsidR="00DE6F80" w14:paraId="1CEBDC03" w14:textId="77777777">
        <w:trPr>
          <w:trHeight w:val="1208"/>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BF6" w14:textId="77777777" w:rsidR="00DE6F80" w:rsidRDefault="003E611E">
            <w:pPr>
              <w:pStyle w:val="P68B1DB1-Normal35"/>
              <w:spacing w:after="0" w:line="240" w:lineRule="auto"/>
              <w:jc w:val="center"/>
              <w:rPr>
                <w:noProof/>
              </w:rPr>
            </w:pPr>
            <w:r>
              <w:rPr>
                <w:noProof/>
              </w:rPr>
              <w:t>217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BF7" w14:textId="77777777" w:rsidR="00DE6F80" w:rsidRDefault="003E611E">
            <w:pPr>
              <w:pStyle w:val="P68B1DB1-Normal35"/>
              <w:spacing w:after="0" w:line="240" w:lineRule="auto"/>
              <w:rPr>
                <w:noProof/>
              </w:rPr>
            </w:pPr>
            <w:r>
              <w:rPr>
                <w:noProof/>
              </w:rPr>
              <w:t>C10.R2: Anticorupție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BF8"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BF9" w14:textId="77777777" w:rsidR="00DE6F80" w:rsidRDefault="003E611E">
            <w:pPr>
              <w:spacing w:after="0" w:line="240" w:lineRule="auto"/>
              <w:rPr>
                <w:rFonts w:ascii="Times New Roman" w:hAnsi="Times New Roman"/>
                <w:noProof/>
                <w:color w:val="006100"/>
                <w:sz w:val="20"/>
              </w:rPr>
            </w:pPr>
            <w:r>
              <w:rPr>
                <w:rFonts w:ascii="Times New Roman" w:eastAsia="Times New Roman" w:hAnsi="Times New Roman" w:cs="Times New Roman"/>
                <w:noProof/>
                <w:color w:val="006100"/>
                <w:sz w:val="20"/>
                <w:szCs w:val="20"/>
              </w:rPr>
              <w:t>Intrarea în vigoare a legii privind protecția persoanelor care raportează încălcări sau divulgă public informații privind încălcări și a modificărilor aduse cadrului juridic referitor la avertizarea în interes public</w:t>
            </w:r>
            <w:r>
              <w:rPr>
                <w:rStyle w:val="CommentReference"/>
                <w:rFonts w:ascii="Times New Roman" w:hAnsi="Times New Roman" w:cs="Times New Roman"/>
                <w:noProof/>
                <w:sz w:val="20"/>
                <w:szCs w:val="20"/>
              </w:rPr>
              <w:t xml:space="preserv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BFA" w14:textId="77777777" w:rsidR="00DE6F80" w:rsidRDefault="003E611E">
            <w:pPr>
              <w:pStyle w:val="P68B1DB1-Normal35"/>
              <w:spacing w:after="0" w:line="240" w:lineRule="auto"/>
              <w:rPr>
                <w:noProof/>
              </w:rPr>
            </w:pPr>
            <w:r>
              <w:rPr>
                <w:noProof/>
              </w:rPr>
              <w:t>Dispoziții din lege care indică intrarea în vigoare a legii privind protecția persoanelor care raportează încălcări sau divulgă public informații privind încălcări și a modificărilor aduse cadrului juridic referitor la avertizarea în interes public</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BFB"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BFC"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BFD"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BFE" w14:textId="65191D82"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BFF" w14:textId="77777777" w:rsidR="00DE6F80" w:rsidRDefault="003E611E">
            <w:pPr>
              <w:pStyle w:val="P68B1DB1-Normal15"/>
              <w:spacing w:after="0" w:line="240" w:lineRule="auto"/>
              <w:jc w:val="center"/>
              <w:rPr>
                <w:rFonts w:eastAsia="Times New Roman" w:cs="Times New Roman"/>
                <w:noProof/>
                <w:szCs w:val="20"/>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00" w14:textId="77777777" w:rsidR="00DE6F80" w:rsidRDefault="003E611E">
            <w:pPr>
              <w:pStyle w:val="P68B1DB1-Normal35"/>
              <w:spacing w:after="0" w:line="240" w:lineRule="auto"/>
              <w:jc w:val="both"/>
              <w:rPr>
                <w:noProof/>
              </w:rPr>
            </w:pPr>
            <w:r>
              <w:rPr>
                <w:noProof/>
              </w:rPr>
              <w:t>Intrarea în vigoare a legii privind protecția persoanelor care raportează încălcări sau divulgă public informații privind încălcări, care transpune următoarele cerințe ale Directivei (UE) 2019/1937, referitoare la crearea unor canale interne și externe confidențiale pentru raportare; instituirea unor mecanisme de verificare a semnalelor transmise; furnizarea de măsuri de protecție și de sprijin pentru avertizori; asigurarea furnizării de feedback și a păstrării evidențelor cu privire la rezultatele inspecțiilor efectuate pe baza semnalelor.</w:t>
            </w:r>
          </w:p>
          <w:p w14:paraId="1CEBDC01" w14:textId="77777777" w:rsidR="00DE6F80" w:rsidRDefault="003E611E">
            <w:pPr>
              <w:pStyle w:val="P68B1DB1-Normal35"/>
              <w:spacing w:after="0" w:line="240" w:lineRule="auto"/>
              <w:jc w:val="both"/>
              <w:rPr>
                <w:noProof/>
              </w:rPr>
            </w:pPr>
            <w:r>
              <w:rPr>
                <w:noProof/>
              </w:rPr>
              <w:t>În plus, se aduc modificări:</w:t>
            </w:r>
          </w:p>
          <w:p w14:paraId="1CEBDC02" w14:textId="79E962B9" w:rsidR="00DE6F80" w:rsidRDefault="003E611E">
            <w:pPr>
              <w:spacing w:after="0" w:line="240" w:lineRule="auto"/>
              <w:jc w:val="both"/>
              <w:rPr>
                <w:rFonts w:ascii="Times New Roman" w:hAnsi="Times New Roman"/>
                <w:noProof/>
                <w:color w:val="006100"/>
                <w:sz w:val="20"/>
              </w:rPr>
            </w:pPr>
            <w:r>
              <w:rPr>
                <w:rFonts w:ascii="Times New Roman" w:eastAsia="Times New Roman" w:hAnsi="Times New Roman" w:cs="Times New Roman"/>
                <w:noProof/>
                <w:color w:val="006100"/>
                <w:sz w:val="20"/>
                <w:szCs w:val="20"/>
              </w:rPr>
              <w:t>— Legea privind autoguvernarea și administrația locală de introducere a unei cerințe ca rezultatele activității comisiilor de etică care se ocupă de semnalele privind comportamentul neetic, conflictele de interese și alte semnale privind comportamentul corupt al consilierilor municipali să fie făcute publice;</w:t>
            </w:r>
            <w:r>
              <w:rPr>
                <w:rFonts w:hint="eastAsia"/>
                <w:noProof/>
              </w:rPr>
              <w:br/>
            </w:r>
            <w:r>
              <w:rPr>
                <w:rFonts w:ascii="Times New Roman" w:eastAsia="Times New Roman" w:hAnsi="Times New Roman" w:cs="Times New Roman"/>
                <w:noProof/>
                <w:color w:val="006100"/>
                <w:sz w:val="20"/>
                <w:szCs w:val="20"/>
              </w:rPr>
              <w:t>— dispozițiile din Codul penal care reglementează infracțiunile de insultă și defăimare pentru a revizui sancțiunile aplicabile.</w:t>
            </w:r>
          </w:p>
        </w:tc>
      </w:tr>
      <w:tr w:rsidR="00DE6F80" w14:paraId="1CEBDC15"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04" w14:textId="77777777" w:rsidR="00DE6F80" w:rsidRDefault="003E611E">
            <w:pPr>
              <w:pStyle w:val="P68B1DB1-Normal35"/>
              <w:spacing w:after="0" w:line="240" w:lineRule="auto"/>
              <w:jc w:val="center"/>
              <w:rPr>
                <w:noProof/>
              </w:rPr>
            </w:pPr>
            <w:r>
              <w:rPr>
                <w:noProof/>
              </w:rPr>
              <w:t>218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05" w14:textId="77777777" w:rsidR="00DE6F80" w:rsidRDefault="003E611E">
            <w:pPr>
              <w:pStyle w:val="P68B1DB1-Normal35"/>
              <w:spacing w:after="0" w:line="240" w:lineRule="auto"/>
              <w:rPr>
                <w:noProof/>
              </w:rPr>
            </w:pPr>
            <w:r>
              <w:rPr>
                <w:noProof/>
              </w:rPr>
              <w:t>C10.R2: Anticorupție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06"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07"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Intrarea în vigoare a </w:t>
            </w:r>
            <w:r>
              <w:rPr>
                <w:rFonts w:ascii="Times New Roman" w:eastAsia="Times New Roman" w:hAnsi="Times New Roman" w:cs="Times New Roman"/>
                <w:noProof/>
                <w:szCs w:val="20"/>
              </w:rPr>
              <w:t>actului (actelor) juridic (e) care prevede (prevăd)</w:t>
            </w:r>
            <w:r>
              <w:rPr>
                <w:rFonts w:ascii="Times New Roman" w:hAnsi="Times New Roman"/>
                <w:noProof/>
              </w:rPr>
              <w:t xml:space="preserve"> înființarea unui organism anticorupție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08"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Dispoziție din </w:t>
            </w:r>
            <w:r>
              <w:rPr>
                <w:rFonts w:ascii="Times New Roman" w:eastAsia="Times New Roman" w:hAnsi="Times New Roman" w:cs="Times New Roman"/>
                <w:noProof/>
                <w:szCs w:val="20"/>
              </w:rPr>
              <w:t>actul (actele) juridic (e)</w:t>
            </w:r>
            <w:r>
              <w:rPr>
                <w:rFonts w:ascii="Times New Roman" w:hAnsi="Times New Roman"/>
                <w:noProof/>
              </w:rPr>
              <w:t xml:space="preserve"> </w:t>
            </w:r>
            <w:r>
              <w:rPr>
                <w:rFonts w:ascii="Times New Roman" w:eastAsia="Times New Roman" w:hAnsi="Times New Roman" w:cs="Times New Roman"/>
                <w:noProof/>
                <w:szCs w:val="20"/>
              </w:rPr>
              <w:t>care</w:t>
            </w:r>
            <w:r>
              <w:rPr>
                <w:rFonts w:ascii="Times New Roman" w:hAnsi="Times New Roman"/>
                <w:noProof/>
              </w:rPr>
              <w:t xml:space="preserve"> indică intrarea în vigoare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09"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0A"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0B"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0C" w14:textId="4801779A"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0D"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0E" w14:textId="77777777" w:rsidR="00DE6F80" w:rsidRDefault="003E611E">
            <w:pPr>
              <w:pStyle w:val="P68B1DB1-Normal13"/>
              <w:spacing w:after="0" w:line="240" w:lineRule="auto"/>
              <w:jc w:val="both"/>
              <w:rPr>
                <w:noProof/>
              </w:rPr>
            </w:pPr>
            <w:r>
              <w:rPr>
                <w:noProof/>
              </w:rPr>
              <w:t xml:space="preserve">Actul (actele) juridic (e) prevede (prevăd) înființarea unui organism anticorupție independent din punct de vedere politic și financiar. </w:t>
            </w:r>
          </w:p>
          <w:p w14:paraId="1CEBDC0F" w14:textId="77777777" w:rsidR="00DE6F80" w:rsidRDefault="003E611E">
            <w:pPr>
              <w:pStyle w:val="P68B1DB1-Normal22"/>
              <w:spacing w:after="0" w:line="240" w:lineRule="auto"/>
              <w:jc w:val="both"/>
              <w:rPr>
                <w:rFonts w:ascii="Times New Roman" w:hAnsi="Times New Roman"/>
                <w:noProof/>
              </w:rPr>
            </w:pPr>
            <w:r>
              <w:rPr>
                <w:rFonts w:ascii="Times New Roman" w:eastAsia="Times New Roman" w:hAnsi="Times New Roman" w:cs="Times New Roman"/>
                <w:noProof/>
                <w:szCs w:val="20"/>
              </w:rPr>
              <w:t>Actul (actele) juridic (e) prevede (prevăd)</w:t>
            </w:r>
            <w:r>
              <w:rPr>
                <w:rFonts w:ascii="Times New Roman" w:hAnsi="Times New Roman"/>
                <w:noProof/>
              </w:rPr>
              <w:t xml:space="preserve"> că organismul anticorupție:</w:t>
            </w:r>
          </w:p>
          <w:p w14:paraId="1CEBDC10" w14:textId="77777777" w:rsidR="00DE6F80" w:rsidRDefault="003E611E">
            <w:pPr>
              <w:pStyle w:val="P68B1DB1-Normal15"/>
              <w:spacing w:after="0" w:line="240" w:lineRule="auto"/>
              <w:jc w:val="both"/>
              <w:rPr>
                <w:noProof/>
              </w:rPr>
            </w:pPr>
            <w:r>
              <w:rPr>
                <w:noProof/>
              </w:rPr>
              <w:t>— să își desemneze conducerea în cadrul unui proces transparent care să asigure independența politică;</w:t>
            </w:r>
          </w:p>
          <w:p w14:paraId="1CEBDC11"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noProof/>
              </w:rPr>
              <w:t xml:space="preserve">— are autoritatea de a investiga și de a </w:t>
            </w:r>
            <w:r>
              <w:rPr>
                <w:rFonts w:ascii="Times New Roman" w:eastAsia="Times New Roman" w:hAnsi="Times New Roman" w:cs="Times New Roman"/>
                <w:noProof/>
                <w:szCs w:val="20"/>
              </w:rPr>
              <w:t>colecta</w:t>
            </w:r>
            <w:r>
              <w:rPr>
                <w:rFonts w:ascii="Times New Roman" w:hAnsi="Times New Roman"/>
                <w:noProof/>
              </w:rPr>
              <w:t xml:space="preserve"> probe, sub rezerva garanțiilor juridice pentru drepturile și libertățile persoanelor fizice și ale întreprinderilor; </w:t>
            </w:r>
          </w:p>
          <w:p w14:paraId="1CEBDC12" w14:textId="77777777" w:rsidR="00DE6F80" w:rsidRDefault="003E611E">
            <w:pPr>
              <w:pStyle w:val="P68B1DB1-Normal13"/>
              <w:spacing w:after="0" w:line="240" w:lineRule="auto"/>
              <w:jc w:val="both"/>
              <w:rPr>
                <w:noProof/>
              </w:rPr>
            </w:pPr>
            <w:r>
              <w:rPr>
                <w:noProof/>
              </w:rPr>
              <w:t xml:space="preserve">— se referă la cazurile organismului de confiscare a activelor ilegale de discrepanțe semnificative în ceea ce privește activele sau conflicte de interese; </w:t>
            </w:r>
          </w:p>
          <w:p w14:paraId="75467D15"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noProof/>
              </w:rPr>
              <w:t xml:space="preserve">— </w:t>
            </w:r>
            <w:r>
              <w:rPr>
                <w:rFonts w:ascii="Times New Roman" w:eastAsia="Times New Roman" w:hAnsi="Times New Roman" w:cs="Times New Roman"/>
                <w:noProof/>
                <w:szCs w:val="20"/>
              </w:rPr>
              <w:t>sprijină</w:t>
            </w:r>
            <w:r>
              <w:rPr>
                <w:rFonts w:ascii="Times New Roman" w:hAnsi="Times New Roman"/>
                <w:noProof/>
              </w:rPr>
              <w:t xml:space="preserve"> </w:t>
            </w:r>
            <w:r>
              <w:rPr>
                <w:rFonts w:ascii="Times New Roman" w:eastAsia="Times New Roman" w:hAnsi="Times New Roman" w:cs="Times New Roman"/>
                <w:noProof/>
                <w:szCs w:val="20"/>
              </w:rPr>
              <w:t>dezvoltarea</w:t>
            </w:r>
            <w:r>
              <w:rPr>
                <w:rFonts w:ascii="Times New Roman" w:hAnsi="Times New Roman"/>
                <w:noProof/>
              </w:rPr>
              <w:t xml:space="preserve"> verificărilor de integritate;</w:t>
            </w:r>
          </w:p>
          <w:p w14:paraId="1CEBDC14" w14:textId="37405218" w:rsidR="00DE6F80" w:rsidRDefault="003E611E">
            <w:pPr>
              <w:pStyle w:val="P68B1DB1-Normal15"/>
              <w:spacing w:after="0" w:line="240" w:lineRule="auto"/>
              <w:jc w:val="both"/>
              <w:rPr>
                <w:noProof/>
              </w:rPr>
            </w:pPr>
            <w:r>
              <w:rPr>
                <w:noProof/>
              </w:rPr>
              <w:t>cooperează cu Parchetul European.</w:t>
            </w:r>
          </w:p>
        </w:tc>
      </w:tr>
      <w:tr w:rsidR="00DE6F80" w14:paraId="1CEBDC28" w14:textId="77777777">
        <w:trPr>
          <w:trHeight w:val="617"/>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16" w14:textId="77777777" w:rsidR="00DE6F80" w:rsidRDefault="003E611E">
            <w:pPr>
              <w:pStyle w:val="P68B1DB1-Normal35"/>
              <w:spacing w:after="0" w:line="240" w:lineRule="auto"/>
              <w:jc w:val="center"/>
              <w:rPr>
                <w:noProof/>
              </w:rPr>
            </w:pPr>
            <w:r>
              <w:rPr>
                <w:noProof/>
              </w:rPr>
              <w:t>219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17" w14:textId="77777777" w:rsidR="00DE6F80" w:rsidRDefault="003E611E">
            <w:pPr>
              <w:pStyle w:val="P68B1DB1-Normal35"/>
              <w:spacing w:after="0" w:line="240" w:lineRule="auto"/>
              <w:rPr>
                <w:noProof/>
              </w:rPr>
            </w:pPr>
            <w:r>
              <w:rPr>
                <w:noProof/>
              </w:rPr>
              <w:t>C10.R2: Anticorupție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18"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19" w14:textId="77777777" w:rsidR="00DE6F80" w:rsidRDefault="003E611E">
            <w:pPr>
              <w:pStyle w:val="P68B1DB1-Normal15"/>
              <w:spacing w:after="0" w:line="240" w:lineRule="auto"/>
              <w:rPr>
                <w:noProof/>
              </w:rPr>
            </w:pPr>
            <w:r>
              <w:rPr>
                <w:noProof/>
              </w:rPr>
              <w:t>Îmbunătățirea rolului Inspectoratului din cadrul Consiliului Judiciar Suprem în prevenirea și combaterea corupției în sistemul judiciar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1A"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A distribuit orientări etice revizuite pentru conduita magistraților și un rezumat al bunelor și relelor practici privind</w:t>
            </w:r>
            <w:r>
              <w:rPr>
                <w:rFonts w:ascii="Times New Roman" w:eastAsia="Times New Roman" w:hAnsi="Times New Roman" w:cs="Times New Roman"/>
                <w:noProof/>
                <w:szCs w:val="20"/>
              </w:rPr>
              <w:t xml:space="preserve"> respectarea normelor etice</w:t>
            </w:r>
            <w:r>
              <w:rPr>
                <w:rFonts w:ascii="Times New Roman" w:hAnsi="Times New Roman"/>
                <w:noProof/>
              </w:rPr>
              <w:t>; organizarea de cursuri de formare anticorupție;</w:t>
            </w:r>
          </w:p>
          <w:p w14:paraId="1CEBDC1B" w14:textId="77777777" w:rsidR="00DE6F80" w:rsidRDefault="003E611E">
            <w:pPr>
              <w:pStyle w:val="P68B1DB1-Normal15"/>
              <w:spacing w:after="0" w:line="240" w:lineRule="auto"/>
              <w:rPr>
                <w:noProof/>
              </w:rPr>
            </w:pPr>
            <w:r>
              <w:rPr>
                <w:noProof/>
              </w:rPr>
              <w:t xml:space="preserve">a introdus modele și proceduri pentru raportarea periodică și publicarea rezultatelor privind finalizarea cazurilor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1D"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1E"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1F"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20" w14:textId="30D5364F"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21"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22" w14:textId="77777777" w:rsidR="00DE6F80" w:rsidRDefault="003E611E">
            <w:pPr>
              <w:pStyle w:val="P68B1DB1-Normal15"/>
              <w:spacing w:after="0" w:line="240" w:lineRule="auto"/>
              <w:jc w:val="both"/>
              <w:rPr>
                <w:noProof/>
              </w:rPr>
            </w:pPr>
            <w:r>
              <w:rPr>
                <w:noProof/>
              </w:rPr>
              <w:t>Inspectoratul Consiliului Judiciar Suprem:</w:t>
            </w:r>
          </w:p>
          <w:p w14:paraId="1CEBDC23" w14:textId="77777777" w:rsidR="00DE6F80" w:rsidRDefault="003E611E">
            <w:pPr>
              <w:pStyle w:val="P68B1DB1-ListParagraph20"/>
              <w:numPr>
                <w:ilvl w:val="0"/>
                <w:numId w:val="52"/>
              </w:numPr>
              <w:spacing w:after="0" w:line="240" w:lineRule="auto"/>
              <w:ind w:left="172" w:hanging="172"/>
              <w:jc w:val="both"/>
              <w:rPr>
                <w:noProof/>
              </w:rPr>
            </w:pPr>
            <w:r>
              <w:rPr>
                <w:noProof/>
              </w:rPr>
              <w:t>să revizuiască orientările etice pentru conduita magistraților, în cooperare cu Consiliul Judiciar Suprem, și să sintetizeze bunele și relele practici în ceea ce privește respectarea normelor etice, în conformitate cu standardele europene și internaționale relevante;</w:t>
            </w:r>
          </w:p>
          <w:p w14:paraId="1CEBDC24" w14:textId="77777777" w:rsidR="00DE6F80" w:rsidRDefault="003E611E">
            <w:pPr>
              <w:pStyle w:val="P68B1DB1-ListParagraph20"/>
              <w:numPr>
                <w:ilvl w:val="0"/>
                <w:numId w:val="52"/>
              </w:numPr>
              <w:spacing w:after="0" w:line="240" w:lineRule="auto"/>
              <w:ind w:left="172" w:hanging="172"/>
              <w:jc w:val="both"/>
              <w:rPr>
                <w:noProof/>
              </w:rPr>
            </w:pPr>
            <w:r>
              <w:rPr>
                <w:noProof/>
              </w:rPr>
              <w:t>organizarea și furnizarea de cursuri de formare anticorupție, precum și de cursuri de formare privind integritatea și conflictele de interese;</w:t>
            </w:r>
          </w:p>
          <w:p w14:paraId="1CEBDC25" w14:textId="77777777" w:rsidR="00DE6F80" w:rsidRDefault="003E611E">
            <w:pPr>
              <w:pStyle w:val="P68B1DB1-ListParagraph20"/>
              <w:numPr>
                <w:ilvl w:val="0"/>
                <w:numId w:val="52"/>
              </w:numPr>
              <w:spacing w:after="0" w:line="240" w:lineRule="auto"/>
              <w:ind w:left="172" w:hanging="172"/>
              <w:jc w:val="both"/>
              <w:rPr>
                <w:noProof/>
              </w:rPr>
            </w:pPr>
            <w:r>
              <w:rPr>
                <w:noProof/>
              </w:rPr>
              <w:t>Să introducă un model pentru raportarea cu privire la finalizarea cazurilor în termenele prevăzute de lege; și</w:t>
            </w:r>
          </w:p>
          <w:p w14:paraId="1CEBDC26" w14:textId="77777777" w:rsidR="00DE6F80" w:rsidRDefault="003E611E">
            <w:pPr>
              <w:pStyle w:val="P68B1DB1-ListParagraph20"/>
              <w:numPr>
                <w:ilvl w:val="0"/>
                <w:numId w:val="52"/>
              </w:numPr>
              <w:spacing w:after="0" w:line="240" w:lineRule="auto"/>
              <w:ind w:left="172" w:hanging="172"/>
              <w:jc w:val="both"/>
              <w:rPr>
                <w:noProof/>
              </w:rPr>
            </w:pPr>
            <w:r>
              <w:rPr>
                <w:noProof/>
              </w:rPr>
              <w:t xml:space="preserve"> introducerea unei proceduri de raportare periodică și de publicare a rezultatelor privind finalizarea cazurilor. </w:t>
            </w:r>
          </w:p>
          <w:p w14:paraId="1CEBDC27" w14:textId="77777777" w:rsidR="00DE6F80" w:rsidRDefault="003E611E">
            <w:pPr>
              <w:pStyle w:val="P68B1DB1-Normal15"/>
              <w:spacing w:after="0" w:line="240" w:lineRule="auto"/>
              <w:ind w:left="-42"/>
              <w:jc w:val="both"/>
              <w:rPr>
                <w:noProof/>
              </w:rPr>
            </w:pPr>
            <w:r>
              <w:rPr>
                <w:noProof/>
              </w:rPr>
              <w:t>Măsurile propuse nu conduc la o creștere a competențelor disciplinare ale Inspectoratului și sunt consultate cu Comisia de la Veneția a Consiliului Europei înainte de punerea lor în aplicare.</w:t>
            </w:r>
          </w:p>
        </w:tc>
      </w:tr>
      <w:tr w:rsidR="00DE6F80" w14:paraId="1CEBDC34" w14:textId="77777777">
        <w:trPr>
          <w:trHeight w:val="1547"/>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29" w14:textId="5459CDB9" w:rsidR="00DE6F80" w:rsidRDefault="003E611E">
            <w:pPr>
              <w:pStyle w:val="P68B1DB1-Normal35"/>
              <w:spacing w:after="0" w:line="240" w:lineRule="auto"/>
              <w:jc w:val="center"/>
              <w:rPr>
                <w:noProof/>
              </w:rPr>
            </w:pPr>
            <w:r>
              <w:rPr>
                <w:noProof/>
              </w:rPr>
              <w:t>220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2A" w14:textId="77777777" w:rsidR="00DE6F80" w:rsidRDefault="003E611E">
            <w:pPr>
              <w:pStyle w:val="P68B1DB1-Normal35"/>
              <w:spacing w:after="0" w:line="240" w:lineRule="auto"/>
              <w:rPr>
                <w:noProof/>
              </w:rPr>
            </w:pPr>
            <w:r>
              <w:rPr>
                <w:noProof/>
              </w:rPr>
              <w:t>C10.R2: Anticorupție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2B"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2C" w14:textId="39828C99" w:rsidR="00DE6F80" w:rsidRDefault="003E611E">
            <w:pPr>
              <w:pStyle w:val="P68B1DB1-Normal15"/>
              <w:spacing w:after="0" w:line="240" w:lineRule="auto"/>
              <w:rPr>
                <w:noProof/>
              </w:rPr>
            </w:pPr>
            <w:r>
              <w:rPr>
                <w:noProof/>
              </w:rPr>
              <w:t xml:space="preserve">Membrii și președintele organismului anticorupție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2D" w14:textId="266ADF9D" w:rsidR="00DE6F80" w:rsidRDefault="003E611E">
            <w:pPr>
              <w:pStyle w:val="P68B1DB1-Normal13"/>
              <w:spacing w:after="0" w:line="240" w:lineRule="auto"/>
              <w:rPr>
                <w:noProof/>
              </w:rPr>
            </w:pPr>
            <w:r>
              <w:rPr>
                <w:noProof/>
              </w:rPr>
              <w:t>Membri ai organismului anticorupție aleși sau numiți; Președintele desemnat</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2E"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2F"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30"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31" w14:textId="2A05A56C"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32" w14:textId="77777777" w:rsidR="00DE6F80" w:rsidRDefault="003E611E">
            <w:pPr>
              <w:pStyle w:val="P68B1DB1-Normal35"/>
              <w:spacing w:after="0" w:line="240" w:lineRule="auto"/>
              <w:jc w:val="center"/>
              <w:rPr>
                <w:noProof/>
              </w:rPr>
            </w:pPr>
            <w:r>
              <w:rPr>
                <w:noProof/>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33" w14:textId="593CA8BF" w:rsidR="00DE6F80" w:rsidRDefault="003E611E">
            <w:pPr>
              <w:pStyle w:val="P68B1DB1-Normal13"/>
              <w:spacing w:after="0" w:line="240" w:lineRule="auto"/>
              <w:jc w:val="both"/>
              <w:rPr>
                <w:noProof/>
              </w:rPr>
            </w:pPr>
            <w:r>
              <w:rPr>
                <w:noProof/>
              </w:rPr>
              <w:t>Alegerea sau numirea membrilor organismului anticorupție și desemnarea președintelui organismului anticorupție.</w:t>
            </w:r>
          </w:p>
        </w:tc>
      </w:tr>
      <w:tr w:rsidR="00DE6F80" w14:paraId="1CEBDC50"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35" w14:textId="77777777" w:rsidR="00DE6F80" w:rsidRDefault="003E611E">
            <w:pPr>
              <w:pStyle w:val="P68B1DB1-Normal35"/>
              <w:spacing w:after="0" w:line="240" w:lineRule="auto"/>
              <w:jc w:val="center"/>
              <w:rPr>
                <w:noProof/>
              </w:rPr>
            </w:pPr>
            <w:r>
              <w:rPr>
                <w:noProof/>
              </w:rPr>
              <w:t>222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36" w14:textId="77777777" w:rsidR="00DE6F80" w:rsidRDefault="003E611E">
            <w:pPr>
              <w:pStyle w:val="P68B1DB1-Normal35"/>
              <w:spacing w:after="0" w:line="240" w:lineRule="auto"/>
              <w:rPr>
                <w:noProof/>
              </w:rPr>
            </w:pPr>
            <w:r>
              <w:rPr>
                <w:noProof/>
              </w:rPr>
              <w:t>C10.R2: Anticorupție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37"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38" w14:textId="77777777" w:rsidR="00DE6F80" w:rsidRDefault="003E611E">
            <w:pPr>
              <w:pStyle w:val="P68B1DB1-Normal15"/>
              <w:spacing w:after="0" w:line="240" w:lineRule="auto"/>
              <w:rPr>
                <w:noProof/>
              </w:rPr>
            </w:pPr>
            <w:r>
              <w:rPr>
                <w:noProof/>
              </w:rPr>
              <w:t xml:space="preserve">Intrarea în vigoare a actului (actelor) juridic (e) privind procedurile penale și </w:t>
            </w:r>
            <w:r>
              <w:rPr>
                <w:noProof/>
              </w:rPr>
              <w:br/>
              <w:t>răspunderea și răspunderea penală a procurorului general</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39" w14:textId="77777777" w:rsidR="00DE6F80" w:rsidRDefault="003E611E">
            <w:pPr>
              <w:pStyle w:val="P68B1DB1-Normal15"/>
              <w:spacing w:after="0" w:line="240" w:lineRule="auto"/>
              <w:rPr>
                <w:noProof/>
              </w:rPr>
            </w:pPr>
            <w:r>
              <w:rPr>
                <w:noProof/>
              </w:rPr>
              <w:t>Dispoziții din actul (actele) juridic (e) care indică intrarea în vigoare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3A"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3B"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3C"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3D" w14:textId="033DD59C"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3E"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vAlign w:val="bottom"/>
          </w:tcPr>
          <w:p w14:paraId="1CEBDC3F" w14:textId="77777777" w:rsidR="00DE6F80" w:rsidRDefault="003E611E">
            <w:pPr>
              <w:pStyle w:val="P68B1DB1-Normal13"/>
              <w:spacing w:after="0" w:line="240" w:lineRule="auto"/>
              <w:jc w:val="both"/>
              <w:rPr>
                <w:noProof/>
              </w:rPr>
            </w:pPr>
            <w:r>
              <w:rPr>
                <w:noProof/>
              </w:rPr>
              <w:t>1. Actul (actele) juridic (e) privind procedurile penale include (includ):</w:t>
            </w:r>
          </w:p>
          <w:p w14:paraId="1CEBDC40" w14:textId="77777777" w:rsidR="00DE6F80" w:rsidRDefault="003E611E">
            <w:pPr>
              <w:pStyle w:val="P68B1DB1-Normal13"/>
              <w:spacing w:after="0" w:line="240" w:lineRule="auto"/>
              <w:jc w:val="both"/>
              <w:rPr>
                <w:noProof/>
              </w:rPr>
            </w:pPr>
            <w:r>
              <w:rPr>
                <w:noProof/>
              </w:rPr>
              <w:t>1.1. Controlul jurisdicțional al deciziei procurorului de a nu deschide o anchetă și stabilirea domeniului de aplicare și a condițiilor în care se efectuează un astfel de control judiciar. Se evită împovărarea excesivă a judecătorilor și a procurorilor prin limitarea domeniului de aplicare al controlului jurisdicțional;</w:t>
            </w:r>
          </w:p>
          <w:p w14:paraId="1CEBDC41" w14:textId="77777777" w:rsidR="00DE6F80" w:rsidRDefault="003E611E">
            <w:pPr>
              <w:spacing w:after="0" w:line="240" w:lineRule="auto"/>
              <w:jc w:val="both"/>
              <w:rPr>
                <w:rFonts w:ascii="Times New Roman" w:hAnsi="Times New Roman"/>
                <w:noProof/>
                <w:color w:val="006100"/>
                <w:sz w:val="20"/>
              </w:rPr>
            </w:pPr>
            <w:r>
              <w:rPr>
                <w:rFonts w:ascii="Times New Roman" w:hAnsi="Times New Roman"/>
                <w:noProof/>
                <w:color w:val="006100"/>
                <w:sz w:val="20"/>
              </w:rPr>
              <w:t>1.2. Posibilitatea separării materialelor pentru un inculpat într-o cauză separată în faza de judecată;</w:t>
            </w:r>
            <w:r>
              <w:rPr>
                <w:noProof/>
              </w:rPr>
              <w:br/>
            </w:r>
            <w:r>
              <w:rPr>
                <w:rFonts w:ascii="Times New Roman" w:hAnsi="Times New Roman"/>
                <w:noProof/>
                <w:color w:val="006100"/>
                <w:sz w:val="20"/>
              </w:rPr>
              <w:t>1.3. Dreptul victimei de a solicita accelerarea anchetei în cazul în care a trecut mai mult de un an de la inițierea anchetei și nu există nicio persoană acuzată;</w:t>
            </w:r>
          </w:p>
          <w:p w14:paraId="1CEBDC42" w14:textId="77777777" w:rsidR="00DE6F80" w:rsidRDefault="003E611E">
            <w:pPr>
              <w:pStyle w:val="P68B1DB1-Normal13"/>
              <w:spacing w:after="0" w:line="240" w:lineRule="auto"/>
              <w:jc w:val="both"/>
              <w:rPr>
                <w:noProof/>
              </w:rPr>
            </w:pPr>
            <w:r>
              <w:rPr>
                <w:noProof/>
              </w:rPr>
              <w:t>1.4. Motivele pentru reluarea cercetării de către procurorul general.</w:t>
            </w:r>
          </w:p>
          <w:p w14:paraId="1CEBDC44" w14:textId="77777777" w:rsidR="00DE6F80" w:rsidRDefault="003E611E">
            <w:pPr>
              <w:pStyle w:val="P68B1DB1-Normal13"/>
              <w:spacing w:before="120" w:after="0" w:line="240" w:lineRule="auto"/>
              <w:jc w:val="both"/>
              <w:rPr>
                <w:noProof/>
              </w:rPr>
            </w:pPr>
            <w:r>
              <w:rPr>
                <w:noProof/>
              </w:rPr>
              <w:t>2. Actul (actele) juridic (e) privind răspunderea procurorului general include (includ):</w:t>
            </w:r>
          </w:p>
          <w:p w14:paraId="1CEBDC45" w14:textId="77777777" w:rsidR="00DE6F80" w:rsidRDefault="003E611E">
            <w:pPr>
              <w:pStyle w:val="P68B1DB1-Normal13"/>
              <w:spacing w:after="0" w:line="240" w:lineRule="auto"/>
              <w:jc w:val="both"/>
              <w:rPr>
                <w:noProof/>
              </w:rPr>
            </w:pPr>
            <w:r>
              <w:rPr>
                <w:noProof/>
              </w:rPr>
              <w:t>2.1. Un calendar al procedurii de audiere a procurorului general în legătură cu raportul privind aplicarea legii și activitățile Parchetului;</w:t>
            </w:r>
          </w:p>
          <w:p w14:paraId="1CEBDC46" w14:textId="4155DF52" w:rsidR="00DE6F80" w:rsidRDefault="003E611E">
            <w:pPr>
              <w:pStyle w:val="P68B1DB1-Normal22"/>
              <w:spacing w:after="0" w:line="240" w:lineRule="auto"/>
              <w:jc w:val="both"/>
              <w:rPr>
                <w:rFonts w:ascii="Times New Roman" w:hAnsi="Times New Roman"/>
                <w:noProof/>
              </w:rPr>
            </w:pPr>
            <w:r>
              <w:rPr>
                <w:rFonts w:ascii="Times New Roman" w:hAnsi="Times New Roman"/>
                <w:noProof/>
              </w:rPr>
              <w:t>2.2. Obligația de raportare anuală cu privire la activitățile Parchetului în combaterea infracțiunilor de corupție, care include informații și analize privind cazurile inițiate și finalizate pentru infracțiuni de corupție și pentru infracțiuni de corupție de mare interes public, informații privind etapa procesului în care se află cazurile, numărul de condamnări și de achitări, precum și alte motive pentru închiderea procedurilor. Actul (actele) juridic (e)</w:t>
            </w:r>
            <w:r>
              <w:rPr>
                <w:rFonts w:ascii="Times New Roman" w:eastAsia="Times New Roman" w:hAnsi="Times New Roman" w:cs="Times New Roman"/>
                <w:noProof/>
                <w:szCs w:val="20"/>
              </w:rPr>
              <w:t xml:space="preserve"> indică faptul că raportul anual</w:t>
            </w:r>
            <w:r w:rsidR="006E5AFA">
              <w:rPr>
                <w:rFonts w:ascii="Times New Roman" w:eastAsia="Times New Roman" w:hAnsi="Times New Roman" w:cs="Times New Roman"/>
                <w:noProof/>
                <w:szCs w:val="20"/>
              </w:rPr>
              <w:t xml:space="preserve"> </w:t>
            </w:r>
            <w:r>
              <w:rPr>
                <w:rFonts w:ascii="Times New Roman" w:eastAsia="Times New Roman" w:hAnsi="Times New Roman" w:cs="Times New Roman"/>
                <w:noProof/>
                <w:szCs w:val="20"/>
              </w:rPr>
              <w:t>include</w:t>
            </w:r>
            <w:r>
              <w:rPr>
                <w:rFonts w:ascii="Times New Roman" w:hAnsi="Times New Roman"/>
                <w:noProof/>
              </w:rPr>
              <w:t>, de asemenea, analize referitoare la termenele de desfășurare a investigațiilor, calitatea punerilor sub acuzare și motivele rezultatului specific al procedurilor;</w:t>
            </w:r>
          </w:p>
          <w:p w14:paraId="1CEBDC47" w14:textId="77777777" w:rsidR="00DE6F80" w:rsidRDefault="003E611E">
            <w:pPr>
              <w:pStyle w:val="P68B1DB1-Normal35"/>
              <w:spacing w:after="0" w:line="240" w:lineRule="auto"/>
              <w:jc w:val="both"/>
              <w:rPr>
                <w:noProof/>
              </w:rPr>
            </w:pPr>
            <w:r>
              <w:rPr>
                <w:noProof/>
              </w:rPr>
              <w:t>2.3. Acordarea dreptului de a solicita controlul jurisdicțional al actelor de urmărire penală pentru încetarea sau suspendarea investigațiilor, pentru o listă a infracțiunilor săvârșite de persoane în temeiul articolului 6 alineatul (1) din Legea anticorupție: (I) organismul de stat care a transmis semnalul de raportare a infracțiunii anchetate, precum și (ii) Comisia anticorupție, Comisia de confiscare a activelor dobândite în mod ilegal, Agenția pentru Inspecția Financiară de Stat și Curtea de Conturi, chiar dacă investigația nu a fost inițiată din semnalul acestora.</w:t>
            </w:r>
          </w:p>
          <w:p w14:paraId="1CEBDC48" w14:textId="654AAE08" w:rsidR="00DE6F80" w:rsidRDefault="003E611E">
            <w:pPr>
              <w:pStyle w:val="P68B1DB1-Normal12"/>
              <w:spacing w:before="120" w:after="0" w:line="240" w:lineRule="auto"/>
              <w:jc w:val="both"/>
              <w:rPr>
                <w:noProof/>
              </w:rPr>
            </w:pPr>
            <w:r>
              <w:rPr>
                <w:noProof/>
              </w:rPr>
              <w:t xml:space="preserve">3. Actul (actele) juridic (e) privind mecanismul răspunderii penale a procurorului general și a adjuncților acestuia (acestora) include (includ): </w:t>
            </w:r>
          </w:p>
          <w:p w14:paraId="1CEBDC49" w14:textId="77777777" w:rsidR="00DE6F80" w:rsidRDefault="003E611E">
            <w:pPr>
              <w:pStyle w:val="P68B1DB1-Normal12"/>
              <w:spacing w:after="0" w:line="240" w:lineRule="auto"/>
              <w:jc w:val="both"/>
              <w:rPr>
                <w:noProof/>
              </w:rPr>
            </w:pPr>
            <w:r>
              <w:rPr>
                <w:noProof/>
              </w:rPr>
              <w:t>3.1. Suspendarea procurorului general și a adjuncților acestuia în cazul unor proceduri penale împotriva lor cu o majoritate de 13 din cei 25 membri ai plenului Consiliului Judiciar Suprem („CJS”);</w:t>
            </w:r>
          </w:p>
          <w:p w14:paraId="1CEBDC4A" w14:textId="77777777" w:rsidR="00DE6F80" w:rsidRDefault="003E611E">
            <w:pPr>
              <w:pStyle w:val="P68B1DB1-Normal13"/>
              <w:spacing w:after="0" w:line="240" w:lineRule="auto"/>
              <w:jc w:val="both"/>
              <w:rPr>
                <w:noProof/>
              </w:rPr>
            </w:pPr>
            <w:r>
              <w:rPr>
                <w:noProof/>
              </w:rPr>
              <w:t xml:space="preserve">3.2. Selecția și numirea independentă a unui judecător, cu rang de judecător la Curtea Supremă de Casație și experiență în domeniul justiției penale, numit cel puțin în funcția de judecător la instanța districtuală. În cazul în care există un motiv legitim pentru inițierea unei anchete împotriva procurorului general sau a adjuncților acestuia, Curtea Supremă de Casație inițiază procedura de selecție, care se realizează prin intermediul unui sistem electronic de repartizare aleatorie. CJS are doar obligația de a numi judecătorul în calitate de procuror, fără a putea modifica rezultatul repartizării aleatorii. Actul (actele) juridic (e) prevede (prevăd) atribuirea de audituri periodice ale sistemului electronic; </w:t>
            </w:r>
          </w:p>
          <w:p w14:paraId="1CEBDC4B" w14:textId="77777777" w:rsidR="00DE6F80" w:rsidRDefault="003E611E">
            <w:pPr>
              <w:pStyle w:val="P68B1DB1-Normal13"/>
              <w:spacing w:after="0" w:line="240" w:lineRule="auto"/>
              <w:jc w:val="both"/>
              <w:rPr>
                <w:noProof/>
              </w:rPr>
            </w:pPr>
            <w:r>
              <w:rPr>
                <w:noProof/>
              </w:rPr>
              <w:t>3.3. Garanții pentru stabilitatea și independența carierei prin introducerea posibilității de numire a judecătorului numit în calitate de procuror pentru a investiga procurorul general sau adjunctul acestuia în calitate de judecător în funcția deținută anterior după încheierea mandatului lor;</w:t>
            </w:r>
          </w:p>
          <w:p w14:paraId="1CEBDC4C" w14:textId="77777777" w:rsidR="00DE6F80" w:rsidRDefault="003E611E">
            <w:pPr>
              <w:pStyle w:val="P68B1DB1-Normal13"/>
              <w:spacing w:after="0" w:line="240" w:lineRule="auto"/>
              <w:jc w:val="both"/>
              <w:rPr>
                <w:noProof/>
              </w:rPr>
            </w:pPr>
            <w:r>
              <w:rPr>
                <w:noProof/>
              </w:rPr>
              <w:t>3.4. Limitarea supravegherii de către parchet a actelor de cercetare penală ale procurorului general sau ale adjuncților acestuia prin numirea unui judecător al Curții Supreme de Casație în calitate de procuror care exercită controlul asupra acțiunilor procurorului care investighează procurorul general sau adjuncții acestuia;</w:t>
            </w:r>
          </w:p>
          <w:p w14:paraId="1CEBDC4D" w14:textId="77777777" w:rsidR="00DE6F80" w:rsidRDefault="003E611E">
            <w:pPr>
              <w:pStyle w:val="P68B1DB1-Normal13"/>
              <w:spacing w:after="0" w:line="240" w:lineRule="auto"/>
              <w:jc w:val="both"/>
              <w:rPr>
                <w:noProof/>
              </w:rPr>
            </w:pPr>
            <w:r>
              <w:rPr>
                <w:noProof/>
              </w:rPr>
              <w:t>3.5. Pentru a asigura desfășurarea independentă a acțiunilor de investigare și pentru a evita orice posibilă influență nejustificată din partea procurorului general, membrii echipei de investigare sunt angajați ai Ministerului de Interne sau ai Agenției Vamale.</w:t>
            </w:r>
          </w:p>
          <w:p w14:paraId="1CEBDC4E" w14:textId="77777777" w:rsidR="00DE6F80" w:rsidRDefault="00DE6F80">
            <w:pPr>
              <w:spacing w:after="0" w:line="240" w:lineRule="auto"/>
              <w:jc w:val="both"/>
              <w:rPr>
                <w:rFonts w:ascii="Times New Roman" w:hAnsi="Times New Roman"/>
                <w:noProof/>
                <w:color w:val="006100"/>
                <w:sz w:val="20"/>
                <w:szCs w:val="20"/>
              </w:rPr>
            </w:pPr>
          </w:p>
          <w:p w14:paraId="1CEBDC4F" w14:textId="77777777" w:rsidR="00DE6F80" w:rsidRDefault="003E611E">
            <w:pPr>
              <w:pStyle w:val="P68B1DB1-Normal22"/>
              <w:spacing w:after="0" w:line="240" w:lineRule="auto"/>
              <w:jc w:val="both"/>
              <w:rPr>
                <w:rFonts w:ascii="Times New Roman" w:hAnsi="Times New Roman"/>
                <w:noProof/>
              </w:rPr>
            </w:pPr>
            <w:r>
              <w:rPr>
                <w:rFonts w:ascii="Times New Roman" w:eastAsia="Times New Roman" w:hAnsi="Times New Roman" w:cs="Times New Roman"/>
                <w:noProof/>
                <w:szCs w:val="20"/>
              </w:rPr>
              <w:t>4. Transmiterea proiectului (proiectelor) de act (e) juridic (e) de</w:t>
            </w:r>
            <w:r>
              <w:rPr>
                <w:rFonts w:ascii="Times New Roman" w:hAnsi="Times New Roman"/>
                <w:noProof/>
              </w:rPr>
              <w:t xml:space="preserve"> la punctul 3 </w:t>
            </w:r>
            <w:r>
              <w:rPr>
                <w:rFonts w:ascii="Times New Roman" w:eastAsia="Times New Roman" w:hAnsi="Times New Roman" w:cs="Times New Roman"/>
                <w:noProof/>
                <w:szCs w:val="20"/>
              </w:rPr>
              <w:t xml:space="preserve">Departamentului pentru executarea hotărârilor Curții Europene a Drepturilor Omului al </w:t>
            </w:r>
            <w:r>
              <w:rPr>
                <w:rFonts w:ascii="Times New Roman" w:hAnsi="Times New Roman"/>
                <w:noProof/>
              </w:rPr>
              <w:t xml:space="preserve">Consiliului Europei și Comisiei de la Veneția a Consiliului Europei înainte de </w:t>
            </w:r>
            <w:r>
              <w:rPr>
                <w:rFonts w:ascii="Times New Roman" w:eastAsia="Times New Roman" w:hAnsi="Times New Roman" w:cs="Times New Roman"/>
                <w:noProof/>
                <w:szCs w:val="20"/>
              </w:rPr>
              <w:t>adoptarea acestora.</w:t>
            </w:r>
          </w:p>
        </w:tc>
      </w:tr>
      <w:tr w:rsidR="00DE6F80" w14:paraId="1CEBDC5C" w14:textId="77777777">
        <w:trPr>
          <w:trHeight w:val="1468"/>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51" w14:textId="77777777" w:rsidR="00DE6F80" w:rsidRDefault="003E611E">
            <w:pPr>
              <w:pStyle w:val="P68B1DB1-Normal35"/>
              <w:spacing w:after="0" w:line="240" w:lineRule="auto"/>
              <w:jc w:val="center"/>
              <w:rPr>
                <w:noProof/>
              </w:rPr>
            </w:pPr>
            <w:r>
              <w:rPr>
                <w:noProof/>
              </w:rPr>
              <w:t>223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52" w14:textId="77777777" w:rsidR="00DE6F80" w:rsidRDefault="003E611E">
            <w:pPr>
              <w:pStyle w:val="P68B1DB1-Normal35"/>
              <w:spacing w:after="0" w:line="240" w:lineRule="auto"/>
              <w:rPr>
                <w:noProof/>
              </w:rPr>
            </w:pPr>
            <w:r>
              <w:rPr>
                <w:noProof/>
              </w:rPr>
              <w:t>C10.R2: Anticorupție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53"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54" w14:textId="77777777" w:rsidR="00DE6F80" w:rsidRDefault="003E611E">
            <w:pPr>
              <w:pStyle w:val="P68B1DB1-Normal15"/>
              <w:spacing w:after="0" w:line="240" w:lineRule="auto"/>
              <w:rPr>
                <w:noProof/>
              </w:rPr>
            </w:pPr>
            <w:r>
              <w:rPr>
                <w:noProof/>
              </w:rPr>
              <w:t>Intrarea în vigoare a actului (actelor) juridic (e) privind activitățile de lobby</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55" w14:textId="77777777" w:rsidR="00DE6F80" w:rsidRDefault="003E611E">
            <w:pPr>
              <w:pStyle w:val="P68B1DB1-Normal15"/>
              <w:spacing w:after="0" w:line="240" w:lineRule="auto"/>
              <w:rPr>
                <w:noProof/>
              </w:rPr>
            </w:pPr>
            <w:r>
              <w:rPr>
                <w:noProof/>
              </w:rPr>
              <w:t xml:space="preserve">Dispoziție din actul (actele) juridic (e) care indică intrarea în vigoare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56"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57"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58"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59" w14:textId="252330F7"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5A"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5B" w14:textId="77777777" w:rsidR="00DE6F80" w:rsidRDefault="003E611E">
            <w:pPr>
              <w:pStyle w:val="P68B1DB1-Normal15"/>
              <w:spacing w:after="0" w:line="240" w:lineRule="auto"/>
              <w:rPr>
                <w:noProof/>
              </w:rPr>
            </w:pPr>
            <w:r>
              <w:rPr>
                <w:noProof/>
              </w:rPr>
              <w:t>Actul (actele) juridic (e) privind activitățile de lobby în Republica Bulgaria intră în vigoare.</w:t>
            </w:r>
          </w:p>
        </w:tc>
      </w:tr>
      <w:tr w:rsidR="00DE6F80" w14:paraId="1CEBDC76" w14:textId="77777777">
        <w:trPr>
          <w:trHeight w:val="323"/>
          <w:jc w:val="center"/>
        </w:trPr>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5D" w14:textId="77777777" w:rsidR="00DE6F80" w:rsidRDefault="003E611E">
            <w:pPr>
              <w:pStyle w:val="P68B1DB1-Normal35"/>
              <w:spacing w:after="0" w:line="240" w:lineRule="auto"/>
              <w:jc w:val="center"/>
              <w:rPr>
                <w:noProof/>
              </w:rPr>
            </w:pPr>
            <w:r>
              <w:rPr>
                <w:noProof/>
              </w:rPr>
              <w:t>226a</w:t>
            </w:r>
          </w:p>
        </w:tc>
        <w:tc>
          <w:tcPr>
            <w:tcW w:w="1560"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5E" w14:textId="77777777" w:rsidR="00DE6F80" w:rsidRDefault="003E611E">
            <w:pPr>
              <w:pStyle w:val="P68B1DB1-Normal35"/>
              <w:spacing w:after="0" w:line="240" w:lineRule="auto"/>
              <w:rPr>
                <w:noProof/>
              </w:rPr>
            </w:pPr>
            <w:r>
              <w:rPr>
                <w:noProof/>
              </w:rPr>
              <w:t>C10.R2: Anticorupție</w:t>
            </w:r>
          </w:p>
        </w:tc>
        <w:tc>
          <w:tcPr>
            <w:tcW w:w="1134"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5F"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0" w14:textId="58ED3DB1" w:rsidR="00DE6F80" w:rsidRDefault="003E611E">
            <w:pPr>
              <w:pStyle w:val="P68B1DB1-Normal13"/>
              <w:spacing w:after="0" w:line="240" w:lineRule="auto"/>
              <w:rPr>
                <w:noProof/>
              </w:rPr>
            </w:pPr>
            <w:r>
              <w:rPr>
                <w:noProof/>
              </w:rPr>
              <w:t>Măsuri de integritate și anticorupție</w:t>
            </w:r>
          </w:p>
        </w:tc>
        <w:tc>
          <w:tcPr>
            <w:tcW w:w="188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3" w14:textId="14B0D6B1" w:rsidR="00DE6F80" w:rsidRDefault="003E611E">
            <w:pPr>
              <w:pStyle w:val="P68B1DB1-Normal35"/>
              <w:spacing w:after="0" w:line="240" w:lineRule="auto"/>
              <w:rPr>
                <w:noProof/>
              </w:rPr>
            </w:pPr>
            <w:r>
              <w:rPr>
                <w:noProof/>
              </w:rPr>
              <w:t>Dispozițiile din actul (actele) juridic (e) care indică intrarea în vigoare; Codul de conduită etică adoptat; Analiza legislației privind conflictele de interese</w:t>
            </w:r>
          </w:p>
        </w:tc>
        <w:tc>
          <w:tcPr>
            <w:tcW w:w="94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4"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5"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6"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7" w14:textId="7106CC8D"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8" w14:textId="77777777" w:rsidR="00DE6F80" w:rsidRDefault="003E611E">
            <w:pPr>
              <w:pStyle w:val="P68B1DB1-Normal35"/>
              <w:spacing w:after="0" w:line="240" w:lineRule="auto"/>
              <w:jc w:val="center"/>
              <w:rPr>
                <w:noProof/>
              </w:rPr>
            </w:pPr>
            <w:r>
              <w:rPr>
                <w:noProof/>
              </w:rPr>
              <w:t>2026</w:t>
            </w:r>
          </w:p>
        </w:tc>
        <w:tc>
          <w:tcPr>
            <w:tcW w:w="4536"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tcPr>
          <w:p w14:paraId="1CEBDC69" w14:textId="13699DA3" w:rsidR="00DE6F80" w:rsidRDefault="003E611E">
            <w:pPr>
              <w:pStyle w:val="P68B1DB1-Normal22"/>
              <w:spacing w:after="0" w:line="240" w:lineRule="auto"/>
              <w:jc w:val="both"/>
              <w:rPr>
                <w:rFonts w:ascii="Times New Roman" w:hAnsi="Times New Roman"/>
                <w:noProof/>
              </w:rPr>
            </w:pPr>
            <w:r>
              <w:rPr>
                <w:rFonts w:ascii="Times New Roman" w:eastAsia="Times New Roman" w:hAnsi="Times New Roman" w:cs="Times New Roman"/>
                <w:noProof/>
                <w:szCs w:val="20"/>
              </w:rPr>
              <w:t xml:space="preserve">Măsurile de integritate și anticorupție </w:t>
            </w:r>
            <w:r>
              <w:rPr>
                <w:rFonts w:ascii="Times New Roman" w:hAnsi="Times New Roman"/>
                <w:noProof/>
              </w:rPr>
              <w:t>includ:</w:t>
            </w:r>
          </w:p>
          <w:p w14:paraId="1CEBDC6B" w14:textId="01BB95AF" w:rsidR="00DE6F80" w:rsidRDefault="003E611E">
            <w:pPr>
              <w:pStyle w:val="P68B1DB1-Normal22"/>
              <w:spacing w:before="120" w:after="0" w:line="240" w:lineRule="auto"/>
              <w:jc w:val="both"/>
              <w:rPr>
                <w:rFonts w:ascii="Times New Roman" w:eastAsia="Times New Roman" w:hAnsi="Times New Roman" w:cs="Times New Roman"/>
                <w:noProof/>
                <w:szCs w:val="20"/>
              </w:rPr>
            </w:pPr>
            <w:r>
              <w:rPr>
                <w:rFonts w:ascii="Times New Roman" w:hAnsi="Times New Roman"/>
                <w:noProof/>
              </w:rPr>
              <w:t xml:space="preserve">1. </w:t>
            </w:r>
            <w:r>
              <w:rPr>
                <w:rFonts w:ascii="Times New Roman" w:eastAsia="Times New Roman" w:hAnsi="Times New Roman" w:cs="Times New Roman"/>
                <w:noProof/>
                <w:szCs w:val="20"/>
              </w:rPr>
              <w:t xml:space="preserve">În ceea ce privește </w:t>
            </w:r>
            <w:r>
              <w:rPr>
                <w:rFonts w:ascii="Times New Roman" w:hAnsi="Times New Roman"/>
                <w:noProof/>
              </w:rPr>
              <w:t>întreprinderile de stat</w:t>
            </w:r>
            <w:r>
              <w:rPr>
                <w:rFonts w:ascii="Times New Roman" w:eastAsia="Times New Roman" w:hAnsi="Times New Roman" w:cs="Times New Roman"/>
                <w:noProof/>
                <w:szCs w:val="20"/>
              </w:rPr>
              <w:t>:</w:t>
            </w:r>
          </w:p>
          <w:p w14:paraId="1CEBDC6C" w14:textId="084630BC" w:rsidR="00DE6F80" w:rsidRDefault="003E611E">
            <w:pPr>
              <w:pStyle w:val="P68B1DB1-Normal13"/>
              <w:spacing w:after="0" w:line="240" w:lineRule="auto"/>
              <w:jc w:val="both"/>
              <w:rPr>
                <w:rFonts w:eastAsia="Times New Roman" w:cs="Times New Roman"/>
                <w:noProof/>
              </w:rPr>
            </w:pPr>
            <w:r>
              <w:rPr>
                <w:noProof/>
              </w:rPr>
              <w:t>1.1. Intrarea în vigoare a actului (actelor) juridic (e) de introducere a obligației Agenției pentru Întreprinderi Publice și Control (PECA) de a adopta un sistem de gestionare a riscurilor de corupție și a obligației întreprinderilor de stat de a introduce sistemul de gestionare a riscurilor de corupție, adoptat de PECA. Actele juridice precizează că sistemul de gestionare a riscurilor de corupție acoperă selecția angajaților în funcții de conducere, măsurile de prevenire a conflictelor de interese, metodologia de evaluare și control al riscurilor de corupție, formarea în materie de etică și integritate a persoanelor angajate în întreprinderile deținute de stat și rolul unui responsabil cu integritatea;</w:t>
            </w:r>
          </w:p>
          <w:p w14:paraId="1CEBDC6D" w14:textId="77777777" w:rsidR="00DE6F80" w:rsidRDefault="003E611E">
            <w:pPr>
              <w:pStyle w:val="P68B1DB1-Normal35"/>
              <w:spacing w:after="0" w:line="240" w:lineRule="auto"/>
              <w:jc w:val="both"/>
              <w:rPr>
                <w:noProof/>
              </w:rPr>
            </w:pPr>
            <w:r>
              <w:rPr>
                <w:noProof/>
              </w:rPr>
              <w:t>1.2. Adoptarea unui cod de conduită etică.</w:t>
            </w:r>
          </w:p>
          <w:p w14:paraId="1CEBDC6F" w14:textId="43C0AEF5" w:rsidR="00DE6F80" w:rsidRDefault="003E611E">
            <w:pPr>
              <w:pStyle w:val="P68B1DB1-Normal35"/>
              <w:spacing w:before="120" w:after="0" w:line="240" w:lineRule="auto"/>
              <w:jc w:val="both"/>
              <w:rPr>
                <w:noProof/>
              </w:rPr>
            </w:pPr>
            <w:r>
              <w:rPr>
                <w:noProof/>
              </w:rPr>
              <w:t>2. În ceea ce privește funcționarii publici care dețin funcții cu risc ridicat de corupție în cadrul puterii executive centrale:</w:t>
            </w:r>
          </w:p>
          <w:p w14:paraId="1CEBDC70" w14:textId="77777777" w:rsidR="00DE6F80" w:rsidRDefault="003E611E">
            <w:pPr>
              <w:pStyle w:val="P68B1DB1-Normal35"/>
              <w:spacing w:after="0" w:line="240" w:lineRule="auto"/>
              <w:jc w:val="both"/>
              <w:rPr>
                <w:noProof/>
              </w:rPr>
            </w:pPr>
            <w:r>
              <w:rPr>
                <w:noProof/>
              </w:rPr>
              <w:t>2.1. Identificarea pozițiilor cu risc ridicat de corupție pentru care ar trebui efectuate verificări ale integrității;</w:t>
            </w:r>
          </w:p>
          <w:p w14:paraId="1CEBDC71" w14:textId="07C846C9" w:rsidR="00DE6F80" w:rsidRDefault="003E611E">
            <w:pPr>
              <w:pStyle w:val="P68B1DB1-Normal35"/>
              <w:spacing w:after="0" w:line="240" w:lineRule="auto"/>
              <w:jc w:val="both"/>
              <w:rPr>
                <w:noProof/>
              </w:rPr>
            </w:pPr>
            <w:r>
              <w:rPr>
                <w:noProof/>
              </w:rPr>
              <w:t>2.2. Publicarea în Jurnalul Oficial a actului (actelor) juridic (e) care prevede (prevăd) obligația de a efectua teste de integritate pentru funcționarii publici cel puțin în următoarele circumstanțe:</w:t>
            </w:r>
          </w:p>
          <w:p w14:paraId="1CEBDC72" w14:textId="77777777" w:rsidR="00DE6F80" w:rsidRDefault="003E611E">
            <w:pPr>
              <w:pStyle w:val="P68B1DB1-ListParagraph20"/>
              <w:numPr>
                <w:ilvl w:val="0"/>
                <w:numId w:val="53"/>
              </w:numPr>
              <w:spacing w:after="0" w:line="240" w:lineRule="auto"/>
              <w:ind w:left="313" w:hanging="283"/>
              <w:jc w:val="both"/>
              <w:rPr>
                <w:noProof/>
              </w:rPr>
            </w:pPr>
            <w:r>
              <w:rPr>
                <w:noProof/>
              </w:rPr>
              <w:t>la numire;</w:t>
            </w:r>
          </w:p>
          <w:p w14:paraId="1CEBDC73" w14:textId="77777777" w:rsidR="00DE6F80" w:rsidRDefault="003E611E">
            <w:pPr>
              <w:pStyle w:val="P68B1DB1-ListParagraph20"/>
              <w:numPr>
                <w:ilvl w:val="0"/>
                <w:numId w:val="53"/>
              </w:numPr>
              <w:spacing w:after="0" w:line="240" w:lineRule="auto"/>
              <w:ind w:left="313" w:hanging="283"/>
              <w:jc w:val="both"/>
              <w:rPr>
                <w:noProof/>
              </w:rPr>
            </w:pPr>
            <w:r>
              <w:rPr>
                <w:noProof/>
              </w:rPr>
              <w:t>promovarea într-o funcție de conducere superioară;</w:t>
            </w:r>
          </w:p>
          <w:p w14:paraId="1CEBDC74" w14:textId="06B8BA76" w:rsidR="00DE6F80" w:rsidRDefault="003E611E">
            <w:pPr>
              <w:pStyle w:val="P68B1DB1-ListParagraph20"/>
              <w:numPr>
                <w:ilvl w:val="0"/>
                <w:numId w:val="53"/>
              </w:numPr>
              <w:spacing w:after="0" w:line="240" w:lineRule="auto"/>
              <w:ind w:left="313" w:hanging="283"/>
              <w:jc w:val="both"/>
              <w:rPr>
                <w:noProof/>
              </w:rPr>
            </w:pPr>
            <w:r>
              <w:rPr>
                <w:noProof/>
              </w:rPr>
              <w:t>pe baza rezultatelor unei inspecții efectuate de inspectorate.</w:t>
            </w:r>
          </w:p>
          <w:p w14:paraId="5D79ABAA" w14:textId="70168DC1" w:rsidR="00DE6F80" w:rsidRDefault="003E611E">
            <w:pPr>
              <w:pStyle w:val="P68B1DB1-Normal35"/>
              <w:spacing w:after="0" w:line="240" w:lineRule="auto"/>
              <w:ind w:left="30"/>
              <w:jc w:val="both"/>
              <w:rPr>
                <w:noProof/>
              </w:rPr>
            </w:pPr>
            <w:r>
              <w:rPr>
                <w:noProof/>
              </w:rPr>
              <w:t>Actul (actele) juridic (e) intră în vigoare după o perioadă rezonabilă și nu mai târziu de 31 decembrie 2026. Această intrare în vigoare este automată și nu implică alte măsuri legale de punere în aplicare.</w:t>
            </w:r>
          </w:p>
          <w:p w14:paraId="1CEBDC75" w14:textId="77777777" w:rsidR="00DE6F80" w:rsidRDefault="003E611E">
            <w:pPr>
              <w:pStyle w:val="P68B1DB1-Normal35"/>
              <w:spacing w:after="0" w:line="240" w:lineRule="auto"/>
              <w:jc w:val="both"/>
              <w:rPr>
                <w:noProof/>
              </w:rPr>
            </w:pPr>
            <w:r>
              <w:rPr>
                <w:noProof/>
              </w:rPr>
              <w:t>2.3. Pregătirea unei analize a definiției conflictelor de interese în temeiul legislației naționale și a recomandării (recomandărilor) pentru posibile îmbunătățiri.</w:t>
            </w:r>
          </w:p>
        </w:tc>
      </w:tr>
      <w:tr w:rsidR="00DE6F80" w14:paraId="1CEBDC84" w14:textId="77777777">
        <w:trPr>
          <w:trHeight w:val="32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77" w14:textId="77777777" w:rsidR="00DE6F80" w:rsidRDefault="003E611E">
            <w:pPr>
              <w:pStyle w:val="P68B1DB1-Normal35"/>
              <w:spacing w:after="0" w:line="240" w:lineRule="auto"/>
              <w:jc w:val="center"/>
              <w:rPr>
                <w:noProof/>
              </w:rPr>
            </w:pPr>
            <w:r>
              <w:rPr>
                <w:noProof/>
              </w:rPr>
              <w:t>227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78" w14:textId="222047D5"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C10.R3: </w:t>
            </w:r>
            <w:r>
              <w:rPr>
                <w:rFonts w:ascii="Times New Roman" w:eastAsia="Times New Roman" w:hAnsi="Times New Roman" w:cs="Times New Roman"/>
                <w:noProof/>
                <w:szCs w:val="20"/>
              </w:rPr>
              <w:t>Acte juridice privind cadrul</w:t>
            </w:r>
            <w:r w:rsidR="006E5AFA">
              <w:rPr>
                <w:rFonts w:ascii="Times New Roman" w:hAnsi="Times New Roman"/>
                <w:noProof/>
              </w:rPr>
              <w:t xml:space="preserve"> </w:t>
            </w:r>
            <w:r>
              <w:rPr>
                <w:rFonts w:ascii="Times New Roman" w:hAnsi="Times New Roman"/>
                <w:noProof/>
              </w:rPr>
              <w:t>de mediere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79"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7A"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Intrarea în vigoare a actelor juridice </w:t>
            </w:r>
            <w:r>
              <w:rPr>
                <w:rFonts w:ascii="Times New Roman" w:eastAsia="Times New Roman" w:hAnsi="Times New Roman" w:cs="Times New Roman"/>
                <w:noProof/>
                <w:szCs w:val="20"/>
              </w:rPr>
              <w:t xml:space="preserve">privind cadrul de </w:t>
            </w:r>
            <w:r>
              <w:rPr>
                <w:rFonts w:ascii="Times New Roman" w:hAnsi="Times New Roman"/>
                <w:noProof/>
              </w:rPr>
              <w:t>mediere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7B"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Dispoziții care indică data de intrare în vigoare a </w:t>
            </w:r>
            <w:r>
              <w:rPr>
                <w:rFonts w:ascii="Times New Roman" w:eastAsia="Times New Roman" w:hAnsi="Times New Roman" w:cs="Times New Roman"/>
                <w:noProof/>
                <w:szCs w:val="20"/>
              </w:rPr>
              <w:t>actelor juridice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7C"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7D"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7E"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7F" w14:textId="5383C9B7"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80"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1CEBDC81" w14:textId="77777777" w:rsidR="00DE6F80" w:rsidRDefault="003E611E">
            <w:pPr>
              <w:pStyle w:val="P68B1DB1-Normal22"/>
              <w:spacing w:after="0" w:line="240" w:lineRule="auto"/>
              <w:jc w:val="both"/>
              <w:rPr>
                <w:rFonts w:ascii="Times New Roman" w:hAnsi="Times New Roman"/>
                <w:noProof/>
              </w:rPr>
            </w:pPr>
            <w:r>
              <w:rPr>
                <w:rFonts w:ascii="Times New Roman" w:eastAsia="Times New Roman" w:hAnsi="Times New Roman" w:cs="Times New Roman"/>
                <w:noProof/>
                <w:szCs w:val="20"/>
              </w:rPr>
              <w:t>Actele juridice</w:t>
            </w:r>
            <w:r>
              <w:rPr>
                <w:rFonts w:ascii="Times New Roman" w:hAnsi="Times New Roman"/>
                <w:noProof/>
              </w:rPr>
              <w:t xml:space="preserve"> prevăd </w:t>
            </w:r>
            <w:r>
              <w:rPr>
                <w:rFonts w:ascii="Times New Roman" w:eastAsia="Times New Roman" w:hAnsi="Times New Roman" w:cs="Times New Roman"/>
                <w:noProof/>
                <w:szCs w:val="20"/>
              </w:rPr>
              <w:t xml:space="preserve">că, în anumite cauze civile și comerciale, instanța obligă părțile </w:t>
            </w:r>
            <w:r>
              <w:rPr>
                <w:rFonts w:ascii="Times New Roman" w:hAnsi="Times New Roman"/>
                <w:noProof/>
              </w:rPr>
              <w:t xml:space="preserve">să participe la </w:t>
            </w:r>
            <w:r>
              <w:rPr>
                <w:rFonts w:ascii="Times New Roman" w:eastAsia="Times New Roman" w:hAnsi="Times New Roman" w:cs="Times New Roman"/>
                <w:noProof/>
                <w:szCs w:val="20"/>
              </w:rPr>
              <w:t xml:space="preserve">o reuniune de informare cu privire la procedura de </w:t>
            </w:r>
            <w:r>
              <w:rPr>
                <w:rFonts w:ascii="Times New Roman" w:hAnsi="Times New Roman"/>
                <w:noProof/>
              </w:rPr>
              <w:t>mediere.</w:t>
            </w:r>
          </w:p>
          <w:p w14:paraId="1CEBDC82" w14:textId="77777777" w:rsidR="00DE6F80" w:rsidRDefault="003E611E">
            <w:pPr>
              <w:pStyle w:val="P68B1DB1-Normal35"/>
              <w:spacing w:after="0" w:line="240" w:lineRule="auto"/>
              <w:jc w:val="both"/>
              <w:rPr>
                <w:noProof/>
              </w:rPr>
            </w:pPr>
            <w:r>
              <w:rPr>
                <w:noProof/>
              </w:rPr>
              <w:t>Actele juridice prevăd, de asemenea, circumstanțele în care instanța nu obligă părțile să participe la o astfel de reuniune de informare.</w:t>
            </w:r>
          </w:p>
          <w:p w14:paraId="1CEBDC83" w14:textId="77777777" w:rsidR="00DE6F80" w:rsidRDefault="003E611E">
            <w:pPr>
              <w:pStyle w:val="P68B1DB1-Normal22"/>
              <w:spacing w:after="0" w:line="240" w:lineRule="auto"/>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 xml:space="preserve">Ședința de informare </w:t>
            </w:r>
            <w:r>
              <w:rPr>
                <w:rFonts w:ascii="Times New Roman" w:hAnsi="Times New Roman"/>
                <w:noProof/>
              </w:rPr>
              <w:t>se desfășoară în centrele de mediere ale instanțelor</w:t>
            </w:r>
            <w:r>
              <w:rPr>
                <w:rFonts w:ascii="Times New Roman" w:eastAsia="Times New Roman" w:hAnsi="Times New Roman" w:cs="Times New Roman"/>
                <w:noProof/>
                <w:szCs w:val="20"/>
              </w:rPr>
              <w:t xml:space="preserve"> și ale diviziilor teritoriale ale acestora</w:t>
            </w:r>
            <w:r>
              <w:rPr>
                <w:rFonts w:ascii="Times New Roman" w:hAnsi="Times New Roman"/>
                <w:noProof/>
              </w:rPr>
              <w:t xml:space="preserve">. </w:t>
            </w:r>
            <w:r>
              <w:rPr>
                <w:rFonts w:ascii="Times New Roman" w:eastAsia="Times New Roman" w:hAnsi="Times New Roman" w:cs="Times New Roman"/>
                <w:noProof/>
                <w:szCs w:val="20"/>
              </w:rPr>
              <w:t>Actele juridice</w:t>
            </w:r>
            <w:r>
              <w:rPr>
                <w:rFonts w:ascii="Times New Roman" w:hAnsi="Times New Roman"/>
                <w:noProof/>
              </w:rPr>
              <w:t xml:space="preserve"> reglementează organizarea și funcționarea centrelor de </w:t>
            </w:r>
            <w:r>
              <w:rPr>
                <w:rFonts w:ascii="Times New Roman" w:eastAsia="Times New Roman" w:hAnsi="Times New Roman" w:cs="Times New Roman"/>
                <w:noProof/>
                <w:szCs w:val="20"/>
              </w:rPr>
              <w:t>mediere</w:t>
            </w:r>
            <w:r>
              <w:rPr>
                <w:rFonts w:ascii="Times New Roman" w:hAnsi="Times New Roman"/>
                <w:noProof/>
              </w:rPr>
              <w:t xml:space="preserve"> și statutul personalului acestora</w:t>
            </w:r>
            <w:r>
              <w:rPr>
                <w:rFonts w:ascii="Times New Roman" w:eastAsia="Times New Roman" w:hAnsi="Times New Roman" w:cs="Times New Roman"/>
                <w:noProof/>
                <w:szCs w:val="20"/>
              </w:rPr>
              <w:t>,</w:t>
            </w:r>
            <w:r>
              <w:rPr>
                <w:rFonts w:ascii="Times New Roman" w:hAnsi="Times New Roman"/>
                <w:noProof/>
              </w:rPr>
              <w:t xml:space="preserve"> precum și procedura de selecție a mediatorilor.</w:t>
            </w:r>
          </w:p>
        </w:tc>
      </w:tr>
      <w:tr w:rsidR="00DE6F80" w14:paraId="1CEBDC90" w14:textId="77777777">
        <w:trPr>
          <w:trHeight w:val="32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C85" w14:textId="77777777" w:rsidR="00DE6F80" w:rsidRDefault="003E611E">
            <w:pPr>
              <w:pStyle w:val="P68B1DB1-Normal35"/>
              <w:spacing w:after="0" w:line="240" w:lineRule="auto"/>
              <w:jc w:val="center"/>
              <w:rPr>
                <w:noProof/>
              </w:rPr>
            </w:pPr>
            <w:r>
              <w:rPr>
                <w:noProof/>
              </w:rPr>
              <w:t>228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C86" w14:textId="77777777" w:rsidR="00DE6F80" w:rsidRDefault="003E611E">
            <w:pPr>
              <w:pStyle w:val="P68B1DB1-Normal15"/>
              <w:spacing w:after="0" w:line="240" w:lineRule="auto"/>
              <w:rPr>
                <w:noProof/>
              </w:rPr>
            </w:pPr>
            <w:r>
              <w:rPr>
                <w:noProof/>
              </w:rPr>
              <w:t>C10.R4: Măsuri privind cadrul în materie de insolvență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C87"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C88" w14:textId="77777777" w:rsidR="00DE6F80" w:rsidRDefault="003E611E">
            <w:pPr>
              <w:pStyle w:val="P68B1DB1-Normal13"/>
              <w:spacing w:after="0" w:line="240" w:lineRule="auto"/>
              <w:rPr>
                <w:rFonts w:eastAsia="Times New Roman" w:cs="Times New Roman"/>
                <w:noProof/>
              </w:rPr>
            </w:pPr>
            <w:r>
              <w:rPr>
                <w:noProof/>
              </w:rPr>
              <w:t>Intrarea în vigoare a actelor juridice în ceea ce privește procedurile de insolvență și de restructurare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C89" w14:textId="77777777" w:rsidR="00DE6F80" w:rsidRDefault="003E611E">
            <w:pPr>
              <w:pStyle w:val="P68B1DB1-Normal13"/>
              <w:spacing w:after="0" w:line="240" w:lineRule="auto"/>
              <w:rPr>
                <w:noProof/>
              </w:rPr>
            </w:pPr>
            <w:r>
              <w:rPr>
                <w:noProof/>
              </w:rPr>
              <w:t>Dispoziții din actele juridice, indicând intrarea lor în vigoare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8A"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8B"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8C"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C8D" w14:textId="50C68143"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C8E"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1CEBDC8F" w14:textId="77777777" w:rsidR="00DE6F80" w:rsidRDefault="003E611E">
            <w:pPr>
              <w:spacing w:after="0" w:line="240" w:lineRule="auto"/>
              <w:rPr>
                <w:rFonts w:ascii="Times New Roman" w:hAnsi="Times New Roman"/>
                <w:noProof/>
                <w:sz w:val="20"/>
              </w:rPr>
            </w:pPr>
            <w:r>
              <w:rPr>
                <w:rFonts w:ascii="Times New Roman" w:hAnsi="Times New Roman"/>
                <w:noProof/>
                <w:color w:val="006100"/>
                <w:sz w:val="20"/>
              </w:rPr>
              <w:t>Intrarea în vigoare a</w:t>
            </w:r>
            <w:r>
              <w:rPr>
                <w:noProof/>
              </w:rPr>
              <w:t xml:space="preserve"> </w:t>
            </w:r>
            <w:r>
              <w:rPr>
                <w:rFonts w:ascii="Times New Roman" w:eastAsia="Times New Roman" w:hAnsi="Times New Roman" w:cs="Times New Roman"/>
                <w:noProof/>
                <w:color w:val="006100"/>
                <w:sz w:val="20"/>
                <w:szCs w:val="20"/>
              </w:rPr>
              <w:t>actelor juridice</w:t>
            </w:r>
            <w:r>
              <w:rPr>
                <w:rFonts w:ascii="Times New Roman" w:hAnsi="Times New Roman"/>
                <w:noProof/>
                <w:color w:val="006100"/>
                <w:sz w:val="20"/>
              </w:rPr>
              <w:t xml:space="preserve"> care prevăd:</w:t>
            </w:r>
            <w:r>
              <w:rPr>
                <w:noProof/>
              </w:rPr>
              <w:br/>
            </w:r>
            <w:r>
              <w:rPr>
                <w:rFonts w:ascii="Times New Roman" w:hAnsi="Times New Roman"/>
                <w:noProof/>
                <w:color w:val="006100"/>
                <w:sz w:val="20"/>
              </w:rPr>
              <w:t>— instrumente de avertizare timpurie;</w:t>
            </w:r>
            <w:r>
              <w:rPr>
                <w:noProof/>
              </w:rPr>
              <w:br/>
            </w:r>
            <w:r>
              <w:rPr>
                <w:rFonts w:ascii="Times New Roman" w:hAnsi="Times New Roman"/>
                <w:noProof/>
                <w:color w:val="006100"/>
                <w:sz w:val="20"/>
              </w:rPr>
              <w:t>—</w:t>
            </w:r>
            <w:r>
              <w:rPr>
                <w:rFonts w:ascii="Times New Roman" w:eastAsia="Times New Roman" w:hAnsi="Times New Roman" w:cs="Times New Roman"/>
                <w:noProof/>
                <w:color w:val="006100"/>
                <w:sz w:val="20"/>
                <w:szCs w:val="20"/>
              </w:rPr>
              <w:t xml:space="preserve"> facilitarea deschiderii</w:t>
            </w:r>
            <w:r>
              <w:rPr>
                <w:noProof/>
              </w:rPr>
              <w:t xml:space="preserve"> </w:t>
            </w:r>
            <w:r>
              <w:rPr>
                <w:rFonts w:ascii="Times New Roman" w:hAnsi="Times New Roman"/>
                <w:noProof/>
                <w:color w:val="006100"/>
                <w:sz w:val="20"/>
              </w:rPr>
              <w:t>și desfășurării procedurilor de insolvență și de restructurare;</w:t>
            </w:r>
            <w:r>
              <w:rPr>
                <w:noProof/>
              </w:rPr>
              <w:br/>
            </w:r>
            <w:r>
              <w:rPr>
                <w:rFonts w:ascii="Times New Roman" w:hAnsi="Times New Roman"/>
                <w:noProof/>
                <w:color w:val="006100"/>
                <w:sz w:val="20"/>
              </w:rPr>
              <w:t>— obligațiile directorilor în caz de probabilitate a insolvenței;</w:t>
            </w:r>
            <w:r>
              <w:rPr>
                <w:noProof/>
              </w:rPr>
              <w:br/>
            </w:r>
            <w:r>
              <w:rPr>
                <w:rFonts w:ascii="Times New Roman" w:hAnsi="Times New Roman"/>
                <w:noProof/>
                <w:color w:val="006100"/>
                <w:sz w:val="20"/>
              </w:rPr>
              <w:t>— posibilitatea schimbului electronic de informații și documente în cadrul procedurilor de insolvență, de restructurare și de remitere de datorie;</w:t>
            </w:r>
            <w:r>
              <w:rPr>
                <w:noProof/>
              </w:rPr>
              <w:br/>
            </w:r>
            <w:r>
              <w:rPr>
                <w:rFonts w:ascii="Times New Roman" w:hAnsi="Times New Roman"/>
                <w:noProof/>
                <w:color w:val="006100"/>
                <w:sz w:val="20"/>
              </w:rPr>
              <w:t>— o reglementare mai strictă a profesiei de practician în insolvență pentru a se asigura că acesta dispune de expertiza necesară și că condițiile de eligibilitate, precum și procesul de numire, revocare și demisie a practicienilor sunt clare, transparente și echitabile.</w:t>
            </w:r>
          </w:p>
        </w:tc>
      </w:tr>
      <w:tr w:rsidR="00DE6F80" w14:paraId="1CEBDCA3" w14:textId="77777777">
        <w:trPr>
          <w:trHeight w:val="32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91" w14:textId="77777777" w:rsidR="00DE6F80" w:rsidRDefault="003E611E">
            <w:pPr>
              <w:pStyle w:val="P68B1DB1-Normal35"/>
              <w:spacing w:after="0" w:line="240" w:lineRule="auto"/>
              <w:jc w:val="center"/>
              <w:rPr>
                <w:noProof/>
              </w:rPr>
            </w:pPr>
            <w:r>
              <w:rPr>
                <w:noProof/>
              </w:rPr>
              <w:t>229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92" w14:textId="77777777" w:rsidR="00DE6F80" w:rsidRDefault="003E611E">
            <w:pPr>
              <w:pStyle w:val="P68B1DB1-Normal15"/>
              <w:spacing w:after="0" w:line="240" w:lineRule="auto"/>
              <w:rPr>
                <w:noProof/>
              </w:rPr>
            </w:pPr>
            <w:r>
              <w:rPr>
                <w:noProof/>
              </w:rPr>
              <w:t xml:space="preserve">C10.R4: Măsuri privind cadrul în materie de insolvență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93"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94" w14:textId="77777777" w:rsidR="00DE6F80" w:rsidRDefault="003E611E">
            <w:pPr>
              <w:pStyle w:val="P68B1DB1-Normal15"/>
              <w:spacing w:after="0" w:line="240" w:lineRule="auto"/>
              <w:rPr>
                <w:noProof/>
              </w:rPr>
            </w:pPr>
            <w:r>
              <w:rPr>
                <w:noProof/>
              </w:rPr>
              <w:t xml:space="preserve">Măsuri privind cadrul în materie de insolvență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95" w14:textId="77777777" w:rsidR="00DE6F80" w:rsidRDefault="003E611E">
            <w:pPr>
              <w:pStyle w:val="P68B1DB1-Normal15"/>
              <w:spacing w:after="0" w:line="240" w:lineRule="auto"/>
              <w:rPr>
                <w:noProof/>
              </w:rPr>
            </w:pPr>
            <w:r>
              <w:rPr>
                <w:noProof/>
              </w:rPr>
              <w:t xml:space="preserve">1. Organizarea de cursuri de formare; </w:t>
            </w:r>
          </w:p>
          <w:p w14:paraId="1CEBDC96" w14:textId="77777777" w:rsidR="00DE6F80" w:rsidRDefault="003E611E">
            <w:pPr>
              <w:pStyle w:val="P68B1DB1-Normal35"/>
              <w:spacing w:after="0" w:line="240" w:lineRule="auto"/>
              <w:rPr>
                <w:noProof/>
              </w:rPr>
            </w:pPr>
            <w:r>
              <w:rPr>
                <w:noProof/>
              </w:rPr>
              <w:t>2. Modernizarea instrumentului (instrumentelor) electronic (e);</w:t>
            </w:r>
          </w:p>
          <w:p w14:paraId="1CEBDC97" w14:textId="77777777" w:rsidR="00DE6F80" w:rsidRDefault="003E611E">
            <w:pPr>
              <w:pStyle w:val="P68B1DB1-Normal13"/>
              <w:spacing w:after="0" w:line="240" w:lineRule="auto"/>
              <w:rPr>
                <w:noProof/>
              </w:rPr>
            </w:pPr>
            <w:r>
              <w:rPr>
                <w:noProof/>
              </w:rPr>
              <w:t xml:space="preserve">3. Intrarea în vigoare a actului (actelor) juridic (e) și adoptarea orientărilor; </w:t>
            </w:r>
          </w:p>
          <w:p w14:paraId="1CEBDC98" w14:textId="77777777" w:rsidR="00DE6F80" w:rsidRDefault="003E611E">
            <w:pPr>
              <w:pStyle w:val="P68B1DB1-Normal35"/>
              <w:spacing w:after="0" w:line="240" w:lineRule="auto"/>
              <w:rPr>
                <w:noProof/>
              </w:rPr>
            </w:pPr>
            <w:r>
              <w:rPr>
                <w:noProof/>
              </w:rPr>
              <w:t>4. Publicarea datelor statistice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99"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9A"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9B"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9C" w14:textId="7CB7A339"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9D"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1CEBDC9E" w14:textId="77777777" w:rsidR="00DE6F80" w:rsidRDefault="003E611E">
            <w:pPr>
              <w:pStyle w:val="P68B1DB1-Normal15"/>
              <w:spacing w:after="0" w:line="240" w:lineRule="auto"/>
              <w:rPr>
                <w:noProof/>
              </w:rPr>
            </w:pPr>
            <w:r>
              <w:rPr>
                <w:noProof/>
              </w:rPr>
              <w:t>Măsurile vizează următoarele elemente:</w:t>
            </w:r>
          </w:p>
          <w:p w14:paraId="1CEBDC9F" w14:textId="77777777" w:rsidR="00DE6F80" w:rsidRDefault="003E611E">
            <w:pPr>
              <w:pStyle w:val="P68B1DB1-Normal13"/>
              <w:spacing w:after="0" w:line="240" w:lineRule="auto"/>
              <w:rPr>
                <w:noProof/>
              </w:rPr>
            </w:pPr>
            <w:r>
              <w:rPr>
                <w:noProof/>
              </w:rPr>
              <w:t xml:space="preserve">1. Organizarea de cursuri de formare privind cadrul în materie de insolvență. </w:t>
            </w:r>
          </w:p>
          <w:p w14:paraId="1CEBDCA0" w14:textId="77777777" w:rsidR="00DE6F80" w:rsidRDefault="003E611E">
            <w:pPr>
              <w:pStyle w:val="P68B1DB1-Normal13"/>
              <w:spacing w:after="0" w:line="240" w:lineRule="auto"/>
              <w:rPr>
                <w:noProof/>
              </w:rPr>
            </w:pPr>
            <w:r>
              <w:rPr>
                <w:noProof/>
              </w:rPr>
              <w:t>2. Modernizarea instrumentului (instrumentelor) electronic (e) pentru a se asigura că părțile pot utiliza mijloace electronice de comunicare în cadrul procedurilor de insolvență și de restructurare.</w:t>
            </w:r>
          </w:p>
          <w:p w14:paraId="1CEBDCA1" w14:textId="77777777" w:rsidR="00DE6F80" w:rsidRDefault="003E611E">
            <w:pPr>
              <w:pStyle w:val="P68B1DB1-Normal15"/>
              <w:spacing w:after="0" w:line="240" w:lineRule="auto"/>
              <w:rPr>
                <w:noProof/>
              </w:rPr>
            </w:pPr>
            <w:r>
              <w:rPr>
                <w:noProof/>
              </w:rPr>
              <w:t xml:space="preserve">3. Intrarea în vigoare a actului (actelor) juridic (e) și adoptarea orientărilor privind restructurarea, insolvența sau remiterea de datorie. </w:t>
            </w:r>
          </w:p>
          <w:p w14:paraId="1CEBDCA2" w14:textId="77777777" w:rsidR="00DE6F80" w:rsidRDefault="003E611E">
            <w:pPr>
              <w:pStyle w:val="P68B1DB1-Normal13"/>
              <w:spacing w:after="0" w:line="240" w:lineRule="auto"/>
              <w:rPr>
                <w:noProof/>
              </w:rPr>
            </w:pPr>
            <w:r>
              <w:rPr>
                <w:noProof/>
              </w:rPr>
              <w:t>4. Date statistice publicate privind restructurarea, insolvența și remiterea de datorie.</w:t>
            </w:r>
          </w:p>
        </w:tc>
      </w:tr>
      <w:tr w:rsidR="00DE6F80" w14:paraId="1CEBDCAF" w14:textId="77777777">
        <w:trPr>
          <w:trHeight w:val="23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A4" w14:textId="77777777" w:rsidR="00DE6F80" w:rsidRDefault="003E611E">
            <w:pPr>
              <w:pStyle w:val="P68B1DB1-Normal35"/>
              <w:spacing w:after="0" w:line="240" w:lineRule="auto"/>
              <w:jc w:val="center"/>
              <w:rPr>
                <w:noProof/>
              </w:rPr>
            </w:pPr>
            <w:r>
              <w:rPr>
                <w:noProof/>
              </w:rPr>
              <w:t>230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A5" w14:textId="77777777" w:rsidR="00DE6F80" w:rsidRDefault="003E611E">
            <w:pPr>
              <w:pStyle w:val="P68B1DB1-Normal15"/>
              <w:spacing w:after="0" w:line="240" w:lineRule="auto"/>
              <w:rPr>
                <w:noProof/>
              </w:rPr>
            </w:pPr>
            <w:r>
              <w:rPr>
                <w:noProof/>
              </w:rPr>
              <w:t>C10.R5: Reforma digitală a sectorului construcțiilor din Bulgaria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A6"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A7" w14:textId="77777777" w:rsidR="00DE6F80" w:rsidRDefault="003E611E">
            <w:pPr>
              <w:pStyle w:val="P68B1DB1-Normal15"/>
              <w:spacing w:after="0" w:line="240" w:lineRule="auto"/>
              <w:rPr>
                <w:noProof/>
              </w:rPr>
            </w:pPr>
            <w:r>
              <w:rPr>
                <w:noProof/>
              </w:rPr>
              <w:t>Strategia și foaia de parcurs pentru introducerea modelării informatice a clădirilor (BIM)</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A8" w14:textId="77777777" w:rsidR="00DE6F80" w:rsidRDefault="003E611E">
            <w:pPr>
              <w:pStyle w:val="P68B1DB1-Normal15"/>
              <w:spacing w:after="0" w:line="240" w:lineRule="auto"/>
              <w:rPr>
                <w:noProof/>
              </w:rPr>
            </w:pPr>
            <w:r>
              <w:rPr>
                <w:noProof/>
              </w:rPr>
              <w:t xml:space="preserve">Aprobarea strategiei și a foii </w:t>
            </w:r>
            <w:r>
              <w:rPr>
                <w:noProof/>
                <w:szCs w:val="20"/>
              </w:rPr>
              <w:t>de</w:t>
            </w:r>
            <w:r>
              <w:rPr>
                <w:noProof/>
              </w:rPr>
              <w:t xml:space="preserve"> parcurs d</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A9"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AA"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AB"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AC" w14:textId="402D4304"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AD"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AE" w14:textId="77777777" w:rsidR="00DE6F80" w:rsidRDefault="003E611E">
            <w:pPr>
              <w:pStyle w:val="P68B1DB1-Normal13"/>
              <w:spacing w:line="240" w:lineRule="auto"/>
              <w:jc w:val="both"/>
              <w:rPr>
                <w:noProof/>
              </w:rPr>
            </w:pPr>
            <w:r>
              <w:rPr>
                <w:noProof/>
              </w:rPr>
              <w:t xml:space="preserve">Consiliul de Miniștri aprobă o strategie și o foaie de parcurs pentru introducerea modelării informațiilor privind clădirile (BIM) de nivelul 2. </w:t>
            </w:r>
          </w:p>
        </w:tc>
      </w:tr>
      <w:tr w:rsidR="00DE6F80" w14:paraId="1CEBDCBE"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B0" w14:textId="77777777" w:rsidR="00DE6F80" w:rsidRDefault="003E611E">
            <w:pPr>
              <w:pStyle w:val="P68B1DB1-Normal35"/>
              <w:spacing w:after="0" w:line="240" w:lineRule="auto"/>
              <w:jc w:val="center"/>
              <w:rPr>
                <w:noProof/>
              </w:rPr>
            </w:pPr>
            <w:r>
              <w:rPr>
                <w:noProof/>
              </w:rPr>
              <w:t>231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B1" w14:textId="77777777" w:rsidR="00DE6F80" w:rsidRDefault="003E611E">
            <w:pPr>
              <w:pStyle w:val="P68B1DB1-Normal15"/>
              <w:spacing w:after="0" w:line="240" w:lineRule="auto"/>
              <w:rPr>
                <w:noProof/>
              </w:rPr>
            </w:pPr>
            <w:r>
              <w:rPr>
                <w:noProof/>
              </w:rPr>
              <w:t>C10.R6: Reforma registrului pentru a debloca potențialul e-guvernării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B2"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B3" w14:textId="77777777" w:rsidR="00DE6F80" w:rsidRDefault="003E611E">
            <w:pPr>
              <w:pStyle w:val="P68B1DB1-Normal15"/>
              <w:spacing w:after="0" w:line="240" w:lineRule="auto"/>
              <w:rPr>
                <w:noProof/>
              </w:rPr>
            </w:pPr>
            <w:r>
              <w:rPr>
                <w:noProof/>
              </w:rPr>
              <w:t>Intrarea în vigoare a modificărilor aduse Legii privind guvernanța electronică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B4" w14:textId="77777777" w:rsidR="00DE6F80" w:rsidRDefault="003E611E">
            <w:pPr>
              <w:pStyle w:val="P68B1DB1-Normal15"/>
              <w:spacing w:after="0" w:line="240" w:lineRule="auto"/>
              <w:rPr>
                <w:noProof/>
              </w:rPr>
            </w:pPr>
            <w:r>
              <w:rPr>
                <w:noProof/>
              </w:rPr>
              <w:t>Dispoziții din Legea privind guvernanța electronică care indică intrarea în vigoare a modificărilor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B5"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B6"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B7"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B8" w14:textId="0F691DFE"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B9"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BA" w14:textId="77777777" w:rsidR="00DE6F80" w:rsidRDefault="003E611E">
            <w:pPr>
              <w:pStyle w:val="P68B1DB1-Normal15"/>
              <w:spacing w:after="0" w:line="240" w:lineRule="auto"/>
              <w:rPr>
                <w:noProof/>
              </w:rPr>
            </w:pPr>
            <w:r>
              <w:rPr>
                <w:noProof/>
              </w:rPr>
              <w:t>Modificările aduse Legii privind guvernanța electronică introduc:</w:t>
            </w:r>
          </w:p>
          <w:p w14:paraId="1CEBDCBB" w14:textId="77777777" w:rsidR="00DE6F80" w:rsidRDefault="003E611E">
            <w:pPr>
              <w:pStyle w:val="P68B1DB1-ListParagraph20"/>
              <w:numPr>
                <w:ilvl w:val="0"/>
                <w:numId w:val="54"/>
              </w:numPr>
              <w:spacing w:after="0" w:line="240" w:lineRule="auto"/>
              <w:ind w:left="460"/>
              <w:rPr>
                <w:noProof/>
              </w:rPr>
            </w:pPr>
            <w:r>
              <w:rPr>
                <w:noProof/>
              </w:rPr>
              <w:t xml:space="preserve">norme privind crearea registrelor autorităților administrative și cerințele acestora; </w:t>
            </w:r>
          </w:p>
          <w:p w14:paraId="1CEBDCBC" w14:textId="77777777" w:rsidR="00DE6F80" w:rsidRDefault="003E611E">
            <w:pPr>
              <w:pStyle w:val="P68B1DB1-ListParagraph20"/>
              <w:numPr>
                <w:ilvl w:val="0"/>
                <w:numId w:val="54"/>
              </w:numPr>
              <w:spacing w:after="0" w:line="240" w:lineRule="auto"/>
              <w:ind w:left="460"/>
              <w:rPr>
                <w:noProof/>
              </w:rPr>
            </w:pPr>
            <w:r>
              <w:rPr>
                <w:noProof/>
              </w:rPr>
              <w:t xml:space="preserve">definițiile termenilor „registru”, „administrator central de date”; </w:t>
            </w:r>
          </w:p>
          <w:p w14:paraId="1CEBDCBD" w14:textId="77777777" w:rsidR="00DE6F80" w:rsidRDefault="003E611E">
            <w:pPr>
              <w:pStyle w:val="P68B1DB1-ListParagraph20"/>
              <w:numPr>
                <w:ilvl w:val="0"/>
                <w:numId w:val="54"/>
              </w:numPr>
              <w:spacing w:after="0" w:line="240" w:lineRule="auto"/>
              <w:ind w:left="460"/>
              <w:rPr>
                <w:noProof/>
              </w:rPr>
            </w:pPr>
            <w:r>
              <w:rPr>
                <w:noProof/>
              </w:rPr>
              <w:t>o definiție a spațiului comun protejat al informațiilor privind guvernarea electronică.</w:t>
            </w:r>
          </w:p>
        </w:tc>
      </w:tr>
      <w:tr w:rsidR="00DE6F80" w14:paraId="1CEBDCCA"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BF" w14:textId="77777777" w:rsidR="00DE6F80" w:rsidRDefault="003E611E">
            <w:pPr>
              <w:pStyle w:val="P68B1DB1-Normal35"/>
              <w:spacing w:after="0" w:line="240" w:lineRule="auto"/>
              <w:jc w:val="center"/>
              <w:rPr>
                <w:noProof/>
              </w:rPr>
            </w:pPr>
            <w:r>
              <w:rPr>
                <w:noProof/>
              </w:rPr>
              <w:t>232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C0" w14:textId="77777777" w:rsidR="00DE6F80" w:rsidRDefault="003E611E">
            <w:pPr>
              <w:pStyle w:val="P68B1DB1-Normal15"/>
              <w:spacing w:after="0" w:line="240" w:lineRule="auto"/>
              <w:rPr>
                <w:noProof/>
              </w:rPr>
            </w:pPr>
            <w:r>
              <w:rPr>
                <w:noProof/>
              </w:rPr>
              <w:t>C10.R6: Reforma registrului pentru a debloca potențialul e-guvernării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C1"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C2" w14:textId="77777777" w:rsidR="00DE6F80" w:rsidRDefault="003E611E">
            <w:pPr>
              <w:pStyle w:val="P68B1DB1-Normal15"/>
              <w:spacing w:after="0" w:line="240" w:lineRule="auto"/>
              <w:rPr>
                <w:noProof/>
              </w:rPr>
            </w:pPr>
            <w:r>
              <w:rPr>
                <w:noProof/>
              </w:rPr>
              <w:t>Intrarea în vigoare a modificărilor aduse Legii privind cadastrul și registrul funciar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C3" w14:textId="77777777" w:rsidR="00DE6F80" w:rsidRDefault="003E611E">
            <w:pPr>
              <w:pStyle w:val="P68B1DB1-Normal15"/>
              <w:spacing w:after="0" w:line="240" w:lineRule="auto"/>
              <w:rPr>
                <w:noProof/>
              </w:rPr>
            </w:pPr>
            <w:r>
              <w:rPr>
                <w:noProof/>
              </w:rPr>
              <w:t>Dispoziții din Legea privind cadastrul și registrul funciar care indică intrarea în vigoare a modificărilor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C4"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C5"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C6"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C7" w14:textId="5B5240DF"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C8"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C9"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noProof/>
              </w:rPr>
              <w:t>Modificările aduse Legii privind cadastrul și registrul funciar stabilesc cerințele privind conținutul conturilor imobiliare din registrul funciar și procesul de creare a acestora pe baza conturilor personale existente,</w:t>
            </w:r>
            <w:r>
              <w:rPr>
                <w:rFonts w:ascii="Times New Roman" w:eastAsia="Times New Roman" w:hAnsi="Times New Roman" w:cs="Times New Roman"/>
                <w:noProof/>
                <w:szCs w:val="20"/>
              </w:rPr>
              <w:t xml:space="preserve"> precum și responsabilitățile </w:t>
            </w:r>
            <w:r>
              <w:rPr>
                <w:rFonts w:ascii="Times New Roman" w:hAnsi="Times New Roman"/>
                <w:noProof/>
              </w:rPr>
              <w:t>judecătorilor de la grefă și ale Agenției Registrului în procesul de creare a conturilor imobiliare în registru.</w:t>
            </w:r>
          </w:p>
        </w:tc>
      </w:tr>
      <w:tr w:rsidR="00DE6F80" w14:paraId="1CEBDCD8"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CB" w14:textId="77777777" w:rsidR="00DE6F80" w:rsidRDefault="003E611E">
            <w:pPr>
              <w:pStyle w:val="P68B1DB1-Normal35"/>
              <w:spacing w:after="0" w:line="240" w:lineRule="auto"/>
              <w:jc w:val="center"/>
              <w:rPr>
                <w:noProof/>
              </w:rPr>
            </w:pPr>
            <w:r>
              <w:rPr>
                <w:noProof/>
              </w:rPr>
              <w:t>233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CC" w14:textId="77777777" w:rsidR="00DE6F80" w:rsidRDefault="003E611E">
            <w:pPr>
              <w:pStyle w:val="P68B1DB1-Normal15"/>
              <w:spacing w:after="0" w:line="240" w:lineRule="auto"/>
              <w:rPr>
                <w:noProof/>
              </w:rPr>
            </w:pPr>
            <w:r>
              <w:rPr>
                <w:noProof/>
              </w:rPr>
              <w:t>C10.R6: Reforma registrului pentru a debloca potențialul e-guvernării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CD"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CE" w14:textId="77777777" w:rsidR="00DE6F80" w:rsidRDefault="003E611E">
            <w:pPr>
              <w:pStyle w:val="P68B1DB1-Normal15"/>
              <w:spacing w:after="0" w:line="240" w:lineRule="auto"/>
              <w:rPr>
                <w:noProof/>
              </w:rPr>
            </w:pPr>
            <w:r>
              <w:rPr>
                <w:noProof/>
              </w:rPr>
              <w:t>Intrarea în vigoare a actului (actelor) juridic (e) privind guvernanța electronică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CF" w14:textId="77777777" w:rsidR="00DE6F80" w:rsidRDefault="003E611E">
            <w:pPr>
              <w:pStyle w:val="P68B1DB1-Normal15"/>
              <w:spacing w:after="0" w:line="240" w:lineRule="auto"/>
              <w:rPr>
                <w:noProof/>
              </w:rPr>
            </w:pPr>
            <w:r>
              <w:rPr>
                <w:noProof/>
              </w:rPr>
              <w:t>Dispoziții care indică data de intrare în vigoare a actului (actelor) juridic (e)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D0"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D1"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D2"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D3" w14:textId="394F8DF2"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D4"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D5" w14:textId="77777777" w:rsidR="00DE6F80" w:rsidRDefault="003E611E">
            <w:pPr>
              <w:pStyle w:val="P68B1DB1-Normal15"/>
              <w:spacing w:after="0" w:line="240" w:lineRule="auto"/>
              <w:jc w:val="both"/>
              <w:rPr>
                <w:noProof/>
              </w:rPr>
            </w:pPr>
            <w:r>
              <w:rPr>
                <w:noProof/>
              </w:rPr>
              <w:t>Actul (actele) juridic (e) introduce (introduc) o obligație:</w:t>
            </w:r>
          </w:p>
          <w:p w14:paraId="1CEBDCD6" w14:textId="77777777" w:rsidR="00DE6F80" w:rsidRDefault="003E611E">
            <w:pPr>
              <w:pStyle w:val="P68B1DB1-ListParagraph14"/>
              <w:numPr>
                <w:ilvl w:val="0"/>
                <w:numId w:val="55"/>
              </w:numPr>
              <w:spacing w:after="0" w:line="240" w:lineRule="auto"/>
              <w:ind w:left="313" w:hanging="283"/>
              <w:jc w:val="both"/>
              <w:rPr>
                <w:noProof/>
              </w:rPr>
            </w:pPr>
            <w:r>
              <w:rPr>
                <w:noProof/>
              </w:rPr>
              <w:t xml:space="preserve">menținerea de către autoritățile administrative, în format electronic, a bazelor de date și a registrelor care le sunt încredințate prin lege. </w:t>
            </w:r>
          </w:p>
          <w:p w14:paraId="1CEBDCD7" w14:textId="77777777" w:rsidR="00DE6F80" w:rsidRDefault="003E611E">
            <w:pPr>
              <w:pStyle w:val="P68B1DB1-ListParagraph14"/>
              <w:numPr>
                <w:ilvl w:val="0"/>
                <w:numId w:val="55"/>
              </w:numPr>
              <w:spacing w:after="0" w:line="240" w:lineRule="auto"/>
              <w:ind w:left="313" w:hanging="283"/>
              <w:jc w:val="both"/>
              <w:rPr>
                <w:noProof/>
              </w:rPr>
            </w:pPr>
            <w:r>
              <w:rPr>
                <w:noProof/>
              </w:rPr>
              <w:t xml:space="preserve">să furnizeze gratuit date disponibile în format electronic în Sistemul unificat de înregistrare civilă și servicii administrative pentru populație (ESGRAON) cu privire la naștere, căsătorie și deces altor autorități administrative care furnizează servicii administrative electronice. </w:t>
            </w:r>
          </w:p>
        </w:tc>
      </w:tr>
      <w:tr w:rsidR="00DE6F80" w14:paraId="1CEBDCE4"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D9" w14:textId="77777777" w:rsidR="00DE6F80" w:rsidRDefault="003E611E">
            <w:pPr>
              <w:pStyle w:val="P68B1DB1-Normal35"/>
              <w:spacing w:after="0" w:line="240" w:lineRule="auto"/>
              <w:jc w:val="center"/>
              <w:rPr>
                <w:noProof/>
              </w:rPr>
            </w:pPr>
            <w:r>
              <w:rPr>
                <w:noProof/>
              </w:rPr>
              <w:t>234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DA" w14:textId="77777777" w:rsidR="00DE6F80" w:rsidRDefault="003E611E">
            <w:pPr>
              <w:pStyle w:val="P68B1DB1-Normal15"/>
              <w:spacing w:after="0" w:line="240" w:lineRule="auto"/>
              <w:rPr>
                <w:noProof/>
              </w:rPr>
            </w:pPr>
            <w:r>
              <w:rPr>
                <w:noProof/>
              </w:rPr>
              <w:t>C10.R7: Cadrul de guvernanță pentru întreprinderile de stat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DB"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DC" w14:textId="77777777" w:rsidR="00DE6F80" w:rsidRDefault="003E611E">
            <w:pPr>
              <w:pStyle w:val="P68B1DB1-Normal15"/>
              <w:spacing w:after="0" w:line="240" w:lineRule="auto"/>
              <w:rPr>
                <w:noProof/>
              </w:rPr>
            </w:pPr>
            <w:r>
              <w:rPr>
                <w:noProof/>
              </w:rPr>
              <w:t>Adoptarea unei politici privind proprietatea statului</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DD" w14:textId="77777777" w:rsidR="00DE6F80" w:rsidRDefault="003E611E">
            <w:pPr>
              <w:pStyle w:val="P68B1DB1-Normal15"/>
              <w:spacing w:after="0" w:line="240" w:lineRule="auto"/>
              <w:rPr>
                <w:noProof/>
              </w:rPr>
            </w:pPr>
            <w:r>
              <w:rPr>
                <w:noProof/>
              </w:rPr>
              <w:t>Document adoptat de Consiliul de Miniștri de stabilire a unei politici privind proprietatea statului</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DE"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DF"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E0"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E1" w14:textId="06D42644"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E2"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E3" w14:textId="77777777" w:rsidR="00DE6F80" w:rsidRDefault="003E611E">
            <w:pPr>
              <w:pStyle w:val="P68B1DB1-Normal15"/>
              <w:spacing w:after="0" w:line="240" w:lineRule="auto"/>
              <w:jc w:val="both"/>
              <w:rPr>
                <w:noProof/>
              </w:rPr>
            </w:pPr>
            <w:r>
              <w:rPr>
                <w:noProof/>
              </w:rPr>
              <w:t>Politica privind proprietatea statului este elaborată de Agenția pentru Întreprinderi Publice și Control și adoptată de Consiliul de Miniștri. Acesta conține justificarea și obiectivele participării statului la întreprinderile deținute de stat, precum și rolul statului în gestionarea întreprinderilor deținute de stat și în punerea în aplicare a politicii.</w:t>
            </w:r>
          </w:p>
        </w:tc>
      </w:tr>
      <w:tr w:rsidR="00DE6F80" w14:paraId="1CEBDCF2" w14:textId="77777777">
        <w:trPr>
          <w:trHeight w:val="78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E5" w14:textId="77777777" w:rsidR="00DE6F80" w:rsidRDefault="003E611E">
            <w:pPr>
              <w:pStyle w:val="P68B1DB1-Normal35"/>
              <w:spacing w:after="0" w:line="240" w:lineRule="auto"/>
              <w:jc w:val="center"/>
              <w:rPr>
                <w:noProof/>
              </w:rPr>
            </w:pPr>
            <w:r>
              <w:rPr>
                <w:noProof/>
              </w:rPr>
              <w:t>235</w:t>
            </w:r>
          </w:p>
          <w:p w14:paraId="1CEBDCE6"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E7" w14:textId="77777777" w:rsidR="00DE6F80" w:rsidRDefault="003E611E">
            <w:pPr>
              <w:pStyle w:val="P68B1DB1-Normal15"/>
              <w:spacing w:after="0" w:line="240" w:lineRule="auto"/>
              <w:rPr>
                <w:noProof/>
              </w:rPr>
            </w:pPr>
            <w:r>
              <w:rPr>
                <w:noProof/>
              </w:rPr>
              <w:t>C10.R7: Cadrul de guvernanță pentru întreprinderile de stat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E8"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E9" w14:textId="77777777" w:rsidR="00DE6F80" w:rsidRDefault="003E611E">
            <w:pPr>
              <w:pStyle w:val="P68B1DB1-Normal15"/>
              <w:spacing w:after="0" w:line="240" w:lineRule="auto"/>
              <w:rPr>
                <w:noProof/>
              </w:rPr>
            </w:pPr>
            <w:r>
              <w:rPr>
                <w:noProof/>
              </w:rPr>
              <w:t>Adoptarea raportului anual de sinteză privind performanța întreprinderilor de stat</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EA" w14:textId="77777777" w:rsidR="00DE6F80" w:rsidRDefault="003E611E">
            <w:pPr>
              <w:pStyle w:val="P68B1DB1-Normal15"/>
              <w:spacing w:after="0" w:line="240" w:lineRule="auto"/>
              <w:rPr>
                <w:noProof/>
              </w:rPr>
            </w:pPr>
            <w:r>
              <w:rPr>
                <w:noProof/>
              </w:rPr>
              <w:t>Adoptarea de către Consiliul de Miniștri a rapoartelor anuale de sinteză pe 2020 și 2021 privind activitățile întreprinderilor de stat</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EB"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EC"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ED"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EE" w14:textId="47782069"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EF"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F0" w14:textId="77777777" w:rsidR="00DE6F80" w:rsidRDefault="003E611E">
            <w:pPr>
              <w:pStyle w:val="P68B1DB1-Normal22"/>
              <w:spacing w:after="0" w:line="240" w:lineRule="auto"/>
              <w:jc w:val="both"/>
              <w:rPr>
                <w:rFonts w:ascii="Times New Roman" w:eastAsia="Times New Roman" w:hAnsi="Times New Roman" w:cs="Times New Roman"/>
                <w:noProof/>
                <w:szCs w:val="20"/>
              </w:rPr>
            </w:pPr>
            <w:r>
              <w:rPr>
                <w:rFonts w:ascii="Times New Roman" w:hAnsi="Times New Roman"/>
                <w:noProof/>
              </w:rPr>
              <w:t>Consiliul de Miniștri adoptă rapoarte anuale de sinteză privind activitățile întreprinderilor de stat.</w:t>
            </w:r>
            <w:r>
              <w:rPr>
                <w:rFonts w:ascii="Times New Roman" w:eastAsia="Times New Roman" w:hAnsi="Times New Roman" w:cs="Times New Roman"/>
                <w:noProof/>
                <w:szCs w:val="20"/>
              </w:rPr>
              <w:t xml:space="preserve"> </w:t>
            </w:r>
          </w:p>
          <w:p w14:paraId="1CEBDCF1" w14:textId="77777777" w:rsidR="00DE6F80" w:rsidRDefault="003E611E">
            <w:pPr>
              <w:pStyle w:val="P68B1DB1-Normal15"/>
              <w:spacing w:after="0" w:line="240" w:lineRule="auto"/>
              <w:jc w:val="both"/>
              <w:rPr>
                <w:noProof/>
              </w:rPr>
            </w:pPr>
            <w:r>
              <w:rPr>
                <w:noProof/>
              </w:rPr>
              <w:t xml:space="preserve">Rapoartele de sinteză analizează rezultatele activității întreprinderilor de stat, inclusiv a celor statutare, precum și performanța întreprinderilor de stat pe sectoare și performanța individuală a tuturor întreprinderilor de stat clasificate ca „mari” în conformitate cu Legea privind întreprinderile publice. Rapoartele de sinteză evaluează, de asemenea, respectarea de către întreprinderile de stat a standardelor aplicabile în materie de guvernanță corporativă și de publicare a informațiilor. </w:t>
            </w:r>
          </w:p>
        </w:tc>
      </w:tr>
      <w:tr w:rsidR="00DE6F80" w14:paraId="1CEBDD08" w14:textId="77777777">
        <w:trPr>
          <w:trHeight w:val="92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CF3" w14:textId="77777777" w:rsidR="00DE6F80" w:rsidRDefault="003E611E">
            <w:pPr>
              <w:pStyle w:val="P68B1DB1-Normal35"/>
              <w:spacing w:after="0" w:line="240" w:lineRule="auto"/>
              <w:jc w:val="center"/>
              <w:rPr>
                <w:noProof/>
              </w:rPr>
            </w:pPr>
            <w:r>
              <w:rPr>
                <w:noProof/>
              </w:rPr>
              <w:t>237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CF4" w14:textId="77777777" w:rsidR="00DE6F80" w:rsidRDefault="003E611E">
            <w:pPr>
              <w:pStyle w:val="P68B1DB1-Normal15"/>
              <w:spacing w:after="0" w:line="240" w:lineRule="auto"/>
              <w:rPr>
                <w:noProof/>
              </w:rPr>
            </w:pPr>
            <w:r>
              <w:rPr>
                <w:noProof/>
              </w:rPr>
              <w:t>C10.R7: Cadrul de guvernanță pentru întreprinderile de stat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CF5"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CF6" w14:textId="77777777" w:rsidR="00DE6F80" w:rsidRDefault="003E611E">
            <w:pPr>
              <w:pStyle w:val="P68B1DB1-Normal15"/>
              <w:spacing w:after="0" w:line="240" w:lineRule="auto"/>
              <w:rPr>
                <w:noProof/>
              </w:rPr>
            </w:pPr>
            <w:r>
              <w:rPr>
                <w:noProof/>
              </w:rPr>
              <w:t xml:space="preserve">Conformitatea componenței consiliilor de </w:t>
            </w:r>
            <w:r>
              <w:rPr>
                <w:noProof/>
                <w:szCs w:val="20"/>
              </w:rPr>
              <w:t xml:space="preserve">administrație </w:t>
            </w:r>
            <w:r>
              <w:rPr>
                <w:noProof/>
              </w:rPr>
              <w:t xml:space="preserve">ale marilor întreprinderi de stat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CF7" w14:textId="77777777" w:rsidR="00DE6F80" w:rsidRDefault="003E611E">
            <w:pPr>
              <w:pStyle w:val="P68B1DB1-Normal15"/>
              <w:spacing w:after="0" w:line="240" w:lineRule="auto"/>
              <w:rPr>
                <w:noProof/>
              </w:rPr>
            </w:pPr>
            <w:r>
              <w:rPr>
                <w:noProof/>
              </w:rPr>
              <w:t xml:space="preserve">Informații privind consiliile de administrație publicate de Agenția pentru Întreprinderi Publice și Control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CF8"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CF9"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CFA"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CFB" w14:textId="3117FBBB"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CFC"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CFD" w14:textId="77777777" w:rsidR="00DE6F80" w:rsidRDefault="003E611E">
            <w:pPr>
              <w:pStyle w:val="P68B1DB1-Normal64"/>
              <w:spacing w:after="0" w:line="240" w:lineRule="auto"/>
              <w:jc w:val="both"/>
              <w:rPr>
                <w:rFonts w:eastAsia="Times New Roman" w:hint="default"/>
                <w:noProof/>
              </w:rPr>
            </w:pPr>
            <w:r>
              <w:rPr>
                <w:noProof/>
              </w:rPr>
              <w:t>Pozițiile în consiliul de administrație al tuturor întreprinderilor de stat mari, astfel cum sunt enumerate în raportul anual de sinteză privind întreprinderile publice de către Agenția pentru Întreprinderi Publice și Control:</w:t>
            </w:r>
          </w:p>
          <w:p w14:paraId="1CEBDCFE" w14:textId="77777777" w:rsidR="00DE6F80" w:rsidRDefault="003E611E">
            <w:pPr>
              <w:pStyle w:val="P68B1DB1-Normal35"/>
              <w:numPr>
                <w:ilvl w:val="0"/>
                <w:numId w:val="56"/>
              </w:numPr>
              <w:spacing w:after="0" w:line="240" w:lineRule="auto"/>
              <w:ind w:left="597" w:hanging="284"/>
              <w:jc w:val="both"/>
              <w:rPr>
                <w:noProof/>
              </w:rPr>
            </w:pPr>
            <w:r>
              <w:rPr>
                <w:noProof/>
              </w:rPr>
              <w:t xml:space="preserve">au fost ocupate în urma unei proceduri competitive; sau </w:t>
            </w:r>
          </w:p>
          <w:p w14:paraId="1CEBDCFF" w14:textId="77777777" w:rsidR="00DE6F80" w:rsidRDefault="003E611E">
            <w:pPr>
              <w:pStyle w:val="P68B1DB1-Normal35"/>
              <w:numPr>
                <w:ilvl w:val="0"/>
                <w:numId w:val="56"/>
              </w:numPr>
              <w:spacing w:after="0" w:line="240" w:lineRule="auto"/>
              <w:ind w:left="597" w:hanging="284"/>
              <w:jc w:val="both"/>
              <w:rPr>
                <w:noProof/>
              </w:rPr>
            </w:pPr>
            <w:r>
              <w:rPr>
                <w:noProof/>
              </w:rPr>
              <w:t>să aibă o procedură competitivă deschisă; sau</w:t>
            </w:r>
          </w:p>
          <w:p w14:paraId="1CEBDD00" w14:textId="77777777" w:rsidR="00DE6F80" w:rsidRDefault="003E611E">
            <w:pPr>
              <w:pStyle w:val="P68B1DB1-Normal35"/>
              <w:numPr>
                <w:ilvl w:val="0"/>
                <w:numId w:val="56"/>
              </w:numPr>
              <w:spacing w:after="0" w:line="240" w:lineRule="auto"/>
              <w:ind w:left="597" w:hanging="284"/>
              <w:jc w:val="both"/>
              <w:rPr>
                <w:noProof/>
              </w:rPr>
            </w:pPr>
            <w:r>
              <w:rPr>
                <w:noProof/>
              </w:rPr>
              <w:t>au fost ocupate cu o numire temporară care nu depășește 6 luni la momentul publicării informațiilor de mai jos.</w:t>
            </w:r>
          </w:p>
          <w:p w14:paraId="1CEBDD02" w14:textId="77777777" w:rsidR="00DE6F80" w:rsidRDefault="003E611E">
            <w:pPr>
              <w:pStyle w:val="P68B1DB1-Normal35"/>
              <w:spacing w:before="120" w:after="0" w:line="240" w:lineRule="auto"/>
              <w:jc w:val="both"/>
              <w:rPr>
                <w:noProof/>
              </w:rPr>
            </w:pPr>
            <w:r>
              <w:rPr>
                <w:noProof/>
              </w:rPr>
              <w:t>Pentru procedurile competitive închise, Agenția pentru Întreprinderi Publice și Control publică informații privind componența consiliilor de administrație ale marilor întreprinderi de stat, care cuprind data anunțării procedurii și o listă a candidaților desemnați, susținută de linkuri sau trimiteri la documentele justificative.</w:t>
            </w:r>
          </w:p>
          <w:p w14:paraId="1CEBDD04" w14:textId="77777777" w:rsidR="00DE6F80" w:rsidRDefault="003E611E">
            <w:pPr>
              <w:pStyle w:val="P68B1DB1-Normal35"/>
              <w:spacing w:before="120" w:after="0" w:line="240" w:lineRule="auto"/>
              <w:jc w:val="both"/>
              <w:rPr>
                <w:noProof/>
              </w:rPr>
            </w:pPr>
            <w:r>
              <w:rPr>
                <w:noProof/>
              </w:rPr>
              <w:t>Pentru procedurile competitive deschise, informațiile publicate precizează data anunțării procedurii, însoțită de linkuri sau de trimiteri la documentele justificative.</w:t>
            </w:r>
          </w:p>
          <w:p w14:paraId="1CEBDD07" w14:textId="2C599BE7" w:rsidR="00DE6F80" w:rsidRDefault="003E611E">
            <w:pPr>
              <w:pStyle w:val="P68B1DB1-Normal35"/>
              <w:spacing w:before="120" w:after="0" w:line="240" w:lineRule="auto"/>
              <w:jc w:val="both"/>
              <w:rPr>
                <w:noProof/>
              </w:rPr>
            </w:pPr>
            <w:r>
              <w:rPr>
                <w:noProof/>
              </w:rPr>
              <w:t>Pentru numirile temporare, informațiile publicate precizează data numirii, însoțită de linkuri sau de trimiteri la documentele justificative de la data numirii.</w:t>
            </w:r>
          </w:p>
        </w:tc>
      </w:tr>
      <w:tr w:rsidR="00DE6F80" w14:paraId="1CEBDD17" w14:textId="77777777">
        <w:trPr>
          <w:trHeight w:val="64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09" w14:textId="77777777" w:rsidR="00DE6F80" w:rsidRDefault="003E611E">
            <w:pPr>
              <w:pStyle w:val="P68B1DB1-Normal35"/>
              <w:spacing w:after="0" w:line="240" w:lineRule="auto"/>
              <w:jc w:val="center"/>
              <w:rPr>
                <w:noProof/>
              </w:rPr>
            </w:pPr>
            <w:r>
              <w:rPr>
                <w:noProof/>
              </w:rPr>
              <w:t>238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0A" w14:textId="77777777" w:rsidR="00DE6F80" w:rsidRDefault="003E611E">
            <w:pPr>
              <w:pStyle w:val="P68B1DB1-Normal15"/>
              <w:spacing w:after="0" w:line="240" w:lineRule="auto"/>
              <w:rPr>
                <w:noProof/>
              </w:rPr>
            </w:pPr>
            <w:r>
              <w:rPr>
                <w:noProof/>
              </w:rPr>
              <w:t xml:space="preserve">C10.R8: Măsuri privind cadrul de combatere a spălării banilor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0B"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0C" w14:textId="77777777" w:rsidR="00DE6F80" w:rsidRDefault="003E611E">
            <w:pPr>
              <w:pStyle w:val="P68B1DB1-Normal15"/>
              <w:spacing w:after="0" w:line="240" w:lineRule="auto"/>
              <w:rPr>
                <w:noProof/>
              </w:rPr>
            </w:pPr>
            <w:r>
              <w:rPr>
                <w:noProof/>
              </w:rPr>
              <w:t>Adoptarea planului de acțiune pentru atenuarea riscurilor de spălare a banilor și de finanțare a terorismului identificate în evaluarea națională a riscurilor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0D" w14:textId="77777777" w:rsidR="00DE6F80" w:rsidRDefault="003E611E">
            <w:pPr>
              <w:pStyle w:val="P68B1DB1-Normal15"/>
              <w:spacing w:after="0" w:line="240" w:lineRule="auto"/>
              <w:rPr>
                <w:noProof/>
              </w:rPr>
            </w:pPr>
            <w:r>
              <w:rPr>
                <w:noProof/>
              </w:rPr>
              <w:t>Plan de acțiune adoptat de Consiliul de Miniștri pentru a da curs evaluării naționale a riscurilor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0E"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0F"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10"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11" w14:textId="2FE4D47C"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13" w14:textId="04BEA6B1" w:rsidR="00DE6F80" w:rsidRDefault="003E611E">
            <w:pPr>
              <w:pStyle w:val="P68B1DB1-Normal35"/>
              <w:spacing w:after="0" w:line="240" w:lineRule="auto"/>
              <w:jc w:val="center"/>
              <w:rPr>
                <w:noProof/>
              </w:rPr>
            </w:pPr>
            <w:r>
              <w:rPr>
                <w:noProof/>
              </w:rPr>
              <w:t>2021</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14" w14:textId="77777777" w:rsidR="00DE6F80" w:rsidRDefault="003E611E">
            <w:pPr>
              <w:pStyle w:val="P68B1DB1-Normal15"/>
              <w:spacing w:after="0" w:line="240" w:lineRule="auto"/>
              <w:jc w:val="both"/>
              <w:rPr>
                <w:noProof/>
              </w:rPr>
            </w:pPr>
            <w:r>
              <w:rPr>
                <w:noProof/>
              </w:rPr>
              <w:t>Planul de acțiune este adoptat de Consiliul de Miniștri și vizează consolidarea capacității instituțiilor bulgare competente de a atenua în mod eficace riscurile de spălare a banilor și de finanțare a terorismului.</w:t>
            </w:r>
          </w:p>
          <w:p w14:paraId="1CEBDD15" w14:textId="77777777" w:rsidR="00DE6F80" w:rsidRDefault="003E611E">
            <w:pPr>
              <w:pStyle w:val="P68B1DB1-Normal15"/>
              <w:spacing w:after="0" w:line="240" w:lineRule="auto"/>
              <w:jc w:val="both"/>
              <w:rPr>
                <w:noProof/>
              </w:rPr>
            </w:pPr>
            <w:r>
              <w:rPr>
                <w:noProof/>
              </w:rPr>
              <w:t xml:space="preserve">Planul de acțiune trebuie să conțină o explicație a acțiunilor întreprinse în perioada 2019-2021 pentru atenuarea riscurilor identificate în Raportul național de evaluare a riscurilor din 2019, inclusiv a acțiunilor legislative, instituționale, de reglementare, de supraveghere și operaționale. </w:t>
            </w:r>
          </w:p>
          <w:p w14:paraId="1CEBDD16" w14:textId="77777777" w:rsidR="00DE6F80" w:rsidRDefault="003E611E">
            <w:pPr>
              <w:pStyle w:val="P68B1DB1-Normal15"/>
              <w:spacing w:after="0" w:line="240" w:lineRule="auto"/>
              <w:jc w:val="both"/>
              <w:rPr>
                <w:noProof/>
              </w:rPr>
            </w:pPr>
            <w:r>
              <w:rPr>
                <w:noProof/>
              </w:rPr>
              <w:t>Planul de acțiune prezintă, de asemenea, acțiuni suplimentare pentru a aborda amenințările și vulnerabilitățile rămase, care sunt încă în curs de desfășurare, precum și rezultatele preconizate ale punerii lor în aplicare, prioritatea, termenul de executare, etapa și autoritatea responsabilă. Planul de acțiune este elaborat în conformitate cu recomandările primite în cadrul proiectului PSRS 19BG17 „Consolidarea capacităților autorităților bulgare de a atenua în mod eficace riscurile de spălare a banilor și de finanțare a terorismului”.</w:t>
            </w:r>
          </w:p>
        </w:tc>
      </w:tr>
      <w:tr w:rsidR="00DE6F80" w14:paraId="1CEBDD23" w14:textId="77777777">
        <w:trPr>
          <w:trHeight w:val="64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18" w14:textId="77777777" w:rsidR="00DE6F80" w:rsidRDefault="003E611E">
            <w:pPr>
              <w:pStyle w:val="P68B1DB1-Normal35"/>
              <w:spacing w:after="0" w:line="240" w:lineRule="auto"/>
              <w:jc w:val="center"/>
              <w:rPr>
                <w:noProof/>
              </w:rPr>
            </w:pPr>
            <w:r>
              <w:rPr>
                <w:noProof/>
              </w:rPr>
              <w:t>239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19" w14:textId="77777777" w:rsidR="00DE6F80" w:rsidRDefault="003E611E">
            <w:pPr>
              <w:pStyle w:val="P68B1DB1-Normal15"/>
              <w:spacing w:after="0" w:line="240" w:lineRule="auto"/>
              <w:rPr>
                <w:noProof/>
              </w:rPr>
            </w:pPr>
            <w:r>
              <w:rPr>
                <w:noProof/>
              </w:rPr>
              <w:t xml:space="preserve">C10.R8: Măsuri privind cadrul de combatere a spălării banilor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1A"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1B"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Adoptarea unei actualizări a evaluării naționale a riscurilor de spălare a banilor și de finanțare a terorismului</w:t>
            </w:r>
            <w:r>
              <w:rPr>
                <w:rFonts w:ascii="Times New Roman" w:eastAsia="Times New Roman" w:hAnsi="Times New Roman" w:cs="Times New Roman"/>
                <w:noProof/>
                <w:szCs w:val="20"/>
              </w:rPr>
              <w:t xml:space="preserv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1C"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Actualizarea evaluării naționale a riscurilor adoptate</w:t>
            </w:r>
            <w:r>
              <w:rPr>
                <w:rFonts w:ascii="Times New Roman" w:hAnsi="Times New Roman" w:cs="Times New Roman"/>
                <w:noProof/>
                <w:szCs w:val="20"/>
              </w:rPr>
              <w:t xml:space="preserv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1D"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1E"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1F"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20" w14:textId="5F3C71E0"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21"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22"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noProof/>
              </w:rPr>
              <w:t xml:space="preserve">Adoptarea unei actualizări a evaluării naționale a riscurilor de spălare a banilor și de finanțare a terorismului în temeiul articolului 95 alineatul (1) din Legea privind măsurile de combatere a spălării banilor, inclusiv cu </w:t>
            </w:r>
            <w:r>
              <w:rPr>
                <w:rFonts w:ascii="Times New Roman" w:hAnsi="Times New Roman" w:cs="Times New Roman"/>
                <w:noProof/>
                <w:szCs w:val="20"/>
              </w:rPr>
              <w:t xml:space="preserve">privire la riscurile legate de sistemele de investiții pentru cetățenie, și adoptarea unor </w:t>
            </w:r>
            <w:r>
              <w:rPr>
                <w:rFonts w:ascii="Times New Roman" w:hAnsi="Times New Roman"/>
                <w:noProof/>
              </w:rPr>
              <w:t>evaluări sectoriale ale riscurilor pentru sectorul organizațiilor non-profit</w:t>
            </w:r>
            <w:r>
              <w:rPr>
                <w:rFonts w:ascii="Times New Roman" w:hAnsi="Times New Roman" w:cs="Times New Roman"/>
                <w:noProof/>
                <w:szCs w:val="20"/>
              </w:rPr>
              <w:t xml:space="preserve"> și pentru activele virtuale,</w:t>
            </w:r>
            <w:r>
              <w:rPr>
                <w:rFonts w:ascii="Times New Roman" w:hAnsi="Times New Roman"/>
                <w:noProof/>
              </w:rPr>
              <w:t xml:space="preserve"> în conformitate cu orientările primite în cadrul proiectului PSRS 19BG17 „Consolidarea capacităților autorităților bulgare de a atenua în mod eficace riscurile de spălare a banilor și de finanțare a terorismului”.</w:t>
            </w:r>
            <w:r>
              <w:rPr>
                <w:rFonts w:ascii="Times New Roman" w:hAnsi="Times New Roman" w:cs="Times New Roman"/>
                <w:noProof/>
                <w:szCs w:val="20"/>
              </w:rPr>
              <w:t xml:space="preserve"> Actualizarea evaluării naționale a riscurilor și evaluările sectoriale ale riscurilor din sectorul organizațiilor non-profit și ale activelor virtuale sunt efectuate de grupul de lucru interdepartamental permanent instituit printr-un act al Consiliului de Miniștri, în conformitate cu articolul </w:t>
            </w:r>
            <w:r>
              <w:rPr>
                <w:rFonts w:ascii="Times New Roman" w:hAnsi="Times New Roman"/>
                <w:noProof/>
              </w:rPr>
              <w:t>96 din Legea privind măsurile de combatere a spălării</w:t>
            </w:r>
            <w:r>
              <w:rPr>
                <w:rFonts w:ascii="Times New Roman" w:hAnsi="Times New Roman" w:cs="Times New Roman"/>
                <w:noProof/>
                <w:szCs w:val="20"/>
              </w:rPr>
              <w:t xml:space="preserve"> banilor</w:t>
            </w:r>
            <w:r>
              <w:rPr>
                <w:rFonts w:ascii="Times New Roman" w:hAnsi="Times New Roman"/>
                <w:noProof/>
              </w:rPr>
              <w:t>.</w:t>
            </w:r>
          </w:p>
        </w:tc>
      </w:tr>
      <w:tr w:rsidR="00DE6F80" w14:paraId="1CEBDD37" w14:textId="77777777">
        <w:trPr>
          <w:trHeight w:val="641"/>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24" w14:textId="77777777" w:rsidR="00DE6F80" w:rsidRDefault="003E611E">
            <w:pPr>
              <w:pStyle w:val="P68B1DB1-Normal35"/>
              <w:spacing w:after="0" w:line="240" w:lineRule="auto"/>
              <w:jc w:val="center"/>
              <w:rPr>
                <w:noProof/>
              </w:rPr>
            </w:pPr>
            <w:r>
              <w:rPr>
                <w:noProof/>
              </w:rPr>
              <w:t>240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25" w14:textId="77777777" w:rsidR="00DE6F80" w:rsidRDefault="003E611E">
            <w:pPr>
              <w:pStyle w:val="P68B1DB1-Normal15"/>
              <w:spacing w:after="0" w:line="240" w:lineRule="auto"/>
              <w:rPr>
                <w:noProof/>
              </w:rPr>
            </w:pPr>
            <w:r>
              <w:rPr>
                <w:noProof/>
              </w:rPr>
              <w:t xml:space="preserve">C10.R8: Măsuri privind cadrul de combatere a spălării banilor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26"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27" w14:textId="77777777" w:rsidR="00DE6F80" w:rsidRDefault="003E611E">
            <w:pPr>
              <w:pStyle w:val="P68B1DB1-Normal15"/>
              <w:spacing w:after="0" w:line="240" w:lineRule="auto"/>
              <w:rPr>
                <w:noProof/>
              </w:rPr>
            </w:pPr>
            <w:r>
              <w:rPr>
                <w:noProof/>
              </w:rPr>
              <w:t xml:space="preserve">Capacitatea și capacitățile autorităților de supraveghere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28" w14:textId="07E9018F"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1. Adoptarea </w:t>
            </w:r>
            <w:r>
              <w:rPr>
                <w:rFonts w:ascii="Times New Roman" w:eastAsia="Times New Roman" w:hAnsi="Times New Roman" w:cs="Times New Roman"/>
                <w:noProof/>
                <w:szCs w:val="20"/>
              </w:rPr>
              <w:t>sau revizuirea</w:t>
            </w:r>
            <w:r w:rsidR="006E5AFA">
              <w:rPr>
                <w:rFonts w:ascii="Times New Roman" w:eastAsia="Times New Roman" w:hAnsi="Times New Roman" w:cs="Times New Roman"/>
                <w:noProof/>
                <w:szCs w:val="20"/>
              </w:rPr>
              <w:t xml:space="preserve"> </w:t>
            </w:r>
            <w:r>
              <w:rPr>
                <w:rFonts w:ascii="Times New Roman" w:eastAsia="Times New Roman" w:hAnsi="Times New Roman" w:cs="Times New Roman"/>
                <w:noProof/>
                <w:szCs w:val="20"/>
              </w:rPr>
              <w:t>documentelor strategice</w:t>
            </w:r>
            <w:r>
              <w:rPr>
                <w:rFonts w:ascii="Times New Roman" w:hAnsi="Times New Roman"/>
                <w:noProof/>
              </w:rPr>
              <w:t xml:space="preserve"> de supraveghere;</w:t>
            </w:r>
          </w:p>
          <w:p w14:paraId="1CEBDD29"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2. Adoptarea </w:t>
            </w:r>
            <w:r>
              <w:rPr>
                <w:rFonts w:ascii="Times New Roman" w:eastAsia="Times New Roman" w:hAnsi="Times New Roman" w:cs="Times New Roman"/>
                <w:noProof/>
                <w:szCs w:val="20"/>
              </w:rPr>
              <w:t xml:space="preserve">sau revizuirea </w:t>
            </w:r>
            <w:r>
              <w:rPr>
                <w:rFonts w:ascii="Times New Roman" w:hAnsi="Times New Roman"/>
                <w:noProof/>
              </w:rPr>
              <w:t xml:space="preserve">modificărilor aduse procedurilor </w:t>
            </w:r>
            <w:r>
              <w:rPr>
                <w:rFonts w:ascii="Times New Roman" w:eastAsia="Times New Roman" w:hAnsi="Times New Roman" w:cs="Times New Roman"/>
                <w:noProof/>
                <w:szCs w:val="20"/>
              </w:rPr>
              <w:t>sau manualelor</w:t>
            </w:r>
            <w:r>
              <w:rPr>
                <w:rFonts w:ascii="Times New Roman" w:hAnsi="Times New Roman"/>
                <w:noProof/>
              </w:rPr>
              <w:t xml:space="preserve"> de supraveghere; </w:t>
            </w:r>
          </w:p>
          <w:p w14:paraId="1CEBDD2A" w14:textId="77777777" w:rsidR="00DE6F80" w:rsidRDefault="003E611E">
            <w:pPr>
              <w:pStyle w:val="P68B1DB1-Normal15"/>
              <w:spacing w:after="0" w:line="240" w:lineRule="auto"/>
              <w:rPr>
                <w:noProof/>
              </w:rPr>
            </w:pPr>
            <w:r>
              <w:rPr>
                <w:noProof/>
              </w:rPr>
              <w:t>3. Adoptarea de orientări privind abordarea față de persoanele expuse politic;</w:t>
            </w:r>
          </w:p>
          <w:p w14:paraId="1CEBDD2B" w14:textId="28B36C5C" w:rsidR="00DE6F80" w:rsidRDefault="003E611E">
            <w:pPr>
              <w:pStyle w:val="P68B1DB1-Normal15"/>
              <w:spacing w:after="0" w:line="240" w:lineRule="auto"/>
              <w:rPr>
                <w:noProof/>
              </w:rPr>
            </w:pPr>
            <w:r>
              <w:rPr>
                <w:noProof/>
              </w:rPr>
              <w:t>4. Dispoziții legale care indică data de intrare în vigoare a modificărilor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2C"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2D"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2E"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2F" w14:textId="0C80534A"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30"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31" w14:textId="0414B662" w:rsidR="00DE6F80" w:rsidRDefault="003E611E">
            <w:pPr>
              <w:spacing w:after="0" w:line="240" w:lineRule="auto"/>
              <w:jc w:val="both"/>
              <w:rPr>
                <w:rFonts w:ascii="Times New Roman" w:hAnsi="Times New Roman"/>
                <w:noProof/>
                <w:color w:val="006100"/>
                <w:sz w:val="20"/>
              </w:rPr>
            </w:pPr>
            <w:r>
              <w:rPr>
                <w:rFonts w:ascii="Times New Roman" w:eastAsia="Times New Roman" w:hAnsi="Times New Roman" w:cs="Times New Roman"/>
                <w:noProof/>
                <w:color w:val="006100"/>
                <w:sz w:val="20"/>
                <w:szCs w:val="20"/>
              </w:rPr>
              <w:t>Direcția</w:t>
            </w:r>
            <w:r>
              <w:rPr>
                <w:noProof/>
              </w:rPr>
              <w:t xml:space="preserve"> de</w:t>
            </w:r>
            <w:r>
              <w:rPr>
                <w:rFonts w:ascii="Times New Roman" w:hAnsi="Times New Roman"/>
                <w:noProof/>
                <w:color w:val="006100"/>
                <w:sz w:val="20"/>
              </w:rPr>
              <w:t xml:space="preserve"> Informații Financiare din cadrul Agenției de Stat pentru Securitate Națională, Banca Națională a Bulgariei, Comisia de Supraveghere Financiară și Agenția Națională de Administrare Fiscală,</w:t>
            </w:r>
            <w:r>
              <w:rPr>
                <w:noProof/>
              </w:rPr>
              <w:t xml:space="preserve"> </w:t>
            </w:r>
            <w:r>
              <w:rPr>
                <w:rFonts w:ascii="Times New Roman" w:eastAsia="Times New Roman" w:hAnsi="Times New Roman" w:cs="Times New Roman"/>
                <w:noProof/>
                <w:color w:val="006100"/>
                <w:sz w:val="20"/>
                <w:szCs w:val="20"/>
              </w:rPr>
              <w:t xml:space="preserve">în calitatea lor de autorități de supraveghere în temeiul Legii privind măsurile de combatere a spălării banilor, </w:t>
            </w:r>
            <w:r>
              <w:rPr>
                <w:rFonts w:ascii="Times New Roman" w:hAnsi="Times New Roman"/>
                <w:noProof/>
                <w:color w:val="006100"/>
                <w:sz w:val="20"/>
              </w:rPr>
              <w:t>trebuie,</w:t>
            </w:r>
            <w:r>
              <w:rPr>
                <w:rFonts w:ascii="Times New Roman" w:eastAsia="Times New Roman" w:hAnsi="Times New Roman" w:cs="Times New Roman"/>
                <w:noProof/>
                <w:color w:val="006100"/>
                <w:sz w:val="20"/>
                <w:szCs w:val="20"/>
              </w:rPr>
              <w:t xml:space="preserve"> în ceea ce privește entitățile obligate aflate sub</w:t>
            </w:r>
            <w:r w:rsidR="006E5AFA">
              <w:rPr>
                <w:noProof/>
              </w:rPr>
              <w:t xml:space="preserve"> </w:t>
            </w:r>
            <w:r>
              <w:rPr>
                <w:rFonts w:ascii="Times New Roman" w:hAnsi="Times New Roman"/>
                <w:noProof/>
                <w:color w:val="006100"/>
                <w:sz w:val="20"/>
              </w:rPr>
              <w:t xml:space="preserve">supravegherea </w:t>
            </w:r>
            <w:r>
              <w:rPr>
                <w:rFonts w:ascii="Times New Roman" w:eastAsia="Times New Roman" w:hAnsi="Times New Roman" w:cs="Times New Roman"/>
                <w:noProof/>
                <w:color w:val="006100"/>
                <w:sz w:val="20"/>
                <w:szCs w:val="20"/>
              </w:rPr>
              <w:t>lor</w:t>
            </w:r>
            <w:r>
              <w:rPr>
                <w:rFonts w:ascii="Times New Roman" w:hAnsi="Times New Roman"/>
                <w:noProof/>
                <w:color w:val="006100"/>
                <w:sz w:val="20"/>
              </w:rPr>
              <w:t>:</w:t>
            </w:r>
          </w:p>
          <w:p w14:paraId="1CEBDD32" w14:textId="77777777" w:rsidR="00DE6F80" w:rsidRDefault="003E611E">
            <w:pPr>
              <w:pStyle w:val="P68B1DB1-Normal13"/>
              <w:spacing w:after="0" w:line="240" w:lineRule="auto"/>
              <w:jc w:val="both"/>
              <w:rPr>
                <w:noProof/>
              </w:rPr>
            </w:pPr>
            <w:r>
              <w:rPr>
                <w:noProof/>
              </w:rPr>
              <w:t xml:space="preserve">— adoptă sau revizuiește documentele strategice de supraveghere pentru a stabili obiective pentru supravegherea entităților obligate, pentru a aloca resurse pentru supravegherea entităților obligate în conformitate cu profilul lor de risc și pentru a institui o procedură de raportare cu privire la performanță; </w:t>
            </w:r>
          </w:p>
          <w:p w14:paraId="1CEBDD33"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noProof/>
              </w:rPr>
              <w:t xml:space="preserve">— </w:t>
            </w:r>
            <w:r>
              <w:rPr>
                <w:rFonts w:ascii="Times New Roman" w:eastAsia="Times New Roman" w:hAnsi="Times New Roman" w:cs="Times New Roman"/>
                <w:noProof/>
                <w:szCs w:val="20"/>
              </w:rPr>
              <w:t xml:space="preserve">să își adopte sau </w:t>
            </w:r>
            <w:r>
              <w:rPr>
                <w:rFonts w:ascii="Times New Roman" w:hAnsi="Times New Roman"/>
                <w:noProof/>
              </w:rPr>
              <w:t xml:space="preserve">să </w:t>
            </w:r>
            <w:r>
              <w:rPr>
                <w:rFonts w:ascii="Times New Roman" w:eastAsia="Times New Roman" w:hAnsi="Times New Roman" w:cs="Times New Roman"/>
                <w:noProof/>
                <w:szCs w:val="20"/>
              </w:rPr>
              <w:t>își</w:t>
            </w:r>
            <w:r>
              <w:rPr>
                <w:rFonts w:ascii="Times New Roman" w:hAnsi="Times New Roman"/>
                <w:noProof/>
              </w:rPr>
              <w:t xml:space="preserve"> revizuiască procedurile </w:t>
            </w:r>
            <w:r>
              <w:rPr>
                <w:rFonts w:ascii="Times New Roman" w:eastAsia="Times New Roman" w:hAnsi="Times New Roman" w:cs="Times New Roman"/>
                <w:noProof/>
                <w:szCs w:val="20"/>
              </w:rPr>
              <w:t>sau manualele</w:t>
            </w:r>
            <w:r>
              <w:rPr>
                <w:rFonts w:ascii="Times New Roman" w:hAnsi="Times New Roman"/>
                <w:noProof/>
              </w:rPr>
              <w:t xml:space="preserve"> de supraveghere pentru a asigura o abordare coerentă a monitorizării, inclusiv norme privind păstrarea evidențelor dosarelor și documentelor examinate în cursul inspecțiilor la fața locului și acțiuni subsecvente pentru a se asigura că entitățile obligate își respectă obligațiile de combatere a spălării banilor</w:t>
            </w:r>
            <w:r>
              <w:rPr>
                <w:rFonts w:ascii="Times New Roman" w:eastAsia="Times New Roman" w:hAnsi="Times New Roman" w:cs="Times New Roman"/>
                <w:noProof/>
                <w:szCs w:val="20"/>
              </w:rPr>
              <w:t>.</w:t>
            </w:r>
          </w:p>
          <w:p w14:paraId="1CEBDD34" w14:textId="77777777" w:rsidR="00DE6F80" w:rsidRDefault="003E611E">
            <w:pPr>
              <w:pStyle w:val="P68B1DB1-Normal35"/>
              <w:spacing w:after="0" w:line="240" w:lineRule="auto"/>
              <w:jc w:val="both"/>
              <w:rPr>
                <w:noProof/>
              </w:rPr>
            </w:pPr>
            <w:r>
              <w:rPr>
                <w:noProof/>
              </w:rPr>
              <w:t>Direcția de Informații Financiare din cadrul Agenției de Stat pentru Securitate Națională adoptă orientări cu privire la modul de abordare a clienților care sunt persoane expuse politic. Prezentele orientări se aplică tuturor entităților obligate aflate sub supravegherea Direcției de Informații Financiare a Agenției de Stat pentru Securitate Națională, a Comisiei de Supraveghere Financiară, a Băncii Naționale a Bulgariei și a Agenției Naționale de Administrare Fiscală. Banca Națională a Bulgariei și Agenția Națională a Veniturilor Publice adoptă orientări suplimentare cu privire la modul de abordare a clienților care sunt expuși politic, aplicabile entităților obligate aflate sub supravegherea lor respectivă.</w:t>
            </w:r>
          </w:p>
          <w:p w14:paraId="1CEBDD36" w14:textId="097D585C" w:rsidR="00DE6F80" w:rsidRDefault="003E611E">
            <w:pPr>
              <w:pStyle w:val="P68B1DB1-Normal22"/>
              <w:spacing w:before="120" w:after="0" w:line="240" w:lineRule="auto"/>
              <w:jc w:val="both"/>
              <w:rPr>
                <w:rFonts w:ascii="Times New Roman" w:hAnsi="Times New Roman"/>
                <w:noProof/>
              </w:rPr>
            </w:pPr>
            <w:r>
              <w:rPr>
                <w:rFonts w:ascii="Times New Roman" w:hAnsi="Times New Roman"/>
                <w:noProof/>
              </w:rPr>
              <w:t xml:space="preserve">În plus, se adoptă modificări legislative pentru a prevedea proceduri de verificare pentru prevenirea spălării banilor în cazul persoanelor care prestează servicii profesionale </w:t>
            </w:r>
            <w:r>
              <w:rPr>
                <w:rFonts w:ascii="Times New Roman" w:eastAsia="Times New Roman" w:hAnsi="Times New Roman" w:cs="Times New Roman"/>
                <w:noProof/>
                <w:szCs w:val="20"/>
              </w:rPr>
              <w:t>pentru societăți, de exemplu</w:t>
            </w:r>
            <w:r>
              <w:rPr>
                <w:rFonts w:ascii="Times New Roman" w:hAnsi="Times New Roman"/>
                <w:noProof/>
              </w:rPr>
              <w:t xml:space="preserve"> contabili și consilieri fiscali.</w:t>
            </w:r>
          </w:p>
        </w:tc>
      </w:tr>
      <w:tr w:rsidR="00DE6F80" w14:paraId="1CEBDD48" w14:textId="77777777">
        <w:trPr>
          <w:trHeight w:val="1208"/>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38" w14:textId="77777777" w:rsidR="00DE6F80" w:rsidRDefault="003E611E">
            <w:pPr>
              <w:pStyle w:val="P68B1DB1-Normal35"/>
              <w:spacing w:after="0" w:line="240" w:lineRule="auto"/>
              <w:jc w:val="center"/>
              <w:rPr>
                <w:noProof/>
              </w:rPr>
            </w:pPr>
            <w:r>
              <w:rPr>
                <w:noProof/>
              </w:rPr>
              <w:t>241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39" w14:textId="77777777" w:rsidR="00DE6F80" w:rsidRDefault="003E611E">
            <w:pPr>
              <w:pStyle w:val="P68B1DB1-Normal15"/>
              <w:spacing w:after="0" w:line="240" w:lineRule="auto"/>
              <w:rPr>
                <w:noProof/>
              </w:rPr>
            </w:pPr>
            <w:r>
              <w:rPr>
                <w:noProof/>
              </w:rPr>
              <w:t>C10.R9: Îmbunătățirea calității procesului legislativ</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3A"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3B" w14:textId="6247FBEC" w:rsidR="00DE6F80" w:rsidRDefault="003E611E">
            <w:pPr>
              <w:pStyle w:val="P68B1DB1-Normal15"/>
              <w:spacing w:after="0" w:line="240" w:lineRule="auto"/>
              <w:rPr>
                <w:noProof/>
              </w:rPr>
            </w:pPr>
            <w:r>
              <w:rPr>
                <w:noProof/>
              </w:rPr>
              <w:t>Intrarea în vigoare a normelor privind organizarea și activitatea Adunării Naționale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3C" w14:textId="0650BBF9" w:rsidR="00DE6F80" w:rsidRDefault="003E611E">
            <w:pPr>
              <w:pStyle w:val="P68B1DB1-Normal15"/>
              <w:spacing w:after="0" w:line="240" w:lineRule="auto"/>
              <w:rPr>
                <w:noProof/>
              </w:rPr>
            </w:pPr>
            <w:r>
              <w:rPr>
                <w:noProof/>
              </w:rPr>
              <w:t>Dispoziții din regulamentul de organizare și activitate al Adunării Naționale care indică intrarea lor în vigoare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3D"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3E"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3F"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40" w14:textId="1744DEA9"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41" w14:textId="77777777" w:rsidR="00DE6F80" w:rsidRDefault="003E611E">
            <w:pPr>
              <w:pStyle w:val="P68B1DB1-Normal35"/>
              <w:spacing w:after="0" w:line="240" w:lineRule="auto"/>
              <w:jc w:val="center"/>
              <w:rPr>
                <w:noProof/>
              </w:rPr>
            </w:pPr>
            <w:r>
              <w:rPr>
                <w:noProof/>
              </w:rPr>
              <w:t>2021</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42" w14:textId="77777777" w:rsidR="00DE6F80" w:rsidRDefault="003E611E">
            <w:pPr>
              <w:pStyle w:val="P68B1DB1-Normal15"/>
              <w:spacing w:after="0" w:line="240" w:lineRule="auto"/>
              <w:jc w:val="both"/>
              <w:rPr>
                <w:noProof/>
              </w:rPr>
            </w:pPr>
            <w:r>
              <w:rPr>
                <w:noProof/>
              </w:rPr>
              <w:t xml:space="preserve">Regulamentul de organizare și de activitate al Adunării Naționale garantează că: </w:t>
            </w:r>
          </w:p>
          <w:p w14:paraId="1CEBDD43" w14:textId="77777777" w:rsidR="00DE6F80" w:rsidRDefault="003E611E">
            <w:pPr>
              <w:pStyle w:val="P68B1DB1-ListParagraph20"/>
              <w:numPr>
                <w:ilvl w:val="0"/>
                <w:numId w:val="57"/>
              </w:numPr>
              <w:spacing w:after="0" w:line="240" w:lineRule="auto"/>
              <w:ind w:left="318"/>
              <w:jc w:val="both"/>
              <w:rPr>
                <w:noProof/>
              </w:rPr>
            </w:pPr>
            <w:r>
              <w:rPr>
                <w:noProof/>
              </w:rPr>
              <w:t xml:space="preserve">toate proiectele legislative propuse de deputații în Parlamentul European sunt însoțite de un raționament și de o evaluare preliminară a impactului; </w:t>
            </w:r>
          </w:p>
          <w:p w14:paraId="1CEBDD44" w14:textId="7E987CF9" w:rsidR="00DE6F80" w:rsidRDefault="003E611E">
            <w:pPr>
              <w:pStyle w:val="P68B1DB1-ListParagraph20"/>
              <w:numPr>
                <w:ilvl w:val="0"/>
                <w:numId w:val="57"/>
              </w:numPr>
              <w:spacing w:after="0" w:line="240" w:lineRule="auto"/>
              <w:ind w:left="318"/>
              <w:jc w:val="both"/>
              <w:rPr>
                <w:noProof/>
              </w:rPr>
            </w:pPr>
            <w:r>
              <w:rPr>
                <w:noProof/>
              </w:rPr>
              <w:t>proiectele de acte normative depuse la Adunarea Națională sunt înscrise în registrul public al proiectelor de lege, iar toate avizele scrise ale cetățenilor sau ale persoanelor juridice sunt publicate pe site-ul comisiei parlamentare competente;</w:t>
            </w:r>
          </w:p>
          <w:p w14:paraId="1CEBDD45" w14:textId="77777777" w:rsidR="00DE6F80" w:rsidRDefault="003E611E">
            <w:pPr>
              <w:pStyle w:val="P68B1DB1-ListParagraph20"/>
              <w:numPr>
                <w:ilvl w:val="0"/>
                <w:numId w:val="57"/>
              </w:numPr>
              <w:spacing w:after="0" w:line="240" w:lineRule="auto"/>
              <w:ind w:left="318"/>
              <w:jc w:val="both"/>
              <w:rPr>
                <w:noProof/>
              </w:rPr>
            </w:pPr>
            <w:r>
              <w:rPr>
                <w:noProof/>
              </w:rPr>
              <w:t>raportul comisiei parlamentare privind proiectul de act legislativ include un rezumat al opiniilor părților interesate și un rezumat al avizului comisiei;</w:t>
            </w:r>
          </w:p>
          <w:p w14:paraId="1CEBDD46" w14:textId="3AFF6068" w:rsidR="00DE6F80" w:rsidRDefault="003E611E">
            <w:pPr>
              <w:pStyle w:val="P68B1DB1-ListParagraph20"/>
              <w:numPr>
                <w:ilvl w:val="0"/>
                <w:numId w:val="57"/>
              </w:numPr>
              <w:spacing w:after="0" w:line="240" w:lineRule="auto"/>
              <w:ind w:left="318"/>
              <w:jc w:val="both"/>
              <w:rPr>
                <w:noProof/>
              </w:rPr>
            </w:pPr>
            <w:r>
              <w:rPr>
                <w:noProof/>
              </w:rPr>
              <w:t>propunerile de amendamente depuse între primul și al doilea vot sunt făcute publice prin intermediul unui registru public; și</w:t>
            </w:r>
          </w:p>
          <w:p w14:paraId="1CEBDD47" w14:textId="77777777" w:rsidR="00DE6F80" w:rsidRDefault="003E611E">
            <w:pPr>
              <w:pStyle w:val="P68B1DB1-ListParagraph20"/>
              <w:numPr>
                <w:ilvl w:val="0"/>
                <w:numId w:val="57"/>
              </w:numPr>
              <w:spacing w:after="0" w:line="240" w:lineRule="auto"/>
              <w:ind w:left="318"/>
              <w:jc w:val="both"/>
              <w:rPr>
                <w:noProof/>
              </w:rPr>
            </w:pPr>
            <w:r>
              <w:rPr>
                <w:noProof/>
              </w:rPr>
              <w:t xml:space="preserve">propunerile de amendamente și completări la un proiect de act legislativ adoptat cu ocazia primului vot nu se pot referi la acte legislative diferite de cele a căror modificare sau completare a fost propusă în proiectul de act legislativ prezentat inițial, cu excepția modificărilor de redactare sau a modificărilor juridico-tehnice. </w:t>
            </w:r>
          </w:p>
        </w:tc>
      </w:tr>
      <w:tr w:rsidR="00DE6F80" w14:paraId="1CEBDD5D"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49" w14:textId="77777777" w:rsidR="00DE6F80" w:rsidRDefault="003E611E">
            <w:pPr>
              <w:pStyle w:val="P68B1DB1-Normal35"/>
              <w:spacing w:after="0" w:line="240" w:lineRule="auto"/>
              <w:jc w:val="center"/>
              <w:rPr>
                <w:noProof/>
              </w:rPr>
            </w:pPr>
            <w:r>
              <w:rPr>
                <w:noProof/>
              </w:rPr>
              <w:t>242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4A" w14:textId="77777777" w:rsidR="00DE6F80" w:rsidRDefault="003E611E">
            <w:pPr>
              <w:pStyle w:val="P68B1DB1-Normal22"/>
              <w:spacing w:after="0" w:line="240" w:lineRule="auto"/>
              <w:rPr>
                <w:rFonts w:ascii="Times New Roman" w:eastAsia="Times New Roman" w:hAnsi="Times New Roman" w:cs="Times New Roman"/>
                <w:noProof/>
                <w:szCs w:val="20"/>
              </w:rPr>
            </w:pPr>
            <w:r>
              <w:rPr>
                <w:rFonts w:ascii="Times New Roman" w:hAnsi="Times New Roman"/>
                <w:noProof/>
              </w:rPr>
              <w:t xml:space="preserve">C10.R10: </w:t>
            </w:r>
            <w:r>
              <w:rPr>
                <w:rFonts w:ascii="Times New Roman" w:eastAsia="Times New Roman" w:hAnsi="Times New Roman" w:cs="Times New Roman"/>
                <w:noProof/>
                <w:szCs w:val="20"/>
              </w:rPr>
              <w:t>Achizițiile publice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4B"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4C" w14:textId="77777777" w:rsidR="00DE6F80" w:rsidRDefault="003E611E">
            <w:pPr>
              <w:pStyle w:val="P68B1DB1-Normal15"/>
              <w:spacing w:after="0" w:line="240" w:lineRule="auto"/>
              <w:rPr>
                <w:noProof/>
              </w:rPr>
            </w:pPr>
            <w:r>
              <w:rPr>
                <w:noProof/>
              </w:rPr>
              <w:t>Intrarea în vigoare a modificărilor legislative aduse Legii privind achizițiile publice pentru a reduce numărul de contracte fără o procedură de ofertare și de oferte cu o singură procedură de ofertare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4D" w14:textId="77777777" w:rsidR="00DE6F80" w:rsidRDefault="003E611E">
            <w:pPr>
              <w:pStyle w:val="P68B1DB1-Normal15"/>
              <w:spacing w:after="0" w:line="240" w:lineRule="auto"/>
              <w:rPr>
                <w:noProof/>
              </w:rPr>
            </w:pPr>
            <w:r>
              <w:rPr>
                <w:noProof/>
              </w:rPr>
              <w:t>Dispoziții din Legea privind achizițiile publice care prevăd intrarea în vigoare a modificărilor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4E"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4F" w14:textId="77777777" w:rsidR="00DE6F80" w:rsidRDefault="00DE6F80">
            <w:pPr>
              <w:rPr>
                <w:rFonts w:ascii="Times New Roman" w:hAnsi="Times New Roman"/>
                <w:noProof/>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50"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51" w14:textId="5B7BDCF3"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52"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53" w14:textId="77777777" w:rsidR="00DE6F80" w:rsidRDefault="003E611E">
            <w:pPr>
              <w:pStyle w:val="P68B1DB1-Normal22"/>
              <w:spacing w:after="0" w:line="240" w:lineRule="auto"/>
              <w:jc w:val="both"/>
              <w:rPr>
                <w:rFonts w:ascii="Times New Roman" w:eastAsia="Times New Roman" w:hAnsi="Times New Roman" w:cs="Times New Roman"/>
                <w:noProof/>
                <w:szCs w:val="20"/>
              </w:rPr>
            </w:pPr>
            <w:r>
              <w:rPr>
                <w:rFonts w:ascii="Times New Roman" w:hAnsi="Times New Roman"/>
                <w:noProof/>
              </w:rPr>
              <w:t xml:space="preserve">Modificările legislative vizează reducerea utilizării achizițiilor negociate (fără publicare prealabilă) și a contractelor cu o singură ofertă. </w:t>
            </w:r>
            <w:r>
              <w:rPr>
                <w:rFonts w:ascii="Times New Roman" w:eastAsia="Times New Roman" w:hAnsi="Times New Roman" w:cs="Times New Roman"/>
                <w:noProof/>
                <w:szCs w:val="20"/>
              </w:rPr>
              <w:t>Statele membre asigură:</w:t>
            </w:r>
          </w:p>
          <w:p w14:paraId="1CEBDD54" w14:textId="72224AAC" w:rsidR="00DE6F80" w:rsidRDefault="003E611E">
            <w:pPr>
              <w:pStyle w:val="P68B1DB1-ListParagraph20"/>
              <w:numPr>
                <w:ilvl w:val="0"/>
                <w:numId w:val="58"/>
              </w:numPr>
              <w:spacing w:after="0" w:line="240" w:lineRule="auto"/>
              <w:ind w:left="318"/>
              <w:jc w:val="both"/>
              <w:rPr>
                <w:noProof/>
              </w:rPr>
            </w:pPr>
            <w:r>
              <w:rPr>
                <w:noProof/>
              </w:rPr>
              <w:t>colectarea periodică (cel puțin o dată pe an) de informații și raportarea cu privire la utilizarea unor astfel de proceduri pentru a evalua progresele înregistrate, o justificare a procentului atins de fiecare dată și o explicație a modului în care s-au înregistrat progrese în direcția atingerii obiectivului;</w:t>
            </w:r>
          </w:p>
          <w:p w14:paraId="1CEBDD55" w14:textId="2897A0F9" w:rsidR="00DE6F80" w:rsidRDefault="003E611E">
            <w:pPr>
              <w:pStyle w:val="P68B1DB1-ListParagraph20"/>
              <w:numPr>
                <w:ilvl w:val="0"/>
                <w:numId w:val="58"/>
              </w:numPr>
              <w:spacing w:after="0" w:line="240" w:lineRule="auto"/>
              <w:ind w:left="318"/>
              <w:jc w:val="both"/>
              <w:rPr>
                <w:noProof/>
              </w:rPr>
            </w:pPr>
            <w:r>
              <w:rPr>
                <w:noProof/>
              </w:rPr>
              <w:t>consolidarea controalelor ex ante și ex post de către agențiile relevante;</w:t>
            </w:r>
          </w:p>
          <w:p w14:paraId="1CEBDD56" w14:textId="5C0726EE" w:rsidR="00DE6F80" w:rsidRDefault="003E611E">
            <w:pPr>
              <w:pStyle w:val="P68B1DB1-ListParagraph20"/>
              <w:numPr>
                <w:ilvl w:val="0"/>
                <w:numId w:val="58"/>
              </w:numPr>
              <w:spacing w:after="0" w:line="240" w:lineRule="auto"/>
              <w:ind w:left="318"/>
              <w:jc w:val="both"/>
              <w:rPr>
                <w:noProof/>
              </w:rPr>
            </w:pPr>
            <w:r>
              <w:rPr>
                <w:noProof/>
              </w:rPr>
              <w:t>extinderea domeniului de aplicare a responsabilității administrative și a sancțiunilor eficace și disuasive pentru încălcarea normelor de utilizare a unor astfel de proceduri;</w:t>
            </w:r>
          </w:p>
          <w:p w14:paraId="1CEBDD57" w14:textId="77777777" w:rsidR="00DE6F80" w:rsidRDefault="003E611E">
            <w:pPr>
              <w:pStyle w:val="P68B1DB1-ListParagraph20"/>
              <w:numPr>
                <w:ilvl w:val="0"/>
                <w:numId w:val="58"/>
              </w:numPr>
              <w:spacing w:after="0" w:line="240" w:lineRule="auto"/>
              <w:ind w:left="318"/>
              <w:jc w:val="both"/>
              <w:rPr>
                <w:noProof/>
              </w:rPr>
            </w:pPr>
            <w:r>
              <w:rPr>
                <w:noProof/>
              </w:rPr>
              <w:t>raportarea periodică cu privire la utilizarea unor sancțiuni eficace în cadrul procedurilor de corecție financiară pentru nerespectarea procedurilor de achiziții publice de către autoritățile responsabile cu controlul și auditul fondurilor UE.</w:t>
            </w:r>
          </w:p>
          <w:p w14:paraId="1CEBDD58" w14:textId="77777777" w:rsidR="00DE6F80" w:rsidRDefault="003E611E">
            <w:pPr>
              <w:pStyle w:val="P68B1DB1-Normal15"/>
              <w:spacing w:after="0" w:line="240" w:lineRule="auto"/>
              <w:rPr>
                <w:noProof/>
              </w:rPr>
            </w:pPr>
            <w:r>
              <w:rPr>
                <w:noProof/>
              </w:rPr>
              <w:t xml:space="preserve">În plus, modificările legislative includ: </w:t>
            </w:r>
          </w:p>
          <w:p w14:paraId="1CEBDD59" w14:textId="196D5453" w:rsidR="00DE6F80" w:rsidRDefault="003E611E">
            <w:pPr>
              <w:pStyle w:val="P68B1DB1-ListParagraph20"/>
              <w:numPr>
                <w:ilvl w:val="0"/>
                <w:numId w:val="59"/>
              </w:numPr>
              <w:spacing w:after="0" w:line="240" w:lineRule="auto"/>
              <w:ind w:left="318"/>
              <w:rPr>
                <w:noProof/>
              </w:rPr>
            </w:pPr>
            <w:r>
              <w:rPr>
                <w:noProof/>
              </w:rPr>
              <w:t>interzicerea „reatribuirii” sarcinilor din contractele „interne” (astfel cum sunt definite la articolul 12 din Directiva privind achizițiile publice) către un subcontractant;</w:t>
            </w:r>
          </w:p>
          <w:p w14:paraId="1CEBDD5A" w14:textId="77777777" w:rsidR="00DE6F80" w:rsidRDefault="003E611E">
            <w:pPr>
              <w:pStyle w:val="P68B1DB1-ListParagraph20"/>
              <w:numPr>
                <w:ilvl w:val="0"/>
                <w:numId w:val="59"/>
              </w:numPr>
              <w:spacing w:after="0" w:line="240" w:lineRule="auto"/>
              <w:ind w:left="318"/>
              <w:rPr>
                <w:noProof/>
              </w:rPr>
            </w:pPr>
            <w:r>
              <w:rPr>
                <w:noProof/>
              </w:rPr>
              <w:t>o cerință legală privind publicarea la timp a contractelor de achiziții publice „interne” semnate și a anexelor la acestea;</w:t>
            </w:r>
          </w:p>
          <w:p w14:paraId="1CEBDD5B" w14:textId="1248C228" w:rsidR="00DE6F80" w:rsidRDefault="003E611E">
            <w:pPr>
              <w:pStyle w:val="P68B1DB1-ListParagraph20"/>
              <w:numPr>
                <w:ilvl w:val="0"/>
                <w:numId w:val="59"/>
              </w:numPr>
              <w:spacing w:after="0" w:line="240" w:lineRule="auto"/>
              <w:ind w:left="318"/>
              <w:rPr>
                <w:noProof/>
              </w:rPr>
            </w:pPr>
            <w:bookmarkStart w:id="6" w:name="_Hlk198741180"/>
            <w:r>
              <w:rPr>
                <w:noProof/>
              </w:rPr>
              <w:t>o cerință legală de publicare a informațiilor privind plățile efectuate în temeiul unor astfel de contracte, în cazul în care aceste contracte sunt evaluate la cel puțin 50 000 BGN;</w:t>
            </w:r>
            <w:bookmarkEnd w:id="6"/>
          </w:p>
          <w:p w14:paraId="1CEBDD5C" w14:textId="77777777" w:rsidR="00DE6F80" w:rsidRDefault="003E611E">
            <w:pPr>
              <w:pStyle w:val="P68B1DB1-ListParagraph20"/>
              <w:numPr>
                <w:ilvl w:val="0"/>
                <w:numId w:val="59"/>
              </w:numPr>
              <w:spacing w:after="0" w:line="240" w:lineRule="auto"/>
              <w:ind w:left="318"/>
              <w:rPr>
                <w:noProof/>
              </w:rPr>
            </w:pPr>
            <w:r>
              <w:rPr>
                <w:noProof/>
              </w:rPr>
              <w:t>sancțiuni eficace și disuasive în caz de nerespectare a elementelor de mai sus.</w:t>
            </w:r>
          </w:p>
        </w:tc>
      </w:tr>
      <w:tr w:rsidR="00DE6F80" w14:paraId="1CEBDD6C"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5E" w14:textId="77777777" w:rsidR="00DE6F80" w:rsidRDefault="003E611E">
            <w:pPr>
              <w:pStyle w:val="P68B1DB1-Normal35"/>
              <w:spacing w:after="0" w:line="240" w:lineRule="auto"/>
              <w:jc w:val="center"/>
              <w:rPr>
                <w:noProof/>
              </w:rPr>
            </w:pPr>
            <w:r>
              <w:rPr>
                <w:noProof/>
              </w:rPr>
              <w:t>244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5F" w14:textId="77777777" w:rsidR="00DE6F80" w:rsidRDefault="003E611E">
            <w:pPr>
              <w:pStyle w:val="P68B1DB1-Normal15"/>
              <w:spacing w:after="0" w:line="240" w:lineRule="auto"/>
              <w:rPr>
                <w:noProof/>
              </w:rPr>
            </w:pPr>
            <w:r>
              <w:rPr>
                <w:noProof/>
              </w:rPr>
              <w:t>C10.R10: Achizițiile publice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60"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61" w14:textId="081F7495" w:rsidR="00DE6F80" w:rsidRDefault="003E611E">
            <w:pPr>
              <w:pStyle w:val="P68B1DB1-Normal13"/>
              <w:spacing w:after="0" w:line="240" w:lineRule="auto"/>
              <w:rPr>
                <w:noProof/>
              </w:rPr>
            </w:pPr>
            <w:r>
              <w:rPr>
                <w:noProof/>
              </w:rPr>
              <w:t>Metodologia Agenției pentru Achiziții Publice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62" w14:textId="0C4D2F62" w:rsidR="00DE6F80" w:rsidRDefault="003E611E">
            <w:pPr>
              <w:pStyle w:val="P68B1DB1-Normal15"/>
              <w:spacing w:after="0" w:line="240" w:lineRule="auto"/>
              <w:rPr>
                <w:noProof/>
              </w:rPr>
            </w:pPr>
            <w:r>
              <w:rPr>
                <w:noProof/>
              </w:rPr>
              <w:t>Modificări ale metodologiei Agenției pentru Achiziții Publice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63" w14:textId="77777777" w:rsidR="00DE6F80" w:rsidRDefault="00DE6F80">
            <w:pPr>
              <w:spacing w:after="0" w:line="240" w:lineRule="auto"/>
              <w:jc w:val="center"/>
              <w:rPr>
                <w:rFonts w:ascii="Times New Roman" w:hAnsi="Times New Roman"/>
                <w:noProof/>
                <w:color w:val="006100"/>
                <w:sz w:val="18"/>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64"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65"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66" w14:textId="7786822A"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67"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68" w14:textId="77777777" w:rsidR="00DE6F80" w:rsidRDefault="003E611E">
            <w:pPr>
              <w:pStyle w:val="P68B1DB1-Normal15"/>
              <w:spacing w:after="0" w:line="240" w:lineRule="auto"/>
              <w:rPr>
                <w:noProof/>
              </w:rPr>
            </w:pPr>
            <w:r>
              <w:rPr>
                <w:noProof/>
              </w:rPr>
              <w:t>Modificările aduse metodologiei Agenției pentru Achiziții Publice:</w:t>
            </w:r>
          </w:p>
          <w:p w14:paraId="1CEBDD69" w14:textId="77777777" w:rsidR="00DE6F80" w:rsidRDefault="003E611E">
            <w:pPr>
              <w:pStyle w:val="P68B1DB1-ListParagraph20"/>
              <w:numPr>
                <w:ilvl w:val="0"/>
                <w:numId w:val="60"/>
              </w:numPr>
              <w:spacing w:after="0" w:line="240" w:lineRule="auto"/>
              <w:ind w:left="318"/>
              <w:rPr>
                <w:noProof/>
              </w:rPr>
            </w:pPr>
            <w:r>
              <w:rPr>
                <w:noProof/>
              </w:rPr>
              <w:t>creșterea ponderii factorului de risc pentru procedurile de achiziții publice sprijinite din fonduri UE;</w:t>
            </w:r>
          </w:p>
          <w:p w14:paraId="1CEBDD6A" w14:textId="77777777" w:rsidR="00DE6F80" w:rsidRDefault="003E611E">
            <w:pPr>
              <w:pStyle w:val="P68B1DB1-ListParagraph20"/>
              <w:numPr>
                <w:ilvl w:val="0"/>
                <w:numId w:val="60"/>
              </w:numPr>
              <w:spacing w:after="0" w:line="240" w:lineRule="auto"/>
              <w:ind w:left="318"/>
              <w:rPr>
                <w:noProof/>
              </w:rPr>
            </w:pPr>
            <w:r>
              <w:rPr>
                <w:noProof/>
              </w:rPr>
              <w:t>introducerea unor noi factori de risc pentru selectarea procedurilor de control;</w:t>
            </w:r>
          </w:p>
          <w:p w14:paraId="1CEBDD6B" w14:textId="77777777" w:rsidR="00DE6F80" w:rsidRDefault="003E611E">
            <w:pPr>
              <w:pStyle w:val="P68B1DB1-ListParagraph20"/>
              <w:numPr>
                <w:ilvl w:val="0"/>
                <w:numId w:val="60"/>
              </w:numPr>
              <w:spacing w:after="0" w:line="240" w:lineRule="auto"/>
              <w:ind w:left="318"/>
              <w:rPr>
                <w:noProof/>
              </w:rPr>
            </w:pPr>
            <w:r>
              <w:rPr>
                <w:noProof/>
              </w:rPr>
              <w:t>introducerea unui (unor) model (e) de raportare și a unei proceduri de publicare a rezultatului verificărilor.</w:t>
            </w:r>
          </w:p>
        </w:tc>
      </w:tr>
      <w:tr w:rsidR="00DE6F80" w14:paraId="1CEBDD78" w14:textId="77777777">
        <w:trPr>
          <w:trHeight w:val="1007"/>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6D" w14:textId="77777777" w:rsidR="00DE6F80" w:rsidRDefault="003E611E">
            <w:pPr>
              <w:pStyle w:val="P68B1DB1-Normal35"/>
              <w:spacing w:after="0" w:line="240" w:lineRule="auto"/>
              <w:jc w:val="center"/>
              <w:rPr>
                <w:noProof/>
              </w:rPr>
            </w:pPr>
            <w:r>
              <w:rPr>
                <w:noProof/>
              </w:rPr>
              <w:t>245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6E" w14:textId="77777777" w:rsidR="00DE6F80" w:rsidRDefault="003E611E">
            <w:pPr>
              <w:pStyle w:val="P68B1DB1-Normal22"/>
              <w:spacing w:after="0" w:line="240" w:lineRule="auto"/>
              <w:rPr>
                <w:rFonts w:ascii="Times New Roman" w:eastAsia="Times New Roman" w:hAnsi="Times New Roman" w:cs="Times New Roman"/>
                <w:noProof/>
                <w:szCs w:val="20"/>
              </w:rPr>
            </w:pPr>
            <w:r>
              <w:rPr>
                <w:rFonts w:ascii="Times New Roman" w:hAnsi="Times New Roman"/>
                <w:noProof/>
              </w:rPr>
              <w:t xml:space="preserve">C10.R10: </w:t>
            </w:r>
            <w:r>
              <w:rPr>
                <w:rFonts w:ascii="Times New Roman" w:eastAsia="Times New Roman" w:hAnsi="Times New Roman" w:cs="Times New Roman"/>
                <w:noProof/>
                <w:szCs w:val="20"/>
              </w:rPr>
              <w:t>Achizițiile publice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6F"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70" w14:textId="77777777" w:rsidR="00DE6F80" w:rsidRDefault="003E611E">
            <w:pPr>
              <w:pStyle w:val="P68B1DB1-Normal13"/>
              <w:spacing w:after="0" w:line="240" w:lineRule="auto"/>
              <w:rPr>
                <w:noProof/>
              </w:rPr>
            </w:pPr>
            <w:r>
              <w:rPr>
                <w:noProof/>
              </w:rPr>
              <w:t>Formulare electronice standard pentru achizițiile publice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71" w14:textId="77777777" w:rsidR="00DE6F80" w:rsidRDefault="003E611E">
            <w:pPr>
              <w:pStyle w:val="P68B1DB1-Normal13"/>
              <w:spacing w:after="0" w:line="240" w:lineRule="auto"/>
              <w:rPr>
                <w:noProof/>
              </w:rPr>
            </w:pPr>
            <w:r>
              <w:rPr>
                <w:noProof/>
              </w:rPr>
              <w:t xml:space="preserve">Se introduc formulare electronice standard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72"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73"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74"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75" w14:textId="708CFC19"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76"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77" w14:textId="77777777" w:rsidR="00DE6F80" w:rsidRDefault="003E611E">
            <w:pPr>
              <w:pStyle w:val="P68B1DB1-Normal13"/>
              <w:spacing w:after="0" w:line="240" w:lineRule="auto"/>
              <w:jc w:val="both"/>
              <w:rPr>
                <w:noProof/>
              </w:rPr>
            </w:pPr>
            <w:r>
              <w:rPr>
                <w:noProof/>
              </w:rPr>
              <w:t xml:space="preserve">Se introduc formulare electronice standard pentru contractanți. </w:t>
            </w:r>
          </w:p>
        </w:tc>
      </w:tr>
      <w:tr w:rsidR="00DE6F80" w14:paraId="1CEBDD8A" w14:textId="77777777">
        <w:trPr>
          <w:trHeight w:val="1208"/>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79" w14:textId="77777777" w:rsidR="00DE6F80" w:rsidRDefault="003E611E">
            <w:pPr>
              <w:pStyle w:val="P68B1DB1-Normal35"/>
              <w:spacing w:after="0" w:line="240" w:lineRule="auto"/>
              <w:jc w:val="center"/>
              <w:rPr>
                <w:noProof/>
              </w:rPr>
            </w:pPr>
            <w:r>
              <w:rPr>
                <w:noProof/>
              </w:rPr>
              <w:t>245a</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7A" w14:textId="77777777" w:rsidR="00DE6F80" w:rsidRDefault="003E611E">
            <w:pPr>
              <w:pStyle w:val="P68B1DB1-Normal22"/>
              <w:spacing w:after="0" w:line="240" w:lineRule="auto"/>
              <w:rPr>
                <w:rFonts w:ascii="Times New Roman" w:eastAsia="Times New Roman" w:hAnsi="Times New Roman" w:cs="Times New Roman"/>
                <w:noProof/>
                <w:szCs w:val="20"/>
              </w:rPr>
            </w:pPr>
            <w:r>
              <w:rPr>
                <w:rFonts w:ascii="Times New Roman" w:hAnsi="Times New Roman"/>
                <w:noProof/>
              </w:rPr>
              <w:t xml:space="preserve">C10.R10: </w:t>
            </w:r>
            <w:r>
              <w:rPr>
                <w:rFonts w:ascii="Times New Roman" w:eastAsia="Times New Roman" w:hAnsi="Times New Roman" w:cs="Times New Roman"/>
                <w:noProof/>
                <w:szCs w:val="20"/>
              </w:rPr>
              <w:t>Achizițiile publice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7B" w14:textId="77777777" w:rsidR="00DE6F80" w:rsidRDefault="003E611E">
            <w:pPr>
              <w:pStyle w:val="P68B1DB1-Normal15"/>
              <w:spacing w:after="0" w:line="240" w:lineRule="auto"/>
              <w:jc w:val="center"/>
              <w:rPr>
                <w:rFonts w:eastAsia="Times New Roman" w:cs="Times New Roman"/>
                <w:noProof/>
                <w:szCs w:val="20"/>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7C" w14:textId="77777777" w:rsidR="00DE6F80" w:rsidRDefault="003E611E">
            <w:pPr>
              <w:pStyle w:val="P68B1DB1-Normal35"/>
              <w:spacing w:after="0" w:line="240" w:lineRule="auto"/>
              <w:rPr>
                <w:noProof/>
              </w:rPr>
            </w:pPr>
            <w:r>
              <w:rPr>
                <w:noProof/>
              </w:rPr>
              <w:t>Măsuri privind achizițiile publice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7D" w14:textId="4C2369DC" w:rsidR="00DE6F80" w:rsidRDefault="003E611E">
            <w:pPr>
              <w:pStyle w:val="P68B1DB1-Normal35"/>
              <w:spacing w:after="0" w:line="240" w:lineRule="auto"/>
              <w:rPr>
                <w:noProof/>
              </w:rPr>
            </w:pPr>
            <w:r>
              <w:rPr>
                <w:noProof/>
              </w:rPr>
              <w:t>Intrarea în vigoare a actului (actelor) juridic (e); publicarea raportului (rapoartelor) și a orientării (orientărilor); lansarea formării (cursurilor); comandați publicarea.</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7E" w14:textId="77777777" w:rsidR="00DE6F80" w:rsidRDefault="00DE6F80">
            <w:pPr>
              <w:spacing w:after="0" w:line="240" w:lineRule="auto"/>
              <w:jc w:val="center"/>
              <w:rPr>
                <w:rFonts w:ascii="Times New Roman" w:hAnsi="Times New Roman"/>
                <w:noProof/>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7F" w14:textId="77777777" w:rsidR="00DE6F80" w:rsidRDefault="00DE6F80">
            <w:pPr>
              <w:spacing w:after="0" w:line="240" w:lineRule="auto"/>
              <w:jc w:val="center"/>
              <w:rPr>
                <w:rFonts w:ascii="Times New Roman" w:hAnsi="Times New Roman"/>
                <w:noProof/>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80" w14:textId="77777777" w:rsidR="00DE6F80" w:rsidRDefault="00DE6F80">
            <w:pPr>
              <w:spacing w:after="0" w:line="240" w:lineRule="auto"/>
              <w:jc w:val="center"/>
              <w:rPr>
                <w:rFonts w:ascii="Times New Roman" w:hAnsi="Times New Roman"/>
                <w:noProof/>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81" w14:textId="60D87438"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82" w14:textId="77777777" w:rsidR="00DE6F80" w:rsidRDefault="003E611E">
            <w:pPr>
              <w:pStyle w:val="P68B1DB1-Normal35"/>
              <w:spacing w:after="0" w:line="240" w:lineRule="auto"/>
              <w:jc w:val="center"/>
              <w:rPr>
                <w:noProof/>
              </w:rPr>
            </w:pPr>
            <w:r>
              <w:rPr>
                <w:noProof/>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83" w14:textId="77777777" w:rsidR="00DE6F80" w:rsidRDefault="003E611E">
            <w:pPr>
              <w:pStyle w:val="P68B1DB1-Normal35"/>
              <w:spacing w:after="0" w:line="240" w:lineRule="auto"/>
              <w:jc w:val="both"/>
              <w:rPr>
                <w:noProof/>
              </w:rPr>
            </w:pPr>
            <w:r>
              <w:rPr>
                <w:noProof/>
              </w:rPr>
              <w:t>Măsurile constau în:</w:t>
            </w:r>
          </w:p>
          <w:p w14:paraId="1CEBDD84" w14:textId="6058AF2F" w:rsidR="00DE6F80" w:rsidRDefault="003E611E">
            <w:pPr>
              <w:pStyle w:val="P68B1DB1-Normal35"/>
              <w:spacing w:after="0" w:line="240" w:lineRule="auto"/>
              <w:jc w:val="both"/>
              <w:rPr>
                <w:noProof/>
              </w:rPr>
            </w:pPr>
            <w:r>
              <w:rPr>
                <w:noProof/>
              </w:rPr>
              <w:t xml:space="preserve">— Intrarea în vigoare a actului (actelor) juridic (e) care introduce (introduc) obligația autorităților contractante de a publica planuri orientative anuale de achiziții publice pe platforma de achiziții publice. </w:t>
            </w:r>
          </w:p>
          <w:p w14:paraId="1CEBDD85" w14:textId="23EA986A" w:rsidR="00DE6F80" w:rsidRDefault="003E611E">
            <w:pPr>
              <w:pStyle w:val="P68B1DB1-Normal35"/>
              <w:spacing w:after="0" w:line="240" w:lineRule="auto"/>
              <w:jc w:val="both"/>
              <w:rPr>
                <w:rFonts w:ascii="Calibri" w:hAnsi="Calibri" w:cs="Calibri"/>
                <w:noProof/>
                <w:color w:val="000000" w:themeColor="text1"/>
              </w:rPr>
            </w:pPr>
            <w:r>
              <w:rPr>
                <w:noProof/>
              </w:rPr>
              <w:t xml:space="preserve">— Publicarea unui raport de către o organizație independentă care să conțină opțiuni de centralizare în cadrul procedurilor de achiziții publice, opțiuni pentru proiecte-pilot, precum și recomandări. </w:t>
            </w:r>
          </w:p>
          <w:p w14:paraId="1CEBDD86" w14:textId="01697F39" w:rsidR="00DE6F80" w:rsidRDefault="003E611E">
            <w:pPr>
              <w:pStyle w:val="P68B1DB1-Normal35"/>
              <w:spacing w:after="0" w:line="240" w:lineRule="auto"/>
              <w:jc w:val="both"/>
              <w:rPr>
                <w:noProof/>
              </w:rPr>
            </w:pPr>
            <w:r>
              <w:rPr>
                <w:noProof/>
              </w:rPr>
              <w:t>— Publicarea orientărilor privind achizițiile publice.</w:t>
            </w:r>
          </w:p>
          <w:p w14:paraId="1CEBDD87" w14:textId="55E538C9" w:rsidR="00DE6F80" w:rsidRDefault="003E611E">
            <w:pPr>
              <w:pStyle w:val="P68B1DB1-Normal35"/>
              <w:spacing w:after="0" w:line="240" w:lineRule="auto"/>
              <w:jc w:val="both"/>
              <w:rPr>
                <w:noProof/>
              </w:rPr>
            </w:pPr>
            <w:r>
              <w:rPr>
                <w:noProof/>
              </w:rPr>
              <w:t>— Lansarea de cursuri de formare privind achizițiile publice.</w:t>
            </w:r>
          </w:p>
          <w:p w14:paraId="1CEBDD89" w14:textId="39C83186" w:rsidR="00DE6F80" w:rsidRDefault="003E611E">
            <w:pPr>
              <w:pStyle w:val="P68B1DB1-Normal35"/>
              <w:spacing w:after="0" w:line="240" w:lineRule="auto"/>
              <w:jc w:val="both"/>
              <w:rPr>
                <w:noProof/>
              </w:rPr>
            </w:pPr>
            <w:r>
              <w:rPr>
                <w:noProof/>
              </w:rPr>
              <w:t>— Emiterea unui ordin de către Agenția pentru Achiziții Publice prin care se solicită publicarea cel puțin de patru ori pe an a listei (listelor) autorităților contractante cărora le-au fost trimise scrisori de recomandare.</w:t>
            </w:r>
          </w:p>
        </w:tc>
      </w:tr>
      <w:tr w:rsidR="00DE6F80" w14:paraId="1CEBDD9A" w14:textId="77777777">
        <w:trPr>
          <w:trHeight w:val="617"/>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8B" w14:textId="77777777" w:rsidR="00DE6F80" w:rsidRDefault="003E611E">
            <w:pPr>
              <w:pStyle w:val="P68B1DB1-Normal35"/>
              <w:spacing w:after="0" w:line="240" w:lineRule="auto"/>
              <w:jc w:val="center"/>
              <w:rPr>
                <w:noProof/>
              </w:rPr>
            </w:pPr>
            <w:r>
              <w:rPr>
                <w:noProof/>
              </w:rPr>
              <w:t>248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8C" w14:textId="77777777" w:rsidR="00DE6F80" w:rsidRDefault="003E611E">
            <w:pPr>
              <w:pStyle w:val="P68B1DB1-Normal22"/>
              <w:spacing w:after="0" w:line="240" w:lineRule="auto"/>
              <w:rPr>
                <w:rFonts w:ascii="Times New Roman" w:eastAsia="Times New Roman" w:hAnsi="Times New Roman" w:cs="Times New Roman"/>
                <w:noProof/>
                <w:szCs w:val="20"/>
              </w:rPr>
            </w:pPr>
            <w:r>
              <w:rPr>
                <w:rFonts w:ascii="Times New Roman" w:hAnsi="Times New Roman"/>
                <w:noProof/>
              </w:rPr>
              <w:t xml:space="preserve">C10.R10: </w:t>
            </w:r>
            <w:r>
              <w:rPr>
                <w:rFonts w:ascii="Times New Roman" w:eastAsia="Times New Roman" w:hAnsi="Times New Roman" w:cs="Times New Roman"/>
                <w:noProof/>
                <w:szCs w:val="20"/>
              </w:rPr>
              <w:t>Achizițiile publice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8D"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8E" w14:textId="0D1D5C91" w:rsidR="00DE6F80" w:rsidRDefault="003E611E">
            <w:pPr>
              <w:pStyle w:val="P68B1DB1-Normal13"/>
              <w:spacing w:after="0" w:line="240" w:lineRule="auto"/>
              <w:rPr>
                <w:noProof/>
              </w:rPr>
            </w:pPr>
            <w:r>
              <w:rPr>
                <w:noProof/>
              </w:rPr>
              <w:t>Ponderea procedurilor de achiziții publice cu un singur ofertant și ponderea procedurilor negociate fără publicare prealabilă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8F" w14:textId="0BC11620" w:rsidR="00DE6F80" w:rsidRDefault="003E611E">
            <w:pPr>
              <w:pStyle w:val="P68B1DB1-Normal13"/>
              <w:spacing w:after="0" w:line="240" w:lineRule="auto"/>
              <w:rPr>
                <w:noProof/>
              </w:rPr>
            </w:pPr>
            <w:r>
              <w:rPr>
                <w:noProof/>
              </w:rPr>
              <w:t xml:space="preserve">Ponderea procedurilor de achiziții publice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90" w14:textId="77777777" w:rsidR="00DE6F80" w:rsidRDefault="00DE6F80">
            <w:pPr>
              <w:spacing w:after="0" w:line="240" w:lineRule="auto"/>
              <w:jc w:val="center"/>
              <w:rPr>
                <w:rFonts w:ascii="Times New Roman" w:eastAsia="Times New Roman" w:hAnsi="Times New Roman" w:cs="Times New Roman"/>
                <w:noProof/>
                <w:color w:val="006100"/>
                <w:sz w:val="18"/>
                <w:szCs w:val="18"/>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91"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92"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93" w14:textId="7F7095E5"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94" w14:textId="77777777" w:rsidR="00DE6F80" w:rsidRDefault="003E611E">
            <w:pPr>
              <w:pStyle w:val="P68B1DB1-Normal15"/>
              <w:spacing w:after="0" w:line="240" w:lineRule="auto"/>
              <w:jc w:val="center"/>
              <w:rPr>
                <w:rFonts w:eastAsia="Times New Roman" w:cs="Times New Roman"/>
                <w:noProof/>
                <w:szCs w:val="20"/>
              </w:rPr>
            </w:pPr>
            <w:r>
              <w:rPr>
                <w:noProof/>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95" w14:textId="3D29C96F" w:rsidR="00DE6F80" w:rsidRDefault="003E611E">
            <w:pPr>
              <w:pStyle w:val="P68B1DB1-Normal13"/>
              <w:spacing w:after="0" w:line="240" w:lineRule="auto"/>
              <w:jc w:val="both"/>
              <w:rPr>
                <w:noProof/>
              </w:rPr>
            </w:pPr>
            <w:r>
              <w:rPr>
                <w:noProof/>
              </w:rPr>
              <w:t>Ponderea procedurilor de achiziții publice cu un singur ofertant se măsoară ca procent din totalul contractelor de achiziții publice atribuite, pe baza datelor publicate în Jurnalul Oficial al UE (baza de date TED) și în registrul național bulgar al achizițiilor publice în 2025. Ponderea procedurilor de achiziții cu un singur ofertant nu depășește 34 %, ținând seama de metodologia Tabloului de bord al pieței unice.</w:t>
            </w:r>
          </w:p>
          <w:p w14:paraId="1CEBDD96" w14:textId="77777777" w:rsidR="00DE6F80" w:rsidRDefault="00DE6F80">
            <w:pPr>
              <w:spacing w:after="0" w:line="240" w:lineRule="auto"/>
              <w:jc w:val="both"/>
              <w:rPr>
                <w:rFonts w:ascii="Times New Roman" w:hAnsi="Times New Roman"/>
                <w:noProof/>
                <w:color w:val="006100"/>
                <w:sz w:val="20"/>
              </w:rPr>
            </w:pPr>
          </w:p>
          <w:p w14:paraId="1CEBDD97" w14:textId="7275534B" w:rsidR="00DE6F80" w:rsidRDefault="003E611E">
            <w:pPr>
              <w:pStyle w:val="P68B1DB1-Normal13"/>
              <w:spacing w:after="0" w:line="240" w:lineRule="auto"/>
              <w:rPr>
                <w:rFonts w:eastAsia="Times New Roman" w:cs="Times New Roman"/>
                <w:noProof/>
              </w:rPr>
            </w:pPr>
            <w:r>
              <w:rPr>
                <w:noProof/>
              </w:rPr>
              <w:t xml:space="preserve">Ponderea procedurilor de achiziții negociate fără publicare prealabilă cu sprijin din partea Uniunii se măsoară ca procent din totalul procedurilor de licitație pentru contractele de achiziții publice cu sprijin din partea Uniunii, pe baza datelor publicate în Jurnalul Oficial al UE (baza de date TED) și în registrul național bulgar al achizițiilor publice în 2025, și se calculează la nivel de lot. </w:t>
            </w:r>
          </w:p>
          <w:p w14:paraId="1CEBDD98" w14:textId="77777777" w:rsidR="00DE6F80" w:rsidRDefault="00DE6F80">
            <w:pPr>
              <w:spacing w:after="0" w:line="240" w:lineRule="auto"/>
              <w:rPr>
                <w:rFonts w:ascii="Times New Roman" w:hAnsi="Times New Roman"/>
                <w:noProof/>
                <w:color w:val="006100"/>
                <w:sz w:val="20"/>
              </w:rPr>
            </w:pPr>
          </w:p>
          <w:p w14:paraId="1CEBDD99" w14:textId="7AC4073D" w:rsidR="00DE6F80" w:rsidRDefault="003E611E">
            <w:pPr>
              <w:pStyle w:val="P68B1DB1-Normal13"/>
              <w:spacing w:after="0" w:line="240" w:lineRule="auto"/>
              <w:rPr>
                <w:rFonts w:eastAsia="Times New Roman" w:cs="Times New Roman"/>
                <w:noProof/>
              </w:rPr>
            </w:pPr>
            <w:r>
              <w:rPr>
                <w:noProof/>
              </w:rPr>
              <w:t>Ponderea procedurilor de achiziții negociate fără publicare prealabilă cu sprijinul Uniunii nu depășește 3,9 %, ținând seama de metodologia Tabloului de bord al pieței unice.</w:t>
            </w:r>
          </w:p>
        </w:tc>
      </w:tr>
      <w:tr w:rsidR="00DE6F80" w14:paraId="1CEBDDA7" w14:textId="77777777">
        <w:trPr>
          <w:trHeight w:val="92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9B" w14:textId="77777777" w:rsidR="00DE6F80" w:rsidRDefault="003E611E">
            <w:pPr>
              <w:pStyle w:val="P68B1DB1-Normal35"/>
              <w:spacing w:after="0" w:line="240" w:lineRule="auto"/>
              <w:jc w:val="center"/>
              <w:rPr>
                <w:noProof/>
              </w:rPr>
            </w:pPr>
            <w:r>
              <w:rPr>
                <w:noProof/>
              </w:rPr>
              <w:t>251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9C" w14:textId="77777777" w:rsidR="00DE6F80" w:rsidRDefault="003E611E">
            <w:pPr>
              <w:pStyle w:val="P68B1DB1-Normal22"/>
              <w:spacing w:after="0" w:line="240" w:lineRule="auto"/>
              <w:rPr>
                <w:rFonts w:ascii="Times New Roman" w:eastAsia="Times New Roman" w:hAnsi="Times New Roman" w:cs="Times New Roman"/>
                <w:noProof/>
                <w:szCs w:val="20"/>
              </w:rPr>
            </w:pPr>
            <w:r>
              <w:rPr>
                <w:rFonts w:ascii="Times New Roman" w:hAnsi="Times New Roman"/>
                <w:noProof/>
              </w:rPr>
              <w:t xml:space="preserve">C10.R11: </w:t>
            </w:r>
            <w:r>
              <w:rPr>
                <w:rFonts w:ascii="Times New Roman" w:eastAsia="Times New Roman" w:hAnsi="Times New Roman" w:cs="Times New Roman"/>
                <w:noProof/>
                <w:szCs w:val="20"/>
              </w:rPr>
              <w:t>Întreprinzător Bulgaria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9D"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9E" w14:textId="77777777" w:rsidR="00DE6F80" w:rsidRDefault="003E611E">
            <w:pPr>
              <w:pStyle w:val="P68B1DB1-Normal15"/>
              <w:spacing w:after="0" w:line="240" w:lineRule="auto"/>
              <w:rPr>
                <w:noProof/>
              </w:rPr>
            </w:pPr>
            <w:r>
              <w:rPr>
                <w:noProof/>
              </w:rPr>
              <w:t>Introducerea unei proceduri și a unor cerințe pentru eliberarea și revocarea unei vize pentru antreprenorii debutanți</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9F" w14:textId="77777777" w:rsidR="00DE6F80" w:rsidRDefault="003E611E">
            <w:pPr>
              <w:pStyle w:val="P68B1DB1-Normal15"/>
              <w:spacing w:after="0" w:line="240" w:lineRule="auto"/>
              <w:rPr>
                <w:noProof/>
              </w:rPr>
            </w:pPr>
            <w:r>
              <w:rPr>
                <w:noProof/>
              </w:rPr>
              <w:t>Dispoziții din lege care indică intrarea în vigoare a Ordonanței privind procedura și cerințele pentru eliberarea și revocarea unei vize de demarare adoptate de Consiliul de Miniștri</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A0"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A1"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A2"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A3" w14:textId="57B77927"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A4"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A5" w14:textId="77777777" w:rsidR="00DE6F80" w:rsidRDefault="003E611E">
            <w:pPr>
              <w:pStyle w:val="P68B1DB1-Normal15"/>
              <w:spacing w:after="0" w:line="240" w:lineRule="auto"/>
              <w:jc w:val="both"/>
              <w:rPr>
                <w:noProof/>
              </w:rPr>
            </w:pPr>
            <w:r>
              <w:rPr>
                <w:noProof/>
              </w:rPr>
              <w:t xml:space="preserve">Consiliul de Miniștri adoptă o ordonanță pentru a stabili procedura și cerințele pentru eliberarea și revocarea vizei de demarare, care a fost introdusă prin articolul 24p din Legea privind cetățenii străini. </w:t>
            </w:r>
          </w:p>
          <w:p w14:paraId="1CEBDDA6" w14:textId="77777777" w:rsidR="00DE6F80" w:rsidRDefault="003E611E">
            <w:pPr>
              <w:pStyle w:val="P68B1DB1-Normal15"/>
              <w:spacing w:after="0" w:line="240" w:lineRule="auto"/>
              <w:jc w:val="both"/>
              <w:rPr>
                <w:noProof/>
              </w:rPr>
            </w:pPr>
            <w:r>
              <w:rPr>
                <w:noProof/>
              </w:rPr>
              <w:t xml:space="preserve">Ordonanța reglementează înființarea unui consiliu de experți ca organism consultativ pe lângă ministrul economiei pentru a emite avize cu privire la proiectele prezentate, solicitând eliberarea unui certificat pentru un proiect de înaltă tehnologie și/sau inovator, denumit „viză pentru întreprinderile nou-înființate”, precum și condițiile și procedura de eliberare, prelungire și revocare a certificatului. </w:t>
            </w:r>
          </w:p>
        </w:tc>
      </w:tr>
      <w:tr w:rsidR="00DE6F80" w14:paraId="1CEBDDB3" w14:textId="77777777">
        <w:trPr>
          <w:trHeight w:val="137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A8" w14:textId="77777777" w:rsidR="00DE6F80" w:rsidRDefault="003E611E">
            <w:pPr>
              <w:pStyle w:val="P68B1DB1-Normal35"/>
              <w:spacing w:after="0" w:line="240" w:lineRule="auto"/>
              <w:jc w:val="center"/>
              <w:rPr>
                <w:noProof/>
              </w:rPr>
            </w:pPr>
            <w:r>
              <w:rPr>
                <w:noProof/>
              </w:rPr>
              <w:t>252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A9" w14:textId="77777777" w:rsidR="00DE6F80" w:rsidRDefault="003E611E">
            <w:pPr>
              <w:pStyle w:val="P68B1DB1-Normal22"/>
              <w:spacing w:after="0" w:line="240" w:lineRule="auto"/>
              <w:rPr>
                <w:rFonts w:ascii="Times New Roman" w:eastAsia="Times New Roman" w:hAnsi="Times New Roman" w:cs="Times New Roman"/>
                <w:noProof/>
                <w:szCs w:val="20"/>
              </w:rPr>
            </w:pPr>
            <w:r>
              <w:rPr>
                <w:rFonts w:ascii="Times New Roman" w:hAnsi="Times New Roman"/>
                <w:noProof/>
              </w:rPr>
              <w:t xml:space="preserve">C10.R11: </w:t>
            </w:r>
            <w:r>
              <w:rPr>
                <w:rFonts w:ascii="Times New Roman" w:eastAsia="Times New Roman" w:hAnsi="Times New Roman" w:cs="Times New Roman"/>
                <w:noProof/>
                <w:szCs w:val="20"/>
              </w:rPr>
              <w:t>Întreprinzător Bulgaria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AA"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AB"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Intrarea în vigoare a Legii </w:t>
            </w:r>
            <w:r>
              <w:rPr>
                <w:rFonts w:ascii="Times New Roman" w:eastAsia="Times New Roman" w:hAnsi="Times New Roman" w:cs="Times New Roman"/>
                <w:noProof/>
                <w:szCs w:val="20"/>
              </w:rPr>
              <w:t xml:space="preserve">privind falimentul persoanelor </w:t>
            </w:r>
            <w:r>
              <w:rPr>
                <w:rFonts w:ascii="Times New Roman" w:hAnsi="Times New Roman"/>
                <w:noProof/>
              </w:rPr>
              <w:t xml:space="preserve">fizice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AC" w14:textId="77777777" w:rsidR="00DE6F80" w:rsidRDefault="003E611E">
            <w:pPr>
              <w:pStyle w:val="P68B1DB1-Normal15"/>
              <w:spacing w:after="0" w:line="240" w:lineRule="auto"/>
              <w:rPr>
                <w:noProof/>
              </w:rPr>
            </w:pPr>
            <w:r>
              <w:rPr>
                <w:noProof/>
              </w:rPr>
              <w:t>Dispoziții din Legea privind falimentul persoanelor fizice care indică intrarea sa în vigoare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AD"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AE"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AF"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B0" w14:textId="52BABCFB"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B1"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B2" w14:textId="77777777" w:rsidR="00DE6F80" w:rsidRDefault="003E611E">
            <w:pPr>
              <w:pStyle w:val="P68B1DB1-Normal15"/>
              <w:spacing w:after="0" w:line="240" w:lineRule="auto"/>
              <w:jc w:val="both"/>
              <w:rPr>
                <w:noProof/>
              </w:rPr>
            </w:pPr>
            <w:r>
              <w:rPr>
                <w:noProof/>
              </w:rPr>
              <w:t>Legea privind falimentul persoanelor fizice introduce proceduri de insolvență a persoanelor fizice, care includ un plan de rambursare, valorificarea activelor și proceduri de insolvență în absența veniturilor și a bunurilor persoanelor fizice.</w:t>
            </w:r>
          </w:p>
        </w:tc>
      </w:tr>
      <w:tr w:rsidR="00DE6F80" w14:paraId="1CEBDDBF"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B4" w14:textId="77777777" w:rsidR="00DE6F80" w:rsidRDefault="003E611E">
            <w:pPr>
              <w:pStyle w:val="P68B1DB1-Normal35"/>
              <w:spacing w:after="0" w:line="240" w:lineRule="auto"/>
              <w:jc w:val="center"/>
              <w:rPr>
                <w:noProof/>
              </w:rPr>
            </w:pPr>
            <w:r>
              <w:rPr>
                <w:noProof/>
              </w:rPr>
              <w:t>253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B5" w14:textId="77777777" w:rsidR="00DE6F80" w:rsidRDefault="003E611E">
            <w:pPr>
              <w:pStyle w:val="P68B1DB1-Normal22"/>
              <w:spacing w:after="0" w:line="240" w:lineRule="auto"/>
              <w:rPr>
                <w:rFonts w:ascii="Times New Roman" w:eastAsia="Times New Roman" w:hAnsi="Times New Roman" w:cs="Times New Roman"/>
                <w:noProof/>
                <w:szCs w:val="20"/>
              </w:rPr>
            </w:pPr>
            <w:r>
              <w:rPr>
                <w:rFonts w:ascii="Times New Roman" w:hAnsi="Times New Roman"/>
                <w:noProof/>
              </w:rPr>
              <w:t xml:space="preserve">C10.R11: </w:t>
            </w:r>
            <w:r>
              <w:rPr>
                <w:rFonts w:ascii="Times New Roman" w:eastAsia="Times New Roman" w:hAnsi="Times New Roman" w:cs="Times New Roman"/>
                <w:noProof/>
                <w:szCs w:val="20"/>
              </w:rPr>
              <w:t>Întreprinzător Bulgaria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B6"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B7" w14:textId="77777777" w:rsidR="00DE6F80" w:rsidRDefault="003E611E">
            <w:pPr>
              <w:pStyle w:val="P68B1DB1-Normal15"/>
              <w:spacing w:after="0" w:line="240" w:lineRule="auto"/>
              <w:rPr>
                <w:noProof/>
              </w:rPr>
            </w:pPr>
            <w:r>
              <w:rPr>
                <w:noProof/>
              </w:rPr>
              <w:t>Intrarea în vigoare a unui nou capitol în Legea privind comerțul pentru introducerea unei noi forme juridice de societate comercială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B8" w14:textId="77777777" w:rsidR="00DE6F80" w:rsidRDefault="003E611E">
            <w:pPr>
              <w:pStyle w:val="P68B1DB1-Normal15"/>
              <w:spacing w:after="0" w:line="240" w:lineRule="auto"/>
              <w:rPr>
                <w:noProof/>
              </w:rPr>
            </w:pPr>
            <w:r>
              <w:rPr>
                <w:noProof/>
              </w:rPr>
              <w:t>Dispoziții din Legea privind comerțul care indică intrarea în vigoare a modificărilor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B9"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BA"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BB"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BC" w14:textId="38CB7D44"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BD"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BE" w14:textId="77777777" w:rsidR="00DE6F80" w:rsidRDefault="003E611E">
            <w:pPr>
              <w:pStyle w:val="P68B1DB1-Normal15"/>
              <w:spacing w:after="0" w:line="240" w:lineRule="auto"/>
              <w:jc w:val="both"/>
              <w:rPr>
                <w:noProof/>
              </w:rPr>
            </w:pPr>
            <w:r>
              <w:rPr>
                <w:noProof/>
              </w:rPr>
              <w:t>Amendamentele vor introduce un capitol în Legea privind comerțul pentru o nouă formă juridică a unei societăți comerciale, care va prevedea instrumente mai flexibile pentru dezvoltarea afacerilor, inclusiv contracte de achiziție, portofolii de opțiuni, împrumuturi convertibile, drepturi de tip „tag-along” și „drag along”, precum și capital variabil.</w:t>
            </w:r>
          </w:p>
        </w:tc>
      </w:tr>
      <w:tr w:rsidR="00DE6F80" w14:paraId="1CEBDDCB" w14:textId="77777777">
        <w:trPr>
          <w:trHeight w:val="1468"/>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C0" w14:textId="77777777" w:rsidR="00DE6F80" w:rsidRDefault="003E611E">
            <w:pPr>
              <w:pStyle w:val="P68B1DB1-Normal35"/>
              <w:spacing w:after="0" w:line="240" w:lineRule="auto"/>
              <w:jc w:val="center"/>
              <w:rPr>
                <w:noProof/>
              </w:rPr>
            </w:pPr>
            <w:r>
              <w:rPr>
                <w:noProof/>
              </w:rPr>
              <w:t>255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C1" w14:textId="77777777" w:rsidR="00DE6F80" w:rsidRDefault="003E611E">
            <w:pPr>
              <w:pStyle w:val="P68B1DB1-Normal22"/>
              <w:spacing w:after="0" w:line="240" w:lineRule="auto"/>
              <w:rPr>
                <w:rFonts w:ascii="Times New Roman" w:eastAsia="Times New Roman" w:hAnsi="Times New Roman" w:cs="Times New Roman"/>
                <w:noProof/>
                <w:szCs w:val="20"/>
              </w:rPr>
            </w:pPr>
            <w:r>
              <w:rPr>
                <w:rFonts w:ascii="Times New Roman" w:hAnsi="Times New Roman"/>
                <w:noProof/>
              </w:rPr>
              <w:t xml:space="preserve">C10.R11: </w:t>
            </w:r>
            <w:r>
              <w:rPr>
                <w:rFonts w:ascii="Times New Roman" w:eastAsia="Times New Roman" w:hAnsi="Times New Roman" w:cs="Times New Roman"/>
                <w:noProof/>
                <w:szCs w:val="20"/>
              </w:rPr>
              <w:t>Întreprinzător Bulgaria</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C2"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C3" w14:textId="77777777" w:rsidR="00DE6F80" w:rsidRDefault="003E611E">
            <w:pPr>
              <w:pStyle w:val="P68B1DB1-Normal13"/>
              <w:spacing w:after="0" w:line="240" w:lineRule="auto"/>
              <w:rPr>
                <w:noProof/>
              </w:rPr>
            </w:pPr>
            <w:r>
              <w:rPr>
                <w:noProof/>
              </w:rPr>
              <w:t>Intrarea în vigoare a actului (actelor) juridic (e) privind munca la distanță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C4" w14:textId="77777777" w:rsidR="00DE6F80" w:rsidRDefault="003E611E">
            <w:pPr>
              <w:pStyle w:val="P68B1DB1-Normal15"/>
              <w:spacing w:after="0" w:line="240" w:lineRule="auto"/>
              <w:rPr>
                <w:noProof/>
              </w:rPr>
            </w:pPr>
            <w:r>
              <w:rPr>
                <w:noProof/>
              </w:rPr>
              <w:t xml:space="preserve">Dispoziții din actul (actele) juridic (e) care indică intrarea în vigoare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C5"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C6"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C7"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C8" w14:textId="58037218"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C9"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CA" w14:textId="77777777" w:rsidR="00DE6F80" w:rsidRDefault="003E611E">
            <w:pPr>
              <w:pStyle w:val="P68B1DB1-Normal13"/>
              <w:spacing w:after="0" w:line="240" w:lineRule="auto"/>
              <w:jc w:val="both"/>
              <w:rPr>
                <w:noProof/>
              </w:rPr>
            </w:pPr>
            <w:r>
              <w:rPr>
                <w:noProof/>
              </w:rPr>
              <w:t>Actul (actele) juridic (e) se referă la munca la distanță în ceea ce privește sănătatea și siguranța condițiilor de muncă, raportarea muncii și monitorizarea timpului de lucru.</w:t>
            </w:r>
          </w:p>
        </w:tc>
      </w:tr>
      <w:tr w:rsidR="00DE6F80" w14:paraId="1CEBDDD7" w14:textId="77777777">
        <w:trPr>
          <w:trHeight w:val="1755"/>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CC" w14:textId="77777777" w:rsidR="00DE6F80" w:rsidRDefault="003E611E">
            <w:pPr>
              <w:pStyle w:val="P68B1DB1-Normal35"/>
              <w:spacing w:after="0" w:line="240" w:lineRule="auto"/>
              <w:jc w:val="center"/>
              <w:rPr>
                <w:noProof/>
              </w:rPr>
            </w:pPr>
            <w:r>
              <w:rPr>
                <w:noProof/>
              </w:rPr>
              <w:t>256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CD" w14:textId="77777777" w:rsidR="00DE6F80" w:rsidRDefault="003E611E">
            <w:pPr>
              <w:pStyle w:val="P68B1DB1-Normal15"/>
              <w:spacing w:after="0" w:line="240" w:lineRule="auto"/>
              <w:rPr>
                <w:noProof/>
              </w:rPr>
            </w:pPr>
            <w:r>
              <w:rPr>
                <w:noProof/>
              </w:rPr>
              <w:t>C10.R12: Consiliul de analiză economică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CE"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CF" w14:textId="77777777" w:rsidR="00DE6F80" w:rsidRDefault="003E611E">
            <w:pPr>
              <w:pStyle w:val="P68B1DB1-Normal15"/>
              <w:spacing w:after="0" w:line="240" w:lineRule="auto"/>
              <w:rPr>
                <w:noProof/>
              </w:rPr>
            </w:pPr>
            <w:r>
              <w:rPr>
                <w:noProof/>
              </w:rPr>
              <w:t>Instituționalizarea Consiliului de analiză economică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D0" w14:textId="77777777" w:rsidR="00DE6F80" w:rsidRDefault="003E611E">
            <w:pPr>
              <w:pStyle w:val="P68B1DB1-Normal15"/>
              <w:spacing w:after="0" w:line="240" w:lineRule="auto"/>
              <w:rPr>
                <w:noProof/>
              </w:rPr>
            </w:pPr>
            <w:r>
              <w:rPr>
                <w:noProof/>
              </w:rPr>
              <w:t>Instituirea și funcționarea Consiliului pentru analiză economică și a secretariatului acestuia</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D1"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D2"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D3"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D4" w14:textId="1359221C"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D5"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tcPr>
          <w:p w14:paraId="1CEBDDD6" w14:textId="77777777" w:rsidR="00DE6F80" w:rsidRDefault="003E611E">
            <w:pPr>
              <w:pStyle w:val="P68B1DB1-Normal15"/>
              <w:spacing w:after="0" w:line="240" w:lineRule="auto"/>
              <w:jc w:val="both"/>
              <w:rPr>
                <w:noProof/>
              </w:rPr>
            </w:pPr>
            <w:r>
              <w:rPr>
                <w:noProof/>
              </w:rPr>
              <w:t xml:space="preserve">Consiliul de analiză economică este instituit ca organism consultativ și este sprijinit de un secretariat. Se preconizează că aceasta va oferi guvernului bulgar o expertiză economică academică aprofundată. Principala sa realizare va fi un raport anual privind situația economiei bulgare, care să identifice provocările și riscurile cu care se confruntă și să propună soluții la acestea. </w:t>
            </w:r>
          </w:p>
        </w:tc>
      </w:tr>
      <w:tr w:rsidR="00DE6F80" w14:paraId="1CEBDDE9" w14:textId="77777777">
        <w:trPr>
          <w:trHeight w:val="924"/>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DD8" w14:textId="77777777" w:rsidR="00DE6F80" w:rsidRDefault="003E611E">
            <w:pPr>
              <w:pStyle w:val="P68B1DB1-Normal35"/>
              <w:spacing w:after="0" w:line="240" w:lineRule="auto"/>
              <w:jc w:val="center"/>
              <w:rPr>
                <w:noProof/>
              </w:rPr>
            </w:pPr>
            <w:r>
              <w:rPr>
                <w:noProof/>
              </w:rPr>
              <w:t>258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DD9" w14:textId="77777777" w:rsidR="00DE6F80" w:rsidRDefault="003E611E">
            <w:pPr>
              <w:pStyle w:val="P68B1DB1-Normal15"/>
              <w:spacing w:after="0" w:line="240" w:lineRule="auto"/>
              <w:rPr>
                <w:noProof/>
              </w:rPr>
            </w:pPr>
            <w:r>
              <w:rPr>
                <w:noProof/>
              </w:rPr>
              <w:t>C10.I1: Modernizarea sistemului informațional unificat al instanțelor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DDA"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DDB" w14:textId="77777777" w:rsidR="00DE6F80" w:rsidRDefault="003E611E">
            <w:pPr>
              <w:pStyle w:val="P68B1DB1-Normal15"/>
              <w:spacing w:after="0" w:line="240" w:lineRule="auto"/>
              <w:rPr>
                <w:noProof/>
              </w:rPr>
            </w:pPr>
            <w:r>
              <w:rPr>
                <w:noProof/>
              </w:rPr>
              <w:t>Modernizarea sistemului informatic unificat al instanțelor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DDC" w14:textId="77777777" w:rsidR="00DE6F80" w:rsidRDefault="003E611E">
            <w:pPr>
              <w:pStyle w:val="P68B1DB1-Normal15"/>
              <w:spacing w:after="0" w:line="240" w:lineRule="auto"/>
              <w:rPr>
                <w:noProof/>
              </w:rPr>
            </w:pPr>
            <w:r>
              <w:rPr>
                <w:noProof/>
              </w:rPr>
              <w:t>Actualizarea Sistemului informațional unificat al instanțelor</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DDD"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DDE"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1CEBDDDF"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DE0" w14:textId="7219238A"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DE1"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hideMark/>
          </w:tcPr>
          <w:p w14:paraId="1CEBDDE2" w14:textId="77777777" w:rsidR="00DE6F80" w:rsidRDefault="003E611E">
            <w:pPr>
              <w:pStyle w:val="P68B1DB1-Normal13"/>
              <w:spacing w:after="0" w:line="240" w:lineRule="auto"/>
              <w:jc w:val="both"/>
              <w:rPr>
                <w:rFonts w:eastAsia="Times New Roman" w:cs="Times New Roman"/>
                <w:noProof/>
              </w:rPr>
            </w:pPr>
            <w:r>
              <w:rPr>
                <w:noProof/>
              </w:rPr>
              <w:t xml:space="preserve">Se efectuează modernizarea sistemului informatic unificat al instanțelor prin adăugarea următoarelor module: </w:t>
            </w:r>
          </w:p>
          <w:p w14:paraId="1CEBDDE3" w14:textId="77777777" w:rsidR="00DE6F80" w:rsidRDefault="003E611E">
            <w:pPr>
              <w:pStyle w:val="P68B1DB1-ListParagraph20"/>
              <w:numPr>
                <w:ilvl w:val="0"/>
                <w:numId w:val="61"/>
              </w:numPr>
              <w:spacing w:after="0" w:line="240" w:lineRule="auto"/>
              <w:jc w:val="both"/>
              <w:rPr>
                <w:noProof/>
              </w:rPr>
            </w:pPr>
            <w:r>
              <w:rPr>
                <w:noProof/>
              </w:rPr>
              <w:t xml:space="preserve">un modul pentru alocarea și digitalizarea cauzelor pentru procedurile de somație de plată; </w:t>
            </w:r>
          </w:p>
          <w:p w14:paraId="1CEBDDE4" w14:textId="77777777" w:rsidR="00DE6F80" w:rsidRDefault="003E611E">
            <w:pPr>
              <w:pStyle w:val="P68B1DB1-ListParagraph20"/>
              <w:numPr>
                <w:ilvl w:val="0"/>
                <w:numId w:val="61"/>
              </w:numPr>
              <w:spacing w:after="0" w:line="240" w:lineRule="auto"/>
              <w:jc w:val="both"/>
              <w:rPr>
                <w:noProof/>
              </w:rPr>
            </w:pPr>
            <w:r>
              <w:rPr>
                <w:noProof/>
              </w:rPr>
              <w:t>un modul pentru administrarea procedurilor de mediere.</w:t>
            </w:r>
          </w:p>
          <w:p w14:paraId="1CEBDDE5" w14:textId="77777777" w:rsidR="00DE6F80" w:rsidRDefault="003E611E">
            <w:pPr>
              <w:pStyle w:val="P68B1DB1-Normal35"/>
              <w:spacing w:after="0" w:line="240" w:lineRule="auto"/>
              <w:jc w:val="both"/>
              <w:rPr>
                <w:noProof/>
              </w:rPr>
            </w:pPr>
            <w:r>
              <w:rPr>
                <w:noProof/>
              </w:rPr>
              <w:t xml:space="preserve">Trebuie livrate 3 000 computere cu monitoare și 2 200 laptopuri. </w:t>
            </w:r>
          </w:p>
          <w:p w14:paraId="1CEBDDE8" w14:textId="0690C35D" w:rsidR="00DE6F80" w:rsidRDefault="003E611E">
            <w:pPr>
              <w:pStyle w:val="P68B1DB1-Normal35"/>
              <w:spacing w:before="120" w:after="0" w:line="240" w:lineRule="auto"/>
              <w:jc w:val="both"/>
              <w:rPr>
                <w:noProof/>
              </w:rPr>
            </w:pPr>
            <w:r>
              <w:rPr>
                <w:noProof/>
              </w:rPr>
              <w:t xml:space="preserve">Hardware-ul de stocare a datelor se instalează în două centre de date principale și într-un centru de date de arhivă. </w:t>
            </w:r>
          </w:p>
        </w:tc>
      </w:tr>
      <w:tr w:rsidR="00DE6F80" w14:paraId="1CEBDDFB" w14:textId="77777777">
        <w:trPr>
          <w:trHeight w:val="126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DEA" w14:textId="77777777" w:rsidR="00DE6F80" w:rsidRDefault="003E611E">
            <w:pPr>
              <w:pStyle w:val="P68B1DB1-Normal35"/>
              <w:spacing w:after="0" w:line="240" w:lineRule="auto"/>
              <w:jc w:val="center"/>
              <w:rPr>
                <w:noProof/>
              </w:rPr>
            </w:pPr>
            <w:r>
              <w:rPr>
                <w:noProof/>
              </w:rPr>
              <w:t>260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DEB" w14:textId="77777777" w:rsidR="00DE6F80" w:rsidRDefault="003E611E">
            <w:pPr>
              <w:pStyle w:val="P68B1DB1-Normal15"/>
              <w:spacing w:after="0" w:line="240" w:lineRule="auto"/>
              <w:rPr>
                <w:noProof/>
              </w:rPr>
            </w:pPr>
            <w:r>
              <w:rPr>
                <w:noProof/>
              </w:rPr>
              <w:t>C10.I2: Digitalizarea proceselor contencioase în justiția administrativă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DEC"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ED" w14:textId="2EA3E642" w:rsidR="00DE6F80" w:rsidRDefault="003E611E">
            <w:pPr>
              <w:pStyle w:val="P68B1DB1-Normal22"/>
              <w:spacing w:after="0" w:line="240" w:lineRule="auto"/>
              <w:rPr>
                <w:rFonts w:ascii="Times New Roman" w:hAnsi="Times New Roman"/>
                <w:noProof/>
              </w:rPr>
            </w:pPr>
            <w:r>
              <w:rPr>
                <w:rFonts w:ascii="Times New Roman" w:eastAsia="Times New Roman" w:hAnsi="Times New Roman" w:cs="Times New Roman"/>
                <w:noProof/>
                <w:szCs w:val="20"/>
              </w:rPr>
              <w:t>Module de</w:t>
            </w:r>
            <w:r>
              <w:rPr>
                <w:rFonts w:ascii="Times New Roman" w:hAnsi="Times New Roman"/>
                <w:noProof/>
              </w:rPr>
              <w:t xml:space="preserve"> informații și hardware pentru digitalizarea proceselor contencioase în justiția administrativă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DEE" w14:textId="0B148E4D" w:rsidR="00DE6F80" w:rsidRDefault="003E611E">
            <w:pPr>
              <w:pStyle w:val="P68B1DB1-Normal22"/>
              <w:spacing w:after="0" w:line="240" w:lineRule="auto"/>
              <w:rPr>
                <w:rFonts w:ascii="Times New Roman" w:hAnsi="Times New Roman"/>
                <w:noProof/>
              </w:rPr>
            </w:pPr>
            <w:r>
              <w:rPr>
                <w:rFonts w:ascii="Times New Roman" w:eastAsia="Times New Roman" w:hAnsi="Times New Roman" w:cs="Times New Roman"/>
                <w:noProof/>
                <w:szCs w:val="20"/>
              </w:rPr>
              <w:t>Modulele de informare introduse</w:t>
            </w:r>
            <w:r>
              <w:rPr>
                <w:rFonts w:ascii="Times New Roman" w:hAnsi="Times New Roman"/>
                <w:noProof/>
              </w:rPr>
              <w:t xml:space="preserve">; </w:t>
            </w:r>
            <w:r>
              <w:rPr>
                <w:rFonts w:ascii="Times New Roman" w:eastAsia="Times New Roman" w:hAnsi="Times New Roman" w:cs="Times New Roman"/>
                <w:noProof/>
                <w:szCs w:val="20"/>
              </w:rPr>
              <w:t>furnizarea de hardware pentru audierile la distanță și pentru stocarea datelor</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DEF"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DF0"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DF1"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DF2" w14:textId="354AC22F"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DF3"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1CEBDDF4" w14:textId="77777777" w:rsidR="00DE6F80" w:rsidRDefault="003E611E">
            <w:pPr>
              <w:pStyle w:val="P68B1DB1-Normal13"/>
              <w:spacing w:after="0" w:line="240" w:lineRule="auto"/>
              <w:jc w:val="both"/>
              <w:rPr>
                <w:rFonts w:eastAsia="Times New Roman" w:cs="Times New Roman"/>
                <w:noProof/>
              </w:rPr>
            </w:pPr>
            <w:r>
              <w:rPr>
                <w:noProof/>
              </w:rPr>
              <w:t>Protocolul (protocoalele) de acceptare a modernizării sistemului informatic unic de gestionare a cazurilor prin adăugarea de module de informații care prevăd posibilitatea:</w:t>
            </w:r>
          </w:p>
          <w:p w14:paraId="1CEBDDF5" w14:textId="77777777" w:rsidR="00DE6F80" w:rsidRDefault="003E611E">
            <w:pPr>
              <w:pStyle w:val="P68B1DB1-ListParagraph20"/>
              <w:numPr>
                <w:ilvl w:val="0"/>
                <w:numId w:val="62"/>
              </w:numPr>
              <w:spacing w:after="0" w:line="240" w:lineRule="auto"/>
              <w:ind w:left="456" w:hanging="456"/>
              <w:jc w:val="both"/>
              <w:rPr>
                <w:noProof/>
              </w:rPr>
            </w:pPr>
            <w:r>
              <w:rPr>
                <w:noProof/>
              </w:rPr>
              <w:t xml:space="preserve">de a accesa electronic materialele cazului și de a transmite documente; </w:t>
            </w:r>
          </w:p>
          <w:p w14:paraId="1CEBDDF6" w14:textId="77777777" w:rsidR="00DE6F80" w:rsidRDefault="003E611E">
            <w:pPr>
              <w:pStyle w:val="P68B1DB1-ListParagraph20"/>
              <w:numPr>
                <w:ilvl w:val="0"/>
                <w:numId w:val="62"/>
              </w:numPr>
              <w:spacing w:after="0" w:line="240" w:lineRule="auto"/>
              <w:ind w:left="456" w:hanging="456"/>
              <w:jc w:val="both"/>
              <w:rPr>
                <w:noProof/>
              </w:rPr>
            </w:pPr>
            <w:r>
              <w:rPr>
                <w:noProof/>
              </w:rPr>
              <w:t>pentru notificarea sau comunicarea electronică a citațiilor; și</w:t>
            </w:r>
          </w:p>
          <w:p w14:paraId="1CEBDDF7" w14:textId="77777777" w:rsidR="00DE6F80" w:rsidRDefault="003E611E">
            <w:pPr>
              <w:pStyle w:val="P68B1DB1-ListParagraph20"/>
              <w:numPr>
                <w:ilvl w:val="0"/>
                <w:numId w:val="62"/>
              </w:numPr>
              <w:spacing w:after="0" w:line="240" w:lineRule="auto"/>
              <w:ind w:left="456" w:hanging="456"/>
              <w:jc w:val="both"/>
              <w:rPr>
                <w:noProof/>
              </w:rPr>
            </w:pPr>
            <w:r>
              <w:rPr>
                <w:noProof/>
              </w:rPr>
              <w:t>să organizeze audieri la distanță.</w:t>
            </w:r>
          </w:p>
          <w:p w14:paraId="1CEBDDF9" w14:textId="77777777" w:rsidR="00DE6F80" w:rsidRDefault="003E611E">
            <w:pPr>
              <w:spacing w:before="120" w:after="0" w:line="240" w:lineRule="auto"/>
              <w:rPr>
                <w:noProof/>
              </w:rPr>
            </w:pPr>
            <w:r>
              <w:rPr>
                <w:rFonts w:ascii="Times New Roman" w:eastAsia="Times New Roman" w:hAnsi="Times New Roman" w:cs="Times New Roman"/>
                <w:noProof/>
                <w:color w:val="006100"/>
                <w:sz w:val="20"/>
                <w:szCs w:val="20"/>
              </w:rPr>
              <w:t>Se emite (emit) protocolul (protocoalele) de acceptare a livrării de hardware către instanțele administrative ale țării pentru audierile în instanță la distanță.</w:t>
            </w:r>
            <w:r>
              <w:rPr>
                <w:noProof/>
              </w:rPr>
              <w:t xml:space="preserve"> </w:t>
            </w:r>
          </w:p>
          <w:p w14:paraId="1CEBDDFA" w14:textId="60C533FD" w:rsidR="00DE6F80" w:rsidRDefault="003E611E">
            <w:pPr>
              <w:pStyle w:val="P68B1DB1-Normal35"/>
              <w:spacing w:after="0" w:line="240" w:lineRule="auto"/>
              <w:rPr>
                <w:noProof/>
              </w:rPr>
            </w:pPr>
            <w:r>
              <w:rPr>
                <w:noProof/>
              </w:rPr>
              <w:t>Se emite (emit) protocolul (protocoalele) de acceptare a instalării echipamentului de stocare a datelor într-un centru de date al Consiliului Judiciar Suprem.</w:t>
            </w:r>
          </w:p>
        </w:tc>
      </w:tr>
      <w:tr w:rsidR="00DE6F80" w14:paraId="1CEBDE07" w14:textId="77777777">
        <w:trPr>
          <w:trHeight w:val="627"/>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DFC" w14:textId="77777777" w:rsidR="00DE6F80" w:rsidRDefault="003E611E">
            <w:pPr>
              <w:pStyle w:val="P68B1DB1-Normal35"/>
              <w:spacing w:after="0" w:line="240" w:lineRule="auto"/>
              <w:jc w:val="center"/>
              <w:rPr>
                <w:noProof/>
              </w:rPr>
            </w:pPr>
            <w:r>
              <w:rPr>
                <w:noProof/>
              </w:rPr>
              <w:t>263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DFD" w14:textId="77777777" w:rsidR="00DE6F80" w:rsidRDefault="003E611E">
            <w:pPr>
              <w:pStyle w:val="P68B1DB1-Normal15"/>
              <w:spacing w:after="0" w:line="240" w:lineRule="auto"/>
              <w:rPr>
                <w:noProof/>
              </w:rPr>
            </w:pPr>
            <w:r>
              <w:rPr>
                <w:noProof/>
              </w:rPr>
              <w:t>C10.I3: Infrastructura de informare și comunicare din cadrul Parchetului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DFE"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DFF" w14:textId="77777777" w:rsidR="00DE6F80" w:rsidRDefault="003E611E">
            <w:pPr>
              <w:pStyle w:val="P68B1DB1-Normal15"/>
              <w:spacing w:after="0" w:line="240" w:lineRule="auto"/>
              <w:rPr>
                <w:noProof/>
              </w:rPr>
            </w:pPr>
            <w:r>
              <w:rPr>
                <w:noProof/>
              </w:rPr>
              <w:t>Infrastructura de informare și comunicare din cadrul Parchetului</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00" w14:textId="77777777" w:rsidR="00DE6F80" w:rsidRDefault="003E611E">
            <w:pPr>
              <w:pStyle w:val="P68B1DB1-Normal15"/>
              <w:spacing w:after="0" w:line="240" w:lineRule="auto"/>
              <w:rPr>
                <w:noProof/>
              </w:rPr>
            </w:pPr>
            <w:r>
              <w:rPr>
                <w:noProof/>
              </w:rPr>
              <w:t>Modernizarea infrastructurii de informare și comunicare a Parchetului</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01"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02"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E03"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E04" w14:textId="17C32AA5"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E05"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1CEBDE06" w14:textId="08684BBA" w:rsidR="00DE6F80" w:rsidRDefault="003E611E">
            <w:pPr>
              <w:pStyle w:val="P68B1DB1-Normal13"/>
              <w:spacing w:after="0" w:line="240" w:lineRule="auto"/>
              <w:jc w:val="both"/>
              <w:rPr>
                <w:noProof/>
              </w:rPr>
            </w:pPr>
            <w:r>
              <w:rPr>
                <w:noProof/>
              </w:rPr>
              <w:t>Hardware-ul și software-ul sunt livrate și/sau instalate în legătură cu sistemele informatice și de comunicații din cadrul Parchetului.</w:t>
            </w:r>
          </w:p>
        </w:tc>
      </w:tr>
      <w:tr w:rsidR="00DE6F80" w14:paraId="1CEBDE1A" w14:textId="77777777">
        <w:trPr>
          <w:trHeight w:val="75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08" w14:textId="77777777" w:rsidR="00DE6F80" w:rsidRDefault="003E611E">
            <w:pPr>
              <w:pStyle w:val="P68B1DB1-Normal35"/>
              <w:spacing w:after="0" w:line="240" w:lineRule="auto"/>
              <w:jc w:val="center"/>
              <w:rPr>
                <w:noProof/>
              </w:rPr>
            </w:pPr>
            <w:r>
              <w:rPr>
                <w:noProof/>
              </w:rPr>
              <w:t>265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09" w14:textId="77777777" w:rsidR="00DE6F80" w:rsidRDefault="003E611E">
            <w:pPr>
              <w:pStyle w:val="P68B1DB1-Normal15"/>
              <w:spacing w:after="0" w:line="240" w:lineRule="auto"/>
              <w:rPr>
                <w:noProof/>
              </w:rPr>
            </w:pPr>
            <w:r>
              <w:rPr>
                <w:noProof/>
              </w:rPr>
              <w:t>C10.I4: Servicii de securitate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E0A"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E0B" w14:textId="0592B5F6" w:rsidR="00DE6F80" w:rsidRDefault="003E611E">
            <w:pPr>
              <w:pStyle w:val="P68B1DB1-Normal13"/>
              <w:spacing w:after="0" w:line="240" w:lineRule="auto"/>
              <w:rPr>
                <w:noProof/>
              </w:rPr>
            </w:pPr>
            <w:r>
              <w:rPr>
                <w:noProof/>
              </w:rPr>
              <w:t>Modernizarea sistemelor de securitate și de supraveghere video și achiziționarea de vehicule de poliție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0C" w14:textId="41BCC3FC" w:rsidR="00DE6F80" w:rsidRDefault="003E611E">
            <w:pPr>
              <w:pStyle w:val="P68B1DB1-Normal35"/>
              <w:spacing w:after="0" w:line="240" w:lineRule="auto"/>
              <w:rPr>
                <w:noProof/>
              </w:rPr>
            </w:pPr>
            <w:r>
              <w:rPr>
                <w:noProof/>
              </w:rPr>
              <w:t>Modernizarea sistemului de securitate și a sistemelor de supraveghere video și achiziționarea de mașini de poliție</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E0D"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E0E"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1CEBDE0F"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E10" w14:textId="1D8E261A"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E11" w14:textId="77777777" w:rsidR="00DE6F80" w:rsidRDefault="003E611E">
            <w:pPr>
              <w:pStyle w:val="P68B1DB1-Normal35"/>
              <w:spacing w:after="0" w:line="240" w:lineRule="auto"/>
              <w:jc w:val="center"/>
              <w:rPr>
                <w:noProof/>
              </w:rPr>
            </w:pPr>
            <w:r>
              <w:rPr>
                <w:noProof/>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hideMark/>
          </w:tcPr>
          <w:p w14:paraId="0CA23718" w14:textId="73C06DAA" w:rsidR="00DE6F80" w:rsidRDefault="003E611E">
            <w:pPr>
              <w:pStyle w:val="P68B1DB1-Normal13"/>
              <w:spacing w:after="0" w:line="240" w:lineRule="auto"/>
              <w:jc w:val="both"/>
              <w:rPr>
                <w:noProof/>
              </w:rPr>
            </w:pPr>
            <w:r>
              <w:rPr>
                <w:noProof/>
              </w:rPr>
              <w:t>Protocol (e) de acceptare pentru modernizarea sistemului integrat de securitate automatizată (IASS), inclusiv intervenții legate de infrastructură și de analiza datelor.</w:t>
            </w:r>
          </w:p>
          <w:p w14:paraId="1CEBDE15" w14:textId="7BFC6083" w:rsidR="00DE6F80" w:rsidRDefault="003E611E">
            <w:pPr>
              <w:pStyle w:val="P68B1DB1-Normal13"/>
              <w:spacing w:before="120" w:after="0" w:line="240" w:lineRule="auto"/>
              <w:jc w:val="both"/>
              <w:rPr>
                <w:noProof/>
              </w:rPr>
            </w:pPr>
            <w:r>
              <w:rPr>
                <w:noProof/>
              </w:rPr>
              <w:t xml:space="preserve">Protocol (e) de acceptare pentru modernizarea sistemului de informații geografice (GIS), inclusiv intervenții legate de capacitățile de înaltă tehnologie și de analiza datelor. </w:t>
            </w:r>
          </w:p>
          <w:p w14:paraId="1CEBDE17" w14:textId="3E28ABD6" w:rsidR="00DE6F80" w:rsidRDefault="003E611E">
            <w:pPr>
              <w:pStyle w:val="P68B1DB1-Normal35"/>
              <w:spacing w:before="120" w:after="0" w:line="240" w:lineRule="auto"/>
              <w:jc w:val="both"/>
              <w:rPr>
                <w:noProof/>
              </w:rPr>
            </w:pPr>
            <w:r>
              <w:rPr>
                <w:noProof/>
              </w:rPr>
              <w:t>Protocol (e) de acceptare pentru modernizarea sistemelor de supraveghere video cu o funcționalitate de recunoaștere a numărului vehiculului la 18 de intersecții rutiere.</w:t>
            </w:r>
          </w:p>
          <w:p w14:paraId="1CEBDE19" w14:textId="0DBA5E35" w:rsidR="00DE6F80" w:rsidRDefault="003E611E">
            <w:pPr>
              <w:pStyle w:val="P68B1DB1-Normal35"/>
              <w:spacing w:before="120" w:after="0" w:line="240" w:lineRule="auto"/>
              <w:jc w:val="both"/>
              <w:rPr>
                <w:noProof/>
              </w:rPr>
            </w:pPr>
            <w:r>
              <w:rPr>
                <w:noProof/>
              </w:rPr>
              <w:t xml:space="preserve">Protocol (e) de acceptare pentru achiziționarea a 300 vehicule de poliție. </w:t>
            </w:r>
          </w:p>
        </w:tc>
      </w:tr>
      <w:tr w:rsidR="00DE6F80" w14:paraId="1CEBDE26" w14:textId="77777777">
        <w:trPr>
          <w:trHeight w:val="702"/>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E1B" w14:textId="77777777" w:rsidR="00DE6F80" w:rsidRDefault="003E611E">
            <w:pPr>
              <w:pStyle w:val="P68B1DB1-Normal35"/>
              <w:spacing w:after="0" w:line="240" w:lineRule="auto"/>
              <w:jc w:val="center"/>
              <w:rPr>
                <w:noProof/>
              </w:rPr>
            </w:pPr>
            <w:r>
              <w:rPr>
                <w:noProof/>
              </w:rPr>
              <w:t>267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E1C" w14:textId="77777777" w:rsidR="00DE6F80" w:rsidRDefault="003E611E">
            <w:pPr>
              <w:pStyle w:val="P68B1DB1-Normal15"/>
              <w:spacing w:after="0" w:line="240" w:lineRule="auto"/>
              <w:rPr>
                <w:noProof/>
              </w:rPr>
            </w:pPr>
            <w:r>
              <w:rPr>
                <w:noProof/>
              </w:rPr>
              <w:t>C10.I4: Servicii de securitate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E1D"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E1E" w14:textId="77777777" w:rsidR="00DE6F80" w:rsidRDefault="003E611E">
            <w:pPr>
              <w:pStyle w:val="P68B1DB1-Normal15"/>
              <w:spacing w:after="0" w:line="240" w:lineRule="auto"/>
              <w:rPr>
                <w:noProof/>
              </w:rPr>
            </w:pPr>
            <w:r>
              <w:rPr>
                <w:noProof/>
              </w:rPr>
              <w:t xml:space="preserve">Achiziționarea de camere video corporale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E1F" w14:textId="77777777" w:rsidR="00DE6F80" w:rsidRDefault="003E611E">
            <w:pPr>
              <w:pStyle w:val="P68B1DB1-Normal15"/>
              <w:spacing w:after="0" w:line="240" w:lineRule="auto"/>
              <w:rPr>
                <w:noProof/>
              </w:rPr>
            </w:pPr>
            <w:r>
              <w:rPr>
                <w:noProof/>
              </w:rPr>
              <w:t>Protocol (e) de acceptare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20"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21"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E22"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E23" w14:textId="68BBCE88"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E24"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1CEBDE25" w14:textId="77777777" w:rsidR="00DE6F80" w:rsidRDefault="003E611E">
            <w:pPr>
              <w:pStyle w:val="P68B1DB1-Normal13"/>
              <w:jc w:val="both"/>
              <w:rPr>
                <w:noProof/>
              </w:rPr>
            </w:pPr>
            <w:r>
              <w:rPr>
                <w:noProof/>
              </w:rPr>
              <w:t>Protocol (e) de acceptare pentru 1 146 camere ale organelor de poliție.</w:t>
            </w:r>
          </w:p>
        </w:tc>
      </w:tr>
      <w:tr w:rsidR="00DE6F80" w14:paraId="1CEBDE38" w14:textId="77777777">
        <w:trPr>
          <w:trHeight w:val="323"/>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27" w14:textId="77777777" w:rsidR="00DE6F80" w:rsidRDefault="003E611E">
            <w:pPr>
              <w:pStyle w:val="P68B1DB1-Normal35"/>
              <w:spacing w:after="0" w:line="240" w:lineRule="auto"/>
              <w:jc w:val="center"/>
              <w:rPr>
                <w:noProof/>
              </w:rPr>
            </w:pPr>
            <w:r>
              <w:rPr>
                <w:noProof/>
              </w:rPr>
              <w:t>270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28" w14:textId="41390D89" w:rsidR="00DE6F80" w:rsidRDefault="003E611E">
            <w:pPr>
              <w:pStyle w:val="P68B1DB1-Normal15"/>
              <w:spacing w:after="0" w:line="240" w:lineRule="auto"/>
              <w:rPr>
                <w:noProof/>
              </w:rPr>
            </w:pPr>
            <w:r>
              <w:rPr>
                <w:noProof/>
              </w:rPr>
              <w:t>C10.I6: Cursuri de formare și configurații informatice pentru introducerea modelării informațiilor privind clădirile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E29"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E2A" w14:textId="01B78540" w:rsidR="00DE6F80" w:rsidRDefault="003E611E">
            <w:pPr>
              <w:pStyle w:val="P68B1DB1-Normal35"/>
              <w:spacing w:after="0" w:line="240" w:lineRule="auto"/>
              <w:rPr>
                <w:noProof/>
              </w:rPr>
            </w:pPr>
            <w:r>
              <w:rPr>
                <w:noProof/>
              </w:rPr>
              <w:t>Cursuri de formare privind modelarea informațiilor referitoare la clădiri și configurațiile informatice pentru administrația (administrațiile) publică (publice)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2B" w14:textId="385FEFFD" w:rsidR="00DE6F80" w:rsidRDefault="003E611E">
            <w:pPr>
              <w:pStyle w:val="P68B1DB1-Normal13"/>
              <w:spacing w:after="240" w:line="240" w:lineRule="auto"/>
              <w:rPr>
                <w:noProof/>
              </w:rPr>
            </w:pPr>
            <w:r>
              <w:rPr>
                <w:noProof/>
              </w:rPr>
              <w:t>Configurațiile de calculatoare livrate; cursuri de formare organizate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2C"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2D" w14:textId="77777777" w:rsidR="00DE6F80" w:rsidRDefault="00DE6F80">
            <w:pPr>
              <w:spacing w:after="0" w:line="240" w:lineRule="auto"/>
              <w:jc w:val="center"/>
              <w:rPr>
                <w:rFonts w:ascii="Times New Roman" w:hAnsi="Times New Roman"/>
                <w:noProof/>
                <w:color w:val="006100"/>
                <w:sz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E2E" w14:textId="77777777" w:rsidR="00DE6F80" w:rsidRDefault="00DE6F80">
            <w:pPr>
              <w:spacing w:after="0" w:line="240" w:lineRule="auto"/>
              <w:jc w:val="center"/>
              <w:rPr>
                <w:rFonts w:ascii="Times New Roman" w:hAnsi="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E2F" w14:textId="7D1E8565"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E30" w14:textId="77777777" w:rsidR="00DE6F80" w:rsidRDefault="003E611E">
            <w:pPr>
              <w:pStyle w:val="P68B1DB1-Normal35"/>
              <w:spacing w:after="0" w:line="240" w:lineRule="auto"/>
              <w:jc w:val="center"/>
              <w:rPr>
                <w:noProof/>
              </w:rPr>
            </w:pPr>
            <w:r>
              <w:rPr>
                <w:noProof/>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1CEBDE35" w14:textId="06203B15" w:rsidR="00DE6F80" w:rsidRDefault="003E611E">
            <w:pPr>
              <w:pStyle w:val="P68B1DB1-Normal35"/>
              <w:spacing w:after="0" w:line="240" w:lineRule="auto"/>
              <w:jc w:val="both"/>
              <w:rPr>
                <w:noProof/>
              </w:rPr>
            </w:pPr>
            <w:r>
              <w:rPr>
                <w:noProof/>
              </w:rPr>
              <w:t>Se emit protocoale de livrare și recepție pentru livrarea unui număr total de 300 configurații informatice către administrația (administrațiile) publică (publice).</w:t>
            </w:r>
          </w:p>
          <w:p w14:paraId="1CEBDE37" w14:textId="787F8E89" w:rsidR="00DE6F80" w:rsidRDefault="003E611E">
            <w:pPr>
              <w:pStyle w:val="P68B1DB1-Normal35"/>
              <w:spacing w:before="120" w:after="0" w:line="240" w:lineRule="auto"/>
              <w:jc w:val="both"/>
              <w:rPr>
                <w:noProof/>
              </w:rPr>
            </w:pPr>
            <w:r>
              <w:rPr>
                <w:noProof/>
              </w:rPr>
              <w:t>Se organizează cursuri de formare privind modelarea informațiilor referitoare la clădiri.</w:t>
            </w:r>
          </w:p>
        </w:tc>
      </w:tr>
      <w:tr w:rsidR="00DE6F80" w14:paraId="1CEBDE50"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45" w14:textId="77777777" w:rsidR="00DE6F80" w:rsidRDefault="003E611E">
            <w:pPr>
              <w:pStyle w:val="P68B1DB1-Normal35"/>
              <w:spacing w:after="0" w:line="240" w:lineRule="auto"/>
              <w:jc w:val="center"/>
              <w:rPr>
                <w:noProof/>
              </w:rPr>
            </w:pPr>
            <w:r>
              <w:rPr>
                <w:noProof/>
              </w:rPr>
              <w:t>278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46" w14:textId="77777777" w:rsidR="00DE6F80" w:rsidRDefault="003E611E">
            <w:pPr>
              <w:pStyle w:val="P68B1DB1-Normal15"/>
              <w:spacing w:after="0" w:line="240" w:lineRule="auto"/>
              <w:rPr>
                <w:noProof/>
              </w:rPr>
            </w:pPr>
            <w:r>
              <w:rPr>
                <w:noProof/>
              </w:rPr>
              <w:t>C10.I10: Sistemul Monitorstat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E47"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E48" w14:textId="77777777" w:rsidR="00DE6F80" w:rsidRDefault="003E611E">
            <w:pPr>
              <w:pStyle w:val="P68B1DB1-Normal35"/>
              <w:spacing w:after="0" w:line="240" w:lineRule="auto"/>
              <w:rPr>
                <w:noProof/>
              </w:rPr>
            </w:pPr>
            <w:r>
              <w:rPr>
                <w:noProof/>
              </w:rPr>
              <w:t xml:space="preserve">Sistem de monitorizare modernizat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49" w14:textId="77777777" w:rsidR="00DE6F80" w:rsidRDefault="003E611E">
            <w:pPr>
              <w:pStyle w:val="P68B1DB1-Normal35"/>
              <w:spacing w:after="0" w:line="240" w:lineRule="auto"/>
              <w:rPr>
                <w:noProof/>
              </w:rPr>
            </w:pPr>
            <w:bookmarkStart w:id="7" w:name="_Hlk214547842"/>
            <w:r>
              <w:rPr>
                <w:noProof/>
              </w:rPr>
              <w:t>Modernizarea sistemului și adoptarea metodologiei</w:t>
            </w:r>
            <w:bookmarkEnd w:id="7"/>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E4A" w14:textId="77777777" w:rsidR="00DE6F80" w:rsidRDefault="00DE6F80">
            <w:pPr>
              <w:spacing w:after="0" w:line="240" w:lineRule="auto"/>
              <w:jc w:val="center"/>
              <w:rPr>
                <w:rFonts w:ascii="Times New Roman" w:hAnsi="Times New Roman"/>
                <w:noProof/>
                <w:color w:val="006100"/>
                <w:sz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E4B"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1CEBDE4C"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E4D" w14:textId="29CF83F8"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E4E"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1CEBDE4F" w14:textId="508C1701" w:rsidR="00DE6F80" w:rsidRDefault="003E611E">
            <w:pPr>
              <w:pStyle w:val="P68B1DB1-Normal22"/>
              <w:spacing w:after="0" w:line="240" w:lineRule="auto"/>
              <w:jc w:val="both"/>
              <w:rPr>
                <w:rFonts w:ascii="Times New Roman" w:hAnsi="Times New Roman"/>
                <w:noProof/>
              </w:rPr>
            </w:pPr>
            <w:r>
              <w:rPr>
                <w:rFonts w:ascii="Times New Roman" w:hAnsi="Times New Roman"/>
                <w:noProof/>
              </w:rPr>
              <w:t xml:space="preserve">Sistemul Monitorstat este </w:t>
            </w:r>
            <w:r>
              <w:rPr>
                <w:rFonts w:ascii="Times New Roman" w:eastAsia="Times New Roman" w:hAnsi="Times New Roman" w:cs="Times New Roman"/>
                <w:noProof/>
                <w:szCs w:val="20"/>
              </w:rPr>
              <w:t xml:space="preserve">modernizat într-un instrument în care documentele strategice pot fi încărcate, iar progresele înregistrate pot fi monitorizate. Se adoptă </w:t>
            </w:r>
            <w:r>
              <w:rPr>
                <w:rFonts w:ascii="Times New Roman" w:hAnsi="Times New Roman"/>
                <w:noProof/>
              </w:rPr>
              <w:t>o metodologie privind documentele strategice.</w:t>
            </w:r>
          </w:p>
        </w:tc>
      </w:tr>
      <w:tr w:rsidR="00DE6F80" w14:paraId="1CEBDE5C"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51" w14:textId="77777777" w:rsidR="00DE6F80" w:rsidRDefault="003E611E">
            <w:pPr>
              <w:pStyle w:val="P68B1DB1-Normal35"/>
              <w:spacing w:after="0" w:line="240" w:lineRule="auto"/>
              <w:jc w:val="center"/>
              <w:rPr>
                <w:noProof/>
              </w:rPr>
            </w:pPr>
            <w:r>
              <w:rPr>
                <w:noProof/>
              </w:rPr>
              <w:t>279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52" w14:textId="77777777" w:rsidR="00DE6F80" w:rsidRDefault="003E611E">
            <w:pPr>
              <w:pStyle w:val="P68B1DB1-Normal13"/>
              <w:spacing w:after="0" w:line="240" w:lineRule="auto"/>
              <w:rPr>
                <w:noProof/>
              </w:rPr>
            </w:pPr>
            <w:r>
              <w:rPr>
                <w:noProof/>
              </w:rPr>
              <w:t>C10.I11: Mediul de informare și administrativ pentru planul de redresare și reziliență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E53"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E54" w14:textId="77777777" w:rsidR="00DE6F80" w:rsidRDefault="003E611E">
            <w:pPr>
              <w:pStyle w:val="P68B1DB1-Normal13"/>
              <w:spacing w:after="0" w:line="240" w:lineRule="auto"/>
              <w:rPr>
                <w:noProof/>
              </w:rPr>
            </w:pPr>
            <w:r>
              <w:rPr>
                <w:noProof/>
              </w:rPr>
              <w:t xml:space="preserve">Furnizarea unui sistem de repertorii pentru monitorizarea punerii în aplicare a planului de redresare și reziliență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55" w14:textId="77777777" w:rsidR="00DE6F80" w:rsidRDefault="003E611E">
            <w:pPr>
              <w:pStyle w:val="P68B1DB1-Normal13"/>
              <w:spacing w:after="0" w:line="240" w:lineRule="auto"/>
              <w:rPr>
                <w:noProof/>
              </w:rPr>
            </w:pPr>
            <w:r>
              <w:rPr>
                <w:noProof/>
              </w:rPr>
              <w:t>Raport de audit care confirmă funcționalitățile sistemului de repertorii</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56" w14:textId="77777777" w:rsidR="00DE6F80" w:rsidRDefault="00DE6F80">
            <w:pPr>
              <w:spacing w:after="0" w:line="240" w:lineRule="auto"/>
              <w:jc w:val="center"/>
              <w:rPr>
                <w:rFonts w:ascii="Times New Roman" w:hAnsi="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57" w14:textId="77777777" w:rsidR="00DE6F80" w:rsidRDefault="00DE6F80">
            <w:pPr>
              <w:spacing w:after="0" w:line="240" w:lineRule="auto"/>
              <w:jc w:val="center"/>
              <w:rPr>
                <w:rFonts w:ascii="Times New Roman" w:hAnsi="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E58" w14:textId="77777777" w:rsidR="00DE6F80" w:rsidRDefault="00DE6F80">
            <w:pPr>
              <w:spacing w:after="0" w:line="240" w:lineRule="auto"/>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E59" w14:textId="216CEC02"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E5A"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1CEBDE5B" w14:textId="169D293E" w:rsidR="00DE6F80" w:rsidRDefault="003E611E">
            <w:pPr>
              <w:spacing w:after="0" w:line="240" w:lineRule="auto"/>
              <w:jc w:val="both"/>
              <w:rPr>
                <w:rFonts w:ascii="Times New Roman" w:hAnsi="Times New Roman"/>
                <w:noProof/>
                <w:color w:val="006100"/>
                <w:sz w:val="20"/>
                <w:szCs w:val="20"/>
              </w:rPr>
            </w:pPr>
            <w:r>
              <w:rPr>
                <w:noProof/>
              </w:rPr>
              <w:t xml:space="preserve">Înainte de prima cerere de plată trebuie să existe și să fie operațional un sistem de </w:t>
            </w:r>
            <w:r>
              <w:rPr>
                <w:rFonts w:ascii="Times New Roman" w:hAnsi="Times New Roman"/>
                <w:noProof/>
                <w:color w:val="006100"/>
                <w:sz w:val="20"/>
                <w:szCs w:val="20"/>
              </w:rPr>
              <w:t>repertorii pentru monitorizarea punerii în aplicare a planului de redresare și reziliență (PRR). Sistemul trebuie să includă cel puțin următoarele funcționalități:</w:t>
            </w:r>
            <w:r>
              <w:rPr>
                <w:noProof/>
              </w:rPr>
              <w:br/>
            </w:r>
            <w:r>
              <w:rPr>
                <w:rFonts w:ascii="Times New Roman" w:hAnsi="Times New Roman"/>
                <w:noProof/>
                <w:color w:val="006100"/>
                <w:sz w:val="20"/>
                <w:szCs w:val="20"/>
              </w:rPr>
              <w:t>(a) colectarea de date și monitorizarea atingerii jaloanelor și a țintelor;</w:t>
            </w:r>
            <w:r>
              <w:rPr>
                <w:noProof/>
              </w:rPr>
              <w:br/>
            </w:r>
            <w:r>
              <w:rPr>
                <w:rFonts w:ascii="Times New Roman" w:hAnsi="Times New Roman"/>
                <w:noProof/>
                <w:color w:val="006100"/>
                <w:sz w:val="20"/>
                <w:szCs w:val="20"/>
              </w:rPr>
              <w:t>(b) colectarea, stocarea și accesul la datele prevăzute la articolul 22 alineatul (2) litera (d) punctele (i)-(iii) din Regulamentul (UE) 2021/241.</w:t>
            </w:r>
          </w:p>
        </w:tc>
      </w:tr>
      <w:tr w:rsidR="00DE6F80" w14:paraId="1CEBDE68"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5D" w14:textId="77777777" w:rsidR="00DE6F80" w:rsidRDefault="003E611E">
            <w:pPr>
              <w:pStyle w:val="P68B1DB1-Normal35"/>
              <w:spacing w:after="0" w:line="240" w:lineRule="auto"/>
              <w:jc w:val="center"/>
              <w:rPr>
                <w:noProof/>
              </w:rPr>
            </w:pPr>
            <w:r>
              <w:rPr>
                <w:noProof/>
              </w:rPr>
              <w:t>280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5E" w14:textId="77777777" w:rsidR="00DE6F80" w:rsidRDefault="003E611E">
            <w:pPr>
              <w:pStyle w:val="P68B1DB1-Normal13"/>
              <w:spacing w:after="0" w:line="240" w:lineRule="auto"/>
              <w:rPr>
                <w:noProof/>
              </w:rPr>
            </w:pPr>
            <w:r>
              <w:rPr>
                <w:noProof/>
              </w:rPr>
              <w:t>C10.I11: Mediul de informare și administrativ pentru planul de redresare și reziliență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E5F" w14:textId="77777777" w:rsidR="00DE6F80" w:rsidRDefault="003E611E">
            <w:pPr>
              <w:pStyle w:val="P68B1DB1-Normal35"/>
              <w:spacing w:after="0" w:line="240" w:lineRule="auto"/>
              <w:jc w:val="center"/>
              <w:rPr>
                <w:noProof/>
              </w:rPr>
            </w:pPr>
            <w:r>
              <w:rPr>
                <w:noProof/>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E60" w14:textId="77777777" w:rsidR="00DE6F80" w:rsidRDefault="003E611E">
            <w:pPr>
              <w:pStyle w:val="P68B1DB1-Normal13"/>
              <w:spacing w:after="0" w:line="240" w:lineRule="auto"/>
              <w:rPr>
                <w:noProof/>
              </w:rPr>
            </w:pPr>
            <w:r>
              <w:rPr>
                <w:noProof/>
              </w:rPr>
              <w:t>Actualizarea ghidurilor video pentru a acoperi integral toate procesele operaționale ale sistemului de informații privind planul de redresare și reziliență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61" w14:textId="77777777" w:rsidR="00DE6F80" w:rsidRDefault="00DE6F80">
            <w:pPr>
              <w:spacing w:after="0" w:line="240" w:lineRule="auto"/>
              <w:rPr>
                <w:rFonts w:ascii="Times New Roman" w:hAnsi="Times New Roman"/>
                <w:noProof/>
                <w:color w:val="006100"/>
                <w:sz w:val="20"/>
                <w:szCs w:val="20"/>
              </w:rPr>
            </w:pP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E62" w14:textId="77777777" w:rsidR="00DE6F80" w:rsidRDefault="003E611E">
            <w:pPr>
              <w:pStyle w:val="P68B1DB1-Normal35"/>
              <w:spacing w:after="0" w:line="240" w:lineRule="auto"/>
              <w:jc w:val="center"/>
              <w:rPr>
                <w:noProof/>
              </w:rPr>
            </w:pPr>
            <w:r>
              <w:rPr>
                <w:noProof/>
              </w:rPr>
              <w:t>Număr</w:t>
            </w: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E63" w14:textId="77777777" w:rsidR="00DE6F80" w:rsidRDefault="003E611E">
            <w:pPr>
              <w:pStyle w:val="P68B1DB1-Normal35"/>
              <w:spacing w:after="0" w:line="240" w:lineRule="auto"/>
              <w:jc w:val="center"/>
              <w:rPr>
                <w:noProof/>
              </w:rPr>
            </w:pPr>
            <w:r>
              <w:rPr>
                <w:noProof/>
              </w:rPr>
              <w:t>0</w:t>
            </w: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1CEBDE64" w14:textId="77777777" w:rsidR="00DE6F80" w:rsidRDefault="003E611E">
            <w:pPr>
              <w:pStyle w:val="P68B1DB1-Normal35"/>
              <w:spacing w:after="0" w:line="240" w:lineRule="auto"/>
              <w:jc w:val="center"/>
              <w:rPr>
                <w:noProof/>
              </w:rPr>
            </w:pPr>
            <w:r>
              <w:rPr>
                <w:noProof/>
              </w:rPr>
              <w:t>36</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E65" w14:textId="1EAACDB9"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E66"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1CEBDE67" w14:textId="295B6E3C" w:rsidR="00DE6F80" w:rsidRDefault="003E611E">
            <w:pPr>
              <w:pStyle w:val="P68B1DB1-Normal13"/>
              <w:spacing w:after="0" w:line="240" w:lineRule="auto"/>
              <w:jc w:val="both"/>
              <w:rPr>
                <w:noProof/>
              </w:rPr>
            </w:pPr>
            <w:r>
              <w:rPr>
                <w:noProof/>
              </w:rPr>
              <w:t>Introducerea unei vizualizări a fluxurilor de lucru sub formă de ghiduri video pentru a facilita activitatea utilizatorilor. Având în vedere adaptarea sistemului informatic unificat de gestionare pentru instrumentele structurale ale UE în Bulgaria (UMIS 2020) în scopul punerii în aplicare a planului de redresare și reziliență, precum și unicitatea noului instrument, ghidurile trebuie adaptate pentru a aborda planul de redresare și reziliență în mod specific: Se preconizează că vor fi actualizate 36 de ghiduri video, care se preconizează că vor acoperi integral toate procesele operaționale posibile cu care s-ar putea confrunta utilizatorii atunci când pun în aplicare planul de redresare și reziliență în timp ce lucrează în sistemul informatic.</w:t>
            </w:r>
          </w:p>
        </w:tc>
      </w:tr>
      <w:tr w:rsidR="00DE6F80" w14:paraId="1CEBDE76"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E69" w14:textId="77777777" w:rsidR="00DE6F80" w:rsidRDefault="003E611E">
            <w:pPr>
              <w:pStyle w:val="P68B1DB1-Normal35"/>
              <w:spacing w:after="0" w:line="240" w:lineRule="auto"/>
              <w:jc w:val="center"/>
              <w:rPr>
                <w:noProof/>
              </w:rPr>
            </w:pPr>
            <w:r>
              <w:rPr>
                <w:noProof/>
              </w:rPr>
              <w:t>281</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E6A" w14:textId="77777777" w:rsidR="00DE6F80" w:rsidRDefault="003E611E">
            <w:pPr>
              <w:pStyle w:val="P68B1DB1-Normal13"/>
              <w:spacing w:after="0" w:line="240" w:lineRule="auto"/>
              <w:rPr>
                <w:noProof/>
              </w:rPr>
            </w:pPr>
            <w:r>
              <w:rPr>
                <w:noProof/>
              </w:rPr>
              <w:t>C10.I11: Mediul de informare și administrativ pentru planul de redresare și reziliență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E6B"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E6C" w14:textId="77777777" w:rsidR="00DE6F80" w:rsidRDefault="003E611E">
            <w:pPr>
              <w:pStyle w:val="P68B1DB1-Normal13"/>
              <w:spacing w:after="0" w:line="240" w:lineRule="auto"/>
              <w:rPr>
                <w:noProof/>
              </w:rPr>
            </w:pPr>
            <w:r>
              <w:rPr>
                <w:noProof/>
              </w:rPr>
              <w:t>Intrarea în vigoare a actului de instituire a sistemului de gestionare și control pentru planul de redresare și reziliență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E6D" w14:textId="77777777" w:rsidR="00DE6F80" w:rsidRDefault="003E611E">
            <w:pPr>
              <w:pStyle w:val="P68B1DB1-Normal13"/>
              <w:spacing w:after="0" w:line="240" w:lineRule="auto"/>
              <w:rPr>
                <w:noProof/>
              </w:rPr>
            </w:pPr>
            <w:r>
              <w:rPr>
                <w:noProof/>
              </w:rPr>
              <w:t>Adoptarea și intrarea în vigoare a actului (un ordin al ministrului de finanțe) de aprobare a sistemului de gestionare și control</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6E" w14:textId="77777777" w:rsidR="00DE6F80" w:rsidRDefault="00DE6F80">
            <w:pPr>
              <w:spacing w:after="0" w:line="240" w:lineRule="auto"/>
              <w:jc w:val="center"/>
              <w:rPr>
                <w:rFonts w:ascii="Times New Roman" w:hAnsi="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6F" w14:textId="77777777" w:rsidR="00DE6F80" w:rsidRDefault="00DE6F80">
            <w:pPr>
              <w:spacing w:after="0" w:line="240" w:lineRule="auto"/>
              <w:jc w:val="center"/>
              <w:rPr>
                <w:rFonts w:ascii="Times New Roman" w:hAnsi="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E70" w14:textId="77777777" w:rsidR="00DE6F80" w:rsidRDefault="00DE6F80">
            <w:pPr>
              <w:spacing w:after="0" w:line="240" w:lineRule="auto"/>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E71" w14:textId="19F614E1"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E72"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1CEBDE73" w14:textId="77777777" w:rsidR="00DE6F80" w:rsidRDefault="003E611E">
            <w:pPr>
              <w:pStyle w:val="P68B1DB1-Normal13"/>
              <w:spacing w:after="0" w:line="240" w:lineRule="auto"/>
              <w:rPr>
                <w:noProof/>
              </w:rPr>
            </w:pPr>
            <w:r>
              <w:rPr>
                <w:noProof/>
              </w:rPr>
              <w:t xml:space="preserve">Sistemul de gestionare și control în contextul planului de redresare și reziliență se aprobă înainte de prima cerere de plată și include: </w:t>
            </w:r>
          </w:p>
          <w:p w14:paraId="1CEBDE74" w14:textId="77777777" w:rsidR="00DE6F80" w:rsidRDefault="003E611E">
            <w:pPr>
              <w:pStyle w:val="P68B1DB1-ListParagraph20"/>
              <w:numPr>
                <w:ilvl w:val="0"/>
                <w:numId w:val="64"/>
              </w:numPr>
              <w:spacing w:after="0" w:line="240" w:lineRule="auto"/>
              <w:ind w:left="318"/>
              <w:rPr>
                <w:noProof/>
              </w:rPr>
            </w:pPr>
            <w:r>
              <w:rPr>
                <w:noProof/>
              </w:rPr>
              <w:t xml:space="preserve">ministerele/organismele responsabile cu efectuarea controalelor privind punerea în aplicare a planului (investiții și reforme); </w:t>
            </w:r>
          </w:p>
          <w:p w14:paraId="1CEBDE75" w14:textId="77777777" w:rsidR="00DE6F80" w:rsidRDefault="003E611E">
            <w:pPr>
              <w:pStyle w:val="P68B1DB1-ListParagraph20"/>
              <w:numPr>
                <w:ilvl w:val="0"/>
                <w:numId w:val="64"/>
              </w:numPr>
              <w:spacing w:after="0" w:line="240" w:lineRule="auto"/>
              <w:ind w:left="318"/>
              <w:jc w:val="both"/>
              <w:rPr>
                <w:noProof/>
              </w:rPr>
            </w:pPr>
            <w:r>
              <w:rPr>
                <w:noProof/>
              </w:rPr>
              <w:t>specificarea măsurilor de combatere a fraudei, a corupției, a dublei finanțări și a conflictelor de interese, precum și modalitățile de raportare și corectare a neregulilor grave.</w:t>
            </w:r>
          </w:p>
        </w:tc>
      </w:tr>
      <w:tr w:rsidR="00DE6F80" w14:paraId="1CEBDE82"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E77" w14:textId="77777777" w:rsidR="00DE6F80" w:rsidRDefault="003E611E">
            <w:pPr>
              <w:pStyle w:val="P68B1DB1-Normal13"/>
              <w:spacing w:after="0" w:line="240" w:lineRule="auto"/>
              <w:jc w:val="center"/>
              <w:rPr>
                <w:noProof/>
              </w:rPr>
            </w:pPr>
            <w:r>
              <w:rPr>
                <w:noProof/>
              </w:rPr>
              <w:t>282</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E78" w14:textId="77777777" w:rsidR="00DE6F80" w:rsidRDefault="003E611E">
            <w:pPr>
              <w:pStyle w:val="P68B1DB1-Normal13"/>
              <w:spacing w:after="0" w:line="240" w:lineRule="auto"/>
              <w:rPr>
                <w:noProof/>
              </w:rPr>
            </w:pPr>
            <w:r>
              <w:rPr>
                <w:noProof/>
              </w:rPr>
              <w:t>C10.I11: Mediul de informare și administrativ pentru planul de redresare și reziliență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E79"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E7A" w14:textId="77777777" w:rsidR="00DE6F80" w:rsidRDefault="003E611E">
            <w:pPr>
              <w:pStyle w:val="P68B1DB1-Normal13"/>
              <w:spacing w:after="0" w:line="240" w:lineRule="auto"/>
              <w:rPr>
                <w:noProof/>
              </w:rPr>
            </w:pPr>
            <w:r>
              <w:rPr>
                <w:noProof/>
              </w:rPr>
              <w:t>O analiză aprobată a volumului de muncă pentru Direcția Fonduri Naționale și Unitatea Centrală de Coordonare, intrarea în vigoare a modificărilor aduse reglementărilor structurale pentru Agenția Executivă „Auditul fondurilor UE” și punerea în aplicare a recomandărilor respective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E7B" w14:textId="77777777" w:rsidR="00DE6F80" w:rsidRDefault="003E611E">
            <w:pPr>
              <w:pStyle w:val="P68B1DB1-Normal13"/>
              <w:spacing w:after="0" w:line="240" w:lineRule="auto"/>
              <w:rPr>
                <w:noProof/>
              </w:rPr>
            </w:pPr>
            <w:r>
              <w:rPr>
                <w:noProof/>
              </w:rPr>
              <w:t>O analiză aprobată a volumului de muncă pentru Direcția Fonduri Naționale și Unitatea Centrală de Coordonare, dispoziție în modificările reglementărilor structurale pentru Agenția Executivă „Auditul fondurilor UE” care indică intrarea în vigoare a modificărilor, iar recomandările respective au fost puse în aplicare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7C" w14:textId="77777777" w:rsidR="00DE6F80" w:rsidRDefault="00DE6F80">
            <w:pPr>
              <w:spacing w:after="0" w:line="240" w:lineRule="auto"/>
              <w:jc w:val="center"/>
              <w:rPr>
                <w:rFonts w:ascii="Times New Roman" w:hAnsi="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7D" w14:textId="77777777" w:rsidR="00DE6F80" w:rsidRDefault="00DE6F80">
            <w:pPr>
              <w:spacing w:after="0" w:line="240" w:lineRule="auto"/>
              <w:jc w:val="center"/>
              <w:rPr>
                <w:rFonts w:ascii="Times New Roman" w:hAnsi="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E7E" w14:textId="77777777" w:rsidR="00DE6F80" w:rsidRDefault="00DE6F80">
            <w:pPr>
              <w:spacing w:after="0" w:line="240" w:lineRule="auto"/>
              <w:jc w:val="center"/>
              <w:rPr>
                <w:rFonts w:ascii="Times New Roman" w:hAnsi="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E7F" w14:textId="59074B93"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E80"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1CEBDE81" w14:textId="77777777" w:rsidR="00DE6F80" w:rsidRDefault="003E611E">
            <w:pPr>
              <w:pStyle w:val="P68B1DB1-Normal36"/>
              <w:spacing w:after="0" w:line="240" w:lineRule="auto"/>
              <w:jc w:val="both"/>
              <w:rPr>
                <w:noProof/>
                <w:color w:val="006100"/>
              </w:rPr>
            </w:pPr>
            <w:r>
              <w:rPr>
                <w:noProof/>
              </w:rPr>
              <w:t xml:space="preserve">Se efectuează </w:t>
            </w:r>
            <w:r>
              <w:rPr>
                <w:noProof/>
                <w:color w:val="006100"/>
              </w:rPr>
              <w:t>o analiză a volumului de muncă pentru Direcția Fonduri Naționale, pentru Unitatea Centrală de Coordonare și pentru Agenția Executivă „Auditul fondurilor UE”, ținând seama de sarcina care decurge din punerea în aplicare a planului de redresare și reziliență și de funcțiile și/sau responsabilitățile modificate ale celor două organisme. Analiza furnizează informații adecvate cu privire la nevoile în materie de capacitate administrativă și elaborează un set de recomandări pentru a aborda capacitatea insuficientă, dacă este necesar,</w:t>
            </w:r>
            <w:r>
              <w:rPr>
                <w:noProof/>
              </w:rPr>
              <w:t xml:space="preserve"> </w:t>
            </w:r>
            <w:r>
              <w:rPr>
                <w:noProof/>
                <w:color w:val="006100"/>
              </w:rPr>
              <w:t>luând ca referință resursele și sarcinile disponibile în prezent. Pe baza analizei și a recomandărilor, deciziile privind alocarea resurselor necesare și intrarea în vigoare a modificărilor regulamentelor pentru ambele organisme au loc înainte de prima cerere de plată.</w:t>
            </w:r>
          </w:p>
        </w:tc>
      </w:tr>
      <w:tr w:rsidR="00DE6F80" w14:paraId="1CEBDE8E"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E83" w14:textId="77777777" w:rsidR="00DE6F80" w:rsidRDefault="003E611E">
            <w:pPr>
              <w:pStyle w:val="P68B1DB1-Normal35"/>
              <w:spacing w:after="0" w:line="240" w:lineRule="auto"/>
              <w:jc w:val="center"/>
              <w:rPr>
                <w:noProof/>
              </w:rPr>
            </w:pPr>
            <w:r>
              <w:rPr>
                <w:noProof/>
              </w:rPr>
              <w:t>283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DE84" w14:textId="77777777" w:rsidR="00DE6F80" w:rsidRDefault="003E611E">
            <w:pPr>
              <w:pStyle w:val="P68B1DB1-Normal15"/>
              <w:spacing w:after="0" w:line="240" w:lineRule="auto"/>
              <w:rPr>
                <w:noProof/>
                <w:szCs w:val="20"/>
              </w:rPr>
            </w:pPr>
            <w:r>
              <w:rPr>
                <w:noProof/>
                <w:szCs w:val="20"/>
              </w:rPr>
              <w:t xml:space="preserve">C10.I11: </w:t>
            </w:r>
            <w:r>
              <w:rPr>
                <w:noProof/>
              </w:rPr>
              <w:t>I</w:t>
            </w:r>
            <w:r>
              <w:rPr>
                <w:noProof/>
                <w:szCs w:val="20"/>
              </w:rPr>
              <w:t xml:space="preserve"> nformația și mediul administrativ pentru planul de redresare și reziliență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E85" w14:textId="77777777" w:rsidR="00DE6F80" w:rsidRDefault="003E611E">
            <w:pPr>
              <w:pStyle w:val="P68B1DB1-Normal35"/>
              <w:spacing w:after="0" w:line="240" w:lineRule="auto"/>
              <w:jc w:val="center"/>
              <w:rPr>
                <w:noProof/>
              </w:rPr>
            </w:pPr>
            <w:r>
              <w:rPr>
                <w:noProof/>
              </w:rPr>
              <w:t>Țintă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CEBDE86" w14:textId="77777777" w:rsidR="00DE6F80" w:rsidRDefault="003E611E">
            <w:pPr>
              <w:pStyle w:val="P68B1DB1-Normal33"/>
              <w:spacing w:after="0" w:line="240" w:lineRule="auto"/>
              <w:rPr>
                <w:noProof/>
                <w:color w:val="006100"/>
              </w:rPr>
            </w:pPr>
            <w:r>
              <w:rPr>
                <w:noProof/>
                <w:color w:val="006100"/>
              </w:rPr>
              <w:t>Membri ai personalului</w:t>
            </w:r>
            <w:r>
              <w:rPr>
                <w:noProof/>
                <w:color w:val="6D5700"/>
                <w:u w:val="single"/>
              </w:rPr>
              <w:t xml:space="preserve"> </w:t>
            </w:r>
            <w:r>
              <w:rPr>
                <w:noProof/>
                <w:color w:val="006100"/>
              </w:rPr>
              <w:t>instruiți în domeniul achizițiilor publice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1CEBDE87" w14:textId="77777777" w:rsidR="00DE6F80" w:rsidRDefault="00DE6F80">
            <w:pPr>
              <w:spacing w:after="0" w:line="240" w:lineRule="auto"/>
              <w:rPr>
                <w:rFonts w:ascii="Times New Roman" w:hAnsi="Times New Roman"/>
                <w:noProof/>
                <w:color w:val="006100"/>
                <w:sz w:val="20"/>
              </w:rPr>
            </w:pP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1CEBDE88" w14:textId="77777777" w:rsidR="00DE6F80" w:rsidRDefault="003E611E">
            <w:pPr>
              <w:pStyle w:val="P68B1DB1-Normal35"/>
              <w:spacing w:after="0" w:line="240" w:lineRule="auto"/>
              <w:jc w:val="center"/>
              <w:rPr>
                <w:noProof/>
              </w:rPr>
            </w:pPr>
            <w:r>
              <w:rPr>
                <w:noProof/>
              </w:rPr>
              <w:t>Număr</w:t>
            </w: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1CEBDE89" w14:textId="77777777" w:rsidR="00DE6F80" w:rsidRDefault="003E611E">
            <w:pPr>
              <w:pStyle w:val="P68B1DB1-Normal35"/>
              <w:spacing w:after="0" w:line="240" w:lineRule="auto"/>
              <w:jc w:val="center"/>
              <w:rPr>
                <w:noProof/>
              </w:rPr>
            </w:pPr>
            <w:r>
              <w:rPr>
                <w:noProof/>
              </w:rPr>
              <w:t>0</w:t>
            </w: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1CEBDE8A" w14:textId="77777777" w:rsidR="00DE6F80" w:rsidRDefault="003E611E">
            <w:pPr>
              <w:pStyle w:val="P68B1DB1-Normal35"/>
              <w:spacing w:after="0" w:line="240" w:lineRule="auto"/>
              <w:jc w:val="center"/>
              <w:rPr>
                <w:noProof/>
              </w:rPr>
            </w:pPr>
            <w:r>
              <w:rPr>
                <w:noProof/>
              </w:rPr>
              <w:t>800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DE8B" w14:textId="2B75CB63"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CEBDE8C" w14:textId="77777777" w:rsidR="00DE6F80" w:rsidRDefault="003E611E">
            <w:pPr>
              <w:pStyle w:val="P68B1DB1-Normal35"/>
              <w:spacing w:after="0" w:line="240" w:lineRule="auto"/>
              <w:jc w:val="center"/>
              <w:rPr>
                <w:noProof/>
              </w:rPr>
            </w:pPr>
            <w:r>
              <w:rPr>
                <w:noProof/>
              </w:rPr>
              <w:t>2022</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1CEBDE8D" w14:textId="77777777" w:rsidR="00DE6F80" w:rsidRDefault="003E611E">
            <w:pPr>
              <w:pStyle w:val="P68B1DB1-Normal15"/>
              <w:spacing w:after="0" w:line="240" w:lineRule="auto"/>
              <w:jc w:val="both"/>
              <w:rPr>
                <w:noProof/>
              </w:rPr>
            </w:pPr>
            <w:r>
              <w:rPr>
                <w:noProof/>
              </w:rPr>
              <w:t>Cursurile de formare se completează cu un certificat și includ personal din municipalități, operatori bugetari și întreprinderi deținute sau controlate de stat, în special cele cu responsabilități legate de punerea în aplicare a planului de redresare și reziliență.</w:t>
            </w:r>
          </w:p>
        </w:tc>
      </w:tr>
      <w:tr w:rsidR="00DE6F80" w14:paraId="1CEBDE9A"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8F" w14:textId="77777777" w:rsidR="00DE6F80" w:rsidRDefault="003E611E">
            <w:pPr>
              <w:pStyle w:val="P68B1DB1-Normal35"/>
              <w:spacing w:after="0" w:line="240" w:lineRule="auto"/>
              <w:jc w:val="center"/>
              <w:rPr>
                <w:noProof/>
              </w:rPr>
            </w:pPr>
            <w:r>
              <w:rPr>
                <w:noProof/>
              </w:rPr>
              <w:t>284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90" w14:textId="77777777" w:rsidR="00DE6F80" w:rsidRDefault="003E611E">
            <w:pPr>
              <w:pStyle w:val="P68B1DB1-Normal15"/>
              <w:spacing w:after="0" w:line="240" w:lineRule="auto"/>
              <w:rPr>
                <w:noProof/>
              </w:rPr>
            </w:pPr>
            <w:r>
              <w:rPr>
                <w:noProof/>
              </w:rPr>
              <w:t>C10.I11: Mediul de informare și administrativ pentru planul de redresare și reziliență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E91"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E92" w14:textId="77777777" w:rsidR="00DE6F80" w:rsidRDefault="003E611E">
            <w:pPr>
              <w:pStyle w:val="P68B1DB1-Normal13"/>
              <w:spacing w:after="0" w:line="240" w:lineRule="auto"/>
              <w:rPr>
                <w:noProof/>
              </w:rPr>
            </w:pPr>
            <w:r>
              <w:rPr>
                <w:noProof/>
              </w:rPr>
              <w:t xml:space="preserve">Actualizarea sau publicarea ghidurilor video </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93" w14:textId="77777777" w:rsidR="00DE6F80" w:rsidRDefault="003E611E">
            <w:pPr>
              <w:pStyle w:val="P68B1DB1-Normal15"/>
              <w:spacing w:after="0" w:line="240" w:lineRule="auto"/>
              <w:rPr>
                <w:noProof/>
              </w:rPr>
            </w:pPr>
            <w:r>
              <w:rPr>
                <w:noProof/>
              </w:rPr>
              <w:t>Actualizarea și/sau publicarea de ghiduri video</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E94"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E95"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1CEBDE96"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E97" w14:textId="648E01AE"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E98"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1CEBDE99" w14:textId="77777777" w:rsidR="00DE6F80" w:rsidRDefault="003E611E">
            <w:pPr>
              <w:pStyle w:val="P68B1DB1-Normal13"/>
              <w:spacing w:after="0" w:line="240" w:lineRule="auto"/>
              <w:jc w:val="both"/>
              <w:rPr>
                <w:noProof/>
              </w:rPr>
            </w:pPr>
            <w:r>
              <w:rPr>
                <w:noProof/>
              </w:rPr>
              <w:t>Se publică și/sau se actualizează ghiduri video privind sistemul unificat de gestionare a informațiilor.</w:t>
            </w:r>
          </w:p>
        </w:tc>
      </w:tr>
      <w:tr w:rsidR="00DE6F80" w14:paraId="1CEBDEA6"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CEBDE9B" w14:textId="77777777" w:rsidR="00DE6F80" w:rsidRDefault="003E611E">
            <w:pPr>
              <w:pStyle w:val="P68B1DB1-Normal35"/>
              <w:spacing w:after="0" w:line="240" w:lineRule="auto"/>
              <w:jc w:val="center"/>
              <w:rPr>
                <w:noProof/>
              </w:rPr>
            </w:pPr>
            <w:r>
              <w:rPr>
                <w:noProof/>
              </w:rPr>
              <w:t>285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hideMark/>
          </w:tcPr>
          <w:p w14:paraId="1CEBDE9C" w14:textId="77777777" w:rsidR="00DE6F80" w:rsidRDefault="003E611E">
            <w:pPr>
              <w:pStyle w:val="P68B1DB1-Normal15"/>
              <w:spacing w:after="0" w:line="240" w:lineRule="auto"/>
              <w:rPr>
                <w:noProof/>
              </w:rPr>
            </w:pPr>
            <w:r>
              <w:rPr>
                <w:noProof/>
              </w:rPr>
              <w:t>C10.I11: Mediul de informare și administrativ pentru planul de redresare și reziliență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hideMark/>
          </w:tcPr>
          <w:p w14:paraId="1CEBDE9D" w14:textId="77777777"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CEBDE9E" w14:textId="77777777" w:rsidR="00DE6F80" w:rsidRDefault="003E611E">
            <w:pPr>
              <w:pStyle w:val="P68B1DB1-Normal35"/>
              <w:spacing w:after="0" w:line="240" w:lineRule="auto"/>
              <w:rPr>
                <w:noProof/>
              </w:rPr>
            </w:pPr>
            <w:r>
              <w:rPr>
                <w:noProof/>
              </w:rPr>
              <w:t>Cursuri de formare privind activitățile din cadrul MRR</w:t>
            </w:r>
          </w:p>
        </w:tc>
        <w:tc>
          <w:tcPr>
            <w:tcW w:w="1886" w:type="dxa"/>
            <w:tcBorders>
              <w:top w:val="single" w:sz="4" w:space="0" w:color="auto"/>
              <w:left w:val="single" w:sz="4" w:space="0" w:color="auto"/>
              <w:bottom w:val="single" w:sz="4" w:space="0" w:color="auto"/>
              <w:right w:val="single" w:sz="4" w:space="0" w:color="auto"/>
            </w:tcBorders>
            <w:shd w:val="clear" w:color="auto" w:fill="C6EFCE"/>
            <w:noWrap/>
            <w:hideMark/>
          </w:tcPr>
          <w:p w14:paraId="1CEBDE9F" w14:textId="77777777" w:rsidR="00DE6F80" w:rsidRDefault="003E611E">
            <w:pPr>
              <w:pStyle w:val="P68B1DB1-Normal15"/>
              <w:spacing w:after="0" w:line="240" w:lineRule="auto"/>
              <w:rPr>
                <w:noProof/>
              </w:rPr>
            </w:pPr>
            <w:r>
              <w:rPr>
                <w:noProof/>
              </w:rPr>
              <w:t>Cursuri de formare organizate</w:t>
            </w:r>
          </w:p>
        </w:tc>
        <w:tc>
          <w:tcPr>
            <w:tcW w:w="949" w:type="dxa"/>
            <w:tcBorders>
              <w:top w:val="single" w:sz="4" w:space="0" w:color="auto"/>
              <w:left w:val="single" w:sz="4" w:space="0" w:color="auto"/>
              <w:bottom w:val="single" w:sz="4" w:space="0" w:color="auto"/>
              <w:right w:val="single" w:sz="4" w:space="0" w:color="auto"/>
            </w:tcBorders>
            <w:shd w:val="clear" w:color="auto" w:fill="C6EFCE"/>
            <w:noWrap/>
            <w:hideMark/>
          </w:tcPr>
          <w:p w14:paraId="1CEBDEA0"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hideMark/>
          </w:tcPr>
          <w:p w14:paraId="1CEBDEA1" w14:textId="77777777" w:rsidR="00DE6F80" w:rsidRDefault="003E611E">
            <w:pPr>
              <w:pStyle w:val="P68B1DB1-Normal35"/>
              <w:spacing w:after="0" w:line="240" w:lineRule="auto"/>
              <w:jc w:val="center"/>
              <w:rPr>
                <w:noProof/>
              </w:rPr>
            </w:pPr>
            <w:r>
              <w:rPr>
                <w:noProof/>
              </w:rPr>
              <w:t>0</w:t>
            </w:r>
          </w:p>
        </w:tc>
        <w:tc>
          <w:tcPr>
            <w:tcW w:w="728" w:type="dxa"/>
            <w:tcBorders>
              <w:top w:val="single" w:sz="4" w:space="0" w:color="auto"/>
              <w:left w:val="single" w:sz="4" w:space="0" w:color="auto"/>
              <w:bottom w:val="single" w:sz="4" w:space="0" w:color="auto"/>
              <w:right w:val="single" w:sz="4" w:space="0" w:color="auto"/>
            </w:tcBorders>
            <w:shd w:val="clear" w:color="auto" w:fill="C6EFCE"/>
            <w:noWrap/>
            <w:hideMark/>
          </w:tcPr>
          <w:p w14:paraId="1CEBDEA2"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CEBDEA3" w14:textId="1B928662" w:rsidR="00DE6F80" w:rsidRDefault="004A70EA">
            <w:pPr>
              <w:pStyle w:val="P68B1DB1-Normal35"/>
              <w:spacing w:after="0" w:line="240" w:lineRule="auto"/>
              <w:jc w:val="center"/>
              <w:rPr>
                <w:noProof/>
              </w:rPr>
            </w:pPr>
            <w:r>
              <w:rPr>
                <w:noProof/>
              </w:rPr>
              <w:t>T4</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1CEBDEA4" w14:textId="77777777" w:rsidR="00DE6F80" w:rsidRDefault="003E611E">
            <w:pPr>
              <w:pStyle w:val="P68B1DB1-Normal35"/>
              <w:spacing w:after="0" w:line="240" w:lineRule="auto"/>
              <w:jc w:val="center"/>
              <w:rPr>
                <w:noProof/>
              </w:rPr>
            </w:pPr>
            <w:r>
              <w:rPr>
                <w:noProof/>
              </w:rPr>
              <w:t>2025</w:t>
            </w:r>
          </w:p>
        </w:tc>
        <w:tc>
          <w:tcPr>
            <w:tcW w:w="4536" w:type="dxa"/>
            <w:tcBorders>
              <w:top w:val="single" w:sz="4" w:space="0" w:color="auto"/>
              <w:left w:val="single" w:sz="4" w:space="0" w:color="auto"/>
              <w:bottom w:val="single" w:sz="4" w:space="0" w:color="auto"/>
              <w:right w:val="single" w:sz="4" w:space="0" w:color="auto"/>
            </w:tcBorders>
            <w:shd w:val="clear" w:color="auto" w:fill="C6EFCE"/>
            <w:noWrap/>
            <w:hideMark/>
          </w:tcPr>
          <w:p w14:paraId="1CEBDEA5" w14:textId="77777777" w:rsidR="00DE6F80" w:rsidRDefault="003E611E">
            <w:pPr>
              <w:pStyle w:val="P68B1DB1-Normal13"/>
              <w:spacing w:after="0" w:line="278" w:lineRule="auto"/>
              <w:jc w:val="both"/>
              <w:rPr>
                <w:noProof/>
              </w:rPr>
            </w:pPr>
            <w:r>
              <w:rPr>
                <w:noProof/>
              </w:rPr>
              <w:t xml:space="preserve">Cursuri de formare organizate cu privire la activitățile din cadrul MRR. </w:t>
            </w:r>
          </w:p>
        </w:tc>
      </w:tr>
      <w:tr w:rsidR="00DE6F80" w14:paraId="185A76F6"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40C7851" w14:textId="7C9275D7" w:rsidR="00DE6F80" w:rsidRDefault="003E611E">
            <w:pPr>
              <w:pStyle w:val="P68B1DB1-Normal35"/>
              <w:spacing w:after="0" w:line="240" w:lineRule="auto"/>
              <w:jc w:val="center"/>
              <w:rPr>
                <w:noProof/>
              </w:rPr>
            </w:pPr>
            <w:r>
              <w:rPr>
                <w:noProof/>
              </w:rPr>
              <w:t>285a</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D70B170" w14:textId="46FB1F6C"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C10.I12: </w:t>
            </w:r>
            <w:r>
              <w:rPr>
                <w:rFonts w:ascii="Times New Roman" w:eastAsia="Times New Roman" w:hAnsi="Times New Roman" w:cs="Times New Roman"/>
                <w:noProof/>
                <w:szCs w:val="20"/>
              </w:rPr>
              <w:t>Digitalizarea Agenției Vamale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7753F2BF" w14:textId="7317CFC6" w:rsidR="00DE6F80" w:rsidRDefault="003E611E">
            <w:pPr>
              <w:pStyle w:val="P68B1DB1-Normal35"/>
              <w:spacing w:after="0" w:line="240" w:lineRule="auto"/>
              <w:jc w:val="center"/>
              <w:rPr>
                <w:noProof/>
              </w:rPr>
            </w:pPr>
            <w:r>
              <w:rPr>
                <w:noProof/>
              </w:rPr>
              <w:t>Etapă</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6A947A27" w14:textId="0D28A242" w:rsidR="00DE6F80" w:rsidRDefault="003E611E">
            <w:pPr>
              <w:pStyle w:val="P68B1DB1-Normal35"/>
              <w:spacing w:after="0" w:line="240" w:lineRule="auto"/>
              <w:rPr>
                <w:noProof/>
              </w:rPr>
            </w:pPr>
            <w:r>
              <w:rPr>
                <w:noProof/>
              </w:rPr>
              <w:t>Digitalizarea Agenției Vamale</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5D1F123E" w14:textId="4DFAA192" w:rsidR="00DE6F80" w:rsidRDefault="003E611E">
            <w:pPr>
              <w:pStyle w:val="P68B1DB1-Normal15"/>
              <w:spacing w:after="0" w:line="240" w:lineRule="auto"/>
              <w:rPr>
                <w:noProof/>
              </w:rPr>
            </w:pPr>
            <w:r>
              <w:rPr>
                <w:noProof/>
              </w:rPr>
              <w:t>Modernizarea sau dezvoltarea de sisteme</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0C0BB9D4"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38E4C3AC"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3B33662A"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DE33A71" w14:textId="4E2B8661"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5145CB14" w14:textId="42E3C5DC" w:rsidR="00DE6F80" w:rsidRDefault="003E611E">
            <w:pPr>
              <w:pStyle w:val="P68B1DB1-Normal35"/>
              <w:spacing w:after="0" w:line="240" w:lineRule="auto"/>
              <w:jc w:val="center"/>
              <w:rPr>
                <w:noProof/>
              </w:rPr>
            </w:pPr>
            <w:r>
              <w:rPr>
                <w:noProof/>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7D8CA9C9" w14:textId="33A0CAB7" w:rsidR="00DE6F80" w:rsidRDefault="003E611E">
            <w:pPr>
              <w:pStyle w:val="P68B1DB1-Normal35"/>
              <w:spacing w:after="0" w:line="278" w:lineRule="auto"/>
              <w:jc w:val="both"/>
              <w:rPr>
                <w:noProof/>
              </w:rPr>
            </w:pPr>
            <w:r>
              <w:rPr>
                <w:noProof/>
              </w:rPr>
              <w:t>Protocol (e) de acceptare pentru modernizarea sau dezvoltarea sistemelor informatice și de comunicații, inclusiv intervenții legate de sistemele de control al importurilor, sistemul de tranzit, gestionarea garanțiilor, gestionarea liniilor în domeniul vamal, mediul aferent ghișeului unic pentru vămi, sistemele de schimb de date privind accizele, centrul (centrele) de date video.</w:t>
            </w:r>
          </w:p>
        </w:tc>
      </w:tr>
      <w:tr w:rsidR="00DE6F80" w14:paraId="7513BC49" w14:textId="77777777">
        <w:trPr>
          <w:trHeight w:val="300"/>
          <w:jc w:val="center"/>
        </w:trPr>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02B355B" w14:textId="612702D1" w:rsidR="00DE6F80" w:rsidRDefault="003E611E">
            <w:pPr>
              <w:pStyle w:val="P68B1DB1-Normal35"/>
              <w:spacing w:after="0" w:line="240" w:lineRule="auto"/>
              <w:jc w:val="center"/>
              <w:rPr>
                <w:noProof/>
              </w:rPr>
            </w:pPr>
            <w:r>
              <w:rPr>
                <w:noProof/>
              </w:rPr>
              <w:t>285b</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4AA9D01" w14:textId="11E87B0D"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C10.I13: </w:t>
            </w:r>
            <w:r>
              <w:rPr>
                <w:rFonts w:ascii="Times New Roman" w:eastAsia="Times New Roman" w:hAnsi="Times New Roman" w:cs="Times New Roman"/>
                <w:noProof/>
                <w:szCs w:val="20"/>
              </w:rPr>
              <w:t>Digitalizarea Agenției Naționale de Administrare Fiscală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00560B01" w14:textId="483D3530" w:rsidR="00DE6F80" w:rsidRDefault="003E611E">
            <w:pPr>
              <w:pStyle w:val="P68B1DB1-Normal35"/>
              <w:spacing w:after="0" w:line="240" w:lineRule="auto"/>
              <w:jc w:val="center"/>
              <w:rPr>
                <w:noProof/>
              </w:rPr>
            </w:pPr>
            <w:r>
              <w:rPr>
                <w:noProof/>
              </w:rPr>
              <w:t xml:space="preserve">Etapă </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FF0DE74" w14:textId="0C0ABE44" w:rsidR="00DE6F80" w:rsidRDefault="003E611E">
            <w:pPr>
              <w:pStyle w:val="P68B1DB1-Normal35"/>
              <w:spacing w:after="0" w:line="240" w:lineRule="auto"/>
              <w:rPr>
                <w:noProof/>
              </w:rPr>
            </w:pPr>
            <w:r>
              <w:rPr>
                <w:noProof/>
              </w:rPr>
              <w:t>Digitalizarea Agenției Naționale de Administrare Fiscală</w:t>
            </w:r>
          </w:p>
        </w:tc>
        <w:tc>
          <w:tcPr>
            <w:tcW w:w="1886" w:type="dxa"/>
            <w:tcBorders>
              <w:top w:val="single" w:sz="4" w:space="0" w:color="auto"/>
              <w:left w:val="single" w:sz="4" w:space="0" w:color="auto"/>
              <w:bottom w:val="single" w:sz="4" w:space="0" w:color="auto"/>
              <w:right w:val="single" w:sz="4" w:space="0" w:color="auto"/>
            </w:tcBorders>
            <w:shd w:val="clear" w:color="auto" w:fill="C6EFCE"/>
            <w:noWrap/>
          </w:tcPr>
          <w:p w14:paraId="56931814" w14:textId="30A4029D" w:rsidR="00DE6F80" w:rsidRDefault="003E611E">
            <w:pPr>
              <w:pStyle w:val="P68B1DB1-Normal15"/>
              <w:spacing w:after="0" w:line="240" w:lineRule="auto"/>
              <w:rPr>
                <w:noProof/>
              </w:rPr>
            </w:pPr>
            <w:r>
              <w:rPr>
                <w:noProof/>
              </w:rPr>
              <w:t xml:space="preserve">Furnizare de hardware și software pentru modernizarea sistemelor </w:t>
            </w:r>
          </w:p>
        </w:tc>
        <w:tc>
          <w:tcPr>
            <w:tcW w:w="949" w:type="dxa"/>
            <w:tcBorders>
              <w:top w:val="single" w:sz="4" w:space="0" w:color="auto"/>
              <w:left w:val="single" w:sz="4" w:space="0" w:color="auto"/>
              <w:bottom w:val="single" w:sz="4" w:space="0" w:color="auto"/>
              <w:right w:val="single" w:sz="4" w:space="0" w:color="auto"/>
            </w:tcBorders>
            <w:shd w:val="clear" w:color="auto" w:fill="C6EFCE"/>
            <w:noWrap/>
          </w:tcPr>
          <w:p w14:paraId="640F9CF1"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73" w:type="dxa"/>
            <w:tcBorders>
              <w:top w:val="single" w:sz="4" w:space="0" w:color="auto"/>
              <w:left w:val="single" w:sz="4" w:space="0" w:color="auto"/>
              <w:bottom w:val="single" w:sz="4" w:space="0" w:color="auto"/>
              <w:right w:val="single" w:sz="4" w:space="0" w:color="auto"/>
            </w:tcBorders>
            <w:shd w:val="clear" w:color="auto" w:fill="C6EFCE"/>
            <w:noWrap/>
          </w:tcPr>
          <w:p w14:paraId="4604B60C"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728" w:type="dxa"/>
            <w:tcBorders>
              <w:top w:val="single" w:sz="4" w:space="0" w:color="auto"/>
              <w:left w:val="single" w:sz="4" w:space="0" w:color="auto"/>
              <w:bottom w:val="single" w:sz="4" w:space="0" w:color="auto"/>
              <w:right w:val="single" w:sz="4" w:space="0" w:color="auto"/>
            </w:tcBorders>
            <w:shd w:val="clear" w:color="auto" w:fill="C6EFCE"/>
            <w:noWrap/>
          </w:tcPr>
          <w:p w14:paraId="3DC8C4CC"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A32A92A" w14:textId="7FBDEA38" w:rsidR="00DE6F80" w:rsidRDefault="004A70EA">
            <w:pPr>
              <w:pStyle w:val="P68B1DB1-Normal35"/>
              <w:spacing w:after="0" w:line="240" w:lineRule="auto"/>
              <w:jc w:val="center"/>
              <w:rPr>
                <w:noProof/>
              </w:rPr>
            </w:pPr>
            <w:r>
              <w:rPr>
                <w:noProof/>
              </w:rPr>
              <w:t>T2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64908F0A" w14:textId="2AA50B47" w:rsidR="00DE6F80" w:rsidRDefault="003E611E">
            <w:pPr>
              <w:pStyle w:val="P68B1DB1-Normal35"/>
              <w:spacing w:after="0" w:line="240" w:lineRule="auto"/>
              <w:jc w:val="center"/>
              <w:rPr>
                <w:noProof/>
              </w:rPr>
            </w:pPr>
            <w:r>
              <w:rPr>
                <w:noProof/>
              </w:rPr>
              <w:t>2026</w:t>
            </w:r>
          </w:p>
        </w:tc>
        <w:tc>
          <w:tcPr>
            <w:tcW w:w="4536" w:type="dxa"/>
            <w:tcBorders>
              <w:top w:val="single" w:sz="4" w:space="0" w:color="auto"/>
              <w:left w:val="single" w:sz="4" w:space="0" w:color="auto"/>
              <w:bottom w:val="single" w:sz="4" w:space="0" w:color="auto"/>
              <w:right w:val="single" w:sz="4" w:space="0" w:color="auto"/>
            </w:tcBorders>
            <w:shd w:val="clear" w:color="auto" w:fill="C6EFCE"/>
            <w:noWrap/>
          </w:tcPr>
          <w:p w14:paraId="18CC6A39" w14:textId="207697FA" w:rsidR="00DE6F80" w:rsidRDefault="003E611E">
            <w:pPr>
              <w:pStyle w:val="P68B1DB1-Normal35"/>
              <w:spacing w:after="0" w:line="278" w:lineRule="auto"/>
              <w:jc w:val="both"/>
              <w:rPr>
                <w:noProof/>
              </w:rPr>
            </w:pPr>
            <w:r>
              <w:rPr>
                <w:noProof/>
              </w:rPr>
              <w:t xml:space="preserve">Protocol (e) de acceptare pentru furnizarea de hardware și software pentru modernizarea sistemelor informatice și de comunicații, inclusiv intervenții legate de echipamentele de comunicații și de servere, virtualizare, soluție pentru protecția utilizatorilor finali, mediul de e-mail, securitatea rețelei. </w:t>
            </w:r>
          </w:p>
        </w:tc>
      </w:tr>
    </w:tbl>
    <w:p w14:paraId="1CEBDEA7" w14:textId="77777777" w:rsidR="00DE6F80" w:rsidRDefault="00DE6F80">
      <w:pPr>
        <w:rPr>
          <w:rFonts w:ascii="Times New Roman" w:hAnsi="Times New Roman"/>
          <w:noProof/>
        </w:rPr>
        <w:sectPr w:rsidR="00DE6F80">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60"/>
        </w:sectPr>
      </w:pPr>
    </w:p>
    <w:p w14:paraId="1CEBDEA8" w14:textId="77777777" w:rsidR="00DE6F80" w:rsidRDefault="003E611E">
      <w:pPr>
        <w:pStyle w:val="P68B1DB1-Normal5"/>
        <w:keepNext/>
        <w:pageBreakBefore/>
        <w:spacing w:before="360" w:after="120" w:line="240" w:lineRule="auto"/>
        <w:jc w:val="both"/>
        <w:outlineLvl w:val="0"/>
        <w:rPr>
          <w:noProof/>
        </w:rPr>
      </w:pPr>
      <w:r>
        <w:rPr>
          <w:noProof/>
        </w:rPr>
        <w:t>K. COMPONENTA 11: Incluziunea socială</w:t>
      </w:r>
    </w:p>
    <w:p w14:paraId="1CEBDEA9" w14:textId="77777777" w:rsidR="00DE6F80" w:rsidRDefault="003E611E">
      <w:pPr>
        <w:pStyle w:val="P68B1DB1-Normal6"/>
        <w:spacing w:before="120" w:after="120" w:line="240" w:lineRule="auto"/>
        <w:ind w:left="426"/>
        <w:jc w:val="both"/>
        <w:rPr>
          <w:noProof/>
        </w:rPr>
      </w:pPr>
      <w:r>
        <w:rPr>
          <w:noProof/>
        </w:rPr>
        <w:t xml:space="preserve">Această componentă a planului de redresare și reziliență al Bulgariei urmărește să promoveze incluziunea socială prin: </w:t>
      </w:r>
    </w:p>
    <w:p w14:paraId="1CEBDEAA" w14:textId="77777777" w:rsidR="00DE6F80" w:rsidRDefault="003E611E">
      <w:pPr>
        <w:pStyle w:val="P68B1DB1-ListParagraph7"/>
        <w:numPr>
          <w:ilvl w:val="0"/>
          <w:numId w:val="65"/>
        </w:numPr>
        <w:spacing w:before="120" w:after="120" w:line="240" w:lineRule="auto"/>
        <w:jc w:val="both"/>
        <w:rPr>
          <w:noProof/>
        </w:rPr>
      </w:pPr>
      <w:r>
        <w:rPr>
          <w:noProof/>
        </w:rPr>
        <w:t xml:space="preserve">îmbunătățirea protecției sociale și a furnizării de servicii. Aceasta include o reformă a sistemului de venit minim și dezvoltarea de noi instrumente pentru Agenția de Asistență Socială și pentru Agenția pentru Ocuparea Forței de Muncă; </w:t>
      </w:r>
    </w:p>
    <w:p w14:paraId="1CEBDEAB" w14:textId="77777777" w:rsidR="00DE6F80" w:rsidRDefault="003E611E">
      <w:pPr>
        <w:pStyle w:val="P68B1DB1-ListParagraph7"/>
        <w:numPr>
          <w:ilvl w:val="0"/>
          <w:numId w:val="65"/>
        </w:numPr>
        <w:spacing w:before="120" w:after="120" w:line="240" w:lineRule="auto"/>
        <w:jc w:val="both"/>
        <w:rPr>
          <w:noProof/>
        </w:rPr>
      </w:pPr>
      <w:r>
        <w:rPr>
          <w:noProof/>
        </w:rPr>
        <w:t xml:space="preserve">reformarea furnizării de servicii de îngrijire pe termen lung în Bulgaria, în conformitate cu Orientările europene comune privind tranziția de la îngrijirea instituționalizată la îngrijirea în comunitate, precum și cu Convenția Națiunilor Unite privind drepturile persoanelor cu handicap. În plus, persoanele cu dizabilități permanente sunt sprijinite prin furnizarea de dispozitive de asistență pentru a le promova mobilitatea și viața independentă; </w:t>
      </w:r>
    </w:p>
    <w:p w14:paraId="1CEBDEAC" w14:textId="77777777" w:rsidR="00DE6F80" w:rsidRDefault="003E611E">
      <w:pPr>
        <w:pStyle w:val="P68B1DB1-ListParagraph7"/>
        <w:numPr>
          <w:ilvl w:val="0"/>
          <w:numId w:val="65"/>
        </w:numPr>
        <w:spacing w:before="120" w:after="120" w:line="240" w:lineRule="auto"/>
        <w:jc w:val="both"/>
        <w:rPr>
          <w:noProof/>
        </w:rPr>
      </w:pPr>
      <w:r>
        <w:rPr>
          <w:noProof/>
        </w:rPr>
        <w:t xml:space="preserve">promovarea economiei sociale și a sectoarelor culturale și creative. Acest lucru se realizează prin construirea de centre de interes pentru economia socială și solidară care să ofere instrumente de sprijin întreprinderilor sociale, prin instituirea unor scheme de granturi pentru sectoarele culturale și creative și prin digitalizarea conținutului arhivelor. </w:t>
      </w:r>
    </w:p>
    <w:p w14:paraId="1CEBDEAD" w14:textId="77777777" w:rsidR="00DE6F80" w:rsidRDefault="003E611E">
      <w:pPr>
        <w:pStyle w:val="P68B1DB1-Normal6"/>
        <w:spacing w:before="120" w:after="0" w:line="240" w:lineRule="auto"/>
        <w:ind w:left="425"/>
        <w:jc w:val="both"/>
        <w:rPr>
          <w:noProof/>
        </w:rPr>
      </w:pPr>
      <w:r>
        <w:rPr>
          <w:noProof/>
        </w:rPr>
        <w:t xml:space="preserve">Componenta cuprinde două reforme și șapte investiții și contribuie la abordarea provocărilor identificate în recomandările specifice fiecărei țări, în special în recomandările de remediere a deficiențelor sistemului de venit minim (recomandările specifice fiecărei țări 2 2020 și 4 2019), precum și la îmbunătățirea accesului la servicii sociale și de ocupare a forței de muncă integrate (recomandarea specifică fiecărei țări 4 2019). </w:t>
      </w:r>
    </w:p>
    <w:p w14:paraId="1CEBDEAE" w14:textId="77777777" w:rsidR="00DE6F80" w:rsidRDefault="003E611E">
      <w:pPr>
        <w:pStyle w:val="P68B1DB1-Normal6"/>
        <w:spacing w:before="120" w:after="240" w:line="240" w:lineRule="auto"/>
        <w:ind w:left="425"/>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CEBDEB0" w14:textId="77777777" w:rsidR="00DE6F80" w:rsidRDefault="003E611E">
      <w:pPr>
        <w:pStyle w:val="P68B1DB1-Normal8"/>
        <w:spacing w:after="0" w:line="240" w:lineRule="auto"/>
        <w:ind w:left="425"/>
        <w:jc w:val="both"/>
        <w:rPr>
          <w:i/>
          <w:noProof/>
          <w:color w:val="4F81BD"/>
        </w:rPr>
      </w:pPr>
      <w:r>
        <w:rPr>
          <w:noProof/>
        </w:rPr>
        <w:t>K.1. Descrierea reformelor și a investițiilor pentru sprijinul financiar nerambursabil</w:t>
      </w:r>
    </w:p>
    <w:p w14:paraId="1CEBDEB1" w14:textId="77777777" w:rsidR="00DE6F80" w:rsidRDefault="003E611E">
      <w:pPr>
        <w:pStyle w:val="P68B1DB1-Normal9"/>
        <w:spacing w:before="240" w:after="120" w:line="240" w:lineRule="auto"/>
        <w:ind w:left="425"/>
        <w:jc w:val="both"/>
        <w:rPr>
          <w:noProof/>
        </w:rPr>
      </w:pPr>
      <w:r>
        <w:rPr>
          <w:noProof/>
        </w:rPr>
        <w:t>Reforma 1 (C11.R1): Reforma sistemului de venit minim</w:t>
      </w:r>
    </w:p>
    <w:p w14:paraId="1CEBDEB2" w14:textId="77777777" w:rsidR="00DE6F80" w:rsidRDefault="003E611E">
      <w:pPr>
        <w:pStyle w:val="P68B1DB1-Normal6"/>
        <w:spacing w:before="120" w:after="0" w:line="240" w:lineRule="auto"/>
        <w:ind w:left="425"/>
        <w:jc w:val="both"/>
        <w:rPr>
          <w:noProof/>
        </w:rPr>
      </w:pPr>
      <w:r>
        <w:rPr>
          <w:noProof/>
        </w:rPr>
        <w:t xml:space="preserve">Obiectivul reformei este de a revizui criteriile și de a extinde acoperirea sistemului de venit minim. </w:t>
      </w:r>
    </w:p>
    <w:p w14:paraId="1CEBDEB3" w14:textId="77777777" w:rsidR="00DE6F80" w:rsidRDefault="003E611E">
      <w:pPr>
        <w:pStyle w:val="P68B1DB1-Normal6"/>
        <w:spacing w:before="120" w:after="120" w:line="240" w:lineRule="auto"/>
        <w:ind w:left="426"/>
        <w:jc w:val="both"/>
        <w:rPr>
          <w:noProof/>
        </w:rPr>
      </w:pPr>
      <w:r>
        <w:rPr>
          <w:noProof/>
        </w:rPr>
        <w:t>Măsura constă într-o analiză și în intrarea în vigoare a actului (actelor) juridic (e) privind sistemul de venit minim.</w:t>
      </w:r>
    </w:p>
    <w:p w14:paraId="1CEBDEB5" w14:textId="77777777" w:rsidR="00DE6F80" w:rsidRDefault="003E611E">
      <w:pPr>
        <w:pStyle w:val="P68B1DB1-Normal9"/>
        <w:spacing w:before="120" w:after="120" w:line="240" w:lineRule="auto"/>
        <w:ind w:left="426"/>
        <w:jc w:val="both"/>
        <w:rPr>
          <w:noProof/>
        </w:rPr>
      </w:pPr>
      <w:r>
        <w:rPr>
          <w:noProof/>
        </w:rPr>
        <w:t>Reforma 2 (C11.R2): Reforma serviciilor sociale</w:t>
      </w:r>
    </w:p>
    <w:p w14:paraId="1CEBDEB6" w14:textId="77777777" w:rsidR="00DE6F80" w:rsidRDefault="003E611E">
      <w:pPr>
        <w:pStyle w:val="P68B1DB1-Normal6"/>
        <w:spacing w:before="120" w:after="0" w:line="240" w:lineRule="auto"/>
        <w:ind w:left="425"/>
        <w:jc w:val="both"/>
        <w:rPr>
          <w:noProof/>
        </w:rPr>
      </w:pPr>
      <w:r>
        <w:rPr>
          <w:noProof/>
        </w:rPr>
        <w:t xml:space="preserve">Obiectivul reformei este de a asigura calitatea serviciilor sociale în Bulgaria. </w:t>
      </w:r>
    </w:p>
    <w:p w14:paraId="1CEBDEB7" w14:textId="77777777" w:rsidR="00DE6F80" w:rsidRDefault="003E611E">
      <w:pPr>
        <w:pStyle w:val="P68B1DB1-Normal6"/>
        <w:spacing w:after="120" w:line="240" w:lineRule="auto"/>
        <w:ind w:left="426"/>
        <w:jc w:val="both"/>
        <w:rPr>
          <w:noProof/>
        </w:rPr>
      </w:pPr>
      <w:r>
        <w:rPr>
          <w:noProof/>
        </w:rPr>
        <w:t xml:space="preserve">Măsura constă în intrarea în vigoare a actului (actelor) juridic (e) privind serviciile sociale. </w:t>
      </w:r>
    </w:p>
    <w:p w14:paraId="1CEBDEB9" w14:textId="77777777" w:rsidR="00DE6F80" w:rsidRDefault="003E611E">
      <w:pPr>
        <w:pStyle w:val="P68B1DB1-Normal9"/>
        <w:spacing w:before="240" w:after="120" w:line="240" w:lineRule="auto"/>
        <w:ind w:left="425"/>
        <w:jc w:val="both"/>
        <w:rPr>
          <w:noProof/>
        </w:rPr>
      </w:pPr>
      <w:r>
        <w:rPr>
          <w:noProof/>
        </w:rPr>
        <w:t>Investiția 1 (C11.I1): Lucrări de infrastructură în unitățile de îngrijire pe termen lung</w:t>
      </w:r>
    </w:p>
    <w:p w14:paraId="1CEBDEBA" w14:textId="77777777" w:rsidR="00DE6F80" w:rsidRDefault="003E611E">
      <w:pPr>
        <w:pStyle w:val="P68B1DB1-Normal6"/>
        <w:spacing w:before="120" w:after="0" w:line="240" w:lineRule="auto"/>
        <w:ind w:left="425"/>
        <w:jc w:val="both"/>
        <w:rPr>
          <w:noProof/>
        </w:rPr>
      </w:pPr>
      <w:r>
        <w:rPr>
          <w:noProof/>
        </w:rPr>
        <w:t xml:space="preserve">Obiectivul investiției este de a efectua lucrări de infrastructură în parcul imobiliar al unităților în care sunt furnizate servicii sociale persoanelor cu handicap și persoanelor în vârstă. </w:t>
      </w:r>
    </w:p>
    <w:p w14:paraId="1CEBDEBB" w14:textId="78D419B8" w:rsidR="00DE6F80" w:rsidRDefault="003E611E">
      <w:pPr>
        <w:pStyle w:val="P68B1DB1-Normal6"/>
        <w:spacing w:before="120" w:after="120" w:line="240" w:lineRule="auto"/>
        <w:ind w:left="426"/>
        <w:jc w:val="both"/>
        <w:rPr>
          <w:noProof/>
        </w:rPr>
      </w:pPr>
      <w:r>
        <w:rPr>
          <w:noProof/>
        </w:rPr>
        <w:t>Măsura constă în lucrări de construcție și/sau renovare.</w:t>
      </w:r>
    </w:p>
    <w:p w14:paraId="1CEBDEBC" w14:textId="77777777" w:rsidR="00DE6F80" w:rsidRDefault="003E611E">
      <w:pPr>
        <w:pStyle w:val="P68B1DB1-Normal9"/>
        <w:spacing w:before="120" w:after="120" w:line="240" w:lineRule="auto"/>
        <w:ind w:left="426"/>
        <w:jc w:val="both"/>
        <w:rPr>
          <w:rFonts w:ascii="Segoe UI" w:hAnsi="Segoe UI"/>
          <w:noProof/>
          <w:color w:val="333333"/>
          <w:sz w:val="18"/>
        </w:rPr>
      </w:pPr>
      <w:r>
        <w:rPr>
          <w:noProof/>
        </w:rPr>
        <w:t xml:space="preserve">Investiția 2 (C11.I2): Furnizarea de dispozitive de asistență persoanelor cu handicap permanent </w:t>
      </w:r>
    </w:p>
    <w:p w14:paraId="1CEBDEBD" w14:textId="028C686B" w:rsidR="00DE6F80" w:rsidRDefault="003E611E">
      <w:pPr>
        <w:pStyle w:val="P68B1DB1-Normal6"/>
        <w:spacing w:before="120" w:after="120" w:line="240" w:lineRule="auto"/>
        <w:ind w:left="426"/>
        <w:jc w:val="both"/>
        <w:rPr>
          <w:noProof/>
        </w:rPr>
      </w:pPr>
      <w:r>
        <w:rPr>
          <w:noProof/>
        </w:rPr>
        <w:t xml:space="preserve">Obiectivul investiției este de a selecta persoanele cu handicap permanent care să primească dispozitive de asistență. </w:t>
      </w:r>
    </w:p>
    <w:p w14:paraId="1CEBDEBE" w14:textId="5F8E6F97" w:rsidR="00DE6F80" w:rsidRDefault="003E611E">
      <w:pPr>
        <w:pStyle w:val="P68B1DB1-Normal6"/>
        <w:spacing w:before="120" w:after="120" w:line="240" w:lineRule="auto"/>
        <w:ind w:left="426"/>
        <w:jc w:val="both"/>
        <w:rPr>
          <w:noProof/>
        </w:rPr>
      </w:pPr>
      <w:r>
        <w:rPr>
          <w:noProof/>
        </w:rPr>
        <w:t>Măsura constă în aprobarea selecției persoanelor cu handicap permanent.</w:t>
      </w:r>
    </w:p>
    <w:p w14:paraId="1CEBDEC0" w14:textId="77777777" w:rsidR="00DE6F80" w:rsidRDefault="003E611E">
      <w:pPr>
        <w:pStyle w:val="P68B1DB1-Normal9"/>
        <w:spacing w:before="120" w:after="0" w:line="240" w:lineRule="auto"/>
        <w:ind w:left="425"/>
        <w:jc w:val="both"/>
        <w:rPr>
          <w:noProof/>
        </w:rPr>
      </w:pPr>
      <w:r>
        <w:rPr>
          <w:noProof/>
        </w:rPr>
        <w:t xml:space="preserve">Investiția 3 (C11.I3): Dezvoltarea economiei sociale </w:t>
      </w:r>
    </w:p>
    <w:p w14:paraId="1CEBDEC1" w14:textId="77777777" w:rsidR="00DE6F80" w:rsidRDefault="003E611E">
      <w:pPr>
        <w:pStyle w:val="P68B1DB1-Normal6"/>
        <w:spacing w:before="120" w:after="0" w:line="240" w:lineRule="auto"/>
        <w:ind w:left="425"/>
        <w:jc w:val="both"/>
        <w:rPr>
          <w:noProof/>
        </w:rPr>
      </w:pPr>
      <w:r>
        <w:rPr>
          <w:noProof/>
        </w:rPr>
        <w:t xml:space="preserve">Obiectivul acestei investiții este de a promova economia socială prin acordarea de asistență pentru dezvoltarea întreprinderilor și organizațiilor din economia socială și solidară. </w:t>
      </w:r>
    </w:p>
    <w:p w14:paraId="1CEBDEC2" w14:textId="77777777" w:rsidR="00DE6F80" w:rsidRDefault="003E611E">
      <w:pPr>
        <w:pStyle w:val="P68B1DB1-Normal6"/>
        <w:spacing w:before="120" w:after="0" w:line="240" w:lineRule="auto"/>
        <w:ind w:left="425"/>
        <w:jc w:val="both"/>
        <w:rPr>
          <w:noProof/>
        </w:rPr>
      </w:pPr>
      <w:r>
        <w:rPr>
          <w:noProof/>
        </w:rPr>
        <w:t>Investiția include construirea de centre de interes pentru economia socială și solidară, care sprijină întreprinderile și organizațiile din economia socială și solidară prin furnizarea de activități de consiliere și de asistență tehnică, inclusiv prin acordarea de asistență pentru digitalizarea proceselor operaționale ale întreprinderilor respective. Amplasarea centrelor de interes asigură faptul că fiecare regiune, astfel cum este identificată de nivelul doi din nomenclatorul unităților teritoriale de statistică, este deservită de un centru de interes.</w:t>
      </w:r>
    </w:p>
    <w:p w14:paraId="1CEBDEC3" w14:textId="77777777" w:rsidR="00DE6F80" w:rsidRDefault="003E611E">
      <w:pPr>
        <w:pStyle w:val="P68B1DB1-Normal6"/>
        <w:spacing w:before="120" w:after="0" w:line="240" w:lineRule="auto"/>
        <w:ind w:left="425"/>
        <w:jc w:val="both"/>
        <w:rPr>
          <w:noProof/>
        </w:rPr>
      </w:pPr>
      <w:r>
        <w:rPr>
          <w:noProof/>
        </w:rPr>
        <w:t>Punerea în aplicare a investiției se finalizează până la 31 decembrie 2025.</w:t>
      </w:r>
    </w:p>
    <w:p w14:paraId="1CEBDEC5" w14:textId="77777777" w:rsidR="00DE6F80" w:rsidRDefault="003E611E">
      <w:pPr>
        <w:pStyle w:val="P68B1DB1-Normal9"/>
        <w:spacing w:before="240" w:after="0" w:line="240" w:lineRule="auto"/>
        <w:ind w:left="425"/>
        <w:jc w:val="both"/>
        <w:rPr>
          <w:noProof/>
        </w:rPr>
      </w:pPr>
      <w:r>
        <w:rPr>
          <w:noProof/>
        </w:rPr>
        <w:t xml:space="preserve">Investiția 4 (C11.I4): Renovarea Agenției de Asistență Socială </w:t>
      </w:r>
    </w:p>
    <w:p w14:paraId="1CEBDEC6" w14:textId="77777777" w:rsidR="00DE6F80" w:rsidRDefault="003E611E">
      <w:pPr>
        <w:pStyle w:val="P68B1DB1-Normal6"/>
        <w:spacing w:before="120" w:after="0" w:line="240" w:lineRule="auto"/>
        <w:ind w:left="425"/>
        <w:jc w:val="both"/>
        <w:rPr>
          <w:noProof/>
        </w:rPr>
      </w:pPr>
      <w:r>
        <w:rPr>
          <w:noProof/>
        </w:rPr>
        <w:t>Obiectivul acestei investiții este de a renova structurile teritoriale ale Agenției de Asistență Socială, inclusiv de a asigura accesibilitatea pentru persoanele cu handicap.</w:t>
      </w:r>
    </w:p>
    <w:p w14:paraId="1CEBDEC7" w14:textId="77777777" w:rsidR="00DE6F80" w:rsidRDefault="003E611E">
      <w:pPr>
        <w:pStyle w:val="P68B1DB1-Normal6"/>
        <w:spacing w:before="120" w:after="120" w:line="240" w:lineRule="auto"/>
        <w:ind w:left="426"/>
        <w:jc w:val="both"/>
        <w:rPr>
          <w:noProof/>
        </w:rPr>
      </w:pPr>
      <w:r>
        <w:rPr>
          <w:noProof/>
        </w:rPr>
        <w:t>Măsura constă în lucrări de renovare și livrarea de echipamente.</w:t>
      </w:r>
    </w:p>
    <w:p w14:paraId="1CEBDEC9" w14:textId="77777777" w:rsidR="00DE6F80" w:rsidRDefault="003E611E">
      <w:pPr>
        <w:pStyle w:val="P68B1DB1-Normal9"/>
        <w:spacing w:before="120" w:after="0" w:line="240" w:lineRule="auto"/>
        <w:ind w:left="425"/>
        <w:jc w:val="both"/>
        <w:rPr>
          <w:noProof/>
        </w:rPr>
      </w:pPr>
      <w:r>
        <w:rPr>
          <w:noProof/>
        </w:rPr>
        <w:t xml:space="preserve">Investiția 5 (C11.I5): Servicii digitale în cadrul Agenției pentru Ocuparea Forței de Muncă </w:t>
      </w:r>
    </w:p>
    <w:p w14:paraId="1CEBDECA" w14:textId="1CF8FD74" w:rsidR="00DE6F80" w:rsidRDefault="003E611E">
      <w:pPr>
        <w:pStyle w:val="P68B1DB1-Normal6"/>
        <w:spacing w:before="120" w:after="0" w:line="240" w:lineRule="auto"/>
        <w:ind w:left="425"/>
        <w:jc w:val="both"/>
        <w:rPr>
          <w:noProof/>
        </w:rPr>
      </w:pPr>
      <w:r>
        <w:rPr>
          <w:noProof/>
        </w:rPr>
        <w:t xml:space="preserve">Obiectivul acestei investiții este de a oferi Agenției pentru Ocuparea Forței de Muncă acces la servicii digitale. </w:t>
      </w:r>
    </w:p>
    <w:p w14:paraId="1CEBDECB" w14:textId="3A4577A7" w:rsidR="00DE6F80" w:rsidRDefault="003E611E">
      <w:pPr>
        <w:pStyle w:val="P68B1DB1-Normal6"/>
        <w:spacing w:before="120" w:after="120" w:line="240" w:lineRule="auto"/>
        <w:ind w:left="426"/>
        <w:jc w:val="both"/>
        <w:rPr>
          <w:noProof/>
        </w:rPr>
      </w:pPr>
      <w:r>
        <w:rPr>
          <w:noProof/>
        </w:rPr>
        <w:t xml:space="preserve">Măsura constă în servicii și echipamente digitale. </w:t>
      </w:r>
    </w:p>
    <w:p w14:paraId="1CEBDECD" w14:textId="77777777" w:rsidR="00DE6F80" w:rsidRDefault="003E611E">
      <w:pPr>
        <w:pStyle w:val="P68B1DB1-Normal9"/>
        <w:spacing w:before="120" w:after="120" w:line="240" w:lineRule="auto"/>
        <w:ind w:left="426"/>
        <w:jc w:val="both"/>
        <w:rPr>
          <w:noProof/>
        </w:rPr>
      </w:pPr>
      <w:r>
        <w:rPr>
          <w:noProof/>
        </w:rPr>
        <w:t xml:space="preserve">Investiția 6 (C11.I6): Sprijinirea sectorului cultural </w:t>
      </w:r>
    </w:p>
    <w:p w14:paraId="1CEBDECE" w14:textId="77777777" w:rsidR="00DE6F80" w:rsidRDefault="003E611E">
      <w:pPr>
        <w:pStyle w:val="P68B1DB1-Normal6"/>
        <w:spacing w:before="120" w:after="0" w:line="240" w:lineRule="auto"/>
        <w:ind w:left="425"/>
        <w:jc w:val="both"/>
        <w:rPr>
          <w:noProof/>
        </w:rPr>
      </w:pPr>
      <w:r>
        <w:rPr>
          <w:noProof/>
        </w:rPr>
        <w:t xml:space="preserve">Obiectivul investiției este de a sprijini sectorul cultural din Bulgaria. </w:t>
      </w:r>
    </w:p>
    <w:p w14:paraId="1CEBDECF" w14:textId="77777777" w:rsidR="00DE6F80" w:rsidRDefault="003E611E">
      <w:pPr>
        <w:pStyle w:val="P68B1DB1-Normal6"/>
        <w:spacing w:before="120" w:after="120" w:line="240" w:lineRule="auto"/>
        <w:ind w:left="426"/>
        <w:jc w:val="both"/>
        <w:rPr>
          <w:noProof/>
        </w:rPr>
      </w:pPr>
      <w:r>
        <w:rPr>
          <w:noProof/>
        </w:rPr>
        <w:t>Măsura constă în intrarea în vigoare a actului (actelor) juridic (e) și în acordarea de sprijin sub formă de granturi.</w:t>
      </w:r>
    </w:p>
    <w:p w14:paraId="1CEBDED1" w14:textId="77777777" w:rsidR="00DE6F80" w:rsidRDefault="003E611E">
      <w:pPr>
        <w:pStyle w:val="P68B1DB1-Normal9"/>
        <w:spacing w:before="120" w:after="120" w:line="240" w:lineRule="auto"/>
        <w:ind w:left="426"/>
        <w:jc w:val="both"/>
        <w:rPr>
          <w:noProof/>
        </w:rPr>
      </w:pPr>
      <w:r>
        <w:rPr>
          <w:noProof/>
        </w:rPr>
        <w:t>Investiția 7 (C11.I7): Digitalizarea arhivelor</w:t>
      </w:r>
    </w:p>
    <w:p w14:paraId="1CEBDED2" w14:textId="6AE9ABFD" w:rsidR="00DE6F80" w:rsidRDefault="003E611E">
      <w:pPr>
        <w:pStyle w:val="P68B1DB1-Normal6"/>
        <w:spacing w:before="120" w:after="0" w:line="240" w:lineRule="auto"/>
        <w:ind w:left="425"/>
        <w:jc w:val="both"/>
        <w:rPr>
          <w:noProof/>
        </w:rPr>
      </w:pPr>
      <w:r>
        <w:rPr>
          <w:noProof/>
        </w:rPr>
        <w:t>Obiectivul investiției este de a digitaliza conținutul arhivelor și de a oferi acces la acestea.</w:t>
      </w:r>
    </w:p>
    <w:p w14:paraId="1CEBDED3" w14:textId="0FCF8C38" w:rsidR="00DE6F80" w:rsidRDefault="003E611E">
      <w:pPr>
        <w:pStyle w:val="P68B1DB1-Normal6"/>
        <w:spacing w:before="120" w:after="120" w:line="240" w:lineRule="auto"/>
        <w:ind w:left="426"/>
        <w:jc w:val="both"/>
        <w:rPr>
          <w:noProof/>
        </w:rPr>
      </w:pPr>
      <w:r>
        <w:rPr>
          <w:noProof/>
        </w:rPr>
        <w:t>Măsura constă în publicarea unei metodologii, digitalizarea conținutului și punerea acestuia la dispoziție pe platforma digitală.</w:t>
      </w:r>
    </w:p>
    <w:p w14:paraId="1CEBDED5" w14:textId="77777777" w:rsidR="00DE6F80" w:rsidRDefault="003E611E">
      <w:pPr>
        <w:pStyle w:val="P68B1DB1-Normal50"/>
        <w:spacing w:before="120" w:after="120" w:line="240" w:lineRule="auto"/>
        <w:ind w:left="426"/>
        <w:jc w:val="both"/>
        <w:rPr>
          <w:noProof/>
        </w:rPr>
      </w:pPr>
      <w:r>
        <w:rPr>
          <w:noProof/>
        </w:rPr>
        <w:t>Investiția 8 (C11.I8): Infrastructura culturală</w:t>
      </w:r>
    </w:p>
    <w:p w14:paraId="1CEBDED6" w14:textId="77777777" w:rsidR="00DE6F80" w:rsidRDefault="003E611E">
      <w:pPr>
        <w:pStyle w:val="P68B1DB1-Normal6"/>
        <w:spacing w:before="120" w:after="0" w:line="240" w:lineRule="auto"/>
        <w:ind w:left="425"/>
        <w:jc w:val="both"/>
        <w:rPr>
          <w:noProof/>
        </w:rPr>
      </w:pPr>
      <w:r>
        <w:rPr>
          <w:noProof/>
        </w:rPr>
        <w:t>Obiectivul investiției este digitalizarea infrastructurii și a proceselor operaționale ale Palatului Național al Culturii și ale Centrului de Festival și Congrese – Varna.</w:t>
      </w:r>
    </w:p>
    <w:p w14:paraId="1CEBDED7" w14:textId="77777777" w:rsidR="00DE6F80" w:rsidRDefault="003E611E">
      <w:pPr>
        <w:pStyle w:val="P68B1DB1-Normal6"/>
        <w:spacing w:before="120" w:after="120" w:line="240" w:lineRule="auto"/>
        <w:ind w:left="426"/>
        <w:jc w:val="both"/>
        <w:rPr>
          <w:noProof/>
        </w:rPr>
      </w:pPr>
      <w:r>
        <w:rPr>
          <w:noProof/>
        </w:rPr>
        <w:t>Măsura constă în livrarea de echipamente.</w:t>
      </w:r>
    </w:p>
    <w:p w14:paraId="1CEBDED8" w14:textId="77777777" w:rsidR="00DE6F80" w:rsidRDefault="00DE6F80">
      <w:pPr>
        <w:spacing w:before="120" w:after="120" w:line="240" w:lineRule="auto"/>
        <w:jc w:val="both"/>
        <w:rPr>
          <w:rFonts w:ascii="Times New Roman" w:hAnsi="Times New Roman"/>
          <w:b/>
          <w:noProof/>
          <w:u w:val="single"/>
        </w:rPr>
      </w:pPr>
    </w:p>
    <w:p w14:paraId="1CEBDED9" w14:textId="77777777" w:rsidR="00DE6F80" w:rsidRDefault="00DE6F80">
      <w:pPr>
        <w:spacing w:before="120" w:after="120" w:line="240" w:lineRule="auto"/>
        <w:jc w:val="both"/>
        <w:rPr>
          <w:rFonts w:ascii="Times New Roman" w:hAnsi="Times New Roman"/>
          <w:b/>
          <w:noProof/>
          <w:u w:val="single"/>
        </w:rPr>
        <w:sectPr w:rsidR="00DE6F80">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p>
    <w:p w14:paraId="1CEBDEDA" w14:textId="77777777" w:rsidR="00DE6F80" w:rsidRDefault="003E611E">
      <w:pPr>
        <w:pStyle w:val="P68B1DB1-Normal8"/>
        <w:spacing w:before="120" w:after="120" w:line="240" w:lineRule="auto"/>
        <w:jc w:val="center"/>
        <w:rPr>
          <w:noProof/>
        </w:rPr>
      </w:pPr>
      <w:r>
        <w:rPr>
          <w:noProof/>
        </w:rPr>
        <w:t>K.2. Jaloane, ținte, indicatori și calendarul de monitorizare și implementare aplicabile sprijinului financiar nerambursabil</w:t>
      </w:r>
    </w:p>
    <w:tbl>
      <w:tblPr>
        <w:tblW w:w="154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62"/>
        <w:gridCol w:w="1701"/>
        <w:gridCol w:w="1134"/>
        <w:gridCol w:w="1701"/>
        <w:gridCol w:w="1591"/>
        <w:gridCol w:w="961"/>
        <w:gridCol w:w="850"/>
        <w:gridCol w:w="709"/>
        <w:gridCol w:w="992"/>
        <w:gridCol w:w="978"/>
        <w:gridCol w:w="4267"/>
      </w:tblGrid>
      <w:tr w:rsidR="00DE6F80" w14:paraId="1CEBDEE3" w14:textId="77777777">
        <w:trPr>
          <w:trHeight w:val="300"/>
          <w:tblHeader/>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DB" w14:textId="77777777" w:rsidR="00DE6F80" w:rsidRDefault="003E611E">
            <w:pPr>
              <w:pStyle w:val="P68B1DB1-Normal65"/>
              <w:spacing w:after="0"/>
              <w:jc w:val="center"/>
              <w:rPr>
                <w:rFonts w:eastAsia="Calibri"/>
                <w:bCs/>
                <w:noProof/>
                <w:color w:val="000000" w:themeColor="text1"/>
              </w:rPr>
            </w:pPr>
            <w:r>
              <w:rPr>
                <w:noProof/>
              </w:rPr>
              <w:t>Număr 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DC" w14:textId="77777777" w:rsidR="00DE6F80" w:rsidRDefault="003E611E">
            <w:pPr>
              <w:pStyle w:val="P68B1DB1-Normal11"/>
              <w:spacing w:after="0" w:line="240" w:lineRule="auto"/>
              <w:jc w:val="center"/>
              <w:rPr>
                <w:noProof/>
                <w:color w:val="000000" w:themeColor="text1"/>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DD" w14:textId="26A43AF1" w:rsidR="00DE6F80" w:rsidRDefault="003E611E">
            <w:pPr>
              <w:pStyle w:val="P68B1DB1-Normal21"/>
              <w:spacing w:after="0" w:line="240" w:lineRule="auto"/>
              <w:jc w:val="center"/>
              <w:rPr>
                <w:rFonts w:ascii="Times New Roman" w:eastAsia="Calibri" w:hAnsi="Times New Roman" w:cs="Times New Roman"/>
                <w:b/>
                <w:bCs/>
                <w:noProof/>
                <w:color w:val="000000" w:themeColor="text1"/>
              </w:rPr>
            </w:pPr>
            <w:r>
              <w:rPr>
                <w:rFonts w:ascii="Times New Roman" w:eastAsia="Calibri" w:hAnsi="Times New Roman" w:cs="Times New Roman"/>
                <w:b/>
                <w:noProof/>
                <w:color w:val="000000" w:themeColor="text1"/>
              </w:rPr>
              <w:t>Etapă</w:t>
            </w:r>
            <w:r>
              <w:rPr>
                <w:rFonts w:ascii="Times New Roman" w:hAnsi="Times New Roman" w:cs="Times New Roman"/>
                <w:noProof/>
              </w:rPr>
              <w:br/>
            </w:r>
            <w:r>
              <w:rPr>
                <w:rFonts w:ascii="Times New Roman" w:eastAsia="Calibri" w:hAnsi="Times New Roman" w:cs="Times New Roman"/>
                <w:b/>
                <w:noProof/>
                <w:color w:val="000000" w:themeColor="text1"/>
              </w:rPr>
              <w:t xml:space="preserve"> /</w:t>
            </w:r>
            <w:r w:rsidR="006D56E8">
              <w:rPr>
                <w:rFonts w:ascii="Times New Roman" w:eastAsia="Calibri" w:hAnsi="Times New Roman" w:cs="Times New Roman"/>
                <w:b/>
                <w:noProof/>
                <w:color w:val="000000" w:themeColor="text1"/>
              </w:rPr>
              <w:t>Obiectiv</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DE" w14:textId="77777777" w:rsidR="00DE6F80" w:rsidRDefault="003E611E">
            <w:pPr>
              <w:pStyle w:val="P68B1DB1-Normal66"/>
              <w:spacing w:after="0" w:line="240" w:lineRule="auto"/>
              <w:jc w:val="center"/>
              <w:rPr>
                <w:bCs/>
                <w:noProof/>
              </w:rPr>
            </w:pPr>
            <w:r>
              <w:rPr>
                <w:noProof/>
              </w:rPr>
              <w:t>Nume</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DF" w14:textId="77777777" w:rsidR="00DE6F80" w:rsidRDefault="003E611E">
            <w:pPr>
              <w:pStyle w:val="P68B1DB1-Normal66"/>
              <w:spacing w:after="0" w:line="240" w:lineRule="auto"/>
              <w:jc w:val="center"/>
              <w:rPr>
                <w:bCs/>
                <w:noProof/>
              </w:rPr>
            </w:pPr>
            <w:r>
              <w:rPr>
                <w:noProof/>
              </w:rPr>
              <w:t>Indicator calitativ pentru jaloane</w:t>
            </w:r>
          </w:p>
        </w:tc>
        <w:tc>
          <w:tcPr>
            <w:tcW w:w="2520" w:type="dxa"/>
            <w:gridSpan w:val="3"/>
            <w:tcBorders>
              <w:top w:val="single" w:sz="4" w:space="0" w:color="auto"/>
              <w:left w:val="single" w:sz="4" w:space="0" w:color="auto"/>
              <w:bottom w:val="single" w:sz="4" w:space="0" w:color="auto"/>
              <w:right w:val="single" w:sz="4" w:space="0" w:color="auto"/>
            </w:tcBorders>
            <w:shd w:val="clear" w:color="auto" w:fill="C6D9F1"/>
            <w:noWrap/>
            <w:vAlign w:val="center"/>
          </w:tcPr>
          <w:p w14:paraId="1CEBDEE0" w14:textId="77777777" w:rsidR="00DE6F80" w:rsidRDefault="003E611E">
            <w:pPr>
              <w:pStyle w:val="P68B1DB1-Normal66"/>
              <w:spacing w:after="0" w:line="240" w:lineRule="auto"/>
              <w:jc w:val="center"/>
              <w:rPr>
                <w:bCs/>
                <w:noProof/>
              </w:rPr>
            </w:pPr>
            <w:r>
              <w:rPr>
                <w:noProof/>
              </w:rPr>
              <w:t>Indicator cantitativ pentru ținte</w:t>
            </w:r>
          </w:p>
        </w:tc>
        <w:tc>
          <w:tcPr>
            <w:tcW w:w="1970" w:type="dxa"/>
            <w:gridSpan w:val="2"/>
            <w:tcBorders>
              <w:top w:val="single" w:sz="4" w:space="0" w:color="auto"/>
              <w:left w:val="single" w:sz="4" w:space="0" w:color="auto"/>
              <w:bottom w:val="single" w:sz="4" w:space="0" w:color="auto"/>
              <w:right w:val="single" w:sz="4" w:space="0" w:color="auto"/>
            </w:tcBorders>
            <w:shd w:val="clear" w:color="auto" w:fill="C6D9F1"/>
            <w:noWrap/>
            <w:vAlign w:val="center"/>
          </w:tcPr>
          <w:p w14:paraId="1CEBDEE1" w14:textId="70B8E86B" w:rsidR="00DE6F80" w:rsidRDefault="003E611E">
            <w:pPr>
              <w:pStyle w:val="P68B1DB1-Normal67"/>
              <w:spacing w:after="0" w:line="240" w:lineRule="auto"/>
              <w:jc w:val="center"/>
              <w:rPr>
                <w:noProof/>
                <w:sz w:val="20"/>
              </w:rPr>
            </w:pPr>
            <w:r>
              <w:rPr>
                <w:noProof/>
              </w:rPr>
              <w:t>Calendar orientativ pentru finalizare</w:t>
            </w:r>
          </w:p>
        </w:tc>
        <w:tc>
          <w:tcPr>
            <w:tcW w:w="4267"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DEE2" w14:textId="77777777" w:rsidR="00DE6F80" w:rsidRDefault="003E611E">
            <w:pPr>
              <w:pStyle w:val="P68B1DB1-Normal11"/>
              <w:spacing w:after="0" w:line="240" w:lineRule="auto"/>
              <w:jc w:val="center"/>
              <w:rPr>
                <w:noProof/>
                <w:color w:val="000000" w:themeColor="text1"/>
              </w:rPr>
            </w:pPr>
            <w:r>
              <w:rPr>
                <w:noProof/>
              </w:rPr>
              <w:t>Descrierea fiecărui jalon și a fiecărei ținte</w:t>
            </w:r>
          </w:p>
        </w:tc>
      </w:tr>
      <w:tr w:rsidR="00DE6F80" w14:paraId="1CEBDEEF" w14:textId="77777777">
        <w:trPr>
          <w:trHeight w:val="300"/>
          <w:tblHeader/>
          <w:jc w:val="center"/>
        </w:trPr>
        <w:tc>
          <w:tcPr>
            <w:tcW w:w="562" w:type="dxa"/>
            <w:vMerge/>
            <w:noWrap/>
            <w:vAlign w:val="center"/>
          </w:tcPr>
          <w:p w14:paraId="1CEBDEE4" w14:textId="77777777" w:rsidR="00DE6F80" w:rsidRDefault="00DE6F80">
            <w:pPr>
              <w:spacing w:after="0"/>
              <w:jc w:val="center"/>
              <w:rPr>
                <w:rFonts w:ascii="Times New Roman" w:hAnsi="Times New Roman"/>
                <w:b/>
                <w:noProof/>
                <w:color w:val="000000"/>
                <w:sz w:val="20"/>
              </w:rPr>
            </w:pPr>
          </w:p>
        </w:tc>
        <w:tc>
          <w:tcPr>
            <w:tcW w:w="1701" w:type="dxa"/>
            <w:vMerge/>
            <w:noWrap/>
            <w:vAlign w:val="center"/>
          </w:tcPr>
          <w:p w14:paraId="1CEBDEE5" w14:textId="77777777" w:rsidR="00DE6F80" w:rsidRDefault="00DE6F80">
            <w:pPr>
              <w:spacing w:after="0" w:line="240" w:lineRule="auto"/>
              <w:jc w:val="center"/>
              <w:rPr>
                <w:rFonts w:ascii="Times New Roman" w:hAnsi="Times New Roman"/>
                <w:b/>
                <w:noProof/>
                <w:color w:val="000000"/>
                <w:sz w:val="20"/>
              </w:rPr>
            </w:pPr>
          </w:p>
        </w:tc>
        <w:tc>
          <w:tcPr>
            <w:tcW w:w="1134" w:type="dxa"/>
            <w:vMerge/>
            <w:noWrap/>
            <w:vAlign w:val="center"/>
          </w:tcPr>
          <w:p w14:paraId="1CEBDEE6" w14:textId="77777777" w:rsidR="00DE6F80" w:rsidRDefault="00DE6F80">
            <w:pPr>
              <w:spacing w:after="0" w:line="240" w:lineRule="auto"/>
              <w:jc w:val="center"/>
              <w:rPr>
                <w:rFonts w:ascii="Times New Roman" w:hAnsi="Times New Roman"/>
                <w:b/>
                <w:noProof/>
                <w:color w:val="000000"/>
                <w:sz w:val="20"/>
              </w:rPr>
            </w:pPr>
          </w:p>
        </w:tc>
        <w:tc>
          <w:tcPr>
            <w:tcW w:w="1701" w:type="dxa"/>
            <w:vMerge/>
            <w:noWrap/>
            <w:vAlign w:val="center"/>
          </w:tcPr>
          <w:p w14:paraId="1CEBDEE7" w14:textId="77777777" w:rsidR="00DE6F80" w:rsidRDefault="00DE6F80">
            <w:pPr>
              <w:spacing w:after="0" w:line="240" w:lineRule="auto"/>
              <w:rPr>
                <w:rFonts w:ascii="Times New Roman" w:hAnsi="Times New Roman"/>
                <w:b/>
                <w:noProof/>
                <w:color w:val="000000"/>
                <w:sz w:val="20"/>
              </w:rPr>
            </w:pPr>
          </w:p>
        </w:tc>
        <w:tc>
          <w:tcPr>
            <w:tcW w:w="1591" w:type="dxa"/>
            <w:vMerge/>
            <w:noWrap/>
            <w:vAlign w:val="center"/>
          </w:tcPr>
          <w:p w14:paraId="1CEBDEE8" w14:textId="77777777" w:rsidR="00DE6F80" w:rsidRDefault="00DE6F80">
            <w:pPr>
              <w:spacing w:after="0" w:line="240" w:lineRule="auto"/>
              <w:jc w:val="center"/>
              <w:rPr>
                <w:rFonts w:ascii="Times New Roman" w:hAnsi="Times New Roman"/>
                <w:b/>
                <w:noProof/>
                <w:color w:val="000000"/>
                <w:sz w:val="20"/>
              </w:rPr>
            </w:pPr>
          </w:p>
        </w:tc>
        <w:tc>
          <w:tcPr>
            <w:tcW w:w="961"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DEE9" w14:textId="77777777" w:rsidR="00DE6F80" w:rsidRDefault="003E611E">
            <w:pPr>
              <w:pStyle w:val="P68B1DB1-Normal66"/>
              <w:spacing w:after="0" w:line="240" w:lineRule="auto"/>
              <w:jc w:val="center"/>
              <w:rPr>
                <w:bCs/>
                <w:noProof/>
              </w:rPr>
            </w:pPr>
            <w:r>
              <w:rPr>
                <w:noProof/>
              </w:rPr>
              <w:t>Unitate</w:t>
            </w:r>
          </w:p>
        </w:tc>
        <w:tc>
          <w:tcPr>
            <w:tcW w:w="850"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DEEA" w14:textId="77777777" w:rsidR="00DE6F80" w:rsidRDefault="003E611E">
            <w:pPr>
              <w:pStyle w:val="P68B1DB1-Normal66"/>
              <w:spacing w:after="0" w:line="240" w:lineRule="auto"/>
              <w:jc w:val="center"/>
              <w:rPr>
                <w:bCs/>
                <w:noProof/>
              </w:rPr>
            </w:pPr>
            <w:r>
              <w:rPr>
                <w:noProof/>
              </w:rPr>
              <w:t>Situația de referință</w:t>
            </w:r>
          </w:p>
        </w:tc>
        <w:tc>
          <w:tcPr>
            <w:tcW w:w="709"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DEEB" w14:textId="77777777" w:rsidR="00DE6F80" w:rsidRPr="004D684D" w:rsidRDefault="003E611E">
            <w:pPr>
              <w:pStyle w:val="P68B1DB1-Normal66"/>
              <w:spacing w:after="0" w:line="240" w:lineRule="auto"/>
              <w:jc w:val="center"/>
              <w:rPr>
                <w:bCs/>
                <w:noProof/>
                <w:spacing w:val="-10"/>
              </w:rPr>
            </w:pPr>
            <w:r w:rsidRPr="004D684D">
              <w:rPr>
                <w:noProof/>
                <w:spacing w:val="-10"/>
              </w:rPr>
              <w:t>Obiectiv</w:t>
            </w:r>
          </w:p>
        </w:tc>
        <w:tc>
          <w:tcPr>
            <w:tcW w:w="992"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DEEC" w14:textId="77777777" w:rsidR="00DE6F80" w:rsidRDefault="003E611E">
            <w:pPr>
              <w:pStyle w:val="P68B1DB1-Normal66"/>
              <w:spacing w:after="0" w:line="240" w:lineRule="auto"/>
              <w:jc w:val="center"/>
              <w:rPr>
                <w:bCs/>
                <w:noProof/>
              </w:rPr>
            </w:pPr>
            <w:r>
              <w:rPr>
                <w:noProof/>
              </w:rPr>
              <w:t>Trimestru</w:t>
            </w:r>
          </w:p>
        </w:tc>
        <w:tc>
          <w:tcPr>
            <w:tcW w:w="978"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DEED" w14:textId="77777777" w:rsidR="00DE6F80" w:rsidRDefault="003E611E">
            <w:pPr>
              <w:pStyle w:val="P68B1DB1-Normal66"/>
              <w:spacing w:after="0" w:line="240" w:lineRule="auto"/>
              <w:jc w:val="center"/>
              <w:rPr>
                <w:bCs/>
                <w:noProof/>
              </w:rPr>
            </w:pPr>
            <w:r>
              <w:rPr>
                <w:noProof/>
              </w:rPr>
              <w:t>Anul</w:t>
            </w:r>
          </w:p>
        </w:tc>
        <w:tc>
          <w:tcPr>
            <w:tcW w:w="4267" w:type="dxa"/>
            <w:vMerge/>
            <w:tcBorders>
              <w:left w:val="single" w:sz="4" w:space="0" w:color="auto"/>
            </w:tcBorders>
            <w:noWrap/>
            <w:vAlign w:val="center"/>
          </w:tcPr>
          <w:p w14:paraId="1CEBDEEE" w14:textId="77777777" w:rsidR="00DE6F80" w:rsidRDefault="00DE6F80">
            <w:pPr>
              <w:spacing w:after="0" w:line="240" w:lineRule="auto"/>
              <w:jc w:val="both"/>
              <w:rPr>
                <w:rFonts w:ascii="Times New Roman" w:eastAsia="Calibri" w:hAnsi="Times New Roman" w:cs="Times New Roman"/>
                <w:b/>
                <w:noProof/>
                <w:color w:val="000000"/>
                <w:sz w:val="20"/>
                <w:szCs w:val="20"/>
              </w:rPr>
            </w:pPr>
          </w:p>
        </w:tc>
      </w:tr>
      <w:tr w:rsidR="00DE6F80" w14:paraId="1CEBDEFE"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EF0" w14:textId="77777777" w:rsidR="00DE6F80" w:rsidRDefault="003E611E">
            <w:pPr>
              <w:pStyle w:val="P68B1DB1-Normal12"/>
              <w:jc w:val="center"/>
              <w:rPr>
                <w:noProof/>
              </w:rPr>
            </w:pPr>
            <w:r>
              <w:rPr>
                <w:noProof/>
              </w:rPr>
              <w:t>286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EF1" w14:textId="77777777" w:rsidR="00DE6F80" w:rsidRDefault="003E611E">
            <w:pPr>
              <w:pStyle w:val="P68B1DB1-Normal13"/>
              <w:spacing w:after="0" w:line="240" w:lineRule="auto"/>
              <w:ind w:left="57" w:right="57"/>
              <w:rPr>
                <w:noProof/>
              </w:rPr>
            </w:pPr>
            <w:r>
              <w:rPr>
                <w:noProof/>
              </w:rPr>
              <w:t xml:space="preserve">C11.R1: Reforma sistemului de venit minim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EF2" w14:textId="77777777" w:rsidR="00DE6F80" w:rsidRDefault="003E611E">
            <w:pPr>
              <w:pStyle w:val="P68B1DB1-Normal13"/>
              <w:spacing w:after="0" w:line="240" w:lineRule="auto"/>
              <w:ind w:left="57" w:right="57"/>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EF3" w14:textId="77777777" w:rsidR="00DE6F80" w:rsidRDefault="003E611E">
            <w:pPr>
              <w:pStyle w:val="P68B1DB1-Normal13"/>
              <w:spacing w:after="0" w:line="240" w:lineRule="auto"/>
              <w:ind w:left="57" w:right="57"/>
              <w:rPr>
                <w:noProof/>
              </w:rPr>
            </w:pPr>
            <w:r>
              <w:rPr>
                <w:noProof/>
              </w:rPr>
              <w:t>Intrarea în vigoare a modificărilor aduse legislației secundare a Legii privind asistența socială</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EF4" w14:textId="77777777" w:rsidR="00DE6F80" w:rsidRDefault="003E611E">
            <w:pPr>
              <w:pStyle w:val="P68B1DB1-Normal13"/>
              <w:spacing w:after="0" w:line="240" w:lineRule="auto"/>
              <w:ind w:left="57" w:right="57"/>
              <w:rPr>
                <w:noProof/>
              </w:rPr>
            </w:pPr>
            <w:r>
              <w:rPr>
                <w:noProof/>
              </w:rPr>
              <w:t>Dispoziție din legislația secundară care indică intrarea în vigoare a modificărilor aduse Legii privind asistența socială</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EF5" w14:textId="77777777" w:rsidR="00DE6F80" w:rsidRDefault="00DE6F80">
            <w:pPr>
              <w:spacing w:after="0" w:line="240" w:lineRule="auto"/>
              <w:ind w:left="57" w:right="57"/>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EF6" w14:textId="77777777" w:rsidR="00DE6F80" w:rsidRDefault="00DE6F80">
            <w:pPr>
              <w:spacing w:after="0" w:line="240" w:lineRule="auto"/>
              <w:ind w:left="57" w:right="57"/>
              <w:jc w:val="center"/>
              <w:rPr>
                <w:rFonts w:ascii="Times New Roman" w:hAnsi="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EF7" w14:textId="77777777" w:rsidR="00DE6F80" w:rsidRDefault="00DE6F80">
            <w:pPr>
              <w:spacing w:after="0"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EF8" w14:textId="26B96231" w:rsidR="00DE6F80" w:rsidRDefault="004A70EA">
            <w:pPr>
              <w:pStyle w:val="P68B1DB1-Normal13"/>
              <w:spacing w:after="0" w:line="240" w:lineRule="auto"/>
              <w:ind w:left="57" w:right="57"/>
              <w:jc w:val="center"/>
              <w:rPr>
                <w:noProof/>
              </w:rPr>
            </w:pPr>
            <w:r>
              <w:rPr>
                <w:noProof/>
              </w:rPr>
              <w:t>T1</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EF9" w14:textId="77777777" w:rsidR="00DE6F80" w:rsidRDefault="003E611E">
            <w:pPr>
              <w:pStyle w:val="P68B1DB1-Normal13"/>
              <w:spacing w:after="0" w:line="240" w:lineRule="auto"/>
              <w:ind w:left="57" w:right="57"/>
              <w:jc w:val="center"/>
              <w:rPr>
                <w:noProof/>
              </w:rPr>
            </w:pPr>
            <w:r>
              <w:rPr>
                <w:noProof/>
              </w:rPr>
              <w:t>2022</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EFA" w14:textId="77777777" w:rsidR="00DE6F80" w:rsidRDefault="003E611E">
            <w:pPr>
              <w:pStyle w:val="P68B1DB1-Normal13"/>
              <w:spacing w:after="0" w:line="240" w:lineRule="auto"/>
              <w:ind w:left="57" w:right="57"/>
              <w:jc w:val="both"/>
              <w:rPr>
                <w:noProof/>
              </w:rPr>
            </w:pPr>
            <w:r>
              <w:rPr>
                <w:noProof/>
              </w:rPr>
              <w:t>Pentru a spori gradul de adecvare și de acoperire al sistemului de venit minim, modificările includ o creștere treptată a procentelor utilizate pentru calcularea pragului de venit al sistemului de venit minim, venitul minim diferențiat (IMD), după cum urmează:</w:t>
            </w:r>
          </w:p>
          <w:p w14:paraId="5E4BD36B" w14:textId="77777777" w:rsidR="00DE6F80" w:rsidRDefault="003E611E">
            <w:pPr>
              <w:pStyle w:val="P68B1DB1-ListParagraph14"/>
              <w:numPr>
                <w:ilvl w:val="0"/>
                <w:numId w:val="66"/>
              </w:numPr>
              <w:spacing w:after="0" w:line="240" w:lineRule="auto"/>
              <w:ind w:left="416" w:right="57"/>
              <w:jc w:val="both"/>
              <w:rPr>
                <w:noProof/>
              </w:rPr>
            </w:pPr>
            <w:r>
              <w:rPr>
                <w:noProof/>
              </w:rPr>
              <w:t>pentru 2022: cu un coeficient mediu de cel puțin 1,10;</w:t>
            </w:r>
          </w:p>
          <w:p w14:paraId="73F4335E" w14:textId="77777777" w:rsidR="00DE6F80" w:rsidRDefault="003E611E">
            <w:pPr>
              <w:pStyle w:val="P68B1DB1-ListParagraph14"/>
              <w:numPr>
                <w:ilvl w:val="0"/>
                <w:numId w:val="66"/>
              </w:numPr>
              <w:spacing w:after="0" w:line="240" w:lineRule="auto"/>
              <w:ind w:left="416" w:right="57"/>
              <w:jc w:val="both"/>
              <w:rPr>
                <w:noProof/>
              </w:rPr>
            </w:pPr>
            <w:r>
              <w:rPr>
                <w:noProof/>
              </w:rPr>
              <w:t>pentru 2023: cu un coeficient de cel puțin 1 365;</w:t>
            </w:r>
          </w:p>
          <w:p w14:paraId="1CEBDEFD" w14:textId="021845C8" w:rsidR="00DE6F80" w:rsidRDefault="003E611E">
            <w:pPr>
              <w:pStyle w:val="P68B1DB1-ListParagraph14"/>
              <w:numPr>
                <w:ilvl w:val="0"/>
                <w:numId w:val="66"/>
              </w:numPr>
              <w:spacing w:after="0" w:line="240" w:lineRule="auto"/>
              <w:ind w:left="416" w:right="57"/>
              <w:jc w:val="both"/>
              <w:rPr>
                <w:noProof/>
              </w:rPr>
            </w:pPr>
            <w:r>
              <w:rPr>
                <w:noProof/>
              </w:rPr>
              <w:t>pentru 2024: cu un coeficient de cel puțin 1 224.</w:t>
            </w:r>
          </w:p>
        </w:tc>
      </w:tr>
      <w:tr w:rsidR="00DE6F80" w14:paraId="1CEBDF0E"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EFF" w14:textId="77777777" w:rsidR="00DE6F80" w:rsidRDefault="003E611E">
            <w:pPr>
              <w:pStyle w:val="P68B1DB1-Normal12"/>
              <w:jc w:val="center"/>
              <w:rPr>
                <w:noProof/>
              </w:rPr>
            </w:pPr>
            <w:r>
              <w:rPr>
                <w:noProof/>
              </w:rPr>
              <w:t>287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00" w14:textId="77777777" w:rsidR="00DE6F80" w:rsidRDefault="003E611E">
            <w:pPr>
              <w:pStyle w:val="P68B1DB1-Normal13"/>
              <w:spacing w:line="240" w:lineRule="auto"/>
              <w:ind w:left="57" w:right="57"/>
              <w:rPr>
                <w:noProof/>
              </w:rPr>
            </w:pPr>
            <w:r>
              <w:rPr>
                <w:noProof/>
              </w:rPr>
              <w:t xml:space="preserve">C11.R1: Reforma sistemului de venit minim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01" w14:textId="77777777" w:rsidR="00DE6F80" w:rsidRDefault="003E611E">
            <w:pPr>
              <w:pStyle w:val="P68B1DB1-Normal13"/>
              <w:spacing w:line="240" w:lineRule="auto"/>
              <w:ind w:left="57" w:right="57"/>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02" w14:textId="77777777" w:rsidR="00DE6F80" w:rsidRDefault="003E611E">
            <w:pPr>
              <w:pStyle w:val="P68B1DB1-Normal13"/>
              <w:spacing w:line="240" w:lineRule="auto"/>
              <w:ind w:left="57" w:right="57"/>
              <w:rPr>
                <w:noProof/>
              </w:rPr>
            </w:pPr>
            <w:r>
              <w:rPr>
                <w:noProof/>
              </w:rPr>
              <w:t>Finalizarea unui raport privind sistemul de venit minim</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03" w14:textId="77777777" w:rsidR="00DE6F80" w:rsidRDefault="003E611E">
            <w:pPr>
              <w:pStyle w:val="P68B1DB1-Normal13"/>
              <w:spacing w:line="240" w:lineRule="auto"/>
              <w:ind w:left="57" w:right="57"/>
              <w:rPr>
                <w:noProof/>
              </w:rPr>
            </w:pPr>
            <w:r>
              <w:rPr>
                <w:noProof/>
              </w:rPr>
              <w:t>Raport final emis de Ministerul Muncii și Politicilor Sociale și publicat pe site-ul web al ministerului.</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04" w14:textId="77777777" w:rsidR="00DE6F80" w:rsidRDefault="00DE6F80">
            <w:pPr>
              <w:spacing w:line="240" w:lineRule="auto"/>
              <w:ind w:left="57" w:right="57"/>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05" w14:textId="77777777" w:rsidR="00DE6F80" w:rsidRDefault="00DE6F80">
            <w:pPr>
              <w:spacing w:line="240" w:lineRule="auto"/>
              <w:ind w:left="57" w:right="57"/>
              <w:jc w:val="center"/>
              <w:rPr>
                <w:rFonts w:ascii="Times New Roman" w:hAnsi="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06" w14:textId="77777777" w:rsidR="00DE6F80" w:rsidRDefault="00DE6F80">
            <w:pPr>
              <w:spacing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07" w14:textId="19E2833B" w:rsidR="00DE6F80" w:rsidRDefault="004A70EA">
            <w:pPr>
              <w:pStyle w:val="P68B1DB1-Normal12"/>
              <w:spacing w:line="240" w:lineRule="auto"/>
              <w:ind w:left="57" w:right="57"/>
              <w:jc w:val="center"/>
              <w:rPr>
                <w:noProof/>
              </w:rPr>
            </w:pPr>
            <w:r>
              <w:rPr>
                <w:noProof/>
              </w:rPr>
              <w:t>T4</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08" w14:textId="77777777" w:rsidR="00DE6F80" w:rsidRDefault="003E611E">
            <w:pPr>
              <w:pStyle w:val="P68B1DB1-Normal12"/>
              <w:spacing w:line="240" w:lineRule="auto"/>
              <w:ind w:left="57" w:right="57"/>
              <w:jc w:val="center"/>
              <w:rPr>
                <w:noProof/>
              </w:rPr>
            </w:pPr>
            <w:r>
              <w:rPr>
                <w:noProof/>
              </w:rPr>
              <w:t>2022</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09" w14:textId="493ED94D" w:rsidR="00DE6F80" w:rsidRDefault="003E611E">
            <w:pPr>
              <w:pStyle w:val="P68B1DB1-Normal13"/>
              <w:spacing w:after="0" w:line="240" w:lineRule="auto"/>
              <w:ind w:left="57" w:right="57"/>
              <w:jc w:val="both"/>
              <w:rPr>
                <w:noProof/>
              </w:rPr>
            </w:pPr>
            <w:r>
              <w:rPr>
                <w:noProof/>
              </w:rPr>
              <w:t>Analiza face recomandări bazate pe dovezi pentru a extinde acoperirea efectivă, a îmbunătăți direcționarea sistemului de venit minim, a stimula ocuparea unui loc de muncă remunerat, a îmbunătăți măsurile de activare conexe prin intermediul SPOFM și a reduce în mod semnificativ sarcina administrativă pentru persoane și pentru administrație în cadrul procedurilor de depunere a cererilor. Analiza trebuie:</w:t>
            </w:r>
          </w:p>
          <w:p w14:paraId="36E7A002" w14:textId="7839A800" w:rsidR="00DE6F80" w:rsidRDefault="003E611E">
            <w:pPr>
              <w:pStyle w:val="P68B1DB1-ListParagraph16"/>
              <w:numPr>
                <w:ilvl w:val="0"/>
                <w:numId w:val="67"/>
              </w:numPr>
              <w:spacing w:after="0" w:line="240" w:lineRule="auto"/>
              <w:ind w:left="416" w:right="57"/>
              <w:jc w:val="both"/>
              <w:rPr>
                <w:noProof/>
              </w:rPr>
            </w:pPr>
            <w:r>
              <w:rPr>
                <w:noProof/>
              </w:rPr>
              <w:t>să revizuiască criteriile de eligibilitate și de lucru ale sistemului de venit minim, inclusiv criteriile privind proprietatea, înregistrarea SPOFM și cerințele privind munca în folosul comunității, împreună cu punerea în aplicare a măsurilor de activare;</w:t>
            </w:r>
          </w:p>
          <w:p w14:paraId="6F281BA1" w14:textId="77777777" w:rsidR="00DE6F80" w:rsidRDefault="003E611E">
            <w:pPr>
              <w:pStyle w:val="P68B1DB1-ListParagraph16"/>
              <w:numPr>
                <w:ilvl w:val="0"/>
                <w:numId w:val="67"/>
              </w:numPr>
              <w:spacing w:after="0" w:line="240" w:lineRule="auto"/>
              <w:ind w:left="416" w:right="57"/>
              <w:jc w:val="both"/>
              <w:rPr>
                <w:noProof/>
              </w:rPr>
            </w:pPr>
            <w:r>
              <w:rPr>
                <w:noProof/>
              </w:rPr>
              <w:t>să revizuiască stimulentele pentru ocuparea forței de muncă, inclusiv reducerea treptată a prestațiilor pentru beneficiarii sprijinului pentru venitul minim care încep să desfășoare o activitate remunerată;</w:t>
            </w:r>
          </w:p>
          <w:p w14:paraId="1CEBDF0C" w14:textId="56EEF77F" w:rsidR="00DE6F80" w:rsidRDefault="003E611E">
            <w:pPr>
              <w:pStyle w:val="P68B1DB1-ListParagraph16"/>
              <w:numPr>
                <w:ilvl w:val="0"/>
                <w:numId w:val="67"/>
              </w:numPr>
              <w:spacing w:after="0" w:line="240" w:lineRule="auto"/>
              <w:ind w:left="416" w:right="57"/>
              <w:jc w:val="both"/>
              <w:rPr>
                <w:noProof/>
              </w:rPr>
            </w:pPr>
            <w:r>
              <w:rPr>
                <w:noProof/>
              </w:rPr>
              <w:t>să analizeze sarcina administrativă a procesului și să țină seama de aceasta în recomandările sale în vederea realizării unei reduceri semnificative;</w:t>
            </w:r>
          </w:p>
          <w:p w14:paraId="1CEBDF0D" w14:textId="77777777" w:rsidR="00DE6F80" w:rsidRDefault="003E611E">
            <w:pPr>
              <w:pStyle w:val="P68B1DB1-Normal13"/>
              <w:spacing w:after="0" w:line="240" w:lineRule="auto"/>
              <w:ind w:left="57" w:right="57"/>
              <w:jc w:val="both"/>
              <w:rPr>
                <w:noProof/>
              </w:rPr>
            </w:pPr>
            <w:r>
              <w:rPr>
                <w:noProof/>
              </w:rPr>
              <w:t>Pentru elementele de mai sus, analiza conține trimiteri la provocările identificate în contextul semestrului european și la analiza organizațiilor internaționale cu expertiză relevantă.</w:t>
            </w:r>
          </w:p>
        </w:tc>
      </w:tr>
      <w:tr w:rsidR="00DE6F80" w14:paraId="1CEBDF22"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0F" w14:textId="5577BBE3" w:rsidR="00DE6F80" w:rsidRDefault="003E611E">
            <w:pPr>
              <w:pStyle w:val="P68B1DB1-Normal12"/>
              <w:jc w:val="center"/>
              <w:rPr>
                <w:noProof/>
              </w:rPr>
            </w:pPr>
            <w:r>
              <w:rPr>
                <w:noProof/>
              </w:rPr>
              <w:t>288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10" w14:textId="77777777" w:rsidR="00DE6F80" w:rsidRDefault="003E611E">
            <w:pPr>
              <w:pStyle w:val="P68B1DB1-Normal15"/>
              <w:spacing w:line="240" w:lineRule="auto"/>
              <w:ind w:left="57" w:right="57"/>
              <w:rPr>
                <w:noProof/>
              </w:rPr>
            </w:pPr>
            <w:r>
              <w:rPr>
                <w:noProof/>
              </w:rPr>
              <w:t>C11.R1: Reforma sistemului de venit minim</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11" w14:textId="77777777" w:rsidR="00DE6F80" w:rsidRDefault="003E611E">
            <w:pPr>
              <w:pStyle w:val="P68B1DB1-Normal15"/>
              <w:spacing w:line="240" w:lineRule="auto"/>
              <w:ind w:left="57" w:right="57"/>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12" w14:textId="77777777" w:rsidR="00DE6F80" w:rsidRDefault="003E611E">
            <w:pPr>
              <w:pStyle w:val="P68B1DB1-Normal13"/>
              <w:spacing w:line="240" w:lineRule="auto"/>
              <w:ind w:left="57" w:right="57"/>
              <w:rPr>
                <w:noProof/>
              </w:rPr>
            </w:pPr>
            <w:r>
              <w:rPr>
                <w:noProof/>
              </w:rPr>
              <w:t>Intrarea în vigoare a actului (actelor) juridic (e) referitor (e) la sistemul de venit minim</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13" w14:textId="2899987B" w:rsidR="00DE6F80" w:rsidRDefault="003E611E">
            <w:pPr>
              <w:pStyle w:val="P68B1DB1-Normal13"/>
              <w:spacing w:line="240" w:lineRule="auto"/>
              <w:ind w:left="57" w:right="57"/>
              <w:rPr>
                <w:noProof/>
              </w:rPr>
            </w:pPr>
            <w:r>
              <w:rPr>
                <w:noProof/>
              </w:rPr>
              <w:t>Dispoziții din actul (actele) juridic (e) care indică intrarea în vigoare a modificărilor</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14" w14:textId="77777777" w:rsidR="00DE6F80" w:rsidRDefault="00DE6F80">
            <w:pPr>
              <w:spacing w:line="240" w:lineRule="auto"/>
              <w:ind w:left="57" w:right="57"/>
              <w:jc w:val="center"/>
              <w:rPr>
                <w:rFonts w:ascii="Times New Roman" w:hAnsi="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15" w14:textId="77777777" w:rsidR="00DE6F80" w:rsidRDefault="00DE6F80">
            <w:pPr>
              <w:spacing w:line="240" w:lineRule="auto"/>
              <w:ind w:left="57" w:right="57"/>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16" w14:textId="77777777" w:rsidR="00DE6F80" w:rsidRDefault="00DE6F80">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17" w14:textId="316A8E80" w:rsidR="00DE6F80" w:rsidRDefault="004A70EA">
            <w:pPr>
              <w:pStyle w:val="P68B1DB1-Normal12"/>
              <w:spacing w:line="240" w:lineRule="auto"/>
              <w:ind w:left="57" w:right="57"/>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18" w14:textId="77777777" w:rsidR="00DE6F80" w:rsidRDefault="003E611E">
            <w:pPr>
              <w:pStyle w:val="P68B1DB1-Normal12"/>
              <w:spacing w:line="240" w:lineRule="auto"/>
              <w:ind w:left="57" w:right="57"/>
              <w:jc w:val="center"/>
              <w:rPr>
                <w:noProof/>
              </w:rPr>
            </w:pPr>
            <w:r>
              <w:rPr>
                <w:noProof/>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19" w14:textId="77777777" w:rsidR="00DE6F80" w:rsidRDefault="003E611E">
            <w:pPr>
              <w:pStyle w:val="P68B1DB1-Normal13"/>
              <w:spacing w:after="0" w:line="240" w:lineRule="auto"/>
              <w:ind w:left="57" w:right="57"/>
              <w:jc w:val="both"/>
              <w:rPr>
                <w:noProof/>
              </w:rPr>
            </w:pPr>
            <w:r>
              <w:rPr>
                <w:noProof/>
              </w:rPr>
              <w:t>Modificările aduse actului (actelor) juridic (e) prevăd:</w:t>
            </w:r>
          </w:p>
          <w:p w14:paraId="5E1A5674" w14:textId="07BF9F94" w:rsidR="00DE6F80" w:rsidRDefault="003E611E">
            <w:pPr>
              <w:pStyle w:val="P68B1DB1-ListParagraph14"/>
              <w:numPr>
                <w:ilvl w:val="0"/>
                <w:numId w:val="67"/>
              </w:numPr>
              <w:spacing w:after="0" w:line="240" w:lineRule="auto"/>
              <w:ind w:left="274" w:right="57" w:hanging="141"/>
              <w:jc w:val="both"/>
              <w:rPr>
                <w:noProof/>
              </w:rPr>
            </w:pPr>
            <w:r>
              <w:rPr>
                <w:noProof/>
              </w:rPr>
              <w:t>revizuiri ale criteriilor de eligibilitate și ale cerințelor de muncă legate de sistemul de venit minim, inclusiv reducerea timpului de înregistrare necesar la serviciile de ocupare a forței de muncă de la 6 la 3 luni și introducerea de stimulente pentru ocuparea forței de muncă;</w:t>
            </w:r>
          </w:p>
          <w:p w14:paraId="1C9040C8" w14:textId="77777777" w:rsidR="00DE6F80" w:rsidRDefault="003E611E">
            <w:pPr>
              <w:pStyle w:val="P68B1DB1-ListParagraph14"/>
              <w:numPr>
                <w:ilvl w:val="0"/>
                <w:numId w:val="67"/>
              </w:numPr>
              <w:spacing w:after="0" w:line="240" w:lineRule="auto"/>
              <w:ind w:left="274" w:right="57" w:hanging="141"/>
              <w:jc w:val="both"/>
              <w:rPr>
                <w:noProof/>
              </w:rPr>
            </w:pPr>
            <w:r>
              <w:rPr>
                <w:noProof/>
              </w:rPr>
              <w:t>corelarea venitului minim diferențiat (IMD) cu pragul riscului de sărăcie actualizat anual;</w:t>
            </w:r>
          </w:p>
          <w:p w14:paraId="60F70D1D" w14:textId="77777777" w:rsidR="00DE6F80" w:rsidRDefault="003E611E">
            <w:pPr>
              <w:pStyle w:val="P68B1DB1-ListParagraph14"/>
              <w:numPr>
                <w:ilvl w:val="0"/>
                <w:numId w:val="67"/>
              </w:numPr>
              <w:spacing w:after="0" w:line="240" w:lineRule="auto"/>
              <w:ind w:left="274" w:right="57" w:hanging="141"/>
              <w:jc w:val="both"/>
              <w:rPr>
                <w:noProof/>
              </w:rPr>
            </w:pPr>
            <w:r>
              <w:rPr>
                <w:noProof/>
              </w:rPr>
              <w:t>pragul riscului de sărăcie este armonizat cu metodologia EUROSTAT;</w:t>
            </w:r>
          </w:p>
          <w:p w14:paraId="363B0A9A" w14:textId="77777777" w:rsidR="00DE6F80" w:rsidRDefault="003E611E">
            <w:pPr>
              <w:pStyle w:val="P68B1DB1-ListParagraph14"/>
              <w:numPr>
                <w:ilvl w:val="0"/>
                <w:numId w:val="67"/>
              </w:numPr>
              <w:spacing w:after="0" w:line="240" w:lineRule="auto"/>
              <w:ind w:left="274" w:right="57" w:hanging="141"/>
              <w:jc w:val="both"/>
              <w:rPr>
                <w:noProof/>
              </w:rPr>
            </w:pPr>
            <w:r>
              <w:rPr>
                <w:noProof/>
              </w:rPr>
              <w:t xml:space="preserve">asigurarea faptului că, pentru fiecare grup-țintă al sistemului, DMI se calculează prin înmulțirea unui coeficient specific grupului cu un element de ancorare, comun tuturor grupurilor-țintă: </w:t>
            </w:r>
          </w:p>
          <w:p w14:paraId="7E3DF667" w14:textId="77777777" w:rsidR="00DE6F80" w:rsidRDefault="003E611E">
            <w:pPr>
              <w:pStyle w:val="P68B1DB1-ListParagraph14"/>
              <w:numPr>
                <w:ilvl w:val="0"/>
                <w:numId w:val="96"/>
              </w:numPr>
              <w:spacing w:after="0" w:line="240" w:lineRule="auto"/>
              <w:ind w:right="57"/>
              <w:jc w:val="both"/>
              <w:rPr>
                <w:noProof/>
              </w:rPr>
            </w:pPr>
            <w:r>
              <w:rPr>
                <w:noProof/>
              </w:rPr>
              <w:t>pentru fiecare grup-țintă, coeficientul specific grupului nu trebuie să fie mai mic decât valoarea sa din 2021;</w:t>
            </w:r>
          </w:p>
          <w:p w14:paraId="2B1C39B5" w14:textId="5E7D0BE3" w:rsidR="00DE6F80" w:rsidRDefault="003E611E">
            <w:pPr>
              <w:pStyle w:val="P68B1DB1-ListParagraph14"/>
              <w:numPr>
                <w:ilvl w:val="0"/>
                <w:numId w:val="96"/>
              </w:numPr>
              <w:spacing w:after="0" w:line="240" w:lineRule="auto"/>
              <w:ind w:right="57"/>
              <w:jc w:val="both"/>
              <w:rPr>
                <w:noProof/>
              </w:rPr>
            </w:pPr>
            <w:r>
              <w:rPr>
                <w:noProof/>
              </w:rPr>
              <w:t>elementul de ancorare trebuie să fie egal cu cel puțin 30 % din cel mai recent prag AROP;</w:t>
            </w:r>
          </w:p>
          <w:p w14:paraId="45C3CCB7" w14:textId="77777777" w:rsidR="00DE6F80" w:rsidRDefault="003E611E">
            <w:pPr>
              <w:pStyle w:val="P68B1DB1-ListParagraph32"/>
              <w:numPr>
                <w:ilvl w:val="0"/>
                <w:numId w:val="67"/>
              </w:numPr>
              <w:spacing w:after="0" w:line="240" w:lineRule="auto"/>
              <w:ind w:left="274" w:right="57" w:hanging="141"/>
              <w:jc w:val="both"/>
              <w:rPr>
                <w:noProof/>
                <w:szCs w:val="20"/>
              </w:rPr>
            </w:pPr>
            <w:r>
              <w:rPr>
                <w:noProof/>
              </w:rPr>
              <w:t>introducerea definiției juridice a termenului „inactiv din punct de vedere economic”;</w:t>
            </w:r>
          </w:p>
          <w:p w14:paraId="1CEBDF21" w14:textId="7B27ED34" w:rsidR="00DE6F80" w:rsidRDefault="003E611E">
            <w:pPr>
              <w:pStyle w:val="P68B1DB1-ListParagraph14"/>
              <w:numPr>
                <w:ilvl w:val="0"/>
                <w:numId w:val="67"/>
              </w:numPr>
              <w:spacing w:after="0" w:line="240" w:lineRule="auto"/>
              <w:ind w:left="274" w:right="57" w:hanging="141"/>
              <w:jc w:val="both"/>
              <w:rPr>
                <w:noProof/>
              </w:rPr>
            </w:pPr>
            <w:r>
              <w:rPr>
                <w:noProof/>
              </w:rPr>
              <w:t>dispoziții care precizează activitățile de activare a „persoanelor inactive din punct de vedere economic”.</w:t>
            </w:r>
          </w:p>
        </w:tc>
      </w:tr>
      <w:tr w:rsidR="00DE6F80" w14:paraId="1CEBDF36"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23" w14:textId="77777777" w:rsidR="00DE6F80" w:rsidRDefault="003E611E">
            <w:pPr>
              <w:pStyle w:val="P68B1DB1-Normal12"/>
              <w:jc w:val="center"/>
              <w:rPr>
                <w:noProof/>
              </w:rPr>
            </w:pPr>
            <w:r>
              <w:rPr>
                <w:noProof/>
              </w:rPr>
              <w:t>290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24" w14:textId="77777777" w:rsidR="00DE6F80" w:rsidRDefault="003E611E">
            <w:pPr>
              <w:pStyle w:val="P68B1DB1-Normal13"/>
              <w:spacing w:line="240" w:lineRule="auto"/>
              <w:ind w:left="57" w:right="57"/>
              <w:rPr>
                <w:noProof/>
              </w:rPr>
            </w:pPr>
            <w:r>
              <w:rPr>
                <w:noProof/>
              </w:rPr>
              <w:t>C11.R2: Reforma serviciilor sociale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25" w14:textId="77777777" w:rsidR="00DE6F80" w:rsidRDefault="003E611E">
            <w:pPr>
              <w:pStyle w:val="P68B1DB1-Normal12"/>
              <w:spacing w:line="240" w:lineRule="auto"/>
              <w:ind w:left="57" w:right="57"/>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26" w14:textId="77777777" w:rsidR="00DE6F80" w:rsidRDefault="003E611E">
            <w:pPr>
              <w:pStyle w:val="P68B1DB1-Normal13"/>
              <w:spacing w:line="240" w:lineRule="auto"/>
              <w:ind w:left="57" w:right="57"/>
              <w:rPr>
                <w:noProof/>
              </w:rPr>
            </w:pPr>
            <w:r>
              <w:rPr>
                <w:noProof/>
              </w:rPr>
              <w:t>Intrarea în vigoare a Ordonanței privind calitatea serviciilor sociale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27" w14:textId="77777777" w:rsidR="00DE6F80" w:rsidRDefault="003E611E">
            <w:pPr>
              <w:pStyle w:val="P68B1DB1-Normal13"/>
              <w:spacing w:line="240" w:lineRule="auto"/>
              <w:ind w:left="57" w:right="57"/>
              <w:rPr>
                <w:noProof/>
              </w:rPr>
            </w:pPr>
            <w:r>
              <w:rPr>
                <w:noProof/>
              </w:rPr>
              <w:t>Dispoziție din ordonanță care indică intrarea în vigoare a Ordonanței privind calitatea serviciilor sociale</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28" w14:textId="77777777" w:rsidR="00DE6F80" w:rsidRDefault="00DE6F80">
            <w:pPr>
              <w:spacing w:line="240" w:lineRule="auto"/>
              <w:ind w:left="57" w:right="57"/>
              <w:jc w:val="center"/>
              <w:rPr>
                <w:rFonts w:ascii="Times New Roman" w:hAnsi="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29" w14:textId="77777777" w:rsidR="00DE6F80" w:rsidRDefault="00DE6F80">
            <w:pPr>
              <w:spacing w:line="240" w:lineRule="auto"/>
              <w:ind w:left="57" w:right="57"/>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2A" w14:textId="77777777" w:rsidR="00DE6F80" w:rsidRDefault="00DE6F80">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2B" w14:textId="1D19678F" w:rsidR="00DE6F80" w:rsidRDefault="004A70EA">
            <w:pPr>
              <w:pStyle w:val="P68B1DB1-Normal12"/>
              <w:spacing w:line="240" w:lineRule="auto"/>
              <w:ind w:left="57" w:right="57"/>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2C" w14:textId="77777777" w:rsidR="00DE6F80" w:rsidRDefault="003E611E">
            <w:pPr>
              <w:pStyle w:val="P68B1DB1-Normal12"/>
              <w:spacing w:line="240" w:lineRule="auto"/>
              <w:ind w:left="57" w:right="57"/>
              <w:jc w:val="center"/>
              <w:rPr>
                <w:noProof/>
              </w:rPr>
            </w:pPr>
            <w:r>
              <w:rPr>
                <w:noProof/>
              </w:rPr>
              <w:t>2022</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2D" w14:textId="77777777" w:rsidR="00DE6F80" w:rsidRDefault="003E611E">
            <w:pPr>
              <w:pStyle w:val="P68B1DB1-Normal13"/>
              <w:spacing w:after="0" w:line="240" w:lineRule="auto"/>
              <w:ind w:left="57" w:right="57"/>
              <w:jc w:val="both"/>
              <w:rPr>
                <w:noProof/>
              </w:rPr>
            </w:pPr>
            <w:r>
              <w:rPr>
                <w:noProof/>
              </w:rPr>
              <w:t xml:space="preserve">Ordonanța privind calitatea serviciilor sociale trebuie să prezinte standardele minime de calitate pentru furnizarea de servicii sociale. </w:t>
            </w:r>
          </w:p>
          <w:p w14:paraId="1CEBDF2F" w14:textId="77777777" w:rsidR="00DE6F80" w:rsidRDefault="003E611E">
            <w:pPr>
              <w:pStyle w:val="P68B1DB1-Normal13"/>
              <w:spacing w:before="120" w:after="0" w:line="240" w:lineRule="auto"/>
              <w:ind w:left="57" w:right="57"/>
              <w:jc w:val="both"/>
              <w:rPr>
                <w:noProof/>
              </w:rPr>
            </w:pPr>
            <w:r>
              <w:rPr>
                <w:noProof/>
              </w:rPr>
              <w:t>Standardele minime de calitate se referă la:</w:t>
            </w:r>
          </w:p>
          <w:p w14:paraId="27200594" w14:textId="77777777" w:rsidR="00DE6F80" w:rsidRDefault="003E611E">
            <w:pPr>
              <w:pStyle w:val="P68B1DB1-ListParagraph14"/>
              <w:numPr>
                <w:ilvl w:val="0"/>
                <w:numId w:val="68"/>
              </w:numPr>
              <w:spacing w:after="0" w:line="240" w:lineRule="auto"/>
              <w:ind w:left="274" w:right="57" w:hanging="142"/>
              <w:jc w:val="both"/>
              <w:rPr>
                <w:noProof/>
              </w:rPr>
            </w:pPr>
            <w:r>
              <w:rPr>
                <w:noProof/>
              </w:rPr>
              <w:t>cerințele arhitecturale ale noilor unități care oferă îngrijire rezidențială, inclusiv în ceea ce privește numărul maxim de utilizatori pentru fiecare unitate care furnizează servicii sociale și numărul maxim de utilizatori pentru fiecare dormitor. Numărul de utilizatori per dormitor nu trebuie să fie mai mare de doi;</w:t>
            </w:r>
          </w:p>
          <w:p w14:paraId="650AED34" w14:textId="77777777" w:rsidR="00DE6F80" w:rsidRDefault="003E611E">
            <w:pPr>
              <w:pStyle w:val="P68B1DB1-ListParagraph14"/>
              <w:numPr>
                <w:ilvl w:val="0"/>
                <w:numId w:val="68"/>
              </w:numPr>
              <w:spacing w:after="0" w:line="240" w:lineRule="auto"/>
              <w:ind w:left="274" w:right="57" w:hanging="142"/>
              <w:jc w:val="both"/>
              <w:rPr>
                <w:noProof/>
              </w:rPr>
            </w:pPr>
            <w:r>
              <w:rPr>
                <w:noProof/>
              </w:rPr>
              <w:t>serviciile sociale furnizate de unitățile de îngrijire pe timp de zi care însoțesc unitățile care oferă îngrijire rezidențială, inclusiv activitățile de consiliere și terapia furnizate;</w:t>
            </w:r>
          </w:p>
          <w:p w14:paraId="1CEBDF32" w14:textId="0FFC81C4" w:rsidR="00DE6F80" w:rsidRDefault="003E611E">
            <w:pPr>
              <w:pStyle w:val="P68B1DB1-ListParagraph14"/>
              <w:numPr>
                <w:ilvl w:val="0"/>
                <w:numId w:val="68"/>
              </w:numPr>
              <w:spacing w:after="0" w:line="240" w:lineRule="auto"/>
              <w:ind w:left="274" w:right="57" w:hanging="142"/>
              <w:jc w:val="both"/>
              <w:rPr>
                <w:noProof/>
              </w:rPr>
            </w:pPr>
            <w:r>
              <w:rPr>
                <w:noProof/>
              </w:rPr>
              <w:t>cerințele pentru modernizarea structurilor existente care oferă îngrijire rezidențială, inclusiv a centrelor rezidențiale de îngrijire pentru persoanele în vârstă.</w:t>
            </w:r>
          </w:p>
          <w:p w14:paraId="1CEBDF33" w14:textId="77777777" w:rsidR="00DE6F80" w:rsidRDefault="003E611E">
            <w:pPr>
              <w:pStyle w:val="P68B1DB1-Normal13"/>
              <w:spacing w:after="0" w:line="240" w:lineRule="auto"/>
              <w:ind w:left="57" w:right="57"/>
              <w:jc w:val="both"/>
              <w:rPr>
                <w:noProof/>
              </w:rPr>
            </w:pPr>
            <w:r>
              <w:rPr>
                <w:noProof/>
              </w:rPr>
              <w:t>În plus, ordonanța se referă la:</w:t>
            </w:r>
          </w:p>
          <w:p w14:paraId="78EA742C" w14:textId="50591C0B" w:rsidR="00DE6F80" w:rsidRDefault="003E611E">
            <w:pPr>
              <w:pStyle w:val="P68B1DB1-ListParagraph14"/>
              <w:numPr>
                <w:ilvl w:val="0"/>
                <w:numId w:val="68"/>
              </w:numPr>
              <w:spacing w:after="0" w:line="240" w:lineRule="auto"/>
              <w:ind w:left="416" w:right="57" w:hanging="274"/>
              <w:jc w:val="both"/>
              <w:rPr>
                <w:noProof/>
              </w:rPr>
            </w:pPr>
            <w:r>
              <w:rPr>
                <w:noProof/>
              </w:rPr>
              <w:t>procedurile de monitorizare și evaluare a furnizării de servicii sociale de către entitățile responsabile;</w:t>
            </w:r>
          </w:p>
          <w:p w14:paraId="1CEBDF35" w14:textId="277B7C41" w:rsidR="00DE6F80" w:rsidRDefault="003E611E">
            <w:pPr>
              <w:pStyle w:val="P68B1DB1-ListParagraph14"/>
              <w:numPr>
                <w:ilvl w:val="0"/>
                <w:numId w:val="68"/>
              </w:numPr>
              <w:spacing w:after="0" w:line="240" w:lineRule="auto"/>
              <w:ind w:left="416" w:right="57" w:hanging="274"/>
              <w:jc w:val="both"/>
              <w:rPr>
                <w:noProof/>
              </w:rPr>
            </w:pPr>
            <w:r>
              <w:rPr>
                <w:noProof/>
              </w:rPr>
              <w:t>standardele pentru calificările și dezvoltarea profesională a personalului care furnizează servicii sociale.</w:t>
            </w:r>
          </w:p>
        </w:tc>
      </w:tr>
      <w:tr w:rsidR="00DE6F80" w14:paraId="1CEBDF44"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37" w14:textId="77777777" w:rsidR="00DE6F80" w:rsidRDefault="003E611E">
            <w:pPr>
              <w:pStyle w:val="P68B1DB1-Normal13"/>
              <w:jc w:val="center"/>
              <w:rPr>
                <w:rFonts w:cs="Times New Roman"/>
                <w:noProof/>
              </w:rPr>
            </w:pPr>
            <w:r>
              <w:rPr>
                <w:noProof/>
              </w:rPr>
              <w:t>291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38" w14:textId="77777777" w:rsidR="00DE6F80" w:rsidRDefault="003E611E">
            <w:pPr>
              <w:pStyle w:val="P68B1DB1-Normal13"/>
              <w:spacing w:line="240" w:lineRule="auto"/>
              <w:ind w:left="57" w:right="57"/>
              <w:rPr>
                <w:noProof/>
              </w:rPr>
            </w:pPr>
            <w:r>
              <w:rPr>
                <w:noProof/>
              </w:rPr>
              <w:t>C11.R2: Reforma serviciilor sociale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39" w14:textId="77777777" w:rsidR="00DE6F80" w:rsidRDefault="003E611E">
            <w:pPr>
              <w:pStyle w:val="P68B1DB1-Normal12"/>
              <w:spacing w:line="240" w:lineRule="auto"/>
              <w:ind w:left="57" w:right="57"/>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3A" w14:textId="77777777" w:rsidR="00DE6F80" w:rsidRDefault="003E611E">
            <w:pPr>
              <w:pStyle w:val="P68B1DB1-Normal13"/>
              <w:spacing w:line="240" w:lineRule="auto"/>
              <w:ind w:left="57" w:right="57"/>
              <w:rPr>
                <w:noProof/>
              </w:rPr>
            </w:pPr>
            <w:r>
              <w:rPr>
                <w:noProof/>
              </w:rPr>
              <w:t>Intrarea în vigoare a actului (actelor) juridic (e) privind harta națională a serviciilor sociale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3B" w14:textId="77777777" w:rsidR="00DE6F80" w:rsidRDefault="003E611E">
            <w:pPr>
              <w:pStyle w:val="P68B1DB1-Normal13"/>
              <w:spacing w:line="240" w:lineRule="auto"/>
              <w:ind w:left="57" w:right="57"/>
              <w:rPr>
                <w:noProof/>
              </w:rPr>
            </w:pPr>
            <w:r>
              <w:rPr>
                <w:noProof/>
              </w:rPr>
              <w:t>Dispoziție din actul (actele) juridic (e) care indică intrarea în vigoare</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3C" w14:textId="77777777" w:rsidR="00DE6F80" w:rsidRDefault="00DE6F80">
            <w:pPr>
              <w:spacing w:line="240" w:lineRule="auto"/>
              <w:ind w:left="57" w:right="57"/>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3D" w14:textId="77777777" w:rsidR="00DE6F80" w:rsidRDefault="00DE6F80">
            <w:pPr>
              <w:spacing w:line="240" w:lineRule="auto"/>
              <w:ind w:left="57" w:right="57"/>
              <w:jc w:val="center"/>
              <w:rPr>
                <w:rFonts w:ascii="Times New Roman" w:hAnsi="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3E" w14:textId="77777777" w:rsidR="00DE6F80" w:rsidRDefault="00DE6F80">
            <w:pPr>
              <w:spacing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3F" w14:textId="7EE98F47" w:rsidR="00DE6F80" w:rsidRDefault="004A70EA">
            <w:pPr>
              <w:pStyle w:val="P68B1DB1-Normal12"/>
              <w:spacing w:line="240" w:lineRule="auto"/>
              <w:ind w:left="57" w:right="57"/>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40" w14:textId="77777777" w:rsidR="00DE6F80" w:rsidRDefault="003E611E">
            <w:pPr>
              <w:pStyle w:val="P68B1DB1-Normal12"/>
              <w:spacing w:line="240" w:lineRule="auto"/>
              <w:ind w:left="57" w:right="57"/>
              <w:jc w:val="center"/>
              <w:rPr>
                <w:noProof/>
              </w:rPr>
            </w:pPr>
            <w:r>
              <w:rPr>
                <w:noProof/>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41" w14:textId="77777777" w:rsidR="00DE6F80" w:rsidRDefault="003E611E">
            <w:pPr>
              <w:pStyle w:val="P68B1DB1-Normal13"/>
              <w:spacing w:after="0" w:line="240" w:lineRule="auto"/>
              <w:ind w:left="57" w:right="57"/>
              <w:jc w:val="both"/>
              <w:rPr>
                <w:rFonts w:cs="Times New Roman"/>
                <w:noProof/>
              </w:rPr>
            </w:pPr>
            <w:r>
              <w:rPr>
                <w:noProof/>
              </w:rPr>
              <w:t>Harta națională a serviciilor sociale acoperă:</w:t>
            </w:r>
          </w:p>
          <w:p w14:paraId="0CE6A1FB" w14:textId="77777777" w:rsidR="00DE6F80" w:rsidRDefault="003E611E">
            <w:pPr>
              <w:pStyle w:val="P68B1DB1-ListParagraph14"/>
              <w:numPr>
                <w:ilvl w:val="0"/>
                <w:numId w:val="68"/>
              </w:numPr>
              <w:spacing w:after="0" w:line="240" w:lineRule="auto"/>
              <w:ind w:left="274" w:right="57" w:hanging="142"/>
              <w:jc w:val="both"/>
              <w:rPr>
                <w:noProof/>
              </w:rPr>
            </w:pPr>
            <w:r>
              <w:rPr>
                <w:noProof/>
              </w:rPr>
              <w:t>o listă a serviciilor sociale la nivel municipal și districtual finanțate integral sau parțial de la bugetul de stat;</w:t>
            </w:r>
          </w:p>
          <w:p w14:paraId="1CEBDF43" w14:textId="475A8DB9" w:rsidR="00DE6F80" w:rsidRDefault="003E611E">
            <w:pPr>
              <w:pStyle w:val="P68B1DB1-ListParagraph14"/>
              <w:numPr>
                <w:ilvl w:val="0"/>
                <w:numId w:val="68"/>
              </w:numPr>
              <w:spacing w:after="0" w:line="240" w:lineRule="auto"/>
              <w:ind w:left="274" w:right="57" w:hanging="142"/>
              <w:jc w:val="both"/>
              <w:rPr>
                <w:noProof/>
              </w:rPr>
            </w:pPr>
            <w:r>
              <w:rPr>
                <w:noProof/>
              </w:rPr>
              <w:t>numărul maxim de utilizatori pentru fiecare serviciu social pentru care finanțarea este asigurată integral sau parțial de la bugetul de stat.</w:t>
            </w:r>
          </w:p>
        </w:tc>
      </w:tr>
      <w:tr w:rsidR="00DE6F80" w14:paraId="1CEBDF52"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45" w14:textId="77777777" w:rsidR="00DE6F80" w:rsidRDefault="003E611E">
            <w:pPr>
              <w:pStyle w:val="P68B1DB1-Normal13"/>
              <w:jc w:val="center"/>
              <w:rPr>
                <w:noProof/>
              </w:rPr>
            </w:pPr>
            <w:r>
              <w:rPr>
                <w:noProof/>
              </w:rPr>
              <w:t>293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46" w14:textId="77777777" w:rsidR="00DE6F80" w:rsidRDefault="003E611E">
            <w:pPr>
              <w:pStyle w:val="P68B1DB1-Normal68"/>
              <w:spacing w:line="240" w:lineRule="auto"/>
              <w:ind w:left="57" w:right="57"/>
              <w:rPr>
                <w:noProof/>
              </w:rPr>
            </w:pPr>
            <w:r>
              <w:rPr>
                <w:noProof/>
              </w:rPr>
              <w:t>C11.I1: Lucrări de infrastructură în unitățile de îngrijire pe termen lung</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47" w14:textId="77777777" w:rsidR="00DE6F80" w:rsidRDefault="003E611E">
            <w:pPr>
              <w:pStyle w:val="P68B1DB1-Normal12"/>
              <w:spacing w:line="240" w:lineRule="auto"/>
              <w:ind w:left="57" w:right="57"/>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48" w14:textId="43AE7D57" w:rsidR="00DE6F80" w:rsidRDefault="003E611E">
            <w:pPr>
              <w:pStyle w:val="P68B1DB1-Normal13"/>
              <w:spacing w:line="240" w:lineRule="auto"/>
              <w:ind w:left="57" w:right="57"/>
              <w:rPr>
                <w:noProof/>
              </w:rPr>
            </w:pPr>
            <w:r>
              <w:rPr>
                <w:noProof/>
              </w:rPr>
              <w:t>Renovarea și/sau construirea de unități care oferă îngrijire rezidențială, de unități pentru furnizarea de servicii sociale specializate și de consiliere însoțitoare pentru persoanele cu handicap și de locuințe pentru persoanele în vârstă</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49" w14:textId="77777777" w:rsidR="00DE6F80" w:rsidRDefault="00DE6F80">
            <w:pPr>
              <w:spacing w:line="240" w:lineRule="auto"/>
              <w:ind w:left="57" w:right="57"/>
              <w:rPr>
                <w:rFonts w:ascii="Times New Roman" w:hAnsi="Times New Roman"/>
                <w:noProof/>
                <w:color w:val="006100"/>
                <w:sz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4A" w14:textId="4688ED49" w:rsidR="00DE6F80" w:rsidRDefault="003E611E">
            <w:pPr>
              <w:pStyle w:val="P68B1DB1-Normal15"/>
              <w:spacing w:line="240" w:lineRule="auto"/>
              <w:ind w:left="57" w:right="57"/>
              <w:jc w:val="center"/>
              <w:rPr>
                <w:noProof/>
              </w:rPr>
            </w:pPr>
            <w:r>
              <w:rPr>
                <w:noProof/>
              </w:rPr>
              <w:t>Număr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4B" w14:textId="77777777" w:rsidR="00DE6F80" w:rsidRDefault="003E611E">
            <w:pPr>
              <w:pStyle w:val="P68B1DB1-Normal15"/>
              <w:spacing w:line="240" w:lineRule="auto"/>
              <w:ind w:left="57" w:right="57"/>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4C" w14:textId="7E92BCE9" w:rsidR="00DE6F80" w:rsidRDefault="003E611E">
            <w:pPr>
              <w:pStyle w:val="P68B1DB1-Normal12"/>
              <w:spacing w:line="240" w:lineRule="auto"/>
              <w:ind w:left="57" w:right="57"/>
              <w:jc w:val="center"/>
              <w:rPr>
                <w:noProof/>
              </w:rPr>
            </w:pPr>
            <w:r>
              <w:rPr>
                <w:noProof/>
              </w:rPr>
              <w:t>250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4D" w14:textId="38D01351" w:rsidR="00DE6F80" w:rsidRDefault="004A70EA">
            <w:pPr>
              <w:pStyle w:val="P68B1DB1-Normal12"/>
              <w:spacing w:line="240" w:lineRule="auto"/>
              <w:ind w:left="57" w:right="57"/>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4E" w14:textId="77777777" w:rsidR="00DE6F80" w:rsidRDefault="003E611E">
            <w:pPr>
              <w:pStyle w:val="P68B1DB1-Normal12"/>
              <w:spacing w:line="240" w:lineRule="auto"/>
              <w:ind w:left="57" w:right="57"/>
              <w:jc w:val="center"/>
              <w:rPr>
                <w:noProof/>
              </w:rPr>
            </w:pPr>
            <w:r>
              <w:rPr>
                <w:noProof/>
              </w:rPr>
              <w:t>2026</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51" w14:textId="2A22BFAF" w:rsidR="00DE6F80" w:rsidRDefault="003E611E">
            <w:pPr>
              <w:pStyle w:val="P68B1DB1-Normal13"/>
              <w:spacing w:after="0" w:line="240" w:lineRule="auto"/>
              <w:ind w:left="57" w:right="57"/>
              <w:jc w:val="both"/>
              <w:rPr>
                <w:noProof/>
              </w:rPr>
            </w:pPr>
            <w:r>
              <w:rPr>
                <w:noProof/>
              </w:rPr>
              <w:t>Un total de 250 din următoarele: locuințele pentru persoanele în vârstă, unitățile care oferă îngrijire rezidențială și unitățile pentru furnizarea de servicii sociale specializate și de consiliere însoțitoare persoanelor cu handicap trebuie renovate și/sau construite.</w:t>
            </w:r>
          </w:p>
        </w:tc>
      </w:tr>
      <w:tr w:rsidR="00DE6F80" w14:paraId="1CEBDF5F"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53" w14:textId="77777777" w:rsidR="00DE6F80" w:rsidRDefault="003E611E">
            <w:pPr>
              <w:pStyle w:val="P68B1DB1-Normal13"/>
              <w:jc w:val="center"/>
              <w:rPr>
                <w:noProof/>
              </w:rPr>
            </w:pPr>
            <w:r>
              <w:rPr>
                <w:noProof/>
              </w:rPr>
              <w:t>297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54" w14:textId="77777777" w:rsidR="00DE6F80" w:rsidRDefault="003E611E">
            <w:pPr>
              <w:pStyle w:val="P68B1DB1-Normal13"/>
              <w:spacing w:line="240" w:lineRule="auto"/>
              <w:ind w:left="57" w:right="57"/>
              <w:rPr>
                <w:noProof/>
              </w:rPr>
            </w:pPr>
            <w:r>
              <w:rPr>
                <w:noProof/>
              </w:rPr>
              <w:t>C11.I2: Furnizarea de dispozitive de asistență persoanelor cu handicap permanent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55" w14:textId="77777777" w:rsidR="00DE6F80" w:rsidRDefault="003E611E">
            <w:pPr>
              <w:pStyle w:val="P68B1DB1-Normal13"/>
              <w:spacing w:line="240" w:lineRule="auto"/>
              <w:ind w:left="57" w:right="57"/>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56" w14:textId="77777777" w:rsidR="00DE6F80" w:rsidRDefault="003E611E">
            <w:pPr>
              <w:pStyle w:val="P68B1DB1-Normal13"/>
              <w:spacing w:line="240" w:lineRule="auto"/>
              <w:ind w:left="57" w:right="57"/>
              <w:rPr>
                <w:noProof/>
              </w:rPr>
            </w:pPr>
            <w:r>
              <w:rPr>
                <w:noProof/>
              </w:rPr>
              <w:t>Metodologia de selecție a persoanelor cu handicap permanent</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57" w14:textId="77777777" w:rsidR="00DE6F80" w:rsidRDefault="003E611E">
            <w:pPr>
              <w:pStyle w:val="P68B1DB1-Normal13"/>
              <w:spacing w:line="240" w:lineRule="auto"/>
              <w:ind w:left="57" w:right="57"/>
              <w:rPr>
                <w:noProof/>
              </w:rPr>
            </w:pPr>
            <w:r>
              <w:rPr>
                <w:noProof/>
              </w:rPr>
              <w:t xml:space="preserve">Adoptare de către Ministerul Muncii și Politicii Sociale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58" w14:textId="77777777" w:rsidR="00DE6F80" w:rsidRDefault="00DE6F80">
            <w:pPr>
              <w:spacing w:line="240" w:lineRule="auto"/>
              <w:ind w:left="57" w:right="57"/>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59" w14:textId="77777777" w:rsidR="00DE6F80" w:rsidRDefault="00DE6F80">
            <w:pPr>
              <w:spacing w:line="240" w:lineRule="auto"/>
              <w:ind w:left="57" w:right="57"/>
              <w:jc w:val="center"/>
              <w:rPr>
                <w:rFonts w:ascii="Times New Roman" w:hAnsi="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5A" w14:textId="77777777" w:rsidR="00DE6F80" w:rsidRDefault="00DE6F80">
            <w:pPr>
              <w:spacing w:line="240" w:lineRule="auto"/>
              <w:ind w:left="57" w:right="57"/>
              <w:jc w:val="center"/>
              <w:rPr>
                <w:rFonts w:ascii="Times New Roman" w:hAnsi="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5B" w14:textId="703C8BBC" w:rsidR="00DE6F80" w:rsidRDefault="004A70EA">
            <w:pPr>
              <w:pStyle w:val="P68B1DB1-Normal12"/>
              <w:spacing w:line="240" w:lineRule="auto"/>
              <w:ind w:left="57" w:right="57"/>
              <w:jc w:val="center"/>
              <w:rPr>
                <w:noProof/>
              </w:rPr>
            </w:pPr>
            <w:r>
              <w:rPr>
                <w:noProof/>
              </w:rPr>
              <w:t>T4</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5C" w14:textId="77777777" w:rsidR="00DE6F80" w:rsidRDefault="003E611E">
            <w:pPr>
              <w:pStyle w:val="P68B1DB1-Normal12"/>
              <w:spacing w:line="240" w:lineRule="auto"/>
              <w:ind w:left="57" w:right="57"/>
              <w:jc w:val="center"/>
              <w:rPr>
                <w:noProof/>
              </w:rPr>
            </w:pPr>
            <w:r>
              <w:rPr>
                <w:noProof/>
              </w:rPr>
              <w:t>2022</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5D" w14:textId="77777777" w:rsidR="00DE6F80" w:rsidRDefault="003E611E">
            <w:pPr>
              <w:pStyle w:val="P68B1DB1-Normal13"/>
              <w:spacing w:line="240" w:lineRule="auto"/>
              <w:ind w:left="57" w:right="57"/>
              <w:jc w:val="both"/>
              <w:rPr>
                <w:noProof/>
              </w:rPr>
            </w:pPr>
            <w:r>
              <w:rPr>
                <w:noProof/>
              </w:rPr>
              <w:t xml:space="preserve">Se adoptă o metodologie de stabilire a procedurii de selecție pentru atribuirea de dispozitive de asistență persoanelor cu dizabilități permanente. </w:t>
            </w:r>
          </w:p>
          <w:p w14:paraId="1CEBDF5E" w14:textId="77777777" w:rsidR="00DE6F80" w:rsidRDefault="003E611E">
            <w:pPr>
              <w:pStyle w:val="P68B1DB1-Normal13"/>
              <w:spacing w:line="240" w:lineRule="auto"/>
              <w:ind w:left="57" w:right="57"/>
              <w:jc w:val="both"/>
              <w:rPr>
                <w:noProof/>
              </w:rPr>
            </w:pPr>
            <w:r>
              <w:rPr>
                <w:noProof/>
              </w:rPr>
              <w:t>Metodologia se elaborează ținând seama de nevoile specifice în materie de sănătate, precum și de caracteristicile sociodemografice ale persoanelor cu handicap permanent.</w:t>
            </w:r>
          </w:p>
        </w:tc>
      </w:tr>
      <w:tr w:rsidR="00DE6F80" w14:paraId="1CEBDF6C"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60" w14:textId="77777777" w:rsidR="00DE6F80" w:rsidRDefault="003E611E">
            <w:pPr>
              <w:pStyle w:val="P68B1DB1-Normal12"/>
              <w:jc w:val="center"/>
              <w:rPr>
                <w:noProof/>
              </w:rPr>
            </w:pPr>
            <w:r>
              <w:rPr>
                <w:noProof/>
              </w:rPr>
              <w:t>298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61" w14:textId="77777777" w:rsidR="00DE6F80" w:rsidRDefault="003E611E">
            <w:pPr>
              <w:pStyle w:val="P68B1DB1-Normal15"/>
              <w:spacing w:line="240" w:lineRule="auto"/>
              <w:ind w:left="57" w:right="57"/>
              <w:rPr>
                <w:noProof/>
              </w:rPr>
            </w:pPr>
            <w:r>
              <w:rPr>
                <w:noProof/>
              </w:rPr>
              <w:t>C11.I2: Furnizarea de dispozitive de asistență persoanelor cu handicap permanent</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62" w14:textId="77777777" w:rsidR="00DE6F80" w:rsidRDefault="003E611E">
            <w:pPr>
              <w:pStyle w:val="P68B1DB1-Normal12"/>
              <w:spacing w:line="240" w:lineRule="auto"/>
              <w:ind w:left="57" w:right="57"/>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63" w14:textId="77777777" w:rsidR="00DE6F80" w:rsidRDefault="003E611E">
            <w:pPr>
              <w:pStyle w:val="P68B1DB1-Normal13"/>
              <w:spacing w:line="240" w:lineRule="auto"/>
              <w:ind w:left="57" w:right="57"/>
              <w:rPr>
                <w:noProof/>
              </w:rPr>
            </w:pPr>
            <w:r>
              <w:rPr>
                <w:noProof/>
              </w:rPr>
              <w:t>Selectarea persoanelor cu handicap permanent care urmează să primească dispozitive de asistență</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64" w14:textId="6E36A47A" w:rsidR="00DE6F80" w:rsidRDefault="003E611E">
            <w:pPr>
              <w:pStyle w:val="P68B1DB1-Normal13"/>
              <w:spacing w:line="240" w:lineRule="auto"/>
              <w:ind w:left="57" w:right="57"/>
              <w:rPr>
                <w:noProof/>
              </w:rPr>
            </w:pPr>
            <w:r>
              <w:rPr>
                <w:noProof/>
              </w:rPr>
              <w:t>Aprobarea selecției persoanelor cu handicap permanent pentru a primi dispozitive de asistență</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65" w14:textId="77777777" w:rsidR="00DE6F80" w:rsidRDefault="00DE6F80">
            <w:pPr>
              <w:spacing w:line="240" w:lineRule="auto"/>
              <w:ind w:left="57" w:right="57"/>
              <w:jc w:val="center"/>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66" w14:textId="77777777" w:rsidR="00DE6F80" w:rsidRDefault="00DE6F80">
            <w:pPr>
              <w:spacing w:line="240" w:lineRule="auto"/>
              <w:ind w:left="57" w:right="57"/>
              <w:jc w:val="center"/>
              <w:rPr>
                <w:rFonts w:ascii="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67" w14:textId="77777777" w:rsidR="00DE6F80" w:rsidRDefault="00DE6F80">
            <w:pPr>
              <w:spacing w:line="240" w:lineRule="auto"/>
              <w:ind w:left="57" w:right="57"/>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68" w14:textId="0E9D7C33" w:rsidR="00DE6F80" w:rsidRDefault="004A70EA">
            <w:pPr>
              <w:pStyle w:val="P68B1DB1-Normal12"/>
              <w:spacing w:line="240" w:lineRule="auto"/>
              <w:ind w:left="57" w:right="57"/>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69" w14:textId="77777777" w:rsidR="00DE6F80" w:rsidRDefault="003E611E">
            <w:pPr>
              <w:pStyle w:val="P68B1DB1-Normal12"/>
              <w:spacing w:line="240" w:lineRule="auto"/>
              <w:ind w:left="57" w:right="57"/>
              <w:jc w:val="center"/>
              <w:rPr>
                <w:noProof/>
              </w:rPr>
            </w:pPr>
            <w:r>
              <w:rPr>
                <w:noProof/>
              </w:rPr>
              <w:t>2026</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6B" w14:textId="06E0C532" w:rsidR="00DE6F80" w:rsidRDefault="003E611E">
            <w:pPr>
              <w:pStyle w:val="P68B1DB1-Normal13"/>
              <w:spacing w:line="240" w:lineRule="auto"/>
              <w:ind w:left="57" w:right="57"/>
              <w:jc w:val="both"/>
              <w:rPr>
                <w:noProof/>
              </w:rPr>
            </w:pPr>
            <w:r>
              <w:rPr>
                <w:noProof/>
              </w:rPr>
              <w:t>Se aprobă selectarea a 2 148 persoane cu handicap permanent pentru a primi dispozitive de asistență.</w:t>
            </w:r>
          </w:p>
        </w:tc>
      </w:tr>
      <w:tr w:rsidR="00DE6F80" w14:paraId="1CEBDF78"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6D" w14:textId="77777777" w:rsidR="00DE6F80" w:rsidRDefault="003E611E">
            <w:pPr>
              <w:pStyle w:val="P68B1DB1-Normal13"/>
              <w:jc w:val="center"/>
              <w:rPr>
                <w:noProof/>
              </w:rPr>
            </w:pPr>
            <w:r>
              <w:rPr>
                <w:noProof/>
              </w:rPr>
              <w:t> 299</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6E" w14:textId="77777777" w:rsidR="00DE6F80" w:rsidRDefault="003E611E">
            <w:pPr>
              <w:pStyle w:val="P68B1DB1-Normal13"/>
              <w:spacing w:line="240" w:lineRule="auto"/>
              <w:ind w:left="57" w:right="57"/>
              <w:rPr>
                <w:noProof/>
              </w:rPr>
            </w:pPr>
            <w:r>
              <w:rPr>
                <w:noProof/>
              </w:rPr>
              <w:t>C11.I3: Dezvoltarea economiei sociale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6F" w14:textId="77777777" w:rsidR="00DE6F80" w:rsidRDefault="003E611E">
            <w:pPr>
              <w:pStyle w:val="P68B1DB1-Normal12"/>
              <w:spacing w:line="240" w:lineRule="auto"/>
              <w:ind w:left="57" w:right="57"/>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70" w14:textId="77777777" w:rsidR="00DE6F80" w:rsidRDefault="003E611E">
            <w:pPr>
              <w:pStyle w:val="P68B1DB1-Normal13"/>
              <w:spacing w:line="240" w:lineRule="auto"/>
              <w:ind w:left="57" w:right="57"/>
              <w:rPr>
                <w:noProof/>
              </w:rPr>
            </w:pPr>
            <w:r>
              <w:rPr>
                <w:noProof/>
              </w:rPr>
              <w:t xml:space="preserve">Construirea și echiparea a 6 centre regionale de interes </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71" w14:textId="77777777" w:rsidR="00DE6F80" w:rsidRDefault="00DE6F80">
            <w:pPr>
              <w:spacing w:line="240" w:lineRule="auto"/>
              <w:ind w:left="57" w:right="57"/>
              <w:rPr>
                <w:rFonts w:ascii="Times New Roman" w:hAnsi="Times New Roman"/>
                <w:noProof/>
                <w:color w:val="006100"/>
                <w:sz w:val="20"/>
                <w:szCs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72" w14:textId="77777777" w:rsidR="00DE6F80" w:rsidRDefault="003E611E">
            <w:pPr>
              <w:pStyle w:val="P68B1DB1-Normal12"/>
              <w:spacing w:line="240" w:lineRule="auto"/>
              <w:ind w:left="57" w:right="57"/>
              <w:jc w:val="center"/>
              <w:rPr>
                <w:noProof/>
              </w:rPr>
            </w:pPr>
            <w:r>
              <w:rPr>
                <w:noProof/>
              </w:rPr>
              <w:t>Număr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73" w14:textId="77777777" w:rsidR="00DE6F80" w:rsidRDefault="003E611E">
            <w:pPr>
              <w:pStyle w:val="P68B1DB1-Normal12"/>
              <w:spacing w:line="240" w:lineRule="auto"/>
              <w:ind w:left="57" w:right="57"/>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74" w14:textId="77777777" w:rsidR="00DE6F80" w:rsidRDefault="003E611E">
            <w:pPr>
              <w:pStyle w:val="P68B1DB1-Normal13"/>
              <w:spacing w:line="240" w:lineRule="auto"/>
              <w:ind w:left="57" w:right="57"/>
              <w:jc w:val="center"/>
              <w:rPr>
                <w:noProof/>
              </w:rPr>
            </w:pPr>
            <w:r>
              <w:rPr>
                <w:noProof/>
              </w:rPr>
              <w:t>6</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75" w14:textId="1B18D298" w:rsidR="00DE6F80" w:rsidRDefault="004A70EA">
            <w:pPr>
              <w:pStyle w:val="P68B1DB1-Normal12"/>
              <w:spacing w:line="240" w:lineRule="auto"/>
              <w:ind w:left="57" w:right="57"/>
              <w:jc w:val="center"/>
              <w:rPr>
                <w:noProof/>
              </w:rPr>
            </w:pPr>
            <w:r>
              <w:rPr>
                <w:noProof/>
              </w:rPr>
              <w:t>T4</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76" w14:textId="77777777" w:rsidR="00DE6F80" w:rsidRDefault="003E611E">
            <w:pPr>
              <w:pStyle w:val="P68B1DB1-Normal12"/>
              <w:spacing w:line="240" w:lineRule="auto"/>
              <w:ind w:left="57" w:right="57"/>
              <w:jc w:val="center"/>
              <w:rPr>
                <w:noProof/>
              </w:rPr>
            </w:pPr>
            <w:r>
              <w:rPr>
                <w:noProof/>
              </w:rPr>
              <w:t>2022</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77" w14:textId="77FBD050" w:rsidR="00DE6F80" w:rsidRDefault="003E611E">
            <w:pPr>
              <w:pStyle w:val="P68B1DB1-Normal36"/>
              <w:spacing w:line="240" w:lineRule="auto"/>
              <w:ind w:left="57" w:right="57"/>
              <w:jc w:val="both"/>
              <w:rPr>
                <w:noProof/>
                <w:color w:val="006100"/>
              </w:rPr>
            </w:pPr>
            <w:r>
              <w:rPr>
                <w:noProof/>
                <w:color w:val="006100"/>
              </w:rPr>
              <w:t>Lucrările de construcție și/sau renovare vor fi finalizate pentru 6 centre regionale de interes.</w:t>
            </w:r>
            <w:r>
              <w:rPr>
                <w:noProof/>
              </w:rPr>
              <w:t xml:space="preserve"> </w:t>
            </w:r>
            <w:r>
              <w:rPr>
                <w:noProof/>
                <w:color w:val="006100"/>
              </w:rPr>
              <w:t>În plus, se livrează și se instalează echipamente, inclusiv mobilier.</w:t>
            </w:r>
          </w:p>
        </w:tc>
      </w:tr>
      <w:tr w:rsidR="00DE6F80" w14:paraId="1CEBDF84"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79" w14:textId="77777777" w:rsidR="00DE6F80" w:rsidRDefault="003E611E">
            <w:pPr>
              <w:pStyle w:val="P68B1DB1-Normal13"/>
              <w:jc w:val="center"/>
              <w:rPr>
                <w:noProof/>
              </w:rPr>
            </w:pPr>
            <w:r>
              <w:rPr>
                <w:noProof/>
              </w:rPr>
              <w:t> 303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7A" w14:textId="77777777" w:rsidR="00DE6F80" w:rsidRDefault="003E611E">
            <w:pPr>
              <w:pStyle w:val="P68B1DB1-Normal68"/>
              <w:spacing w:line="240" w:lineRule="auto"/>
              <w:ind w:left="57" w:right="57"/>
              <w:rPr>
                <w:noProof/>
              </w:rPr>
            </w:pPr>
            <w:r>
              <w:rPr>
                <w:noProof/>
              </w:rPr>
              <w:t xml:space="preserve">C11.I4: Renovarea Agenției de Asistență Socială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7B" w14:textId="77777777" w:rsidR="00DE6F80" w:rsidRDefault="003E611E">
            <w:pPr>
              <w:pStyle w:val="P68B1DB1-Normal12"/>
              <w:spacing w:line="240" w:lineRule="auto"/>
              <w:ind w:left="57" w:right="57"/>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7C" w14:textId="77777777" w:rsidR="00DE6F80" w:rsidRDefault="003E611E">
            <w:pPr>
              <w:pStyle w:val="P68B1DB1-Normal13"/>
              <w:spacing w:line="240" w:lineRule="auto"/>
              <w:ind w:left="57" w:right="57"/>
              <w:rPr>
                <w:noProof/>
              </w:rPr>
            </w:pPr>
            <w:r>
              <w:rPr>
                <w:noProof/>
              </w:rPr>
              <w:t>Semnarea contractelor pentru structurile teritoriale ale Agenției de Asistență Socială</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7D" w14:textId="77777777" w:rsidR="00DE6F80" w:rsidRDefault="003E611E">
            <w:pPr>
              <w:pStyle w:val="P68B1DB1-Normal13"/>
              <w:spacing w:line="240" w:lineRule="auto"/>
              <w:ind w:left="57" w:right="57"/>
              <w:rPr>
                <w:noProof/>
              </w:rPr>
            </w:pPr>
            <w:r>
              <w:rPr>
                <w:noProof/>
              </w:rPr>
              <w:t>Contracte semnate</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7E" w14:textId="77777777" w:rsidR="00DE6F80" w:rsidRDefault="00DE6F80">
            <w:pPr>
              <w:spacing w:line="240" w:lineRule="auto"/>
              <w:ind w:left="57" w:right="57"/>
              <w:jc w:val="center"/>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7F" w14:textId="77777777" w:rsidR="00DE6F80" w:rsidRDefault="00DE6F80">
            <w:pPr>
              <w:spacing w:line="240" w:lineRule="auto"/>
              <w:ind w:left="57" w:right="57"/>
              <w:jc w:val="center"/>
              <w:rPr>
                <w:rFonts w:ascii="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80" w14:textId="77777777" w:rsidR="00DE6F80" w:rsidRDefault="00DE6F80">
            <w:pPr>
              <w:spacing w:line="240" w:lineRule="auto"/>
              <w:ind w:left="57" w:right="57"/>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81" w14:textId="37ADB7CE" w:rsidR="00DE6F80" w:rsidRDefault="004A70EA">
            <w:pPr>
              <w:pStyle w:val="P68B1DB1-Normal12"/>
              <w:spacing w:line="240" w:lineRule="auto"/>
              <w:ind w:left="57" w:right="57"/>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82" w14:textId="77777777" w:rsidR="00DE6F80" w:rsidRDefault="003E611E">
            <w:pPr>
              <w:pStyle w:val="P68B1DB1-Normal12"/>
              <w:spacing w:line="240" w:lineRule="auto"/>
              <w:ind w:left="57" w:right="57"/>
              <w:jc w:val="center"/>
              <w:rPr>
                <w:noProof/>
              </w:rPr>
            </w:pPr>
            <w:r>
              <w:rPr>
                <w:noProof/>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83" w14:textId="77777777" w:rsidR="00DE6F80" w:rsidRDefault="003E611E">
            <w:pPr>
              <w:pStyle w:val="P68B1DB1-Normal13"/>
              <w:spacing w:after="0" w:line="240" w:lineRule="auto"/>
              <w:ind w:left="57" w:right="57"/>
              <w:jc w:val="both"/>
              <w:rPr>
                <w:noProof/>
              </w:rPr>
            </w:pPr>
            <w:r>
              <w:rPr>
                <w:noProof/>
              </w:rPr>
              <w:t>În ceea ce privește structurile teritoriale ale Agenției de Asistență Socială, contractele acoperă lucrările de renovare sau livrarea aparatelor de aer condiționat sau livrarea dispozitivelor de escaladare în trepte.</w:t>
            </w:r>
          </w:p>
        </w:tc>
      </w:tr>
      <w:tr w:rsidR="00DE6F80" w14:paraId="1CEBDF94"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85" w14:textId="77777777" w:rsidR="00DE6F80" w:rsidRDefault="003E611E">
            <w:pPr>
              <w:pStyle w:val="P68B1DB1-Normal13"/>
              <w:jc w:val="center"/>
              <w:rPr>
                <w:rFonts w:cs="Times New Roman"/>
                <w:noProof/>
              </w:rPr>
            </w:pPr>
            <w:r>
              <w:rPr>
                <w:noProof/>
              </w:rPr>
              <w:t> 304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86" w14:textId="77777777" w:rsidR="00DE6F80" w:rsidRDefault="003E611E">
            <w:pPr>
              <w:pStyle w:val="P68B1DB1-Normal13"/>
              <w:spacing w:line="240" w:lineRule="auto"/>
              <w:ind w:left="57" w:right="57"/>
              <w:rPr>
                <w:noProof/>
              </w:rPr>
            </w:pPr>
            <w:r>
              <w:rPr>
                <w:noProof/>
              </w:rPr>
              <w:t xml:space="preserve">C11.I4: Renovarea Agenției de Asistență Socială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87" w14:textId="77777777" w:rsidR="00DE6F80" w:rsidRDefault="003E611E">
            <w:pPr>
              <w:pStyle w:val="P68B1DB1-Normal12"/>
              <w:spacing w:line="240" w:lineRule="auto"/>
              <w:ind w:left="57" w:right="57"/>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88" w14:textId="77777777" w:rsidR="00DE6F80" w:rsidRDefault="003E611E">
            <w:pPr>
              <w:pStyle w:val="P68B1DB1-Normal13"/>
              <w:spacing w:after="0" w:line="240" w:lineRule="auto"/>
              <w:ind w:left="57" w:right="57"/>
              <w:rPr>
                <w:noProof/>
              </w:rPr>
            </w:pPr>
            <w:r>
              <w:rPr>
                <w:noProof/>
              </w:rPr>
              <w:t>Structuri teritoriale ale Agenției de Asistență Socială renovate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89" w14:textId="77777777" w:rsidR="00DE6F80" w:rsidRDefault="00DE6F80">
            <w:pPr>
              <w:spacing w:line="240" w:lineRule="auto"/>
              <w:ind w:left="57" w:right="57"/>
              <w:rPr>
                <w:rFonts w:ascii="Times New Roman" w:hAnsi="Times New Roman"/>
                <w:noProof/>
                <w:color w:val="006100"/>
                <w:sz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8A" w14:textId="77777777" w:rsidR="00DE6F80" w:rsidRDefault="003E611E">
            <w:pPr>
              <w:pStyle w:val="P68B1DB1-Normal12"/>
              <w:spacing w:line="240" w:lineRule="auto"/>
              <w:ind w:left="57" w:right="57"/>
              <w:jc w:val="center"/>
              <w:rPr>
                <w:noProof/>
              </w:rPr>
            </w:pPr>
            <w:r>
              <w:rPr>
                <w:noProof/>
              </w:rPr>
              <w:t>Număr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8B" w14:textId="77777777" w:rsidR="00DE6F80" w:rsidRDefault="003E611E">
            <w:pPr>
              <w:pStyle w:val="P68B1DB1-Normal12"/>
              <w:spacing w:line="240" w:lineRule="auto"/>
              <w:ind w:left="57" w:right="57"/>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8C" w14:textId="77777777" w:rsidR="00DE6F80" w:rsidRDefault="003E611E">
            <w:pPr>
              <w:pStyle w:val="P68B1DB1-Normal12"/>
              <w:spacing w:line="240" w:lineRule="auto"/>
              <w:ind w:left="57" w:right="57"/>
              <w:jc w:val="center"/>
              <w:rPr>
                <w:noProof/>
              </w:rPr>
            </w:pPr>
            <w:r>
              <w:rPr>
                <w:noProof/>
              </w:rPr>
              <w:t>419</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8D" w14:textId="04BBBAAC" w:rsidR="00DE6F80" w:rsidRDefault="004A70EA">
            <w:pPr>
              <w:pStyle w:val="P68B1DB1-Normal12"/>
              <w:spacing w:line="240" w:lineRule="auto"/>
              <w:ind w:left="57" w:right="57"/>
              <w:jc w:val="center"/>
              <w:rPr>
                <w:noProof/>
              </w:rPr>
            </w:pPr>
            <w:r>
              <w:rPr>
                <w:noProof/>
              </w:rPr>
              <w:t>T4</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8E" w14:textId="77777777" w:rsidR="00DE6F80" w:rsidRDefault="003E611E">
            <w:pPr>
              <w:pStyle w:val="P68B1DB1-Normal12"/>
              <w:spacing w:line="240" w:lineRule="auto"/>
              <w:ind w:left="57" w:right="57"/>
              <w:jc w:val="center"/>
              <w:rPr>
                <w:noProof/>
              </w:rPr>
            </w:pPr>
            <w:r>
              <w:rPr>
                <w:noProof/>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8F" w14:textId="77777777" w:rsidR="00DE6F80" w:rsidRDefault="003E611E">
            <w:pPr>
              <w:pStyle w:val="P68B1DB1-Normal13"/>
              <w:spacing w:after="0" w:line="240" w:lineRule="auto"/>
              <w:ind w:left="57" w:right="57"/>
              <w:jc w:val="both"/>
              <w:rPr>
                <w:noProof/>
              </w:rPr>
            </w:pPr>
            <w:r>
              <w:rPr>
                <w:noProof/>
              </w:rPr>
              <w:t>Se efectuează lucrări de renovare a 91 structuri teritoriale ale Agenției de Asistență Socială.</w:t>
            </w:r>
          </w:p>
          <w:p w14:paraId="1CEBDF91" w14:textId="77777777" w:rsidR="00DE6F80" w:rsidRDefault="003E611E">
            <w:pPr>
              <w:pStyle w:val="P68B1DB1-Normal13"/>
              <w:spacing w:before="120" w:after="0" w:line="240" w:lineRule="auto"/>
              <w:ind w:left="57" w:right="57"/>
              <w:jc w:val="both"/>
              <w:rPr>
                <w:noProof/>
              </w:rPr>
            </w:pPr>
            <w:r>
              <w:rPr>
                <w:noProof/>
              </w:rPr>
              <w:t>Se livrează aparate de aer condiționat în 181 Structuri teritoriale ale Agenției de Asistență Socială.</w:t>
            </w:r>
          </w:p>
          <w:p w14:paraId="1CEBDF93" w14:textId="77777777" w:rsidR="00DE6F80" w:rsidRDefault="003E611E">
            <w:pPr>
              <w:pStyle w:val="P68B1DB1-Normal13"/>
              <w:spacing w:before="120" w:after="0" w:line="240" w:lineRule="auto"/>
              <w:ind w:left="57" w:right="57"/>
              <w:jc w:val="both"/>
              <w:rPr>
                <w:noProof/>
              </w:rPr>
            </w:pPr>
            <w:r>
              <w:rPr>
                <w:noProof/>
              </w:rPr>
              <w:t>Se livrează dispozitive de escaladare în trepte în 147 Structuri teritoriale ale Agenției de Asistență Socială.</w:t>
            </w:r>
          </w:p>
        </w:tc>
      </w:tr>
      <w:tr w:rsidR="00DE6F80" w14:paraId="1CEBDFA7"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95" w14:textId="77777777" w:rsidR="00DE6F80" w:rsidRDefault="003E611E">
            <w:pPr>
              <w:pStyle w:val="P68B1DB1-Normal15"/>
              <w:jc w:val="center"/>
              <w:rPr>
                <w:noProof/>
              </w:rPr>
            </w:pPr>
            <w:r>
              <w:rPr>
                <w:noProof/>
              </w:rPr>
              <w:t>306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96" w14:textId="77777777" w:rsidR="00DE6F80" w:rsidRDefault="003E611E">
            <w:pPr>
              <w:pStyle w:val="P68B1DB1-Normal13"/>
              <w:spacing w:line="240" w:lineRule="auto"/>
              <w:ind w:left="57" w:right="57"/>
              <w:rPr>
                <w:noProof/>
              </w:rPr>
            </w:pPr>
            <w:r>
              <w:rPr>
                <w:noProof/>
              </w:rPr>
              <w:t>C11.I5: Servicii digitale în cadrul Agenției pentru Ocuparea Forței de Muncă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97" w14:textId="77777777" w:rsidR="00DE6F80" w:rsidRDefault="003E611E">
            <w:pPr>
              <w:pStyle w:val="P68B1DB1-Normal13"/>
              <w:spacing w:line="240" w:lineRule="auto"/>
              <w:ind w:left="57" w:right="57"/>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98" w14:textId="77777777" w:rsidR="00DE6F80" w:rsidRDefault="003E611E">
            <w:pPr>
              <w:pStyle w:val="P68B1DB1-Normal13"/>
              <w:spacing w:line="240" w:lineRule="auto"/>
              <w:ind w:left="57" w:right="57"/>
              <w:rPr>
                <w:noProof/>
              </w:rPr>
            </w:pPr>
            <w:r>
              <w:rPr>
                <w:noProof/>
              </w:rPr>
              <w:t>Servicii digitale pentru Agenția pentru Ocuparea Forței de Muncă</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99" w14:textId="588D552A" w:rsidR="00DE6F80" w:rsidRDefault="003E611E">
            <w:pPr>
              <w:pStyle w:val="P68B1DB1-Normal13"/>
              <w:spacing w:line="240" w:lineRule="auto"/>
              <w:ind w:left="57" w:right="57"/>
              <w:rPr>
                <w:noProof/>
              </w:rPr>
            </w:pPr>
            <w:r>
              <w:rPr>
                <w:noProof/>
              </w:rPr>
              <w:t xml:space="preserve">Accesul la serviciile digitale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9A" w14:textId="77777777" w:rsidR="00DE6F80" w:rsidRDefault="00DE6F80">
            <w:pPr>
              <w:spacing w:line="240" w:lineRule="auto"/>
              <w:ind w:left="57" w:right="57"/>
              <w:jc w:val="center"/>
              <w:rPr>
                <w:rFonts w:ascii="Times New Roman" w:hAnsi="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9B" w14:textId="77777777" w:rsidR="00DE6F80" w:rsidRDefault="00DE6F80">
            <w:pPr>
              <w:spacing w:line="240" w:lineRule="auto"/>
              <w:ind w:left="57" w:right="57"/>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9C" w14:textId="77777777" w:rsidR="00DE6F80" w:rsidRDefault="00DE6F80">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9D" w14:textId="767C752A" w:rsidR="00DE6F80" w:rsidRDefault="004A70EA">
            <w:pPr>
              <w:pStyle w:val="P68B1DB1-Normal12"/>
              <w:spacing w:line="240" w:lineRule="auto"/>
              <w:ind w:left="57" w:right="57"/>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9E" w14:textId="77777777" w:rsidR="00DE6F80" w:rsidRDefault="003E611E">
            <w:pPr>
              <w:pStyle w:val="P68B1DB1-Normal12"/>
              <w:spacing w:line="240" w:lineRule="auto"/>
              <w:ind w:left="57" w:right="57"/>
              <w:jc w:val="center"/>
              <w:rPr>
                <w:noProof/>
              </w:rPr>
            </w:pPr>
            <w:r>
              <w:rPr>
                <w:noProof/>
              </w:rPr>
              <w:t>2026</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9F" w14:textId="77777777" w:rsidR="00DE6F80" w:rsidRDefault="003E611E">
            <w:pPr>
              <w:pStyle w:val="P68B1DB1-Normal13"/>
              <w:spacing w:line="240" w:lineRule="auto"/>
              <w:ind w:left="57" w:right="57"/>
              <w:jc w:val="both"/>
              <w:rPr>
                <w:noProof/>
              </w:rPr>
            </w:pPr>
            <w:r>
              <w:rPr>
                <w:noProof/>
              </w:rPr>
              <w:t>Agenția pentru ocuparea forței de muncă are acces la:</w:t>
            </w:r>
          </w:p>
          <w:p w14:paraId="7A797871" w14:textId="77777777" w:rsidR="00DE6F80" w:rsidRDefault="003E611E">
            <w:pPr>
              <w:pStyle w:val="P68B1DB1-ListParagraph32"/>
              <w:numPr>
                <w:ilvl w:val="0"/>
                <w:numId w:val="68"/>
              </w:numPr>
              <w:spacing w:after="0" w:line="240" w:lineRule="auto"/>
              <w:ind w:left="416" w:right="57"/>
              <w:jc w:val="both"/>
              <w:rPr>
                <w:noProof/>
              </w:rPr>
            </w:pPr>
            <w:r>
              <w:rPr>
                <w:noProof/>
              </w:rPr>
              <w:t>sistemul național de informații privind bazele de date;</w:t>
            </w:r>
          </w:p>
          <w:p w14:paraId="17F13719" w14:textId="77777777" w:rsidR="00DE6F80" w:rsidRDefault="003E611E">
            <w:pPr>
              <w:pStyle w:val="P68B1DB1-ListParagraph14"/>
              <w:numPr>
                <w:ilvl w:val="0"/>
                <w:numId w:val="68"/>
              </w:numPr>
              <w:spacing w:after="0" w:line="240" w:lineRule="auto"/>
              <w:ind w:left="416" w:right="57"/>
              <w:jc w:val="both"/>
              <w:rPr>
                <w:noProof/>
              </w:rPr>
            </w:pPr>
            <w:r>
              <w:rPr>
                <w:noProof/>
              </w:rPr>
              <w:t xml:space="preserve">platforma digitală de laborator; </w:t>
            </w:r>
          </w:p>
          <w:p w14:paraId="58D16D41" w14:textId="77777777" w:rsidR="00DE6F80" w:rsidRDefault="003E611E">
            <w:pPr>
              <w:pStyle w:val="P68B1DB1-ListParagraph14"/>
              <w:numPr>
                <w:ilvl w:val="0"/>
                <w:numId w:val="68"/>
              </w:numPr>
              <w:spacing w:after="0" w:line="240" w:lineRule="auto"/>
              <w:ind w:left="416" w:right="57"/>
              <w:jc w:val="both"/>
              <w:rPr>
                <w:noProof/>
              </w:rPr>
            </w:pPr>
            <w:r>
              <w:rPr>
                <w:noProof/>
              </w:rPr>
              <w:t xml:space="preserve">aplicația care enumeră cursurile de formare profesională și locurile de muncă vacante; </w:t>
            </w:r>
          </w:p>
          <w:p w14:paraId="3320D839" w14:textId="77777777" w:rsidR="00DE6F80" w:rsidRDefault="003E611E">
            <w:pPr>
              <w:pStyle w:val="P68B1DB1-ListParagraph14"/>
              <w:numPr>
                <w:ilvl w:val="0"/>
                <w:numId w:val="68"/>
              </w:numPr>
              <w:spacing w:after="0" w:line="240" w:lineRule="auto"/>
              <w:ind w:left="416" w:right="57"/>
              <w:jc w:val="both"/>
              <w:rPr>
                <w:noProof/>
              </w:rPr>
            </w:pPr>
            <w:r>
              <w:rPr>
                <w:noProof/>
              </w:rPr>
              <w:t xml:space="preserve">software pentru prelucrarea rezultatelor anchetelor; </w:t>
            </w:r>
          </w:p>
          <w:p w14:paraId="1CEBDFA4" w14:textId="5EA6769A" w:rsidR="00DE6F80" w:rsidRDefault="003E611E">
            <w:pPr>
              <w:pStyle w:val="P68B1DB1-ListParagraph14"/>
              <w:numPr>
                <w:ilvl w:val="0"/>
                <w:numId w:val="68"/>
              </w:numPr>
              <w:spacing w:after="0" w:line="240" w:lineRule="auto"/>
              <w:ind w:left="416" w:right="57"/>
              <w:jc w:val="both"/>
              <w:rPr>
                <w:noProof/>
              </w:rPr>
            </w:pPr>
            <w:r>
              <w:rPr>
                <w:noProof/>
              </w:rPr>
              <w:t>servicii digitale privind subvențiile pentru ocuparea forței de muncă, cursurile de formare și procedurile de înregistrare pentru persoanele aflate în căutarea unui loc de muncă.</w:t>
            </w:r>
          </w:p>
          <w:p w14:paraId="1CEBDFA5" w14:textId="57C10226" w:rsidR="00DE6F80" w:rsidRDefault="003E611E">
            <w:pPr>
              <w:pStyle w:val="P68B1DB1-Normal13"/>
              <w:spacing w:line="240" w:lineRule="auto"/>
              <w:ind w:left="57" w:right="57"/>
              <w:jc w:val="both"/>
              <w:rPr>
                <w:noProof/>
              </w:rPr>
            </w:pPr>
            <w:r>
              <w:rPr>
                <w:noProof/>
              </w:rPr>
              <w:t>Laboratorul digital și aplicația care enumeră cursurile de formare profesională și locurile de muncă vacante sunt puse la dispoziția publicului.</w:t>
            </w:r>
          </w:p>
          <w:p w14:paraId="1CEBDFA6" w14:textId="77777777" w:rsidR="00DE6F80" w:rsidRDefault="003E611E">
            <w:pPr>
              <w:pStyle w:val="P68B1DB1-Normal13"/>
              <w:spacing w:line="240" w:lineRule="auto"/>
              <w:ind w:left="57" w:right="57"/>
              <w:jc w:val="both"/>
              <w:rPr>
                <w:noProof/>
              </w:rPr>
            </w:pPr>
            <w:r>
              <w:rPr>
                <w:noProof/>
              </w:rPr>
              <w:t>În plus, se livrează 428 de tablete și cititoare de cărți de identitate.</w:t>
            </w:r>
          </w:p>
        </w:tc>
      </w:tr>
      <w:tr w:rsidR="00DE6F80" w14:paraId="1CEBDFB5"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A8" w14:textId="77777777" w:rsidR="00DE6F80" w:rsidRDefault="003E611E">
            <w:pPr>
              <w:pStyle w:val="P68B1DB1-Normal22"/>
              <w:jc w:val="center"/>
              <w:rPr>
                <w:rFonts w:ascii="Times New Roman" w:hAnsi="Times New Roman" w:cs="Times New Roman"/>
                <w:noProof/>
                <w:szCs w:val="20"/>
              </w:rPr>
            </w:pPr>
            <w:r>
              <w:rPr>
                <w:rFonts w:ascii="Times New Roman" w:hAnsi="Times New Roman"/>
                <w:noProof/>
              </w:rPr>
              <w:t> </w:t>
            </w:r>
            <w:r>
              <w:rPr>
                <w:rFonts w:ascii="Times New Roman" w:hAnsi="Times New Roman" w:cs="Times New Roman"/>
                <w:noProof/>
                <w:szCs w:val="20"/>
              </w:rPr>
              <w:t>307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A9" w14:textId="77777777" w:rsidR="00DE6F80" w:rsidRDefault="003E611E">
            <w:pPr>
              <w:pStyle w:val="P68B1DB1-Normal13"/>
              <w:spacing w:line="240" w:lineRule="auto"/>
              <w:ind w:left="57" w:right="57"/>
              <w:rPr>
                <w:noProof/>
              </w:rPr>
            </w:pPr>
            <w:r>
              <w:rPr>
                <w:noProof/>
              </w:rPr>
              <w:t>C11.I6: Sprijinirea sectorului cultural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AA" w14:textId="77777777" w:rsidR="00DE6F80" w:rsidRDefault="003E611E">
            <w:pPr>
              <w:pStyle w:val="P68B1DB1-Normal12"/>
              <w:spacing w:line="240" w:lineRule="auto"/>
              <w:ind w:left="57" w:right="57"/>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AB" w14:textId="77777777" w:rsidR="00DE6F80" w:rsidRDefault="003E611E">
            <w:pPr>
              <w:pStyle w:val="P68B1DB1-Normal13"/>
              <w:spacing w:line="240" w:lineRule="auto"/>
              <w:ind w:left="57" w:right="57"/>
              <w:rPr>
                <w:noProof/>
              </w:rPr>
            </w:pPr>
            <w:r>
              <w:rPr>
                <w:noProof/>
              </w:rPr>
              <w:t>Intrarea în vigoare a actului (actelor) juridic (e) privind Fondul național pentru cultură</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AC" w14:textId="77777777" w:rsidR="00DE6F80" w:rsidRDefault="003E611E">
            <w:pPr>
              <w:pStyle w:val="P68B1DB1-Normal13"/>
              <w:spacing w:line="240" w:lineRule="auto"/>
              <w:ind w:left="57" w:right="57"/>
              <w:rPr>
                <w:noProof/>
              </w:rPr>
            </w:pPr>
            <w:r>
              <w:rPr>
                <w:noProof/>
              </w:rPr>
              <w:t xml:space="preserve">Dispoziție din actul (actele) juridic (e) care indică intrarea în vigoare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AD" w14:textId="77777777" w:rsidR="00DE6F80" w:rsidRDefault="00DE6F80">
            <w:pPr>
              <w:spacing w:line="240" w:lineRule="auto"/>
              <w:ind w:left="57" w:right="57"/>
              <w:jc w:val="center"/>
              <w:rPr>
                <w:rFonts w:ascii="Times New Roman" w:hAnsi="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AE" w14:textId="77777777" w:rsidR="00DE6F80" w:rsidRDefault="00DE6F80">
            <w:pPr>
              <w:spacing w:line="240" w:lineRule="auto"/>
              <w:ind w:left="57" w:right="57"/>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AF" w14:textId="77777777" w:rsidR="00DE6F80" w:rsidRDefault="00DE6F80">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B0" w14:textId="03477D73" w:rsidR="00DE6F80" w:rsidRDefault="004A70EA">
            <w:pPr>
              <w:pStyle w:val="P68B1DB1-Normal12"/>
              <w:spacing w:line="240" w:lineRule="auto"/>
              <w:ind w:left="57" w:right="57"/>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B1" w14:textId="77777777" w:rsidR="00DE6F80" w:rsidRDefault="003E611E">
            <w:pPr>
              <w:pStyle w:val="P68B1DB1-Normal12"/>
              <w:spacing w:line="240" w:lineRule="auto"/>
              <w:ind w:left="57" w:right="57"/>
              <w:jc w:val="center"/>
              <w:rPr>
                <w:noProof/>
              </w:rPr>
            </w:pPr>
            <w:r>
              <w:rPr>
                <w:noProof/>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B2" w14:textId="77777777" w:rsidR="00DE6F80" w:rsidRDefault="003E611E">
            <w:pPr>
              <w:pStyle w:val="P68B1DB1-Normal13"/>
              <w:spacing w:after="0" w:line="240" w:lineRule="auto"/>
              <w:ind w:left="57" w:right="57"/>
              <w:jc w:val="both"/>
              <w:rPr>
                <w:noProof/>
              </w:rPr>
            </w:pPr>
            <w:r>
              <w:rPr>
                <w:noProof/>
              </w:rPr>
              <w:t xml:space="preserve">Actul (actele) juridic (e) prevede (prevăd): </w:t>
            </w:r>
          </w:p>
          <w:p w14:paraId="2ACDEF8D" w14:textId="77777777" w:rsidR="00DE6F80" w:rsidRDefault="003E611E">
            <w:pPr>
              <w:pStyle w:val="P68B1DB1-ListParagraph32"/>
              <w:numPr>
                <w:ilvl w:val="0"/>
                <w:numId w:val="68"/>
              </w:numPr>
              <w:spacing w:after="0" w:line="240" w:lineRule="auto"/>
              <w:ind w:left="416" w:right="57"/>
              <w:jc w:val="both"/>
              <w:rPr>
                <w:noProof/>
              </w:rPr>
            </w:pPr>
            <w:r>
              <w:rPr>
                <w:noProof/>
              </w:rPr>
              <w:t>o revizuire a organizării și structurii de gestionare a Fondului național pentru cultură;</w:t>
            </w:r>
          </w:p>
          <w:p w14:paraId="1CEBDFB4" w14:textId="7557225B" w:rsidR="00DE6F80" w:rsidRDefault="003E611E">
            <w:pPr>
              <w:pStyle w:val="P68B1DB1-ListParagraph14"/>
              <w:numPr>
                <w:ilvl w:val="0"/>
                <w:numId w:val="68"/>
              </w:numPr>
              <w:spacing w:after="0" w:line="240" w:lineRule="auto"/>
              <w:ind w:left="416" w:right="57"/>
              <w:jc w:val="both"/>
              <w:rPr>
                <w:noProof/>
              </w:rPr>
            </w:pPr>
            <w:r>
              <w:rPr>
                <w:noProof/>
              </w:rPr>
              <w:t>monitorizarea activităților Fondului național pentru cultură.</w:t>
            </w:r>
          </w:p>
        </w:tc>
      </w:tr>
      <w:tr w:rsidR="00DE6F80" w14:paraId="1CEBDFC4"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B6" w14:textId="77777777" w:rsidR="00DE6F80" w:rsidRDefault="003E611E">
            <w:pPr>
              <w:pStyle w:val="P68B1DB1-Normal12"/>
              <w:jc w:val="center"/>
              <w:rPr>
                <w:noProof/>
              </w:rPr>
            </w:pPr>
            <w:r>
              <w:rPr>
                <w:noProof/>
              </w:rPr>
              <w:t>308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B7" w14:textId="77777777" w:rsidR="00DE6F80" w:rsidRDefault="003E611E">
            <w:pPr>
              <w:pStyle w:val="P68B1DB1-Normal13"/>
              <w:spacing w:line="240" w:lineRule="auto"/>
              <w:ind w:left="57" w:right="57"/>
              <w:rPr>
                <w:noProof/>
              </w:rPr>
            </w:pPr>
            <w:r>
              <w:rPr>
                <w:noProof/>
              </w:rPr>
              <w:t>C11.I6: Sprijinirea sectorului cultural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B8" w14:textId="77777777" w:rsidR="00DE6F80" w:rsidRDefault="003E611E">
            <w:pPr>
              <w:pStyle w:val="P68B1DB1-Normal12"/>
              <w:spacing w:line="240" w:lineRule="auto"/>
              <w:ind w:left="57" w:right="57"/>
              <w:jc w:val="center"/>
              <w:rPr>
                <w:noProof/>
              </w:rPr>
            </w:pPr>
            <w:r>
              <w:rPr>
                <w:noProof/>
              </w:rPr>
              <w:t>Țintă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B9" w14:textId="4D304F9E" w:rsidR="00DE6F80" w:rsidRDefault="003E611E">
            <w:pPr>
              <w:pStyle w:val="P68B1DB1-Normal22"/>
              <w:spacing w:line="240" w:lineRule="auto"/>
              <w:ind w:left="57" w:right="57"/>
              <w:rPr>
                <w:rFonts w:ascii="Times New Roman" w:hAnsi="Times New Roman"/>
                <w:noProof/>
              </w:rPr>
            </w:pPr>
            <w:r>
              <w:rPr>
                <w:rFonts w:ascii="Times New Roman" w:hAnsi="Times New Roman"/>
                <w:noProof/>
              </w:rPr>
              <w:t xml:space="preserve">Sprijin </w:t>
            </w:r>
            <w:r>
              <w:rPr>
                <w:rFonts w:ascii="Times New Roman" w:hAnsi="Times New Roman" w:cs="Times New Roman"/>
                <w:noProof/>
                <w:szCs w:val="20"/>
              </w:rPr>
              <w:t>pentru</w:t>
            </w:r>
            <w:r w:rsidR="006E5AFA">
              <w:rPr>
                <w:rFonts w:ascii="Times New Roman" w:hAnsi="Times New Roman" w:cs="Times New Roman"/>
                <w:noProof/>
                <w:szCs w:val="20"/>
              </w:rPr>
              <w:t xml:space="preserve"> </w:t>
            </w:r>
            <w:r>
              <w:rPr>
                <w:rFonts w:ascii="Times New Roman" w:hAnsi="Times New Roman" w:cs="Times New Roman"/>
                <w:noProof/>
                <w:szCs w:val="20"/>
              </w:rPr>
              <w:t>sectorul</w:t>
            </w:r>
            <w:r>
              <w:rPr>
                <w:rFonts w:ascii="Times New Roman" w:hAnsi="Times New Roman"/>
                <w:noProof/>
              </w:rPr>
              <w:t xml:space="preserve"> cultural</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BA" w14:textId="77777777" w:rsidR="00DE6F80" w:rsidRDefault="00DE6F80">
            <w:pPr>
              <w:spacing w:line="240" w:lineRule="auto"/>
              <w:ind w:left="57" w:right="57"/>
              <w:rPr>
                <w:rFonts w:ascii="Times New Roman" w:hAnsi="Times New Roman"/>
                <w:noProof/>
                <w:color w:val="006100"/>
                <w:sz w:val="20"/>
                <w:szCs w:val="20"/>
              </w:rPr>
            </w:pP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BB" w14:textId="77777777" w:rsidR="00DE6F80" w:rsidRDefault="003E611E">
            <w:pPr>
              <w:pStyle w:val="P68B1DB1-Normal13"/>
              <w:spacing w:line="240" w:lineRule="auto"/>
              <w:ind w:left="57" w:right="57"/>
              <w:jc w:val="center"/>
              <w:rPr>
                <w:noProof/>
              </w:rPr>
            </w:pPr>
            <w:r>
              <w:rPr>
                <w:noProof/>
              </w:rPr>
              <w:t>Număr</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BC" w14:textId="77777777" w:rsidR="00DE6F80" w:rsidRDefault="003E611E">
            <w:pPr>
              <w:pStyle w:val="P68B1DB1-Normal13"/>
              <w:spacing w:line="240" w:lineRule="auto"/>
              <w:ind w:left="57" w:right="57"/>
              <w:jc w:val="center"/>
              <w:rPr>
                <w:rFonts w:cs="Times New Roman"/>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BD" w14:textId="77777777" w:rsidR="00DE6F80" w:rsidRDefault="003E611E">
            <w:pPr>
              <w:pStyle w:val="P68B1DB1-Normal12"/>
              <w:spacing w:line="240" w:lineRule="auto"/>
              <w:ind w:left="57" w:right="57"/>
              <w:jc w:val="center"/>
              <w:rPr>
                <w:noProof/>
              </w:rPr>
            </w:pPr>
            <w:r>
              <w:rPr>
                <w:noProof/>
              </w:rPr>
              <w:t>460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BE" w14:textId="45BE782F" w:rsidR="00DE6F80" w:rsidRDefault="004A70EA">
            <w:pPr>
              <w:pStyle w:val="P68B1DB1-Normal12"/>
              <w:spacing w:line="240" w:lineRule="auto"/>
              <w:ind w:left="57" w:right="57"/>
              <w:jc w:val="center"/>
              <w:rPr>
                <w:noProof/>
              </w:rPr>
            </w:pPr>
            <w:r>
              <w:rPr>
                <w:noProof/>
              </w:rPr>
              <w:t>T4</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BF" w14:textId="77777777" w:rsidR="00DE6F80" w:rsidRDefault="003E611E">
            <w:pPr>
              <w:pStyle w:val="P68B1DB1-Normal12"/>
              <w:spacing w:line="240" w:lineRule="auto"/>
              <w:ind w:left="57" w:right="57"/>
              <w:jc w:val="center"/>
              <w:rPr>
                <w:noProof/>
              </w:rPr>
            </w:pPr>
            <w:r>
              <w:rPr>
                <w:noProof/>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C0" w14:textId="77777777" w:rsidR="00DE6F80" w:rsidRDefault="003E611E">
            <w:pPr>
              <w:pStyle w:val="P68B1DB1-Normal13"/>
              <w:spacing w:line="240" w:lineRule="auto"/>
              <w:ind w:left="57" w:right="57"/>
              <w:jc w:val="both"/>
              <w:rPr>
                <w:rFonts w:cs="Times New Roman"/>
                <w:noProof/>
              </w:rPr>
            </w:pPr>
            <w:r>
              <w:rPr>
                <w:noProof/>
              </w:rPr>
              <w:t>Sprijinul sub formă de granturi prin intermediul schemelor de granturi gestionate de Fondul cultural național se acordă după cum urmează:</w:t>
            </w:r>
          </w:p>
          <w:p w14:paraId="1CEBDFC1" w14:textId="77777777" w:rsidR="00DE6F80" w:rsidRDefault="003E611E">
            <w:pPr>
              <w:pStyle w:val="P68B1DB1-Normal12"/>
              <w:spacing w:line="240" w:lineRule="auto"/>
              <w:ind w:left="57" w:right="57"/>
              <w:jc w:val="both"/>
              <w:rPr>
                <w:noProof/>
              </w:rPr>
            </w:pPr>
            <w:r>
              <w:rPr>
                <w:noProof/>
              </w:rPr>
              <w:t>— schema de granturi „Sprijin pentru cooperarea culturală europeană”, care necesită o cofinanțare de cel puțin 10 % din partea beneficiarilor.</w:t>
            </w:r>
          </w:p>
          <w:p w14:paraId="1CEBDFC2" w14:textId="77777777" w:rsidR="00DE6F80" w:rsidRDefault="003E611E">
            <w:pPr>
              <w:pStyle w:val="P68B1DB1-Normal12"/>
              <w:spacing w:line="240" w:lineRule="auto"/>
              <w:ind w:left="57" w:right="57"/>
              <w:jc w:val="both"/>
              <w:rPr>
                <w:noProof/>
              </w:rPr>
            </w:pPr>
            <w:r>
              <w:rPr>
                <w:noProof/>
              </w:rPr>
              <w:t>— schema de granturi „Sprijin pentru dezvoltare și accesul publicului” care necesită o cofinanțare de cel puțin 10 % din partea beneficiarilor.</w:t>
            </w:r>
          </w:p>
          <w:p w14:paraId="1CEBDFC3" w14:textId="77777777" w:rsidR="00DE6F80" w:rsidRDefault="003E611E">
            <w:pPr>
              <w:pStyle w:val="P68B1DB1-Normal13"/>
              <w:spacing w:line="240" w:lineRule="auto"/>
              <w:ind w:left="57" w:right="57"/>
              <w:jc w:val="both"/>
              <w:rPr>
                <w:noProof/>
              </w:rPr>
            </w:pPr>
            <w:r>
              <w:rPr>
                <w:noProof/>
              </w:rPr>
              <w:t>— schema de granturi „Noua generație de politici în domeniul culturii locale”, cu două cereri de propuneri. Prima cerere de propuneri vizează municipalitățile care sunt centre districtuale, iar valoarea grantului este cuprinsă între 170 000 BGN și 2 000 000 BGN, cu o cofinanțare de 50 % din partea beneficiarilor. A doua cerere de propuneri vizează municipalitățile care nu sunt centre districtuale, cu o cofinanțare de 25 % din partea beneficiarilor.</w:t>
            </w:r>
          </w:p>
        </w:tc>
      </w:tr>
      <w:tr w:rsidR="00DE6F80" w14:paraId="1CEBDFD0"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C5" w14:textId="77777777" w:rsidR="00DE6F80" w:rsidRDefault="003E611E">
            <w:pPr>
              <w:pStyle w:val="P68B1DB1-Normal15"/>
              <w:jc w:val="center"/>
              <w:rPr>
                <w:noProof/>
              </w:rPr>
            </w:pPr>
            <w:r>
              <w:rPr>
                <w:noProof/>
              </w:rPr>
              <w:t>312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C6" w14:textId="77777777" w:rsidR="00DE6F80" w:rsidRDefault="003E611E">
            <w:pPr>
              <w:pStyle w:val="P68B1DB1-Normal15"/>
              <w:spacing w:line="240" w:lineRule="auto"/>
              <w:ind w:left="57" w:right="57"/>
              <w:rPr>
                <w:noProof/>
              </w:rPr>
            </w:pPr>
            <w:r>
              <w:rPr>
                <w:noProof/>
              </w:rPr>
              <w:t>C11.I7: Digitalizarea arhivelor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C7" w14:textId="77777777" w:rsidR="00DE6F80" w:rsidRDefault="003E611E">
            <w:pPr>
              <w:pStyle w:val="P68B1DB1-Normal15"/>
              <w:spacing w:line="240" w:lineRule="auto"/>
              <w:ind w:left="57" w:right="57"/>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C8" w14:textId="77777777" w:rsidR="00DE6F80" w:rsidRDefault="003E611E">
            <w:pPr>
              <w:pStyle w:val="P68B1DB1-Normal13"/>
              <w:spacing w:line="240" w:lineRule="auto"/>
              <w:ind w:left="57" w:right="57"/>
              <w:rPr>
                <w:noProof/>
              </w:rPr>
            </w:pPr>
            <w:r>
              <w:rPr>
                <w:noProof/>
              </w:rPr>
              <w:t>Metodologia și standardele pentru digitalizarea conținutului</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C9" w14:textId="77777777" w:rsidR="00DE6F80" w:rsidRDefault="003E611E">
            <w:pPr>
              <w:pStyle w:val="P68B1DB1-Normal36"/>
              <w:spacing w:line="240" w:lineRule="auto"/>
              <w:ind w:left="57" w:right="57"/>
              <w:rPr>
                <w:noProof/>
                <w:color w:val="006100"/>
              </w:rPr>
            </w:pPr>
            <w:r>
              <w:rPr>
                <w:noProof/>
                <w:color w:val="006100"/>
              </w:rPr>
              <w:t>Publicarea metodologiei</w:t>
            </w:r>
            <w:r>
              <w:rPr>
                <w:noProof/>
              </w:rPr>
              <w:t xml:space="preserve"> </w:t>
            </w:r>
            <w:r>
              <w:rPr>
                <w:noProof/>
                <w:color w:val="006100"/>
              </w:rPr>
              <w:t xml:space="preserve">și a standardelor pentru digitalizarea conținutului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CA" w14:textId="77777777" w:rsidR="00DE6F80" w:rsidRDefault="00DE6F80">
            <w:pPr>
              <w:spacing w:line="240" w:lineRule="auto"/>
              <w:ind w:left="57" w:right="57"/>
              <w:jc w:val="center"/>
              <w:rPr>
                <w:rFonts w:ascii="Times New Roman" w:hAnsi="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CB" w14:textId="77777777" w:rsidR="00DE6F80" w:rsidRDefault="00DE6F80">
            <w:pPr>
              <w:spacing w:line="240" w:lineRule="auto"/>
              <w:ind w:left="57" w:right="57"/>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CC" w14:textId="77777777" w:rsidR="00DE6F80" w:rsidRDefault="00DE6F80">
            <w:pPr>
              <w:spacing w:line="240" w:lineRule="auto"/>
              <w:ind w:left="57" w:right="57"/>
              <w:jc w:val="center"/>
              <w:rPr>
                <w:rFonts w:ascii="Times New Roman" w:hAnsi="Times New Roman"/>
                <w:noProof/>
                <w:color w:val="006100"/>
                <w:sz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CD" w14:textId="025C387E" w:rsidR="00DE6F80" w:rsidRDefault="004A70EA">
            <w:pPr>
              <w:pStyle w:val="P68B1DB1-Normal12"/>
              <w:spacing w:line="240" w:lineRule="auto"/>
              <w:ind w:left="57" w:right="57"/>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CE" w14:textId="77777777" w:rsidR="00DE6F80" w:rsidRDefault="003E611E">
            <w:pPr>
              <w:pStyle w:val="P68B1DB1-Normal12"/>
              <w:spacing w:line="240" w:lineRule="auto"/>
              <w:ind w:left="57" w:right="57"/>
              <w:jc w:val="center"/>
              <w:rPr>
                <w:noProof/>
              </w:rPr>
            </w:pPr>
            <w:r>
              <w:rPr>
                <w:noProof/>
              </w:rPr>
              <w:t>2025</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CF" w14:textId="77777777" w:rsidR="00DE6F80" w:rsidRDefault="003E611E">
            <w:pPr>
              <w:pStyle w:val="P68B1DB1-Normal13"/>
              <w:spacing w:line="240" w:lineRule="auto"/>
              <w:ind w:left="57" w:right="57"/>
              <w:jc w:val="both"/>
              <w:rPr>
                <w:noProof/>
              </w:rPr>
            </w:pPr>
            <w:r>
              <w:rPr>
                <w:noProof/>
              </w:rPr>
              <w:t>Metodologia acoperă criteriile pentru desemnarea instituțiilor drept coordonatori naționali și criteriile pentru selectarea conținutului, precum și standardele aplicabile conținutului care urmează să fie digitalizat. Standardele se aplică digitalizării conținutului muzeelor, bibliotecilor și arhivelor.</w:t>
            </w:r>
          </w:p>
        </w:tc>
      </w:tr>
      <w:tr w:rsidR="00DE6F80" w14:paraId="1CEBDFDD"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D1" w14:textId="77777777" w:rsidR="00DE6F80" w:rsidRDefault="003E611E">
            <w:pPr>
              <w:pStyle w:val="P68B1DB1-Normal12"/>
              <w:jc w:val="center"/>
              <w:rPr>
                <w:noProof/>
              </w:rPr>
            </w:pPr>
            <w:r>
              <w:rPr>
                <w:noProof/>
              </w:rPr>
              <w:t>314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D2" w14:textId="77777777" w:rsidR="00DE6F80" w:rsidRDefault="003E611E">
            <w:pPr>
              <w:pStyle w:val="P68B1DB1-Normal15"/>
              <w:spacing w:line="240" w:lineRule="auto"/>
              <w:ind w:left="57" w:right="57"/>
              <w:rPr>
                <w:noProof/>
              </w:rPr>
            </w:pPr>
            <w:r>
              <w:rPr>
                <w:noProof/>
              </w:rPr>
              <w:t>C11.I7: Digitalizarea arhivelor</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D3" w14:textId="1C1FE1C2" w:rsidR="00DE6F80" w:rsidRDefault="003E611E">
            <w:pPr>
              <w:pStyle w:val="P68B1DB1-Normal12"/>
              <w:spacing w:line="240" w:lineRule="auto"/>
              <w:ind w:left="57" w:right="57"/>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D4" w14:textId="0AFECC08" w:rsidR="00DE6F80" w:rsidRDefault="003E611E">
            <w:pPr>
              <w:pStyle w:val="P68B1DB1-Normal13"/>
              <w:spacing w:line="240" w:lineRule="auto"/>
              <w:ind w:left="57" w:right="57"/>
              <w:rPr>
                <w:noProof/>
              </w:rPr>
            </w:pPr>
            <w:r>
              <w:rPr>
                <w:noProof/>
              </w:rPr>
              <w:t>Conținut digitalizat disponibil pe platforma digitală, echipamente pentru digitalizarea conținutului livrat</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D5" w14:textId="69715910" w:rsidR="00DE6F80" w:rsidRDefault="003E611E">
            <w:pPr>
              <w:pStyle w:val="P68B1DB1-Normal15"/>
              <w:spacing w:line="240" w:lineRule="auto"/>
              <w:ind w:left="57" w:right="57"/>
              <w:rPr>
                <w:noProof/>
              </w:rPr>
            </w:pPr>
            <w:r>
              <w:rPr>
                <w:noProof/>
              </w:rPr>
              <w:t xml:space="preserve">Conținut digitalizat și echipamente livrate </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D6" w14:textId="77777777" w:rsidR="00DE6F80" w:rsidRDefault="00DE6F80">
            <w:pPr>
              <w:spacing w:line="240" w:lineRule="auto"/>
              <w:ind w:left="57" w:right="57"/>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D7" w14:textId="77777777" w:rsidR="00DE6F80" w:rsidRDefault="00DE6F80">
            <w:pPr>
              <w:spacing w:line="240" w:lineRule="auto"/>
              <w:ind w:left="57" w:right="57"/>
              <w:jc w:val="center"/>
              <w:rPr>
                <w:rFonts w:ascii="Times New Roman" w:hAnsi="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D8" w14:textId="77777777" w:rsidR="00DE6F80" w:rsidRDefault="00DE6F80">
            <w:pPr>
              <w:spacing w:line="240" w:lineRule="auto"/>
              <w:ind w:left="57" w:right="57"/>
              <w:jc w:val="center"/>
              <w:rPr>
                <w:rFonts w:ascii="Times New Roman" w:hAnsi="Times New Roman"/>
                <w:noProof/>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D9" w14:textId="5CB58A33" w:rsidR="00DE6F80" w:rsidRDefault="004A70EA">
            <w:pPr>
              <w:pStyle w:val="P68B1DB1-Normal12"/>
              <w:spacing w:line="240" w:lineRule="auto"/>
              <w:ind w:left="57" w:right="57"/>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DA" w14:textId="77777777" w:rsidR="00DE6F80" w:rsidRDefault="003E611E">
            <w:pPr>
              <w:pStyle w:val="P68B1DB1-Normal12"/>
              <w:spacing w:line="240" w:lineRule="auto"/>
              <w:ind w:left="57" w:right="57"/>
              <w:jc w:val="center"/>
              <w:rPr>
                <w:noProof/>
              </w:rPr>
            </w:pPr>
            <w:r>
              <w:rPr>
                <w:noProof/>
              </w:rPr>
              <w:t>2026</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1CEBDFDB" w14:textId="3C72B7A5" w:rsidR="00DE6F80" w:rsidRDefault="003E611E">
            <w:pPr>
              <w:pStyle w:val="P68B1DB1-Normal13"/>
              <w:spacing w:line="240" w:lineRule="auto"/>
              <w:ind w:left="57" w:right="57"/>
              <w:jc w:val="both"/>
              <w:rPr>
                <w:rFonts w:cs="Times New Roman"/>
                <w:noProof/>
              </w:rPr>
            </w:pPr>
            <w:r>
              <w:rPr>
                <w:noProof/>
              </w:rPr>
              <w:t>Conținutul digitalizat al arhivelor Arhivelor Naționale de Filme din Bulgaria, ale Televiziunii Naționale Bulgare și ale Radioului Național Bulgar, ale Agenției Bulgare de Știri și ale Fondului Național al Arhivelor va fi disponibil pe platforma digitală privind patrimoniul cultural.</w:t>
            </w:r>
          </w:p>
          <w:p w14:paraId="1CEBDFDC" w14:textId="77777777" w:rsidR="00DE6F80" w:rsidRDefault="003E611E">
            <w:pPr>
              <w:pStyle w:val="P68B1DB1-Normal12"/>
              <w:spacing w:line="240" w:lineRule="auto"/>
              <w:ind w:left="57" w:right="57"/>
              <w:jc w:val="both"/>
              <w:rPr>
                <w:noProof/>
              </w:rPr>
            </w:pPr>
            <w:r>
              <w:rPr>
                <w:noProof/>
              </w:rPr>
              <w:t>În plus, se furnizează echipamente pentru digitalizarea conținutului în cel puțin 28 muzee și 7 biblioteci.</w:t>
            </w:r>
          </w:p>
        </w:tc>
      </w:tr>
      <w:tr w:rsidR="00DE6F80" w14:paraId="1CEBDFEE" w14:textId="77777777">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CEBDFDE" w14:textId="77777777" w:rsidR="00DE6F80" w:rsidRDefault="003E611E">
            <w:pPr>
              <w:pStyle w:val="P68B1DB1-Normal12"/>
              <w:jc w:val="center"/>
              <w:rPr>
                <w:noProof/>
              </w:rPr>
            </w:pPr>
            <w:r>
              <w:rPr>
                <w:noProof/>
              </w:rPr>
              <w:t>314а</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DF" w14:textId="77777777" w:rsidR="00DE6F80" w:rsidRDefault="003E611E">
            <w:pPr>
              <w:pStyle w:val="P68B1DB1-Normal35"/>
              <w:spacing w:line="240" w:lineRule="auto"/>
              <w:ind w:left="57" w:right="57"/>
              <w:rPr>
                <w:noProof/>
              </w:rPr>
            </w:pPr>
            <w:r>
              <w:rPr>
                <w:noProof/>
              </w:rPr>
              <w:t>C11.I8: Infrastructura culturală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DFE0" w14:textId="77777777" w:rsidR="00DE6F80" w:rsidRDefault="003E611E">
            <w:pPr>
              <w:pStyle w:val="P68B1DB1-Normal12"/>
              <w:spacing w:line="240" w:lineRule="auto"/>
              <w:ind w:left="57" w:right="57"/>
              <w:jc w:val="center"/>
              <w:rPr>
                <w:noProof/>
              </w:rPr>
            </w:pPr>
            <w:r>
              <w:rPr>
                <w:noProof/>
              </w:rPr>
              <w:t>Etapă</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DFE1" w14:textId="77777777" w:rsidR="00DE6F80" w:rsidRDefault="003E611E">
            <w:pPr>
              <w:pStyle w:val="P68B1DB1-Normal12"/>
              <w:spacing w:line="240" w:lineRule="auto"/>
              <w:ind w:left="57" w:right="57"/>
              <w:rPr>
                <w:noProof/>
              </w:rPr>
            </w:pPr>
            <w:r>
              <w:rPr>
                <w:noProof/>
              </w:rPr>
              <w:t>Echipamente digitale</w:t>
            </w:r>
          </w:p>
        </w:tc>
        <w:tc>
          <w:tcPr>
            <w:tcW w:w="1591" w:type="dxa"/>
            <w:tcBorders>
              <w:top w:val="single" w:sz="4" w:space="0" w:color="auto"/>
              <w:left w:val="single" w:sz="4" w:space="0" w:color="auto"/>
              <w:bottom w:val="single" w:sz="4" w:space="0" w:color="auto"/>
              <w:right w:val="single" w:sz="4" w:space="0" w:color="auto"/>
            </w:tcBorders>
            <w:shd w:val="clear" w:color="auto" w:fill="C6EFCE"/>
            <w:noWrap/>
          </w:tcPr>
          <w:p w14:paraId="1CEBDFE2" w14:textId="77777777" w:rsidR="00DE6F80" w:rsidRDefault="003E611E">
            <w:pPr>
              <w:pStyle w:val="P68B1DB1-Normal13"/>
              <w:spacing w:line="240" w:lineRule="auto"/>
              <w:ind w:left="57" w:right="57"/>
              <w:rPr>
                <w:noProof/>
              </w:rPr>
            </w:pPr>
            <w:r>
              <w:rPr>
                <w:noProof/>
              </w:rPr>
              <w:t>Echipamente digitale livrate</w:t>
            </w:r>
          </w:p>
        </w:tc>
        <w:tc>
          <w:tcPr>
            <w:tcW w:w="961" w:type="dxa"/>
            <w:tcBorders>
              <w:top w:val="single" w:sz="4" w:space="0" w:color="auto"/>
              <w:left w:val="single" w:sz="4" w:space="0" w:color="auto"/>
              <w:bottom w:val="single" w:sz="4" w:space="0" w:color="auto"/>
              <w:right w:val="single" w:sz="4" w:space="0" w:color="auto"/>
            </w:tcBorders>
            <w:shd w:val="clear" w:color="auto" w:fill="C6EFCE"/>
            <w:noWrap/>
          </w:tcPr>
          <w:p w14:paraId="1CEBDFE3" w14:textId="77777777" w:rsidR="00DE6F80" w:rsidRDefault="00DE6F80">
            <w:pPr>
              <w:spacing w:line="240" w:lineRule="auto"/>
              <w:ind w:left="57" w:right="57"/>
              <w:jc w:val="center"/>
              <w:rPr>
                <w:rFonts w:ascii="Times New Roman" w:hAnsi="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DFE4" w14:textId="77777777" w:rsidR="00DE6F80" w:rsidRDefault="00DE6F80">
            <w:pPr>
              <w:spacing w:line="240" w:lineRule="auto"/>
              <w:ind w:left="57" w:right="57"/>
              <w:jc w:val="center"/>
              <w:rPr>
                <w:rFonts w:ascii="Times New Roman" w:hAnsi="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DFE5" w14:textId="77777777" w:rsidR="00DE6F80" w:rsidRDefault="00DE6F80">
            <w:pPr>
              <w:spacing w:line="240" w:lineRule="auto"/>
              <w:ind w:left="57" w:right="57"/>
              <w:jc w:val="center"/>
              <w:rPr>
                <w:rFonts w:ascii="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DFE6" w14:textId="4655492C" w:rsidR="00DE6F80" w:rsidRDefault="004A70EA">
            <w:pPr>
              <w:pStyle w:val="P68B1DB1-Normal12"/>
              <w:spacing w:line="240" w:lineRule="auto"/>
              <w:ind w:left="57" w:right="57"/>
              <w:jc w:val="center"/>
              <w:rPr>
                <w:noProof/>
              </w:rPr>
            </w:pPr>
            <w:r>
              <w:rPr>
                <w:noProof/>
              </w:rPr>
              <w:t>T2</w:t>
            </w:r>
          </w:p>
        </w:tc>
        <w:tc>
          <w:tcPr>
            <w:tcW w:w="978" w:type="dxa"/>
            <w:tcBorders>
              <w:top w:val="single" w:sz="4" w:space="0" w:color="auto"/>
              <w:left w:val="single" w:sz="4" w:space="0" w:color="auto"/>
              <w:bottom w:val="single" w:sz="4" w:space="0" w:color="auto"/>
              <w:right w:val="single" w:sz="4" w:space="0" w:color="auto"/>
            </w:tcBorders>
            <w:shd w:val="clear" w:color="auto" w:fill="C6EFCE"/>
            <w:noWrap/>
          </w:tcPr>
          <w:p w14:paraId="1CEBDFE7" w14:textId="77777777" w:rsidR="00DE6F80" w:rsidRDefault="003E611E">
            <w:pPr>
              <w:pStyle w:val="P68B1DB1-Normal12"/>
              <w:spacing w:line="240" w:lineRule="auto"/>
              <w:ind w:left="57" w:right="57"/>
              <w:jc w:val="center"/>
              <w:rPr>
                <w:noProof/>
              </w:rPr>
            </w:pPr>
            <w:r>
              <w:rPr>
                <w:noProof/>
              </w:rPr>
              <w:t>2026</w:t>
            </w:r>
          </w:p>
        </w:tc>
        <w:tc>
          <w:tcPr>
            <w:tcW w:w="4267" w:type="dxa"/>
            <w:tcBorders>
              <w:top w:val="single" w:sz="4" w:space="0" w:color="auto"/>
              <w:left w:val="single" w:sz="4" w:space="0" w:color="auto"/>
              <w:bottom w:val="single" w:sz="4" w:space="0" w:color="auto"/>
              <w:right w:val="single" w:sz="4" w:space="0" w:color="auto"/>
            </w:tcBorders>
            <w:shd w:val="clear" w:color="auto" w:fill="C6EFCE"/>
            <w:noWrap/>
          </w:tcPr>
          <w:p w14:paraId="38E5FA4F" w14:textId="77777777" w:rsidR="00DE6F80" w:rsidRDefault="003E611E">
            <w:pPr>
              <w:pStyle w:val="P68B1DB1-Normal12"/>
              <w:spacing w:line="240" w:lineRule="auto"/>
              <w:ind w:left="57" w:right="57"/>
              <w:jc w:val="both"/>
              <w:rPr>
                <w:noProof/>
              </w:rPr>
            </w:pPr>
            <w:r>
              <w:rPr>
                <w:noProof/>
              </w:rPr>
              <w:t>În ceea ce privește Palatul Național al Culturii și Centrul de Festival și Congrese – Varna, se prezintă următoarele documente:</w:t>
            </w:r>
          </w:p>
          <w:p w14:paraId="4D85AA09" w14:textId="77777777" w:rsidR="00DE6F80" w:rsidRDefault="003E611E">
            <w:pPr>
              <w:pStyle w:val="P68B1DB1-ListParagraph20"/>
              <w:numPr>
                <w:ilvl w:val="0"/>
                <w:numId w:val="69"/>
              </w:numPr>
              <w:spacing w:after="0" w:line="240" w:lineRule="auto"/>
              <w:ind w:left="416" w:right="57"/>
              <w:jc w:val="both"/>
              <w:rPr>
                <w:noProof/>
              </w:rPr>
            </w:pPr>
            <w:r>
              <w:rPr>
                <w:noProof/>
              </w:rPr>
              <w:t>66 de afișaje cu LED și software pentru controlul acestora;</w:t>
            </w:r>
          </w:p>
          <w:p w14:paraId="2D71A82E" w14:textId="77777777" w:rsidR="00DE6F80" w:rsidRDefault="003E611E">
            <w:pPr>
              <w:pStyle w:val="P68B1DB1-ListParagraph20"/>
              <w:numPr>
                <w:ilvl w:val="0"/>
                <w:numId w:val="69"/>
              </w:numPr>
              <w:spacing w:after="0" w:line="240" w:lineRule="auto"/>
              <w:ind w:left="416" w:right="57"/>
              <w:jc w:val="both"/>
              <w:rPr>
                <w:noProof/>
              </w:rPr>
            </w:pPr>
            <w:r>
              <w:rPr>
                <w:noProof/>
              </w:rPr>
              <w:t>Platforma pentru digitalizarea proceselor operaționale;</w:t>
            </w:r>
          </w:p>
          <w:p w14:paraId="1CEBDFED" w14:textId="2AA595D4" w:rsidR="00DE6F80" w:rsidRDefault="003E611E">
            <w:pPr>
              <w:pStyle w:val="P68B1DB1-ListParagraph20"/>
              <w:numPr>
                <w:ilvl w:val="0"/>
                <w:numId w:val="69"/>
              </w:numPr>
              <w:spacing w:after="0" w:line="240" w:lineRule="auto"/>
              <w:ind w:left="416" w:right="57"/>
              <w:jc w:val="both"/>
              <w:rPr>
                <w:noProof/>
              </w:rPr>
            </w:pPr>
            <w:r>
              <w:rPr>
                <w:noProof/>
              </w:rPr>
              <w:t>Echipamentele de rețea și platforma de securitate cibernetică.</w:t>
            </w:r>
          </w:p>
        </w:tc>
      </w:tr>
    </w:tbl>
    <w:p w14:paraId="1CEBDFEF" w14:textId="77777777" w:rsidR="00DE6F80" w:rsidRDefault="00DE6F80">
      <w:pPr>
        <w:rPr>
          <w:rFonts w:ascii="Times New Roman" w:eastAsia="Calibri" w:hAnsi="Times New Roman" w:cs="Times New Roman"/>
          <w:noProof/>
        </w:rPr>
      </w:pPr>
    </w:p>
    <w:p w14:paraId="1CEBDFF0" w14:textId="77777777" w:rsidR="00DE6F80" w:rsidRDefault="00DE6F80">
      <w:pPr>
        <w:rPr>
          <w:rFonts w:ascii="Times New Roman" w:hAnsi="Times New Roman"/>
          <w:noProof/>
        </w:rPr>
        <w:sectPr w:rsidR="00DE6F80">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1CEBDFF1" w14:textId="77777777" w:rsidR="00DE6F80" w:rsidRDefault="003E611E">
      <w:pPr>
        <w:pStyle w:val="P68B1DB1-Normal5"/>
        <w:keepNext/>
        <w:spacing w:before="360" w:after="120" w:line="240" w:lineRule="auto"/>
        <w:ind w:firstLine="1"/>
        <w:jc w:val="both"/>
        <w:outlineLvl w:val="0"/>
        <w:rPr>
          <w:noProof/>
        </w:rPr>
      </w:pPr>
      <w:r>
        <w:rPr>
          <w:noProof/>
        </w:rPr>
        <w:t>L. COMPONENTA 12: Asistența medicală</w:t>
      </w:r>
    </w:p>
    <w:p w14:paraId="1CEBDFF2" w14:textId="127392AA" w:rsidR="00DE6F80" w:rsidRDefault="003E611E">
      <w:pPr>
        <w:pStyle w:val="P68B1DB1-Normal6"/>
        <w:spacing w:before="120" w:after="0" w:line="240" w:lineRule="auto"/>
        <w:ind w:left="425"/>
        <w:jc w:val="both"/>
        <w:rPr>
          <w:noProof/>
        </w:rPr>
      </w:pPr>
      <w:r>
        <w:rPr>
          <w:noProof/>
        </w:rPr>
        <w:t>Această componentă a planului bulgar de redresare și reziliență urmărește să îmbunătățească furnizarea și disponibilitatea serviciilor de sănătate în Bulgaria. Acesta cuprinde șase reforme și șapte investiții.</w:t>
      </w:r>
    </w:p>
    <w:p w14:paraId="1CEBDFF3" w14:textId="77777777" w:rsidR="00DE6F80" w:rsidRDefault="003E611E">
      <w:pPr>
        <w:pStyle w:val="P68B1DB1-Normal6"/>
        <w:spacing w:before="120" w:after="0" w:line="240" w:lineRule="auto"/>
        <w:ind w:left="425"/>
        <w:jc w:val="both"/>
        <w:rPr>
          <w:noProof/>
        </w:rPr>
      </w:pPr>
      <w:r>
        <w:rPr>
          <w:noProof/>
        </w:rPr>
        <w:t>Componenta include investiții în sectorul sănătății pe întreg teritoriul, inclusiv modernizarea unei părți a spitalelor și a unităților medicale care oferă asistență pediatrică, oncologică sau psihiatrică.</w:t>
      </w:r>
    </w:p>
    <w:p w14:paraId="1CEBDFF4" w14:textId="77777777" w:rsidR="00DE6F80" w:rsidRDefault="003E611E">
      <w:pPr>
        <w:pStyle w:val="P68B1DB1-Normal6"/>
        <w:spacing w:before="120" w:after="0" w:line="240" w:lineRule="auto"/>
        <w:ind w:left="425"/>
        <w:jc w:val="both"/>
        <w:rPr>
          <w:noProof/>
        </w:rPr>
      </w:pPr>
      <w:r>
        <w:rPr>
          <w:noProof/>
        </w:rPr>
        <w:t>Componenta include, de asemenea, construirea de unități de îngrijire ambulatorie, instituirea unui sistem de ambulanță aeriană, precum și măsuri care să abordeze deficitul de profesioniști din domeniul sănătății, inclusiv distribuția geografică dezechilibrată a acestora.</w:t>
      </w:r>
    </w:p>
    <w:p w14:paraId="1CEBDFF5" w14:textId="76CE3223" w:rsidR="00DE6F80" w:rsidRDefault="003E611E">
      <w:pPr>
        <w:pStyle w:val="P68B1DB1-Normal6"/>
        <w:spacing w:before="120" w:after="0" w:line="240" w:lineRule="auto"/>
        <w:ind w:left="425"/>
        <w:jc w:val="both"/>
        <w:rPr>
          <w:noProof/>
        </w:rPr>
      </w:pPr>
      <w:r>
        <w:rPr>
          <w:noProof/>
        </w:rPr>
        <w:t>Consolidarea e-sănătății și a inovării digitale în domeniul asistenței medicale este sprijinită prin finalizarea punerii în aplicare a sistemului național de informații privind sănătatea și prin dezvoltarea unei platforme pentru diagnosticarea medicală.</w:t>
      </w:r>
    </w:p>
    <w:p w14:paraId="1CEBDFF6" w14:textId="77777777" w:rsidR="00DE6F80" w:rsidRDefault="003E611E">
      <w:pPr>
        <w:pStyle w:val="P68B1DB1-Normal6"/>
        <w:spacing w:before="120" w:after="0" w:line="240" w:lineRule="auto"/>
        <w:ind w:left="425"/>
        <w:jc w:val="both"/>
        <w:rPr>
          <w:noProof/>
        </w:rPr>
      </w:pPr>
      <w:r>
        <w:rPr>
          <w:noProof/>
        </w:rPr>
        <w:t>În plus, componenta introduce strategii și planuri de acțiune care stau la baza investițiilor. Strategiile și planurile naționale acoperă, de asemenea, preocupări suplimentare relevante, inclusiv educația în domeniul sănătății în școli și îmbătrânirea în condiții bune de sănătate.</w:t>
      </w:r>
    </w:p>
    <w:p w14:paraId="1CEBDFF7" w14:textId="77777777" w:rsidR="00DE6F80" w:rsidRDefault="003E611E">
      <w:pPr>
        <w:pStyle w:val="P68B1DB1-Normal6"/>
        <w:spacing w:before="120" w:after="0" w:line="240" w:lineRule="auto"/>
        <w:ind w:left="425"/>
        <w:jc w:val="both"/>
        <w:rPr>
          <w:noProof/>
        </w:rPr>
      </w:pPr>
      <w:r>
        <w:rPr>
          <w:noProof/>
        </w:rPr>
        <w:t>Componenta contribuie la abordarea provocărilor identificate în recomandările specifice fiecărei țări de a mobiliza resurse financiare adecvate pentru a consolida reziliența, accesibilitatea și capacitatea sistemului de sănătate și pentru a asigura o distribuție geografică echilibrată a lucrătorilor din domeniul sănătății (recomandarea specifică 1 202/0), precum și de a îmbunătăți accesul la serviciile de sănătate și de a aborda deficitul de profesioniști din domeniul sănătății (recomandarea specifică 4 201/9).</w:t>
      </w:r>
    </w:p>
    <w:p w14:paraId="1CEBDFF8" w14:textId="77777777" w:rsidR="00DE6F80" w:rsidRDefault="003E611E">
      <w:pPr>
        <w:pStyle w:val="P68B1DB1-Normal6"/>
        <w:spacing w:before="120" w:after="120" w:line="240" w:lineRule="auto"/>
        <w:ind w:left="426"/>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DNSH (2021/C58/01).</w:t>
      </w:r>
    </w:p>
    <w:p w14:paraId="1CEBDFFA" w14:textId="77777777" w:rsidR="00DE6F80" w:rsidRDefault="003E611E">
      <w:pPr>
        <w:pStyle w:val="P68B1DB1-Normal8"/>
        <w:spacing w:before="120" w:after="120" w:line="240" w:lineRule="auto"/>
        <w:ind w:left="425"/>
        <w:jc w:val="both"/>
        <w:rPr>
          <w:i/>
          <w:noProof/>
          <w:color w:val="4F81BD"/>
        </w:rPr>
      </w:pPr>
      <w:r>
        <w:rPr>
          <w:noProof/>
        </w:rPr>
        <w:t>L.1. Descrierea reformelor și a investițiilor pentru sprijinul financiar nerambursabil</w:t>
      </w:r>
    </w:p>
    <w:p w14:paraId="1CEBDFFB" w14:textId="77777777" w:rsidR="00DE6F80" w:rsidRDefault="003E611E">
      <w:pPr>
        <w:pStyle w:val="P68B1DB1-Normal9"/>
        <w:spacing w:before="120" w:after="120" w:line="240" w:lineRule="auto"/>
        <w:ind w:left="426"/>
        <w:jc w:val="both"/>
        <w:rPr>
          <w:noProof/>
        </w:rPr>
      </w:pPr>
      <w:r>
        <w:rPr>
          <w:noProof/>
        </w:rPr>
        <w:t xml:space="preserve">Reforma 1 (C12.R1): Modernizarea cadrului strategic al sectorului asistenței medicale </w:t>
      </w:r>
    </w:p>
    <w:p w14:paraId="1CEBDFFC" w14:textId="77777777" w:rsidR="00DE6F80" w:rsidRDefault="003E611E">
      <w:pPr>
        <w:pStyle w:val="P68B1DB1-Normal6"/>
        <w:spacing w:before="120" w:after="120" w:line="240" w:lineRule="auto"/>
        <w:ind w:left="426"/>
        <w:jc w:val="both"/>
        <w:rPr>
          <w:noProof/>
        </w:rPr>
      </w:pPr>
      <w:r>
        <w:rPr>
          <w:noProof/>
        </w:rPr>
        <w:t xml:space="preserve">Obiectivul reformei este de a spori reziliența sistemului de sănătate la șocuri, precum și de a spori accesul populației la asistență medicală de calitate și în timp util, oferind baza strategică a investițiilor și reformelor viitoare și identificând acțiunile relevante. </w:t>
      </w:r>
    </w:p>
    <w:p w14:paraId="1CEBDFFD" w14:textId="77777777" w:rsidR="00DE6F80" w:rsidRDefault="003E611E">
      <w:pPr>
        <w:pStyle w:val="P68B1DB1-Normal6"/>
        <w:spacing w:before="120" w:after="120" w:line="240" w:lineRule="auto"/>
        <w:ind w:left="426"/>
        <w:jc w:val="both"/>
        <w:rPr>
          <w:noProof/>
        </w:rPr>
      </w:pPr>
      <w:r>
        <w:rPr>
          <w:noProof/>
        </w:rPr>
        <w:t>Reforma include adoptarea unei serii de strategii și planuri, și anume:</w:t>
      </w:r>
    </w:p>
    <w:p w14:paraId="1CEBDFFE" w14:textId="77777777" w:rsidR="00DE6F80" w:rsidRDefault="003E611E">
      <w:pPr>
        <w:pStyle w:val="P68B1DB1-ListParagraph7"/>
        <w:numPr>
          <w:ilvl w:val="0"/>
          <w:numId w:val="70"/>
        </w:numPr>
        <w:spacing w:before="120" w:after="120" w:line="240" w:lineRule="auto"/>
        <w:ind w:left="1134" w:hanging="283"/>
        <w:jc w:val="both"/>
        <w:rPr>
          <w:noProof/>
        </w:rPr>
      </w:pPr>
      <w:r>
        <w:rPr>
          <w:noProof/>
        </w:rPr>
        <w:t xml:space="preserve">strategia națională de sănătate 2030, care urmărește să abordeze provocările structurale existente în sectorul sănătății, inclusiv deficitul de profesioniști din domeniul sănătății de pe întreg teritoriul, prin stabilirea obiectivelor și a priorităților strategice pe o perioadă de 10 ani; </w:t>
      </w:r>
    </w:p>
    <w:p w14:paraId="1CEBDFFF" w14:textId="77777777" w:rsidR="00DE6F80" w:rsidRDefault="003E611E">
      <w:pPr>
        <w:pStyle w:val="P68B1DB1-ListParagraph7"/>
        <w:numPr>
          <w:ilvl w:val="0"/>
          <w:numId w:val="70"/>
        </w:numPr>
        <w:spacing w:before="120" w:after="120" w:line="240" w:lineRule="auto"/>
        <w:ind w:left="1134" w:hanging="283"/>
        <w:jc w:val="both"/>
        <w:rPr>
          <w:noProof/>
        </w:rPr>
      </w:pPr>
      <w:r>
        <w:rPr>
          <w:noProof/>
        </w:rPr>
        <w:t>strategia națională pentru sănătatea mintală a cetățenilor Republicii Bulgaria 2021-2030, care va oferi recomandări pentru a promova integrarea serviciilor psihiatrice în serviciile comunitare și serviciile primite la domiciliu (dezinstituționalizare), precum și pentru a aborda principalele probleme cu care se confruntă sistemul de îngrijire psihiatrică din țară, inclusiv echipamentele și facilitățile învechite, precum și deficitul de personal;</w:t>
      </w:r>
    </w:p>
    <w:p w14:paraId="1CEBE000" w14:textId="77777777" w:rsidR="00DE6F80" w:rsidRDefault="003E611E">
      <w:pPr>
        <w:pStyle w:val="P68B1DB1-ListParagraph7"/>
        <w:numPr>
          <w:ilvl w:val="0"/>
          <w:numId w:val="70"/>
        </w:numPr>
        <w:spacing w:before="120" w:after="120" w:line="240" w:lineRule="auto"/>
        <w:ind w:left="1134" w:hanging="283"/>
        <w:jc w:val="both"/>
        <w:rPr>
          <w:noProof/>
        </w:rPr>
      </w:pPr>
      <w:r>
        <w:rPr>
          <w:noProof/>
        </w:rPr>
        <w:t>strategia națională pentru sănătatea copiilor și adolescenților și îngrijirea pediatrică în Republica Bulgaria 2030, care oferă recomandări specifice pentru consolidarea serviciilor de asistență medicală pentru copii și adolescenți, începând de la sarcină;</w:t>
      </w:r>
    </w:p>
    <w:p w14:paraId="1CEBE001" w14:textId="77777777" w:rsidR="00DE6F80" w:rsidRDefault="003E611E">
      <w:pPr>
        <w:pStyle w:val="P68B1DB1-ListParagraph7"/>
        <w:numPr>
          <w:ilvl w:val="0"/>
          <w:numId w:val="70"/>
        </w:numPr>
        <w:spacing w:before="120" w:after="120" w:line="240" w:lineRule="auto"/>
        <w:ind w:left="1134" w:hanging="283"/>
        <w:jc w:val="both"/>
        <w:rPr>
          <w:noProof/>
        </w:rPr>
      </w:pPr>
      <w:r>
        <w:rPr>
          <w:noProof/>
        </w:rPr>
        <w:t>strategia națională pentru îngrijire geriatrică sănătoasă și îmbătrânire în Republica Bulgaria 2021-2030. Strategia promovează un set cuprinzător de recomandări care vizează sănătatea și bunăstarea persoanelor în vârstă, ținând seama de tendințele demografice regionale și de disponibilitatea serviciilor, inclusiv accesul la servicii sociale și de sănătate.</w:t>
      </w:r>
    </w:p>
    <w:p w14:paraId="1CEBE002" w14:textId="77777777" w:rsidR="00DE6F80" w:rsidRDefault="003E611E">
      <w:pPr>
        <w:pStyle w:val="P68B1DB1-Normal6"/>
        <w:spacing w:before="120" w:after="120" w:line="240" w:lineRule="auto"/>
        <w:ind w:left="426"/>
        <w:jc w:val="both"/>
        <w:rPr>
          <w:noProof/>
        </w:rPr>
      </w:pPr>
      <w:r>
        <w:rPr>
          <w:noProof/>
        </w:rPr>
        <w:t>Adoptarea acestor strategii este completată de adoptarea unor planuri de acțiune însoțitoare pentru punerea lor în aplicare. Planurile de acțiune se bazează pe recomandările strategiilor pentru a prezenta măsurile, inclusiv calendarul acestora.</w:t>
      </w:r>
    </w:p>
    <w:p w14:paraId="1CEBE003" w14:textId="77777777" w:rsidR="00DE6F80" w:rsidRDefault="003E611E">
      <w:pPr>
        <w:pStyle w:val="P68B1DB1-Normal6"/>
        <w:spacing w:before="120" w:after="0" w:line="240" w:lineRule="auto"/>
        <w:ind w:left="425"/>
        <w:jc w:val="both"/>
        <w:rPr>
          <w:noProof/>
        </w:rPr>
      </w:pPr>
      <w:r>
        <w:rPr>
          <w:noProof/>
        </w:rPr>
        <w:t>Reforma include, de asemenea, adoptarea:</w:t>
      </w:r>
    </w:p>
    <w:p w14:paraId="1CEBE004" w14:textId="77777777" w:rsidR="00DE6F80" w:rsidRDefault="003E611E">
      <w:pPr>
        <w:pStyle w:val="P68B1DB1-ListParagraph7"/>
        <w:numPr>
          <w:ilvl w:val="0"/>
          <w:numId w:val="70"/>
        </w:numPr>
        <w:spacing w:before="120" w:after="120" w:line="240" w:lineRule="auto"/>
        <w:ind w:left="1134" w:hanging="283"/>
        <w:jc w:val="both"/>
        <w:rPr>
          <w:noProof/>
          <w:u w:val="single"/>
        </w:rPr>
      </w:pPr>
      <w:r>
        <w:rPr>
          <w:noProof/>
        </w:rPr>
        <w:t>harta națională privind nevoile pe termen lung ale sectorului asistenței medicale din Bulgaria, care oferă recomandări cu privire la modul de promovare a unei distribuții echilibrate a serviciilor de asistență medicală în Bulgaria, pe baza unei analize care acoperă unitățile medicale din fiecare regiune;</w:t>
      </w:r>
    </w:p>
    <w:p w14:paraId="1CEBE005" w14:textId="77777777" w:rsidR="00DE6F80" w:rsidRDefault="003E611E">
      <w:pPr>
        <w:pStyle w:val="P68B1DB1-ListParagraph7"/>
        <w:numPr>
          <w:ilvl w:val="0"/>
          <w:numId w:val="70"/>
        </w:numPr>
        <w:spacing w:before="120" w:after="120" w:line="240" w:lineRule="auto"/>
        <w:ind w:left="1134" w:hanging="283"/>
        <w:jc w:val="both"/>
        <w:rPr>
          <w:noProof/>
        </w:rPr>
      </w:pPr>
      <w:r>
        <w:rPr>
          <w:noProof/>
        </w:rPr>
        <w:t>planul național de combatere a cancerului în Republica Bulgaria pentru perioada 2021-2027, care prezintă măsuri menite să reducă incidența cancerului și mortalitatea cauzată de acesta, vizând activitățile de screening pentru depistarea timpurie a cancerului, precum și terapiile de tratament împotriva cancerului;</w:t>
      </w:r>
    </w:p>
    <w:p w14:paraId="1CEBE006" w14:textId="77777777" w:rsidR="00DE6F80" w:rsidRDefault="003E611E">
      <w:pPr>
        <w:pStyle w:val="P68B1DB1-Normal6"/>
        <w:spacing w:before="120" w:after="120" w:line="240" w:lineRule="auto"/>
        <w:ind w:left="426"/>
        <w:jc w:val="both"/>
        <w:rPr>
          <w:noProof/>
        </w:rPr>
      </w:pPr>
      <w:r>
        <w:rPr>
          <w:noProof/>
        </w:rPr>
        <w:t>Punerea în aplicare a reformei se finalizează până la 30 iunie 2025.</w:t>
      </w:r>
    </w:p>
    <w:p w14:paraId="1CEBE007" w14:textId="77777777" w:rsidR="00DE6F80" w:rsidRDefault="003E611E">
      <w:pPr>
        <w:pStyle w:val="P68B1DB1-Normal9"/>
        <w:spacing w:before="120" w:after="0" w:line="240" w:lineRule="auto"/>
        <w:ind w:left="425"/>
        <w:jc w:val="both"/>
        <w:rPr>
          <w:noProof/>
        </w:rPr>
      </w:pPr>
      <w:r>
        <w:rPr>
          <w:noProof/>
        </w:rPr>
        <w:t>Reforma 2 (C12.R2): Dezvoltarea e-sănătății și a sistemului național de informații în domeniul sănătății</w:t>
      </w:r>
    </w:p>
    <w:p w14:paraId="1CEBE008" w14:textId="77777777" w:rsidR="00DE6F80" w:rsidRDefault="003E611E">
      <w:pPr>
        <w:pStyle w:val="P68B1DB1-Normal6"/>
        <w:spacing w:before="120" w:after="0" w:line="240" w:lineRule="auto"/>
        <w:ind w:left="425"/>
        <w:jc w:val="both"/>
        <w:rPr>
          <w:noProof/>
        </w:rPr>
      </w:pPr>
      <w:r>
        <w:rPr>
          <w:noProof/>
        </w:rPr>
        <w:t xml:space="preserve">Obiectivul reformei este de a contribui la dezvoltarea e-sănătății. </w:t>
      </w:r>
    </w:p>
    <w:p w14:paraId="1CEBE009" w14:textId="77777777" w:rsidR="00DE6F80" w:rsidRDefault="003E611E">
      <w:pPr>
        <w:pStyle w:val="P68B1DB1-Normal6"/>
        <w:spacing w:before="120" w:after="120" w:line="240" w:lineRule="auto"/>
        <w:ind w:left="426"/>
        <w:jc w:val="both"/>
        <w:rPr>
          <w:noProof/>
        </w:rPr>
      </w:pPr>
      <w:r>
        <w:rPr>
          <w:noProof/>
        </w:rPr>
        <w:t>Măsura constă în intrarea în vigoare a actului (actelor) juridic (e) privind e-sănătatea și modernizarea sistemului național de informații privind sănătatea (NHIS).</w:t>
      </w:r>
    </w:p>
    <w:p w14:paraId="1CEBE00B" w14:textId="77777777" w:rsidR="00DE6F80" w:rsidRDefault="003E611E">
      <w:pPr>
        <w:pStyle w:val="P68B1DB1-Normal9"/>
        <w:spacing w:before="120" w:after="120" w:line="240" w:lineRule="auto"/>
        <w:ind w:left="426"/>
        <w:jc w:val="both"/>
        <w:rPr>
          <w:noProof/>
        </w:rPr>
      </w:pPr>
      <w:r>
        <w:rPr>
          <w:noProof/>
        </w:rPr>
        <w:t>Reforma 3 (C12.R3): Îmbunătățirea atractivității profesiilor din domeniul sănătății și promovarea unei distribuții mai echilibrate a profesioniștilor din domeniul sănătății pe întreg teritoriul</w:t>
      </w:r>
    </w:p>
    <w:p w14:paraId="1CEBE00C" w14:textId="77777777" w:rsidR="00DE6F80" w:rsidRDefault="003E611E">
      <w:pPr>
        <w:pStyle w:val="P68B1DB1-Normal6"/>
        <w:spacing w:before="120" w:after="0" w:line="240" w:lineRule="auto"/>
        <w:ind w:left="425"/>
        <w:jc w:val="both"/>
        <w:rPr>
          <w:noProof/>
        </w:rPr>
      </w:pPr>
      <w:r>
        <w:rPr>
          <w:noProof/>
        </w:rPr>
        <w:t xml:space="preserve">Obiectivul reformei este de a contribui la reducerea deficitului de profesioniști din domeniul sănătății și a distribuției inegale a acestora pe teritoriul țării. </w:t>
      </w:r>
    </w:p>
    <w:p w14:paraId="1CEBE00D" w14:textId="77777777" w:rsidR="00DE6F80" w:rsidRDefault="003E611E">
      <w:pPr>
        <w:pStyle w:val="P68B1DB1-Normal6"/>
        <w:ind w:left="426"/>
        <w:jc w:val="both"/>
        <w:rPr>
          <w:noProof/>
        </w:rPr>
      </w:pPr>
      <w:r>
        <w:rPr>
          <w:noProof/>
        </w:rPr>
        <w:t>Măsura constă în intrarea în vigoare a actului (actelor) juridic (e) și a altor acțiuni.</w:t>
      </w:r>
    </w:p>
    <w:p w14:paraId="1CEBE00F" w14:textId="77777777" w:rsidR="00DE6F80" w:rsidRDefault="003E611E">
      <w:pPr>
        <w:pStyle w:val="P68B1DB1-Normal9"/>
        <w:spacing w:before="120" w:line="278" w:lineRule="auto"/>
        <w:ind w:left="425"/>
        <w:jc w:val="both"/>
        <w:rPr>
          <w:noProof/>
        </w:rPr>
      </w:pPr>
      <w:r>
        <w:rPr>
          <w:noProof/>
        </w:rPr>
        <w:t>Reforma 6 (C12.R6): Plan pentru o educație modernă în domeniul sănătății în școli</w:t>
      </w:r>
    </w:p>
    <w:p w14:paraId="1CEBE010" w14:textId="77777777" w:rsidR="00DE6F80" w:rsidRDefault="003E611E">
      <w:pPr>
        <w:pStyle w:val="P68B1DB1-Normal6"/>
        <w:spacing w:after="120" w:line="240" w:lineRule="auto"/>
        <w:ind w:left="425"/>
        <w:jc w:val="both"/>
        <w:rPr>
          <w:noProof/>
        </w:rPr>
      </w:pPr>
      <w:r>
        <w:rPr>
          <w:noProof/>
        </w:rPr>
        <w:t xml:space="preserve">Obiectivul reformei este de a contribui la reducerea bolilor care pot fi prevenite prin furnizarea de educație în domeniul asistenței medicale în școli. </w:t>
      </w:r>
    </w:p>
    <w:p w14:paraId="1CEBE011" w14:textId="77777777" w:rsidR="00DE6F80" w:rsidRDefault="003E611E">
      <w:pPr>
        <w:pStyle w:val="P68B1DB1-Normal51"/>
        <w:spacing w:after="120" w:line="240" w:lineRule="auto"/>
        <w:ind w:left="425"/>
        <w:jc w:val="both"/>
        <w:rPr>
          <w:noProof/>
        </w:rPr>
      </w:pPr>
      <w:r>
        <w:rPr>
          <w:noProof/>
        </w:rPr>
        <w:t xml:space="preserve">Reforma constă în elaborarea și adoptarea unui plan pentru educația în domeniul sănătății în școala bulgară pentru perioada 2021-2027. Planul specifică măsuri de promovare a unui stil de viață sănătos în rândul elevilor în domeniul sănătății reproductive, al nutriției și al consumului nociv de alcool și de alte substanțe psihoactive. </w:t>
      </w:r>
    </w:p>
    <w:p w14:paraId="1CEBE012" w14:textId="77777777" w:rsidR="00DE6F80" w:rsidRDefault="003E611E">
      <w:pPr>
        <w:pStyle w:val="P68B1DB1-Normal6"/>
        <w:spacing w:after="120" w:line="240" w:lineRule="auto"/>
        <w:ind w:left="425"/>
        <w:jc w:val="both"/>
        <w:rPr>
          <w:noProof/>
        </w:rPr>
      </w:pPr>
      <w:r>
        <w:rPr>
          <w:noProof/>
        </w:rPr>
        <w:t>Punerea în aplicare a reformei se finalizează până la 31 decembrie 2022.</w:t>
      </w:r>
    </w:p>
    <w:p w14:paraId="1CEBE014" w14:textId="77777777" w:rsidR="00DE6F80" w:rsidRDefault="003E611E">
      <w:pPr>
        <w:pStyle w:val="P68B1DB1-Normal9"/>
        <w:spacing w:before="120" w:after="120" w:line="240" w:lineRule="auto"/>
        <w:ind w:left="426"/>
        <w:jc w:val="both"/>
        <w:rPr>
          <w:noProof/>
        </w:rPr>
      </w:pPr>
      <w:r>
        <w:rPr>
          <w:noProof/>
        </w:rPr>
        <w:t>Investiția 1 (C12.I1): Modernizarea unităților spitalicești</w:t>
      </w:r>
    </w:p>
    <w:p w14:paraId="1CEBE015" w14:textId="77777777" w:rsidR="00DE6F80" w:rsidRDefault="003E611E">
      <w:pPr>
        <w:pStyle w:val="P68B1DB1-Normal6"/>
        <w:spacing w:after="120" w:line="240" w:lineRule="auto"/>
        <w:ind w:left="425"/>
        <w:jc w:val="both"/>
        <w:rPr>
          <w:noProof/>
        </w:rPr>
      </w:pPr>
      <w:r>
        <w:rPr>
          <w:noProof/>
        </w:rPr>
        <w:t xml:space="preserve">Obiectivul acestei investiții este de a moderniza echipamentele unităților care oferă îngrijire pediatrică și oncologică. </w:t>
      </w:r>
    </w:p>
    <w:p w14:paraId="1CEBE016" w14:textId="3996B9EF" w:rsidR="00DE6F80" w:rsidRDefault="003E611E">
      <w:pPr>
        <w:pStyle w:val="P68B1DB1-Normal6"/>
        <w:spacing w:after="120" w:line="240" w:lineRule="auto"/>
        <w:ind w:left="425"/>
        <w:jc w:val="both"/>
        <w:rPr>
          <w:noProof/>
        </w:rPr>
      </w:pPr>
      <w:r>
        <w:rPr>
          <w:noProof/>
        </w:rPr>
        <w:t xml:space="preserve">Măsura constă în livrarea de echipamente medicale, precum și în lucrări de construcție și/sau renovare. </w:t>
      </w:r>
    </w:p>
    <w:p w14:paraId="1CEBE018" w14:textId="77777777" w:rsidR="00DE6F80" w:rsidRDefault="003E611E">
      <w:pPr>
        <w:pStyle w:val="P68B1DB1-Normal9"/>
        <w:spacing w:before="120" w:after="120" w:line="240" w:lineRule="auto"/>
        <w:ind w:left="426"/>
        <w:jc w:val="both"/>
        <w:rPr>
          <w:noProof/>
        </w:rPr>
      </w:pPr>
      <w:r>
        <w:rPr>
          <w:noProof/>
        </w:rPr>
        <w:t>Investiția 2 (C12.I2): Centre de diagnosticare intervențională și tratament endovascular al bolilor cerebrovasculare</w:t>
      </w:r>
    </w:p>
    <w:p w14:paraId="1CEBE019" w14:textId="77777777" w:rsidR="00DE6F80" w:rsidRDefault="003E611E">
      <w:pPr>
        <w:pStyle w:val="P68B1DB1-Normal6"/>
        <w:spacing w:after="120" w:line="240" w:lineRule="auto"/>
        <w:ind w:left="425"/>
        <w:jc w:val="both"/>
        <w:rPr>
          <w:noProof/>
        </w:rPr>
      </w:pPr>
      <w:r>
        <w:rPr>
          <w:noProof/>
        </w:rPr>
        <w:t xml:space="preserve">Obiectivul investiției este de a spori accesul la asistența medicală acordată pentru bolile cerebrovasculare. </w:t>
      </w:r>
    </w:p>
    <w:p w14:paraId="1CEBE01A" w14:textId="0168C4B1" w:rsidR="00DE6F80" w:rsidRDefault="003E611E">
      <w:pPr>
        <w:pStyle w:val="P68B1DB1-Normal6"/>
        <w:spacing w:after="120" w:line="240" w:lineRule="auto"/>
        <w:ind w:left="425"/>
        <w:jc w:val="both"/>
        <w:rPr>
          <w:noProof/>
        </w:rPr>
      </w:pPr>
      <w:r>
        <w:rPr>
          <w:noProof/>
        </w:rPr>
        <w:t>Măsura constă în lucrări de construcție și/sau renovare și în livrarea de echipamente pentru centre specializate.</w:t>
      </w:r>
    </w:p>
    <w:p w14:paraId="1CEBE01C" w14:textId="77777777" w:rsidR="00DE6F80" w:rsidRDefault="003E611E">
      <w:pPr>
        <w:pStyle w:val="P68B1DB1-Normal9"/>
        <w:spacing w:before="120" w:after="120" w:line="240" w:lineRule="auto"/>
        <w:ind w:left="426"/>
        <w:jc w:val="both"/>
        <w:rPr>
          <w:noProof/>
        </w:rPr>
      </w:pPr>
      <w:r>
        <w:rPr>
          <w:noProof/>
        </w:rPr>
        <w:t>Investiția 3 (C12.I3): Modernizarea asistenței psihiatrice</w:t>
      </w:r>
    </w:p>
    <w:p w14:paraId="1CEBE01D" w14:textId="77777777" w:rsidR="00DE6F80" w:rsidRDefault="003E611E">
      <w:pPr>
        <w:pStyle w:val="P68B1DB1-Normal6"/>
        <w:spacing w:after="120" w:line="240" w:lineRule="auto"/>
        <w:ind w:left="425"/>
        <w:jc w:val="both"/>
        <w:rPr>
          <w:noProof/>
        </w:rPr>
      </w:pPr>
      <w:r>
        <w:rPr>
          <w:noProof/>
        </w:rPr>
        <w:t xml:space="preserve">Obiectivul investiției este de a moderniza echipamentele și infrastructurile învechite ale unităților de îngrijire psihiatrică. </w:t>
      </w:r>
    </w:p>
    <w:p w14:paraId="1CEBE01E" w14:textId="780D5D09" w:rsidR="00DE6F80" w:rsidRDefault="003E611E">
      <w:pPr>
        <w:pStyle w:val="P68B1DB1-Normal6"/>
        <w:spacing w:after="120" w:line="240" w:lineRule="auto"/>
        <w:ind w:left="425"/>
        <w:jc w:val="both"/>
        <w:rPr>
          <w:noProof/>
        </w:rPr>
      </w:pPr>
      <w:r>
        <w:rPr>
          <w:noProof/>
        </w:rPr>
        <w:t>Măsura constă în renovarea unităților de îngrijire psihiatrică și în furnizarea de echipamente.</w:t>
      </w:r>
    </w:p>
    <w:p w14:paraId="1CEBE020" w14:textId="77777777" w:rsidR="00DE6F80" w:rsidRDefault="003E611E">
      <w:pPr>
        <w:pStyle w:val="P68B1DB1-Normal9"/>
        <w:spacing w:before="120" w:after="120" w:line="240" w:lineRule="auto"/>
        <w:ind w:left="426"/>
        <w:jc w:val="both"/>
        <w:rPr>
          <w:noProof/>
        </w:rPr>
      </w:pPr>
      <w:r>
        <w:rPr>
          <w:noProof/>
        </w:rPr>
        <w:t>Investiția 4 (C12.I4): Înființarea unui sistem de ambulanță aeriană</w:t>
      </w:r>
    </w:p>
    <w:p w14:paraId="1CEBE021" w14:textId="77777777" w:rsidR="00DE6F80" w:rsidRDefault="003E611E">
      <w:pPr>
        <w:pStyle w:val="P68B1DB1-Normal6"/>
        <w:spacing w:before="120" w:after="0" w:line="240" w:lineRule="auto"/>
        <w:ind w:left="425"/>
        <w:jc w:val="both"/>
        <w:rPr>
          <w:noProof/>
        </w:rPr>
      </w:pPr>
      <w:r>
        <w:rPr>
          <w:noProof/>
        </w:rPr>
        <w:t xml:space="preserve">Obiectivul acestei investiții este de a institui un sistem de ambulanță aeriană. </w:t>
      </w:r>
    </w:p>
    <w:p w14:paraId="1CEBE022" w14:textId="015329AE" w:rsidR="00DE6F80" w:rsidRDefault="003E611E">
      <w:pPr>
        <w:pStyle w:val="P68B1DB1-Normal6"/>
        <w:spacing w:before="120" w:after="0" w:line="240" w:lineRule="auto"/>
        <w:ind w:left="425"/>
        <w:jc w:val="both"/>
        <w:rPr>
          <w:noProof/>
        </w:rPr>
      </w:pPr>
      <w:r>
        <w:rPr>
          <w:noProof/>
        </w:rPr>
        <w:t xml:space="preserve">Măsura constă în livrarea de elicoptere. </w:t>
      </w:r>
    </w:p>
    <w:p w14:paraId="1CEBE024" w14:textId="77777777" w:rsidR="00DE6F80" w:rsidRDefault="003E611E">
      <w:pPr>
        <w:pStyle w:val="P68B1DB1-Normal9"/>
        <w:spacing w:before="240" w:after="120" w:line="240" w:lineRule="auto"/>
        <w:ind w:left="425"/>
        <w:jc w:val="both"/>
        <w:rPr>
          <w:noProof/>
        </w:rPr>
      </w:pPr>
      <w:r>
        <w:rPr>
          <w:noProof/>
        </w:rPr>
        <w:t>Investiția 5 (C12.I5): Platforma digitală națională pentru diagnosticarea medicală</w:t>
      </w:r>
    </w:p>
    <w:p w14:paraId="1CEBE025" w14:textId="77777777" w:rsidR="00DE6F80" w:rsidRDefault="003E611E">
      <w:pPr>
        <w:pStyle w:val="P68B1DB1-Normal6"/>
        <w:spacing w:before="120" w:after="0" w:line="240" w:lineRule="auto"/>
        <w:ind w:left="425"/>
        <w:jc w:val="both"/>
        <w:rPr>
          <w:noProof/>
        </w:rPr>
      </w:pPr>
      <w:r>
        <w:rPr>
          <w:noProof/>
        </w:rPr>
        <w:t xml:space="preserve">Obiectivul investiției este de a obține o mai bună calitate a infrastructurii informatice pentru serviciile de diagnosticare medicală. </w:t>
      </w:r>
    </w:p>
    <w:p w14:paraId="1CEBE026" w14:textId="77777777" w:rsidR="00DE6F80" w:rsidRDefault="003E611E">
      <w:pPr>
        <w:pStyle w:val="P68B1DB1-Normal6"/>
        <w:spacing w:after="120" w:line="240" w:lineRule="auto"/>
        <w:ind w:left="425"/>
        <w:jc w:val="both"/>
        <w:rPr>
          <w:noProof/>
        </w:rPr>
      </w:pPr>
      <w:r>
        <w:rPr>
          <w:noProof/>
        </w:rPr>
        <w:t>Măsura constă în crearea unei platforme digitale pentru diagnosticarea medicală.</w:t>
      </w:r>
    </w:p>
    <w:p w14:paraId="1CEBE028" w14:textId="77777777" w:rsidR="00DE6F80" w:rsidRDefault="003E611E">
      <w:pPr>
        <w:pStyle w:val="P68B1DB1-Normal9"/>
        <w:spacing w:before="240" w:after="120" w:line="240" w:lineRule="auto"/>
        <w:ind w:left="425"/>
        <w:jc w:val="both"/>
        <w:rPr>
          <w:noProof/>
        </w:rPr>
      </w:pPr>
      <w:r>
        <w:rPr>
          <w:noProof/>
        </w:rPr>
        <w:t>Investiția 7 (C12.I7): Dezvoltarea asistenței medicale ambulatorii</w:t>
      </w:r>
    </w:p>
    <w:p w14:paraId="1CEBE029" w14:textId="77777777" w:rsidR="00DE6F80" w:rsidRDefault="003E611E">
      <w:pPr>
        <w:pStyle w:val="P68B1DB1-Normal6"/>
        <w:spacing w:before="120" w:after="0" w:line="240" w:lineRule="auto"/>
        <w:ind w:left="425"/>
        <w:jc w:val="both"/>
        <w:rPr>
          <w:noProof/>
        </w:rPr>
      </w:pPr>
      <w:r>
        <w:rPr>
          <w:noProof/>
        </w:rPr>
        <w:t xml:space="preserve">Obiectivul acestei investiții este de a promova asistența medicală preventivă și ambulatorie în zonele îndepărtate. </w:t>
      </w:r>
    </w:p>
    <w:p w14:paraId="1CEBE02A" w14:textId="6E729F65" w:rsidR="00DE6F80" w:rsidRDefault="003E611E">
      <w:pPr>
        <w:pStyle w:val="P68B1DB1-Normal6"/>
        <w:spacing w:before="120" w:after="0" w:line="240" w:lineRule="auto"/>
        <w:ind w:left="425"/>
        <w:jc w:val="both"/>
        <w:rPr>
          <w:noProof/>
        </w:rPr>
      </w:pPr>
      <w:r>
        <w:rPr>
          <w:noProof/>
        </w:rPr>
        <w:t xml:space="preserve">Măsura constă în construirea și/sau renovarea unităților medicale ambulatorii și/sau livrarea de containere ambulatorii. </w:t>
      </w:r>
    </w:p>
    <w:p w14:paraId="1CEBE02B" w14:textId="77777777" w:rsidR="00DE6F80" w:rsidRDefault="00DE6F80">
      <w:pPr>
        <w:spacing w:before="120" w:after="120" w:line="240" w:lineRule="auto"/>
        <w:ind w:left="426"/>
        <w:jc w:val="both"/>
        <w:rPr>
          <w:rFonts w:ascii="Times New Roman" w:hAnsi="Times New Roman"/>
          <w:noProof/>
        </w:rPr>
        <w:sectPr w:rsidR="00DE6F80">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p>
    <w:p w14:paraId="1CEBE02C" w14:textId="1011719A" w:rsidR="00DE6F80" w:rsidRDefault="003E611E">
      <w:pPr>
        <w:pStyle w:val="P68B1DB1-Normal8"/>
        <w:spacing w:before="120" w:after="120" w:line="240" w:lineRule="auto"/>
        <w:ind w:left="850"/>
        <w:jc w:val="center"/>
        <w:rPr>
          <w:noProof/>
        </w:rPr>
      </w:pPr>
      <w:r>
        <w:rPr>
          <w:noProof/>
        </w:rPr>
        <w:t>L.2. Jaloane, ținte, indicatori și calendarul de monitorizare și implementare aplicabile sprijinului financiar nerambursabil</w:t>
      </w: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95"/>
        <w:gridCol w:w="1701"/>
        <w:gridCol w:w="990"/>
        <w:gridCol w:w="1954"/>
        <w:gridCol w:w="1559"/>
        <w:gridCol w:w="851"/>
        <w:gridCol w:w="800"/>
        <w:gridCol w:w="709"/>
        <w:gridCol w:w="850"/>
        <w:gridCol w:w="825"/>
        <w:gridCol w:w="4754"/>
      </w:tblGrid>
      <w:tr w:rsidR="00DE6F80" w14:paraId="1CEBE035" w14:textId="77777777">
        <w:trPr>
          <w:trHeight w:val="300"/>
          <w:tblHeader/>
          <w:jc w:val="center"/>
        </w:trPr>
        <w:tc>
          <w:tcPr>
            <w:tcW w:w="595"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2D" w14:textId="77777777" w:rsidR="00DE6F80" w:rsidRDefault="003E611E">
            <w:pPr>
              <w:pStyle w:val="P68B1DB1-Normal69"/>
              <w:spacing w:after="0"/>
              <w:jc w:val="center"/>
              <w:rPr>
                <w:rFonts w:eastAsia="Calibri"/>
                <w:bCs/>
                <w:noProof/>
                <w:color w:val="000000" w:themeColor="text1"/>
                <w:szCs w:val="20"/>
              </w:rPr>
            </w:pPr>
            <w:r>
              <w:rPr>
                <w:noProof/>
              </w:rPr>
              <w:t>Număr NR.</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2E" w14:textId="77777777" w:rsidR="00DE6F80" w:rsidRDefault="003E611E">
            <w:pPr>
              <w:pStyle w:val="P68B1DB1-Normal69"/>
              <w:spacing w:after="0"/>
              <w:jc w:val="center"/>
              <w:rPr>
                <w:noProof/>
                <w:color w:val="000000" w:themeColor="text1"/>
              </w:rPr>
            </w:pPr>
            <w:r>
              <w:rPr>
                <w:noProof/>
              </w:rPr>
              <w:t>Măsură conexă (reformă sau investiții)</w:t>
            </w:r>
          </w:p>
        </w:tc>
        <w:tc>
          <w:tcPr>
            <w:tcW w:w="990"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2F" w14:textId="41F59535" w:rsidR="00DE6F80" w:rsidRDefault="003E611E">
            <w:pPr>
              <w:pStyle w:val="P68B1DB1-Normal69"/>
              <w:spacing w:after="0"/>
              <w:jc w:val="center"/>
              <w:rPr>
                <w:rFonts w:eastAsia="Calibri"/>
                <w:bCs/>
                <w:noProof/>
                <w:color w:val="000000" w:themeColor="text1"/>
                <w:szCs w:val="20"/>
              </w:rPr>
            </w:pPr>
            <w:r>
              <w:rPr>
                <w:noProof/>
              </w:rPr>
              <w:t>Etapă/</w:t>
            </w:r>
            <w:r w:rsidR="004D684D">
              <w:rPr>
                <w:noProof/>
              </w:rPr>
              <w:br/>
            </w:r>
            <w:r>
              <w:rPr>
                <w:noProof/>
              </w:rPr>
              <w:t>Obiectiv</w:t>
            </w:r>
          </w:p>
        </w:tc>
        <w:tc>
          <w:tcPr>
            <w:tcW w:w="1954"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30" w14:textId="77777777" w:rsidR="00DE6F80" w:rsidRDefault="003E611E">
            <w:pPr>
              <w:pStyle w:val="P68B1DB1-Normal69"/>
              <w:spacing w:after="0"/>
              <w:jc w:val="center"/>
              <w:rPr>
                <w:rFonts w:eastAsia="Calibri"/>
                <w:bCs/>
                <w:noProof/>
                <w:color w:val="000000" w:themeColor="text1"/>
                <w:szCs w:val="20"/>
              </w:rPr>
            </w:pPr>
            <w:r>
              <w:rPr>
                <w:noProof/>
              </w:rPr>
              <w:t>Nume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31" w14:textId="77777777" w:rsidR="00DE6F80" w:rsidRDefault="003E611E">
            <w:pPr>
              <w:pStyle w:val="P68B1DB1-Normal70"/>
              <w:spacing w:after="0"/>
              <w:jc w:val="center"/>
              <w:rPr>
                <w:rFonts w:eastAsia="Calibri"/>
                <w:b/>
                <w:bCs/>
                <w:noProof/>
                <w:color w:val="000000" w:themeColor="text1"/>
                <w:szCs w:val="20"/>
              </w:rPr>
            </w:pPr>
            <w:r>
              <w:rPr>
                <w:b/>
                <w:noProof/>
              </w:rPr>
              <w:t xml:space="preserve">Indicatori calitativi </w:t>
            </w:r>
            <w:r>
              <w:rPr>
                <w:noProof/>
                <w:szCs w:val="20"/>
              </w:rPr>
              <w:br/>
            </w:r>
            <w:r>
              <w:rPr>
                <w:b/>
                <w:noProof/>
              </w:rPr>
              <w:t>(pentru jaloane)</w:t>
            </w:r>
          </w:p>
        </w:tc>
        <w:tc>
          <w:tcPr>
            <w:tcW w:w="2360" w:type="dxa"/>
            <w:gridSpan w:val="3"/>
            <w:tcBorders>
              <w:top w:val="single" w:sz="4" w:space="0" w:color="auto"/>
              <w:left w:val="single" w:sz="4" w:space="0" w:color="auto"/>
              <w:bottom w:val="single" w:sz="4" w:space="0" w:color="auto"/>
              <w:right w:val="single" w:sz="4" w:space="0" w:color="auto"/>
            </w:tcBorders>
            <w:shd w:val="clear" w:color="auto" w:fill="C6D9F1"/>
            <w:noWrap/>
            <w:vAlign w:val="center"/>
          </w:tcPr>
          <w:p w14:paraId="1CEBE032" w14:textId="77777777" w:rsidR="00DE6F80" w:rsidRDefault="003E611E">
            <w:pPr>
              <w:pStyle w:val="P68B1DB1-Normal70"/>
              <w:spacing w:after="0"/>
              <w:jc w:val="center"/>
              <w:rPr>
                <w:rFonts w:eastAsia="Calibri"/>
                <w:b/>
                <w:bCs/>
                <w:noProof/>
                <w:color w:val="000000" w:themeColor="text1"/>
                <w:szCs w:val="20"/>
              </w:rPr>
            </w:pPr>
            <w:r>
              <w:rPr>
                <w:b/>
                <w:noProof/>
              </w:rPr>
              <w:t xml:space="preserve">Indicatori cantitativi </w:t>
            </w:r>
            <w:r>
              <w:rPr>
                <w:noProof/>
                <w:szCs w:val="20"/>
              </w:rPr>
              <w:br/>
            </w:r>
            <w:r>
              <w:rPr>
                <w:b/>
                <w:noProof/>
              </w:rPr>
              <w:t>(pentru obiective)</w:t>
            </w:r>
          </w:p>
        </w:tc>
        <w:tc>
          <w:tcPr>
            <w:tcW w:w="1675" w:type="dxa"/>
            <w:gridSpan w:val="2"/>
            <w:tcBorders>
              <w:top w:val="single" w:sz="4" w:space="0" w:color="auto"/>
              <w:left w:val="single" w:sz="4" w:space="0" w:color="auto"/>
              <w:bottom w:val="single" w:sz="4" w:space="0" w:color="auto"/>
              <w:right w:val="single" w:sz="4" w:space="0" w:color="auto"/>
            </w:tcBorders>
            <w:shd w:val="clear" w:color="auto" w:fill="C6D9F1"/>
            <w:noWrap/>
            <w:vAlign w:val="center"/>
          </w:tcPr>
          <w:p w14:paraId="1CEBE033" w14:textId="77777777" w:rsidR="00DE6F80" w:rsidRDefault="003E611E">
            <w:pPr>
              <w:pStyle w:val="P68B1DB1-Normal69"/>
              <w:spacing w:after="0"/>
              <w:jc w:val="center"/>
              <w:rPr>
                <w:noProof/>
              </w:rPr>
            </w:pPr>
            <w:r>
              <w:rPr>
                <w:noProof/>
              </w:rPr>
              <w:t>Calendar orientativ pentru finalizare</w:t>
            </w:r>
          </w:p>
        </w:tc>
        <w:tc>
          <w:tcPr>
            <w:tcW w:w="4754" w:type="dxa"/>
            <w:vMerge w:val="restart"/>
            <w:tcBorders>
              <w:top w:val="single" w:sz="4" w:space="0" w:color="auto"/>
              <w:left w:val="single" w:sz="4" w:space="0" w:color="auto"/>
              <w:bottom w:val="single" w:sz="4" w:space="0" w:color="auto"/>
              <w:right w:val="single" w:sz="4" w:space="0" w:color="auto"/>
            </w:tcBorders>
            <w:shd w:val="clear" w:color="auto" w:fill="C6D9F1"/>
            <w:noWrap/>
            <w:vAlign w:val="center"/>
          </w:tcPr>
          <w:p w14:paraId="1CEBE034" w14:textId="77777777" w:rsidR="00DE6F80" w:rsidRDefault="003E611E">
            <w:pPr>
              <w:pStyle w:val="P68B1DB1-Normal69"/>
              <w:spacing w:after="0"/>
              <w:jc w:val="center"/>
              <w:rPr>
                <w:noProof/>
                <w:color w:val="006100"/>
                <w:szCs w:val="20"/>
              </w:rPr>
            </w:pPr>
            <w:r>
              <w:rPr>
                <w:noProof/>
              </w:rPr>
              <w:t>Descrierea fiecărui jalon și a fiecărei ținte</w:t>
            </w:r>
          </w:p>
        </w:tc>
      </w:tr>
      <w:tr w:rsidR="00DE6F80" w14:paraId="1CEBE041" w14:textId="77777777">
        <w:trPr>
          <w:trHeight w:val="300"/>
          <w:tblHeader/>
          <w:jc w:val="center"/>
        </w:trPr>
        <w:tc>
          <w:tcPr>
            <w:tcW w:w="595" w:type="dxa"/>
            <w:vMerge/>
            <w:noWrap/>
            <w:vAlign w:val="center"/>
          </w:tcPr>
          <w:p w14:paraId="1CEBE036" w14:textId="77777777" w:rsidR="00DE6F80" w:rsidRDefault="00DE6F80">
            <w:pPr>
              <w:spacing w:after="0"/>
              <w:jc w:val="center"/>
              <w:rPr>
                <w:rFonts w:ascii="Times New Roman" w:hAnsi="Times New Roman" w:cs="Times New Roman"/>
                <w:b/>
                <w:noProof/>
                <w:color w:val="000000"/>
                <w:sz w:val="20"/>
              </w:rPr>
            </w:pPr>
          </w:p>
        </w:tc>
        <w:tc>
          <w:tcPr>
            <w:tcW w:w="1701" w:type="dxa"/>
            <w:vMerge/>
            <w:noWrap/>
            <w:vAlign w:val="center"/>
          </w:tcPr>
          <w:p w14:paraId="1CEBE037" w14:textId="77777777" w:rsidR="00DE6F80" w:rsidRDefault="00DE6F80">
            <w:pPr>
              <w:spacing w:after="0"/>
              <w:jc w:val="center"/>
              <w:rPr>
                <w:rFonts w:ascii="Times New Roman" w:hAnsi="Times New Roman" w:cs="Times New Roman"/>
                <w:b/>
                <w:noProof/>
                <w:color w:val="000000"/>
                <w:sz w:val="20"/>
              </w:rPr>
            </w:pPr>
          </w:p>
        </w:tc>
        <w:tc>
          <w:tcPr>
            <w:tcW w:w="990" w:type="dxa"/>
            <w:vMerge/>
            <w:noWrap/>
            <w:vAlign w:val="center"/>
          </w:tcPr>
          <w:p w14:paraId="1CEBE038" w14:textId="77777777" w:rsidR="00DE6F80" w:rsidRDefault="00DE6F80">
            <w:pPr>
              <w:spacing w:after="0"/>
              <w:jc w:val="center"/>
              <w:rPr>
                <w:rFonts w:ascii="Times New Roman" w:hAnsi="Times New Roman" w:cs="Times New Roman"/>
                <w:b/>
                <w:noProof/>
                <w:color w:val="000000"/>
                <w:sz w:val="20"/>
              </w:rPr>
            </w:pPr>
          </w:p>
        </w:tc>
        <w:tc>
          <w:tcPr>
            <w:tcW w:w="1954" w:type="dxa"/>
            <w:vMerge/>
            <w:noWrap/>
            <w:vAlign w:val="center"/>
          </w:tcPr>
          <w:p w14:paraId="1CEBE039" w14:textId="77777777" w:rsidR="00DE6F80" w:rsidRDefault="00DE6F80">
            <w:pPr>
              <w:spacing w:after="0"/>
              <w:jc w:val="center"/>
              <w:rPr>
                <w:rFonts w:ascii="Times New Roman" w:hAnsi="Times New Roman" w:cs="Times New Roman"/>
                <w:b/>
                <w:noProof/>
                <w:color w:val="000000"/>
                <w:sz w:val="20"/>
              </w:rPr>
            </w:pPr>
          </w:p>
        </w:tc>
        <w:tc>
          <w:tcPr>
            <w:tcW w:w="1559" w:type="dxa"/>
            <w:vMerge/>
            <w:noWrap/>
            <w:vAlign w:val="center"/>
          </w:tcPr>
          <w:p w14:paraId="1CEBE03A" w14:textId="77777777" w:rsidR="00DE6F80" w:rsidRDefault="00DE6F80">
            <w:pPr>
              <w:spacing w:after="0"/>
              <w:rPr>
                <w:rFonts w:ascii="Times New Roman" w:hAnsi="Times New Roman" w:cs="Times New Roman"/>
                <w:b/>
                <w:noProof/>
                <w:color w:val="0000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E03B" w14:textId="77777777" w:rsidR="00DE6F80" w:rsidRDefault="003E611E">
            <w:pPr>
              <w:pStyle w:val="P68B1DB1-Normal69"/>
              <w:spacing w:after="0"/>
              <w:jc w:val="center"/>
              <w:rPr>
                <w:rFonts w:eastAsia="Calibri"/>
                <w:bCs/>
                <w:noProof/>
                <w:color w:val="000000" w:themeColor="text1"/>
                <w:szCs w:val="20"/>
              </w:rPr>
            </w:pPr>
            <w:r>
              <w:rPr>
                <w:noProof/>
              </w:rPr>
              <w:t>Unitatea de măsură</w:t>
            </w:r>
          </w:p>
        </w:tc>
        <w:tc>
          <w:tcPr>
            <w:tcW w:w="800"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E03C" w14:textId="77777777" w:rsidR="00DE6F80" w:rsidRDefault="003E611E">
            <w:pPr>
              <w:pStyle w:val="P68B1DB1-Normal69"/>
              <w:spacing w:after="0"/>
              <w:jc w:val="center"/>
              <w:rPr>
                <w:rFonts w:eastAsia="Calibri"/>
                <w:bCs/>
                <w:noProof/>
                <w:color w:val="000000" w:themeColor="text1"/>
                <w:szCs w:val="20"/>
              </w:rPr>
            </w:pPr>
            <w:r>
              <w:rPr>
                <w:noProof/>
              </w:rPr>
              <w:t xml:space="preserve">Situația de </w:t>
            </w:r>
            <w:r w:rsidRPr="004D684D">
              <w:rPr>
                <w:noProof/>
                <w:spacing w:val="-12"/>
              </w:rPr>
              <w:t>referință</w:t>
            </w:r>
          </w:p>
        </w:tc>
        <w:tc>
          <w:tcPr>
            <w:tcW w:w="709"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E03D" w14:textId="77777777" w:rsidR="00DE6F80" w:rsidRPr="004D684D" w:rsidRDefault="003E611E">
            <w:pPr>
              <w:pStyle w:val="P68B1DB1-Normal69"/>
              <w:spacing w:after="0"/>
              <w:jc w:val="center"/>
              <w:rPr>
                <w:rFonts w:eastAsia="Calibri"/>
                <w:bCs/>
                <w:noProof/>
                <w:color w:val="000000" w:themeColor="text1"/>
                <w:spacing w:val="-12"/>
                <w:szCs w:val="20"/>
              </w:rPr>
            </w:pPr>
            <w:r w:rsidRPr="004D684D">
              <w:rPr>
                <w:noProof/>
                <w:spacing w:val="-12"/>
              </w:rPr>
              <w:t>Obiectiv</w:t>
            </w:r>
          </w:p>
        </w:tc>
        <w:tc>
          <w:tcPr>
            <w:tcW w:w="850"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E03E" w14:textId="77777777" w:rsidR="00DE6F80" w:rsidRPr="004D684D" w:rsidRDefault="003E611E">
            <w:pPr>
              <w:pStyle w:val="P68B1DB1-Normal69"/>
              <w:spacing w:after="0"/>
              <w:jc w:val="center"/>
              <w:rPr>
                <w:noProof/>
                <w:spacing w:val="-12"/>
              </w:rPr>
            </w:pPr>
            <w:r w:rsidRPr="004D684D">
              <w:rPr>
                <w:noProof/>
                <w:spacing w:val="-12"/>
              </w:rPr>
              <w:t>Trimestru</w:t>
            </w:r>
          </w:p>
        </w:tc>
        <w:tc>
          <w:tcPr>
            <w:tcW w:w="825" w:type="dxa"/>
            <w:tcBorders>
              <w:top w:val="single" w:sz="4" w:space="0" w:color="auto"/>
              <w:left w:val="single" w:sz="4" w:space="0" w:color="auto"/>
              <w:bottom w:val="single" w:sz="4" w:space="0" w:color="auto"/>
              <w:right w:val="single" w:sz="4" w:space="0" w:color="auto"/>
            </w:tcBorders>
            <w:shd w:val="clear" w:color="auto" w:fill="C6D9F1"/>
            <w:noWrap/>
            <w:vAlign w:val="center"/>
          </w:tcPr>
          <w:p w14:paraId="1CEBE03F" w14:textId="77777777" w:rsidR="00DE6F80" w:rsidRDefault="003E611E">
            <w:pPr>
              <w:pStyle w:val="P68B1DB1-Normal69"/>
              <w:spacing w:after="0"/>
              <w:jc w:val="center"/>
              <w:rPr>
                <w:noProof/>
              </w:rPr>
            </w:pPr>
            <w:r>
              <w:rPr>
                <w:noProof/>
              </w:rPr>
              <w:t>Anul</w:t>
            </w:r>
          </w:p>
        </w:tc>
        <w:tc>
          <w:tcPr>
            <w:tcW w:w="4754" w:type="dxa"/>
            <w:vMerge/>
            <w:noWrap/>
            <w:vAlign w:val="center"/>
          </w:tcPr>
          <w:p w14:paraId="1CEBE040" w14:textId="77777777" w:rsidR="00DE6F80" w:rsidRDefault="00DE6F80">
            <w:pPr>
              <w:spacing w:after="0"/>
              <w:jc w:val="center"/>
              <w:rPr>
                <w:rFonts w:ascii="Times New Roman" w:eastAsia="Calibri" w:hAnsi="Times New Roman" w:cs="Times New Roman"/>
                <w:b/>
                <w:noProof/>
                <w:color w:val="000000"/>
                <w:sz w:val="20"/>
                <w:szCs w:val="20"/>
              </w:rPr>
            </w:pPr>
          </w:p>
        </w:tc>
      </w:tr>
      <w:tr w:rsidR="00DE6F80" w14:paraId="1CEBE052"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42" w14:textId="77777777" w:rsidR="00DE6F80" w:rsidRDefault="003E611E">
            <w:pPr>
              <w:pStyle w:val="P68B1DB1-Normal12"/>
              <w:spacing w:after="0"/>
              <w:jc w:val="center"/>
              <w:rPr>
                <w:noProof/>
              </w:rPr>
            </w:pPr>
            <w:r>
              <w:rPr>
                <w:noProof/>
              </w:rPr>
              <w:t>315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43" w14:textId="77777777" w:rsidR="00DE6F80" w:rsidRDefault="003E611E">
            <w:pPr>
              <w:pStyle w:val="P68B1DB1-Normal12"/>
              <w:spacing w:after="0" w:line="240" w:lineRule="auto"/>
              <w:ind w:left="57" w:right="57"/>
              <w:rPr>
                <w:noProof/>
              </w:rPr>
            </w:pPr>
            <w:r>
              <w:rPr>
                <w:noProof/>
              </w:rPr>
              <w:t>C12.R1:</w:t>
            </w:r>
          </w:p>
          <w:p w14:paraId="1CEBE044" w14:textId="77777777" w:rsidR="00DE6F80" w:rsidRDefault="003E611E">
            <w:pPr>
              <w:pStyle w:val="P68B1DB1-Normal12"/>
              <w:spacing w:after="0" w:line="240" w:lineRule="auto"/>
              <w:ind w:left="57" w:right="57"/>
              <w:rPr>
                <w:noProof/>
              </w:rPr>
            </w:pPr>
            <w:r>
              <w:rPr>
                <w:noProof/>
              </w:rPr>
              <w:t>Modernizarea cadrului strategic al sectorului asistenței medicale</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45" w14:textId="77777777" w:rsidR="00DE6F80" w:rsidRDefault="003E611E">
            <w:pPr>
              <w:pStyle w:val="P68B1DB1-Normal12"/>
              <w:spacing w:after="0" w:line="240" w:lineRule="auto"/>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46" w14:textId="77777777" w:rsidR="00DE6F80" w:rsidRDefault="003E611E">
            <w:pPr>
              <w:pStyle w:val="P68B1DB1-Normal12"/>
              <w:spacing w:after="0" w:line="240" w:lineRule="auto"/>
              <w:ind w:left="57" w:right="57"/>
              <w:rPr>
                <w:noProof/>
              </w:rPr>
            </w:pPr>
            <w:r>
              <w:rPr>
                <w:noProof/>
              </w:rPr>
              <w:t>Strategia națională pentru sănătatea mintală a cetățenilor Republicii Bulgaria 2021-2030 și planul de acțiune pentru punerea în aplicare a strategiei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47" w14:textId="26F045F4" w:rsidR="00DE6F80" w:rsidRDefault="003E611E">
            <w:pPr>
              <w:pStyle w:val="P68B1DB1-Normal12"/>
              <w:spacing w:after="0" w:line="240" w:lineRule="auto"/>
              <w:ind w:left="57" w:right="57"/>
              <w:rPr>
                <w:noProof/>
              </w:rPr>
            </w:pPr>
            <w:r>
              <w:rPr>
                <w:noProof/>
              </w:rPr>
              <w:t>Adoptarea strategiei și a planului de acțiune de către Consiliul de Miniștri</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48" w14:textId="77777777" w:rsidR="00DE6F80" w:rsidRDefault="003E611E">
            <w:pPr>
              <w:pStyle w:val="P68B1DB1-Normal12"/>
              <w:spacing w:after="0" w:line="240" w:lineRule="auto"/>
              <w:ind w:left="57" w:right="57"/>
              <w:jc w:val="center"/>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49" w14:textId="77777777" w:rsidR="00DE6F80" w:rsidRDefault="003E611E">
            <w:pPr>
              <w:pStyle w:val="P68B1DB1-Normal12"/>
              <w:spacing w:after="0" w:line="240" w:lineRule="auto"/>
              <w:ind w:left="57" w:right="57"/>
              <w:jc w:val="center"/>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4A" w14:textId="77777777" w:rsidR="00DE6F80" w:rsidRDefault="003E611E">
            <w:pPr>
              <w:pStyle w:val="P68B1DB1-Normal12"/>
              <w:spacing w:after="0" w:line="240" w:lineRule="auto"/>
              <w:ind w:left="57" w:right="57"/>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4B" w14:textId="78290D7D" w:rsidR="00DE6F80" w:rsidRDefault="004A70EA">
            <w:pPr>
              <w:pStyle w:val="P68B1DB1-Normal12"/>
              <w:spacing w:after="0" w:line="240" w:lineRule="auto"/>
              <w:ind w:left="57" w:right="57"/>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4C" w14:textId="77777777" w:rsidR="00DE6F80" w:rsidRDefault="003E611E">
            <w:pPr>
              <w:pStyle w:val="P68B1DB1-Normal12"/>
              <w:spacing w:after="0" w:line="240" w:lineRule="auto"/>
              <w:ind w:left="57" w:right="57"/>
              <w:jc w:val="center"/>
              <w:rPr>
                <w:noProof/>
              </w:rPr>
            </w:pPr>
            <w:r>
              <w:rPr>
                <w:noProof/>
              </w:rPr>
              <w:t>2021</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04D" w14:textId="77777777" w:rsidR="00DE6F80" w:rsidRDefault="003E611E">
            <w:pPr>
              <w:pStyle w:val="P68B1DB1-Normal12"/>
              <w:spacing w:after="0" w:line="240" w:lineRule="auto"/>
              <w:ind w:left="57" w:right="57"/>
              <w:jc w:val="both"/>
              <w:rPr>
                <w:noProof/>
              </w:rPr>
            </w:pPr>
            <w:r>
              <w:rPr>
                <w:noProof/>
              </w:rPr>
              <w:t>Strategia națională pentru sănătatea mintală a cetățenilor Republicii Bulgaria pentru perioada 2021-2030 stabilește obiectivele și prioritățile strategice pe o perioadă de zece ani și oferă recomandări referitoare la:</w:t>
            </w:r>
          </w:p>
          <w:p w14:paraId="2F21D992" w14:textId="77777777" w:rsidR="00DE6F80" w:rsidRDefault="003E611E">
            <w:pPr>
              <w:pStyle w:val="P68B1DB1-ListParagraph16"/>
              <w:numPr>
                <w:ilvl w:val="0"/>
                <w:numId w:val="71"/>
              </w:numPr>
              <w:spacing w:after="0" w:line="240" w:lineRule="auto"/>
              <w:ind w:left="468" w:right="57"/>
              <w:jc w:val="both"/>
              <w:rPr>
                <w:noProof/>
              </w:rPr>
            </w:pPr>
            <w:r>
              <w:rPr>
                <w:noProof/>
              </w:rPr>
              <w:t>integrarea îngrijirii psihiatrice în furnizarea de servicii comunitare și la domiciliu (dezinstituționalizare) pentru persoanele care suferă de boli mintale și tulburări de alimentație;</w:t>
            </w:r>
          </w:p>
          <w:p w14:paraId="6556CAC9" w14:textId="77777777" w:rsidR="00DE6F80" w:rsidRDefault="003E611E">
            <w:pPr>
              <w:pStyle w:val="P68B1DB1-ListParagraph16"/>
              <w:numPr>
                <w:ilvl w:val="0"/>
                <w:numId w:val="71"/>
              </w:numPr>
              <w:spacing w:after="0" w:line="240" w:lineRule="auto"/>
              <w:ind w:left="468" w:right="57"/>
              <w:jc w:val="both"/>
              <w:rPr>
                <w:noProof/>
              </w:rPr>
            </w:pPr>
            <w:r>
              <w:rPr>
                <w:noProof/>
              </w:rPr>
              <w:t>deficitul de personal care lucrează în domeniul sănătății mintale;</w:t>
            </w:r>
          </w:p>
          <w:p w14:paraId="1CEBE050" w14:textId="18D2AD80" w:rsidR="00DE6F80" w:rsidRDefault="003E611E">
            <w:pPr>
              <w:pStyle w:val="P68B1DB1-ListParagraph16"/>
              <w:numPr>
                <w:ilvl w:val="0"/>
                <w:numId w:val="71"/>
              </w:numPr>
              <w:spacing w:after="0" w:line="240" w:lineRule="auto"/>
              <w:ind w:left="468" w:right="57"/>
              <w:jc w:val="both"/>
              <w:rPr>
                <w:noProof/>
              </w:rPr>
            </w:pPr>
            <w:r>
              <w:rPr>
                <w:noProof/>
              </w:rPr>
              <w:t>nevoile de renovare a unităților care oferă îngrijire psihiatrică.</w:t>
            </w:r>
          </w:p>
          <w:p w14:paraId="1CEBE051" w14:textId="77777777" w:rsidR="00DE6F80" w:rsidRDefault="003E611E">
            <w:pPr>
              <w:pStyle w:val="P68B1DB1-Normal12"/>
              <w:spacing w:after="0" w:line="240" w:lineRule="auto"/>
              <w:ind w:left="57" w:right="57"/>
              <w:jc w:val="both"/>
              <w:rPr>
                <w:noProof/>
              </w:rPr>
            </w:pPr>
            <w:r>
              <w:rPr>
                <w:noProof/>
              </w:rPr>
              <w:t>Planul de acțiune formulează măsuri și acțiuni, inclusiv calendarul acestora, pentru punerea în aplicare a recomandărilor strategiei.</w:t>
            </w:r>
          </w:p>
        </w:tc>
      </w:tr>
      <w:tr w:rsidR="00DE6F80" w14:paraId="1CEBE067"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53" w14:textId="77777777" w:rsidR="00DE6F80" w:rsidRDefault="003E611E">
            <w:pPr>
              <w:pStyle w:val="P68B1DB1-Normal12"/>
              <w:spacing w:after="0"/>
              <w:jc w:val="center"/>
              <w:rPr>
                <w:noProof/>
              </w:rPr>
            </w:pPr>
            <w:r>
              <w:rPr>
                <w:noProof/>
              </w:rPr>
              <w:t>316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54" w14:textId="77777777" w:rsidR="00DE6F80" w:rsidRDefault="003E611E">
            <w:pPr>
              <w:pStyle w:val="P68B1DB1-Normal12"/>
              <w:spacing w:after="0" w:line="240" w:lineRule="auto"/>
              <w:ind w:left="57" w:right="57"/>
              <w:rPr>
                <w:noProof/>
              </w:rPr>
            </w:pPr>
            <w:r>
              <w:rPr>
                <w:noProof/>
              </w:rPr>
              <w:t>C12.R1:</w:t>
            </w:r>
          </w:p>
          <w:p w14:paraId="1CEBE055" w14:textId="77777777" w:rsidR="00DE6F80" w:rsidRDefault="003E611E">
            <w:pPr>
              <w:pStyle w:val="P68B1DB1-Normal12"/>
              <w:spacing w:after="0" w:line="240" w:lineRule="auto"/>
              <w:ind w:left="57" w:right="57"/>
              <w:rPr>
                <w:noProof/>
              </w:rPr>
            </w:pPr>
            <w:r>
              <w:rPr>
                <w:noProof/>
              </w:rPr>
              <w:t>Modernizarea cadrului strategic al sectorului asistenței medicale</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56" w14:textId="77777777" w:rsidR="00DE6F80" w:rsidRDefault="003E611E">
            <w:pPr>
              <w:pStyle w:val="P68B1DB1-Normal12"/>
              <w:spacing w:after="0" w:line="240" w:lineRule="auto"/>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57" w14:textId="77777777" w:rsidR="00DE6F80" w:rsidRDefault="003E611E">
            <w:pPr>
              <w:pStyle w:val="P68B1DB1-Normal12"/>
              <w:spacing w:after="0" w:line="240" w:lineRule="auto"/>
              <w:ind w:left="57" w:right="57"/>
              <w:rPr>
                <w:noProof/>
              </w:rPr>
            </w:pPr>
            <w:r>
              <w:rPr>
                <w:noProof/>
              </w:rPr>
              <w:t>Harta națională a nevoilor pe termen lung ale sectorului asistenței medicale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58" w14:textId="1D2170C7" w:rsidR="00DE6F80" w:rsidRDefault="003E611E">
            <w:pPr>
              <w:pStyle w:val="P68B1DB1-Normal12"/>
              <w:spacing w:after="0" w:line="240" w:lineRule="auto"/>
              <w:ind w:left="57" w:right="57"/>
              <w:rPr>
                <w:noProof/>
              </w:rPr>
            </w:pPr>
            <w:r>
              <w:rPr>
                <w:noProof/>
              </w:rPr>
              <w:t>Adoptarea de către Consiliul de Miniștri</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59" w14:textId="77777777" w:rsidR="00DE6F80" w:rsidRDefault="003E611E">
            <w:pPr>
              <w:pStyle w:val="P68B1DB1-Normal12"/>
              <w:spacing w:after="0" w:line="240" w:lineRule="auto"/>
              <w:ind w:left="57" w:right="57"/>
              <w:jc w:val="center"/>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5A" w14:textId="77777777" w:rsidR="00DE6F80" w:rsidRDefault="003E611E">
            <w:pPr>
              <w:pStyle w:val="P68B1DB1-Normal12"/>
              <w:spacing w:after="0" w:line="240" w:lineRule="auto"/>
              <w:ind w:left="57" w:right="57"/>
              <w:jc w:val="center"/>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5B" w14:textId="77777777" w:rsidR="00DE6F80" w:rsidRDefault="003E611E">
            <w:pPr>
              <w:pStyle w:val="P68B1DB1-Normal12"/>
              <w:spacing w:after="0" w:line="240" w:lineRule="auto"/>
              <w:ind w:left="57" w:right="57"/>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5C" w14:textId="56327CFE" w:rsidR="00DE6F80" w:rsidRDefault="004A70EA">
            <w:pPr>
              <w:pStyle w:val="P68B1DB1-Normal12"/>
              <w:spacing w:after="0" w:line="240" w:lineRule="auto"/>
              <w:ind w:left="57" w:right="57"/>
              <w:jc w:val="center"/>
              <w:rPr>
                <w:noProof/>
              </w:rPr>
            </w:pPr>
            <w:r>
              <w:rPr>
                <w:noProof/>
              </w:rPr>
              <w:t>T4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5D" w14:textId="77777777" w:rsidR="00DE6F80" w:rsidRDefault="003E611E">
            <w:pPr>
              <w:pStyle w:val="P68B1DB1-Normal12"/>
              <w:spacing w:after="0" w:line="240" w:lineRule="auto"/>
              <w:ind w:left="57" w:right="57"/>
              <w:jc w:val="center"/>
              <w:rPr>
                <w:noProof/>
              </w:rPr>
            </w:pPr>
            <w:r>
              <w:rPr>
                <w:noProof/>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05E" w14:textId="77777777" w:rsidR="00DE6F80" w:rsidRDefault="003E611E">
            <w:pPr>
              <w:pStyle w:val="P68B1DB1-Normal12"/>
              <w:spacing w:after="0" w:line="240" w:lineRule="auto"/>
              <w:ind w:left="57" w:right="57"/>
              <w:jc w:val="both"/>
              <w:rPr>
                <w:noProof/>
              </w:rPr>
            </w:pPr>
            <w:r>
              <w:rPr>
                <w:noProof/>
              </w:rPr>
              <w:t>Harta națională a nevoilor pe termen lung pentru sectorul asistenței medicale include o analiză a nevoilor sistemului de sănătate de pe întreg teritoriul Bulgariei.</w:t>
            </w:r>
          </w:p>
          <w:p w14:paraId="1CEBE060" w14:textId="77777777" w:rsidR="00DE6F80" w:rsidRDefault="003E611E">
            <w:pPr>
              <w:pStyle w:val="P68B1DB1-Normal12"/>
              <w:spacing w:before="120" w:after="0" w:line="240" w:lineRule="auto"/>
              <w:ind w:left="57" w:right="57"/>
              <w:jc w:val="both"/>
              <w:rPr>
                <w:noProof/>
              </w:rPr>
            </w:pPr>
            <w:r>
              <w:rPr>
                <w:noProof/>
              </w:rPr>
              <w:t xml:space="preserve">Analiza se referă la: </w:t>
            </w:r>
          </w:p>
          <w:p w14:paraId="38F537AD" w14:textId="77777777" w:rsidR="00DE6F80" w:rsidRDefault="003E611E">
            <w:pPr>
              <w:pStyle w:val="P68B1DB1-ListParagraph16"/>
              <w:numPr>
                <w:ilvl w:val="0"/>
                <w:numId w:val="71"/>
              </w:numPr>
              <w:spacing w:after="0" w:line="240" w:lineRule="auto"/>
              <w:ind w:right="57"/>
              <w:jc w:val="both"/>
              <w:rPr>
                <w:noProof/>
              </w:rPr>
            </w:pPr>
            <w:r>
              <w:rPr>
                <w:noProof/>
              </w:rPr>
              <w:t>disponibilitatea asistenței medicale spitalicești și ambulatorii pe întreg teritoriul;</w:t>
            </w:r>
          </w:p>
          <w:p w14:paraId="192B137B" w14:textId="77777777" w:rsidR="00DE6F80" w:rsidRDefault="003E611E">
            <w:pPr>
              <w:pStyle w:val="P68B1DB1-ListParagraph16"/>
              <w:numPr>
                <w:ilvl w:val="0"/>
                <w:numId w:val="71"/>
              </w:numPr>
              <w:spacing w:after="0" w:line="240" w:lineRule="auto"/>
              <w:ind w:right="57"/>
              <w:jc w:val="both"/>
              <w:rPr>
                <w:noProof/>
              </w:rPr>
            </w:pPr>
            <w:r>
              <w:rPr>
                <w:noProof/>
              </w:rPr>
              <w:t>necesitatea unor noi unități de asistență medicală, inclusiv unități de îngrijire ambulatorie;</w:t>
            </w:r>
          </w:p>
          <w:p w14:paraId="230FCB67" w14:textId="77777777" w:rsidR="00DE6F80" w:rsidRDefault="003E611E">
            <w:pPr>
              <w:pStyle w:val="P68B1DB1-ListParagraph16"/>
              <w:numPr>
                <w:ilvl w:val="0"/>
                <w:numId w:val="71"/>
              </w:numPr>
              <w:spacing w:after="0" w:line="240" w:lineRule="auto"/>
              <w:ind w:right="57"/>
              <w:jc w:val="both"/>
              <w:rPr>
                <w:noProof/>
              </w:rPr>
            </w:pPr>
            <w:r>
              <w:rPr>
                <w:noProof/>
              </w:rPr>
              <w:t>deficitul de profesioniști din domeniul medical;</w:t>
            </w:r>
          </w:p>
          <w:p w14:paraId="7FD7B242" w14:textId="77777777" w:rsidR="00DE6F80" w:rsidRDefault="003E611E">
            <w:pPr>
              <w:pStyle w:val="P68B1DB1-ListParagraph16"/>
              <w:numPr>
                <w:ilvl w:val="0"/>
                <w:numId w:val="71"/>
              </w:numPr>
              <w:spacing w:after="0" w:line="240" w:lineRule="auto"/>
              <w:ind w:right="57"/>
              <w:jc w:val="both"/>
              <w:rPr>
                <w:noProof/>
              </w:rPr>
            </w:pPr>
            <w:r>
              <w:rPr>
                <w:noProof/>
              </w:rPr>
              <w:t>nevoile de renovare și de echipamente ale unităților medicale, inclusiv ale unităților de îngrijire ambulatorie;</w:t>
            </w:r>
          </w:p>
          <w:p w14:paraId="1CEBE065" w14:textId="4AE64AFD" w:rsidR="00DE6F80" w:rsidRDefault="003E611E">
            <w:pPr>
              <w:pStyle w:val="P68B1DB1-ListParagraph16"/>
              <w:numPr>
                <w:ilvl w:val="0"/>
                <w:numId w:val="71"/>
              </w:numPr>
              <w:spacing w:after="0" w:line="240" w:lineRule="auto"/>
              <w:ind w:right="57"/>
              <w:jc w:val="both"/>
              <w:rPr>
                <w:noProof/>
              </w:rPr>
            </w:pPr>
            <w:r>
              <w:rPr>
                <w:noProof/>
              </w:rPr>
              <w:t>informații relevante privind municipalitățile bulgare, inclusiv caracteristicile demografice ale populației; acoperirea asigurării de sănătate, precum și ratele morbidității și mortalității.</w:t>
            </w:r>
          </w:p>
          <w:p w14:paraId="1CEBE066" w14:textId="77777777" w:rsidR="00DE6F80" w:rsidRDefault="003E611E">
            <w:pPr>
              <w:pStyle w:val="P68B1DB1-Normal12"/>
              <w:spacing w:after="0" w:line="240" w:lineRule="auto"/>
              <w:ind w:left="57" w:right="57"/>
              <w:jc w:val="both"/>
              <w:rPr>
                <w:noProof/>
              </w:rPr>
            </w:pPr>
            <w:r>
              <w:rPr>
                <w:noProof/>
              </w:rPr>
              <w:t>Pe baza acestei analize, harta oferă, de asemenea, recomandări cu privire la modul de promovare a unei distribuții echilibrate a serviciilor de sănătate în Bulgaria.</w:t>
            </w:r>
          </w:p>
        </w:tc>
      </w:tr>
      <w:tr w:rsidR="00DE6F80" w14:paraId="1CEBE07C"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68" w14:textId="77777777" w:rsidR="00DE6F80" w:rsidRDefault="003E611E">
            <w:pPr>
              <w:pStyle w:val="P68B1DB1-Normal12"/>
              <w:spacing w:after="0"/>
              <w:jc w:val="center"/>
              <w:rPr>
                <w:noProof/>
              </w:rPr>
            </w:pPr>
            <w:r>
              <w:rPr>
                <w:noProof/>
              </w:rPr>
              <w:t>317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69" w14:textId="77777777" w:rsidR="00DE6F80" w:rsidRDefault="003E611E">
            <w:pPr>
              <w:pStyle w:val="P68B1DB1-Normal12"/>
              <w:spacing w:after="0" w:line="240" w:lineRule="auto"/>
              <w:ind w:left="57" w:right="57"/>
              <w:rPr>
                <w:noProof/>
              </w:rPr>
            </w:pPr>
            <w:r>
              <w:rPr>
                <w:noProof/>
              </w:rPr>
              <w:t>C12.R1:</w:t>
            </w:r>
          </w:p>
          <w:p w14:paraId="1CEBE06A" w14:textId="77777777" w:rsidR="00DE6F80" w:rsidRDefault="003E611E">
            <w:pPr>
              <w:pStyle w:val="P68B1DB1-Normal12"/>
              <w:spacing w:after="0" w:line="240" w:lineRule="auto"/>
              <w:ind w:left="57" w:right="57"/>
              <w:rPr>
                <w:noProof/>
              </w:rPr>
            </w:pPr>
            <w:r>
              <w:rPr>
                <w:noProof/>
              </w:rPr>
              <w:t>Modernizarea cadrului strategic al sectorului asistenței medicale</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6B" w14:textId="77777777" w:rsidR="00DE6F80" w:rsidRDefault="003E611E">
            <w:pPr>
              <w:pStyle w:val="P68B1DB1-Normal12"/>
              <w:spacing w:after="0" w:line="240" w:lineRule="auto"/>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6C" w14:textId="77777777" w:rsidR="00DE6F80" w:rsidRDefault="003E611E">
            <w:pPr>
              <w:pStyle w:val="P68B1DB1-Normal12"/>
              <w:spacing w:after="0" w:line="240" w:lineRule="auto"/>
              <w:ind w:left="57" w:right="57"/>
              <w:rPr>
                <w:noProof/>
              </w:rPr>
            </w:pPr>
            <w:r>
              <w:rPr>
                <w:noProof/>
              </w:rPr>
              <w:t xml:space="preserve">Strategia națională de sănătate 2030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6D" w14:textId="5D11C20F" w:rsidR="00DE6F80" w:rsidRDefault="003E611E">
            <w:pPr>
              <w:pStyle w:val="P68B1DB1-Normal12"/>
              <w:spacing w:after="0" w:line="240" w:lineRule="auto"/>
              <w:ind w:left="57" w:right="57"/>
              <w:rPr>
                <w:noProof/>
              </w:rPr>
            </w:pPr>
            <w:r>
              <w:rPr>
                <w:noProof/>
              </w:rPr>
              <w:t>Adoptarea strategiei</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6E" w14:textId="77777777" w:rsidR="00DE6F80" w:rsidRDefault="003E611E">
            <w:pPr>
              <w:pStyle w:val="P68B1DB1-Normal12"/>
              <w:spacing w:after="0" w:line="240" w:lineRule="auto"/>
              <w:ind w:left="57" w:right="57"/>
              <w:jc w:val="center"/>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6F" w14:textId="77777777" w:rsidR="00DE6F80" w:rsidRDefault="003E611E">
            <w:pPr>
              <w:pStyle w:val="P68B1DB1-Normal12"/>
              <w:spacing w:after="0" w:line="240" w:lineRule="auto"/>
              <w:ind w:left="57" w:right="57"/>
              <w:jc w:val="center"/>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70" w14:textId="77777777" w:rsidR="00DE6F80" w:rsidRDefault="003E611E">
            <w:pPr>
              <w:pStyle w:val="P68B1DB1-Normal12"/>
              <w:spacing w:after="0" w:line="240" w:lineRule="auto"/>
              <w:ind w:left="57" w:right="57"/>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71" w14:textId="0344BF29" w:rsidR="00DE6F80" w:rsidRDefault="004A70EA">
            <w:pPr>
              <w:pStyle w:val="P68B1DB1-Normal12"/>
              <w:spacing w:after="0" w:line="240" w:lineRule="auto"/>
              <w:ind w:left="57" w:right="57"/>
              <w:jc w:val="center"/>
              <w:rPr>
                <w:noProof/>
              </w:rPr>
            </w:pPr>
            <w:r>
              <w:rPr>
                <w:noProof/>
              </w:rPr>
              <w:t>T4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72" w14:textId="77777777" w:rsidR="00DE6F80" w:rsidRDefault="003E611E">
            <w:pPr>
              <w:pStyle w:val="P68B1DB1-Normal12"/>
              <w:spacing w:after="0" w:line="240" w:lineRule="auto"/>
              <w:ind w:left="57" w:right="57"/>
              <w:jc w:val="center"/>
              <w:rPr>
                <w:noProof/>
              </w:rPr>
            </w:pPr>
            <w:r>
              <w:rPr>
                <w:noProof/>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073" w14:textId="77777777" w:rsidR="00DE6F80" w:rsidRDefault="003E611E">
            <w:pPr>
              <w:pStyle w:val="P68B1DB1-Normal12"/>
              <w:spacing w:after="0" w:line="240" w:lineRule="auto"/>
              <w:ind w:left="57" w:right="57"/>
              <w:jc w:val="both"/>
              <w:rPr>
                <w:noProof/>
              </w:rPr>
            </w:pPr>
            <w:r>
              <w:rPr>
                <w:noProof/>
              </w:rPr>
              <w:t xml:space="preserve">Strategia națională de sănătate 2030 stabilește obiectivele și prioritățile strategice pe o perioadă de zece ani și oferă recomandări pentru abordarea provocărilor structurale existente ale sistemului de sănătate. </w:t>
            </w:r>
          </w:p>
          <w:p w14:paraId="1CEBE075" w14:textId="77777777" w:rsidR="00DE6F80" w:rsidRDefault="003E611E">
            <w:pPr>
              <w:pStyle w:val="P68B1DB1-Normal12"/>
              <w:spacing w:before="120" w:after="0" w:line="240" w:lineRule="auto"/>
              <w:ind w:left="57" w:right="57"/>
              <w:jc w:val="both"/>
              <w:rPr>
                <w:noProof/>
              </w:rPr>
            </w:pPr>
            <w:r>
              <w:rPr>
                <w:noProof/>
              </w:rPr>
              <w:t>Recomandările abordează:</w:t>
            </w:r>
          </w:p>
          <w:p w14:paraId="2B97AA42" w14:textId="77777777" w:rsidR="00DE6F80" w:rsidRDefault="003E611E">
            <w:pPr>
              <w:pStyle w:val="P68B1DB1-ListParagraph16"/>
              <w:numPr>
                <w:ilvl w:val="0"/>
                <w:numId w:val="72"/>
              </w:numPr>
              <w:spacing w:after="0" w:line="240" w:lineRule="auto"/>
              <w:ind w:left="468" w:right="57"/>
              <w:jc w:val="both"/>
              <w:rPr>
                <w:noProof/>
              </w:rPr>
            </w:pPr>
            <w:r>
              <w:rPr>
                <w:noProof/>
              </w:rPr>
              <w:t xml:space="preserve">dezechilibrele regionale în furnizarea de servicii de asistență medicală; </w:t>
            </w:r>
          </w:p>
          <w:p w14:paraId="773CB0B0" w14:textId="77777777" w:rsidR="00DE6F80" w:rsidRDefault="003E611E">
            <w:pPr>
              <w:pStyle w:val="P68B1DB1-ListParagraph16"/>
              <w:numPr>
                <w:ilvl w:val="0"/>
                <w:numId w:val="72"/>
              </w:numPr>
              <w:spacing w:after="0" w:line="240" w:lineRule="auto"/>
              <w:ind w:left="468" w:right="57"/>
              <w:jc w:val="both"/>
              <w:rPr>
                <w:noProof/>
              </w:rPr>
            </w:pPr>
            <w:r>
              <w:rPr>
                <w:noProof/>
              </w:rPr>
              <w:t>repartizarea serviciilor între asistența medicală spitalicească și cea ambulatorie, în ceea ce privește prevenirea, activitățile de reabilitare, precum și îngrijirea pe termen lung;</w:t>
            </w:r>
          </w:p>
          <w:p w14:paraId="46F4E1D1" w14:textId="77777777" w:rsidR="00DE6F80" w:rsidRDefault="003E611E">
            <w:pPr>
              <w:pStyle w:val="P68B1DB1-ListParagraph16"/>
              <w:numPr>
                <w:ilvl w:val="0"/>
                <w:numId w:val="72"/>
              </w:numPr>
              <w:spacing w:after="0" w:line="240" w:lineRule="auto"/>
              <w:ind w:left="468" w:right="57"/>
              <w:jc w:val="both"/>
              <w:rPr>
                <w:noProof/>
              </w:rPr>
            </w:pPr>
            <w:r>
              <w:rPr>
                <w:noProof/>
              </w:rPr>
              <w:t>elaborarea unor indicatori de performanță pentru a evalua furnizarea de servicii și gestionarea acestora;</w:t>
            </w:r>
          </w:p>
          <w:p w14:paraId="1CEBE079" w14:textId="7F3FA048" w:rsidR="00DE6F80" w:rsidRDefault="003E611E">
            <w:pPr>
              <w:pStyle w:val="P68B1DB1-ListParagraph16"/>
              <w:numPr>
                <w:ilvl w:val="0"/>
                <w:numId w:val="72"/>
              </w:numPr>
              <w:spacing w:after="0" w:line="240" w:lineRule="auto"/>
              <w:ind w:left="468" w:right="57"/>
              <w:jc w:val="both"/>
              <w:rPr>
                <w:noProof/>
              </w:rPr>
            </w:pPr>
            <w:r>
              <w:rPr>
                <w:noProof/>
              </w:rPr>
              <w:t>deficitele și distribuția profesioniștilor din domeniul sănătății pe baza analizei din harta națională (jalonul 316).</w:t>
            </w:r>
          </w:p>
          <w:p w14:paraId="1CEBE07B" w14:textId="77777777" w:rsidR="00DE6F80" w:rsidRDefault="003E611E">
            <w:pPr>
              <w:pStyle w:val="P68B1DB1-Normal12"/>
              <w:spacing w:before="120" w:after="0" w:line="240" w:lineRule="auto"/>
              <w:ind w:left="57" w:right="57"/>
              <w:jc w:val="both"/>
              <w:rPr>
                <w:noProof/>
              </w:rPr>
            </w:pPr>
            <w:r>
              <w:rPr>
                <w:noProof/>
              </w:rPr>
              <w:t>Consiliul de Miniștri adoptă un plan de acțiune pentru perioada 2023-2026. Acesta formulează măsuri și acțiuni, inclusiv calendarul acestora, pentru punerea în aplicare a recomandărilor strategiei.</w:t>
            </w:r>
          </w:p>
        </w:tc>
      </w:tr>
      <w:tr w:rsidR="00DE6F80" w14:paraId="1CEBE08D"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7D" w14:textId="77777777" w:rsidR="00DE6F80" w:rsidRDefault="003E611E">
            <w:pPr>
              <w:pStyle w:val="P68B1DB1-Normal12"/>
              <w:spacing w:after="0"/>
              <w:jc w:val="center"/>
              <w:rPr>
                <w:noProof/>
              </w:rPr>
            </w:pPr>
            <w:r>
              <w:rPr>
                <w:noProof/>
              </w:rPr>
              <w:t>318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7E" w14:textId="77777777" w:rsidR="00DE6F80" w:rsidRDefault="003E611E">
            <w:pPr>
              <w:pStyle w:val="P68B1DB1-Normal12"/>
              <w:spacing w:after="0"/>
              <w:ind w:left="57" w:right="57"/>
              <w:rPr>
                <w:noProof/>
              </w:rPr>
            </w:pPr>
            <w:r>
              <w:rPr>
                <w:noProof/>
              </w:rPr>
              <w:t>C12.R1:</w:t>
            </w:r>
          </w:p>
          <w:p w14:paraId="1CEBE07F" w14:textId="77777777" w:rsidR="00DE6F80" w:rsidRDefault="003E611E">
            <w:pPr>
              <w:pStyle w:val="P68B1DB1-Normal12"/>
              <w:spacing w:after="0"/>
              <w:ind w:left="57" w:right="57"/>
              <w:rPr>
                <w:noProof/>
              </w:rPr>
            </w:pPr>
            <w:r>
              <w:rPr>
                <w:noProof/>
              </w:rPr>
              <w:t>Modernizarea cadrului strategic al sectorului asistenței medicale</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80" w14:textId="77777777" w:rsidR="00DE6F80" w:rsidRDefault="003E611E">
            <w:pPr>
              <w:pStyle w:val="P68B1DB1-Normal12"/>
              <w:spacing w:after="0"/>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81" w14:textId="6AB87C4D" w:rsidR="00DE6F80" w:rsidRDefault="003E611E">
            <w:pPr>
              <w:pStyle w:val="P68B1DB1-Normal12"/>
              <w:spacing w:after="0"/>
              <w:ind w:left="57" w:right="57"/>
              <w:rPr>
                <w:noProof/>
              </w:rPr>
            </w:pPr>
            <w:r>
              <w:rPr>
                <w:noProof/>
              </w:rPr>
              <w:t>Strategia națională pentru sănătatea copiilor și adolescenților și îngrijirea pediatrică în Republica Bulgaria 2030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82" w14:textId="0D4EA520" w:rsidR="00DE6F80" w:rsidRDefault="003E611E">
            <w:pPr>
              <w:pStyle w:val="P68B1DB1-Normal12"/>
              <w:spacing w:after="0"/>
              <w:ind w:left="57" w:right="57"/>
              <w:rPr>
                <w:noProof/>
              </w:rPr>
            </w:pPr>
            <w:r>
              <w:rPr>
                <w:noProof/>
              </w:rPr>
              <w:t>Adoptarea strategiei</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83" w14:textId="1E09F5CC" w:rsidR="00DE6F80" w:rsidRDefault="00DE6F80">
            <w:pPr>
              <w:spacing w:after="0"/>
              <w:ind w:left="57" w:right="57"/>
              <w:jc w:val="right"/>
              <w:rPr>
                <w:rFonts w:ascii="Times New Roman" w:hAnsi="Times New Roman" w:cs="Times New Roman"/>
                <w:noProof/>
                <w:color w:val="006100"/>
                <w:sz w:val="20"/>
                <w:szCs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84" w14:textId="2AE7EA08" w:rsidR="00DE6F80" w:rsidRDefault="00DE6F80">
            <w:pPr>
              <w:spacing w:after="0"/>
              <w:ind w:left="57" w:right="57"/>
              <w:jc w:val="right"/>
              <w:rPr>
                <w:rFonts w:ascii="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85" w14:textId="22FEFACA" w:rsidR="00DE6F80" w:rsidRDefault="00DE6F80">
            <w:pPr>
              <w:spacing w:after="0"/>
              <w:ind w:left="57" w:right="57"/>
              <w:jc w:val="right"/>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86" w14:textId="6B143A96" w:rsidR="00DE6F80" w:rsidRDefault="004A70EA">
            <w:pPr>
              <w:pStyle w:val="P68B1DB1-Normal12"/>
              <w:spacing w:after="0"/>
              <w:ind w:left="57" w:right="57"/>
              <w:jc w:val="center"/>
              <w:rPr>
                <w:noProof/>
              </w:rPr>
            </w:pPr>
            <w:r>
              <w:rPr>
                <w:noProof/>
              </w:rPr>
              <w:t>T4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87" w14:textId="77777777" w:rsidR="00DE6F80" w:rsidRDefault="003E611E">
            <w:pPr>
              <w:pStyle w:val="P68B1DB1-Normal12"/>
              <w:spacing w:after="0"/>
              <w:ind w:left="57" w:right="57"/>
              <w:jc w:val="center"/>
              <w:rPr>
                <w:noProof/>
              </w:rPr>
            </w:pPr>
            <w:r>
              <w:rPr>
                <w:noProof/>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63195A16" w14:textId="77777777" w:rsidR="00DE6F80" w:rsidRDefault="003E611E">
            <w:pPr>
              <w:pStyle w:val="P68B1DB1-Normal12"/>
              <w:spacing w:after="0" w:line="240" w:lineRule="auto"/>
              <w:ind w:left="57" w:right="57"/>
              <w:jc w:val="both"/>
              <w:rPr>
                <w:noProof/>
              </w:rPr>
            </w:pPr>
            <w:r>
              <w:rPr>
                <w:noProof/>
              </w:rPr>
              <w:t>Strategia națională pentru sănătatea copiilor și adolescenților și îngrijirea pediatrică în Republica Bulgaria 2030 stabilește obiectivele și prioritățile strategice pe o perioadă de zece ani și oferă recomandări referitoare la:</w:t>
            </w:r>
          </w:p>
          <w:p w14:paraId="2B861248" w14:textId="77777777" w:rsidR="00DE6F80" w:rsidRDefault="003E611E">
            <w:pPr>
              <w:pStyle w:val="P68B1DB1-ListParagraph16"/>
              <w:numPr>
                <w:ilvl w:val="0"/>
                <w:numId w:val="73"/>
              </w:numPr>
              <w:spacing w:after="0" w:line="240" w:lineRule="auto"/>
              <w:ind w:right="57"/>
              <w:jc w:val="both"/>
              <w:rPr>
                <w:noProof/>
              </w:rPr>
            </w:pPr>
            <w:r>
              <w:rPr>
                <w:noProof/>
              </w:rPr>
              <w:t>accesibilitatea diagnosticării și a tratamentelor care vizează copiii și adolescenții, inclusiv a echipamentelor medicale pediatrice specializate din unitățile medicale;</w:t>
            </w:r>
          </w:p>
          <w:p w14:paraId="7EE5DDB8" w14:textId="77777777" w:rsidR="00DE6F80" w:rsidRDefault="003E611E">
            <w:pPr>
              <w:pStyle w:val="P68B1DB1-ListParagraph16"/>
              <w:numPr>
                <w:ilvl w:val="0"/>
                <w:numId w:val="73"/>
              </w:numPr>
              <w:spacing w:after="0" w:line="240" w:lineRule="auto"/>
              <w:ind w:right="57"/>
              <w:jc w:val="both"/>
              <w:rPr>
                <w:noProof/>
              </w:rPr>
            </w:pPr>
            <w:r>
              <w:rPr>
                <w:noProof/>
              </w:rPr>
              <w:t>inițiative de sensibilizare și prevenire, inclusiv pentru părinți și în legătură cu sarcina;</w:t>
            </w:r>
          </w:p>
          <w:p w14:paraId="1CEBE08B" w14:textId="5CD1FD0E" w:rsidR="00DE6F80" w:rsidRDefault="003E611E">
            <w:pPr>
              <w:pStyle w:val="P68B1DB1-ListParagraph16"/>
              <w:numPr>
                <w:ilvl w:val="0"/>
                <w:numId w:val="73"/>
              </w:numPr>
              <w:spacing w:after="0" w:line="240" w:lineRule="auto"/>
              <w:ind w:right="57"/>
              <w:jc w:val="both"/>
              <w:rPr>
                <w:noProof/>
              </w:rPr>
            </w:pPr>
            <w:r>
              <w:rPr>
                <w:noProof/>
              </w:rPr>
              <w:t>servicii regionale de patronaj și furnizarea de servicii de consiliere în domeniul sănătății.</w:t>
            </w:r>
          </w:p>
          <w:p w14:paraId="1CEBE08C" w14:textId="77777777" w:rsidR="00DE6F80" w:rsidRDefault="003E611E">
            <w:pPr>
              <w:pStyle w:val="P68B1DB1-Normal12"/>
              <w:spacing w:before="120" w:after="0" w:line="240" w:lineRule="auto"/>
              <w:ind w:left="57" w:right="57"/>
              <w:jc w:val="both"/>
              <w:rPr>
                <w:noProof/>
              </w:rPr>
            </w:pPr>
            <w:r>
              <w:rPr>
                <w:noProof/>
              </w:rPr>
              <w:t>Consiliul de Miniștri adoptă un plan de acțiune pentru perioada 2023-2025. Acesta formulează măsuri și acțiuni, inclusiv calendarul acestora, pentru punerea în aplicare a recomandărilor strategiei.</w:t>
            </w:r>
          </w:p>
        </w:tc>
      </w:tr>
      <w:tr w:rsidR="00DE6F80" w14:paraId="1CEBE09E"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8E" w14:textId="77777777" w:rsidR="00DE6F80" w:rsidRDefault="003E611E">
            <w:pPr>
              <w:pStyle w:val="P68B1DB1-Normal12"/>
              <w:spacing w:after="0"/>
              <w:jc w:val="center"/>
              <w:rPr>
                <w:noProof/>
              </w:rPr>
            </w:pPr>
            <w:r>
              <w:rPr>
                <w:noProof/>
              </w:rPr>
              <w:t>319</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8F" w14:textId="77777777" w:rsidR="00DE6F80" w:rsidRDefault="003E611E">
            <w:pPr>
              <w:pStyle w:val="P68B1DB1-Normal12"/>
              <w:spacing w:after="0" w:line="240" w:lineRule="auto"/>
              <w:ind w:left="57" w:right="57"/>
              <w:rPr>
                <w:noProof/>
              </w:rPr>
            </w:pPr>
            <w:r>
              <w:rPr>
                <w:noProof/>
              </w:rPr>
              <w:t>C12.R1:</w:t>
            </w:r>
          </w:p>
          <w:p w14:paraId="1CEBE090" w14:textId="77777777" w:rsidR="00DE6F80" w:rsidRDefault="003E611E">
            <w:pPr>
              <w:pStyle w:val="P68B1DB1-Normal12"/>
              <w:spacing w:after="0" w:line="240" w:lineRule="auto"/>
              <w:ind w:left="57" w:right="57"/>
              <w:rPr>
                <w:noProof/>
              </w:rPr>
            </w:pPr>
            <w:r>
              <w:rPr>
                <w:noProof/>
              </w:rPr>
              <w:t>Modernizarea cadrului strategic al sectorului asistenței medicale</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91" w14:textId="77777777" w:rsidR="00DE6F80" w:rsidRDefault="003E611E">
            <w:pPr>
              <w:pStyle w:val="P68B1DB1-Normal12"/>
              <w:spacing w:after="0" w:line="240" w:lineRule="auto"/>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92" w14:textId="77777777" w:rsidR="00DE6F80" w:rsidRDefault="003E611E">
            <w:pPr>
              <w:pStyle w:val="P68B1DB1-Normal12"/>
              <w:spacing w:after="0" w:line="240" w:lineRule="auto"/>
              <w:ind w:left="57" w:right="57"/>
              <w:rPr>
                <w:noProof/>
              </w:rPr>
            </w:pPr>
            <w:r>
              <w:rPr>
                <w:noProof/>
              </w:rPr>
              <w:t>Planul național de combatere a cancerului în Republica Bulgaria pentru perioada 2021-2027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93" w14:textId="563C2985" w:rsidR="00DE6F80" w:rsidRDefault="003E611E">
            <w:pPr>
              <w:pStyle w:val="P68B1DB1-Normal12"/>
              <w:spacing w:after="0"/>
              <w:ind w:left="57" w:right="57"/>
              <w:rPr>
                <w:noProof/>
              </w:rPr>
            </w:pPr>
            <w:r>
              <w:rPr>
                <w:noProof/>
              </w:rPr>
              <w:t>Adoptarea de către Consiliul de Miniștri</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94" w14:textId="77777777" w:rsidR="00DE6F80" w:rsidRDefault="003E611E">
            <w:pPr>
              <w:pStyle w:val="P68B1DB1-Normal12"/>
              <w:spacing w:after="0"/>
              <w:ind w:left="57" w:right="57"/>
              <w:jc w:val="right"/>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95" w14:textId="77777777" w:rsidR="00DE6F80" w:rsidRDefault="003E611E">
            <w:pPr>
              <w:pStyle w:val="P68B1DB1-Normal12"/>
              <w:spacing w:after="0"/>
              <w:ind w:left="57" w:right="57"/>
              <w:jc w:val="right"/>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96" w14:textId="77777777" w:rsidR="00DE6F80" w:rsidRDefault="003E611E">
            <w:pPr>
              <w:pStyle w:val="P68B1DB1-Normal12"/>
              <w:spacing w:after="0"/>
              <w:ind w:left="57" w:right="57"/>
              <w:jc w:val="right"/>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97" w14:textId="030B3824" w:rsidR="00DE6F80" w:rsidRDefault="004A70EA">
            <w:pPr>
              <w:pStyle w:val="P68B1DB1-Normal12"/>
              <w:spacing w:after="0"/>
              <w:ind w:left="57" w:right="57"/>
              <w:jc w:val="center"/>
              <w:rPr>
                <w:noProof/>
              </w:rPr>
            </w:pPr>
            <w:r>
              <w:rPr>
                <w:noProof/>
              </w:rPr>
              <w:t>T4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98" w14:textId="77777777" w:rsidR="00DE6F80" w:rsidRDefault="003E611E">
            <w:pPr>
              <w:pStyle w:val="P68B1DB1-Normal12"/>
              <w:spacing w:after="0"/>
              <w:ind w:left="57" w:right="57"/>
              <w:jc w:val="center"/>
              <w:rPr>
                <w:noProof/>
              </w:rPr>
            </w:pPr>
            <w:r>
              <w:rPr>
                <w:noProof/>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79A8B69" w14:textId="77777777" w:rsidR="00DE6F80" w:rsidRDefault="003E611E">
            <w:pPr>
              <w:pStyle w:val="P68B1DB1-Normal12"/>
              <w:spacing w:after="0"/>
              <w:ind w:left="57" w:right="57"/>
              <w:jc w:val="both"/>
              <w:rPr>
                <w:noProof/>
              </w:rPr>
            </w:pPr>
            <w:r>
              <w:rPr>
                <w:noProof/>
              </w:rPr>
              <w:t xml:space="preserve">Planul național de combatere a cancerului în Republica Bulgaria pentru perioada 2021-2027 prezintă măsuri de îmbunătățire a: </w:t>
            </w:r>
          </w:p>
          <w:p w14:paraId="3223F13E" w14:textId="77777777" w:rsidR="00DE6F80" w:rsidRDefault="003E611E">
            <w:pPr>
              <w:pStyle w:val="P68B1DB1-ListParagraph16"/>
              <w:numPr>
                <w:ilvl w:val="0"/>
                <w:numId w:val="71"/>
              </w:numPr>
              <w:spacing w:after="0" w:line="240" w:lineRule="auto"/>
              <w:ind w:left="714" w:right="57" w:hanging="357"/>
              <w:jc w:val="both"/>
              <w:rPr>
                <w:noProof/>
              </w:rPr>
            </w:pPr>
            <w:r>
              <w:rPr>
                <w:noProof/>
              </w:rPr>
              <w:t xml:space="preserve">depistarea timpurie a cancerului prin activități de screening; </w:t>
            </w:r>
          </w:p>
          <w:p w14:paraId="76700ADD" w14:textId="77777777" w:rsidR="00DE6F80" w:rsidRDefault="003E611E">
            <w:pPr>
              <w:pStyle w:val="P68B1DB1-ListParagraph16"/>
              <w:numPr>
                <w:ilvl w:val="0"/>
                <w:numId w:val="71"/>
              </w:numPr>
              <w:spacing w:after="0" w:line="240" w:lineRule="auto"/>
              <w:ind w:left="714" w:right="57" w:hanging="357"/>
              <w:jc w:val="both"/>
              <w:rPr>
                <w:noProof/>
              </w:rPr>
            </w:pPr>
            <w:r>
              <w:rPr>
                <w:noProof/>
              </w:rPr>
              <w:t xml:space="preserve">disponibilitatea și acuratețea diagnosticării cancerului; </w:t>
            </w:r>
          </w:p>
          <w:p w14:paraId="5CE8C4BF" w14:textId="77777777" w:rsidR="00DE6F80" w:rsidRDefault="003E611E">
            <w:pPr>
              <w:pStyle w:val="P68B1DB1-ListParagraph16"/>
              <w:numPr>
                <w:ilvl w:val="0"/>
                <w:numId w:val="71"/>
              </w:numPr>
              <w:spacing w:after="0" w:line="240" w:lineRule="auto"/>
              <w:ind w:left="714" w:right="57" w:hanging="357"/>
              <w:jc w:val="both"/>
              <w:rPr>
                <w:noProof/>
              </w:rPr>
            </w:pPr>
            <w:r>
              <w:rPr>
                <w:noProof/>
              </w:rPr>
              <w:t>accesul la tratamente și eficacitatea acestora;</w:t>
            </w:r>
          </w:p>
          <w:p w14:paraId="1CEBE09D" w14:textId="68D0CC18" w:rsidR="00DE6F80" w:rsidRDefault="003E611E">
            <w:pPr>
              <w:pStyle w:val="P68B1DB1-ListParagraph16"/>
              <w:numPr>
                <w:ilvl w:val="0"/>
                <w:numId w:val="71"/>
              </w:numPr>
              <w:spacing w:after="0" w:line="240" w:lineRule="auto"/>
              <w:ind w:left="714" w:right="57" w:hanging="357"/>
              <w:jc w:val="both"/>
              <w:rPr>
                <w:noProof/>
              </w:rPr>
            </w:pPr>
            <w:r>
              <w:rPr>
                <w:noProof/>
              </w:rPr>
              <w:t>bunăstarea pacienților bolnavi de cancer și a supraviețuitorilor cancerului.</w:t>
            </w:r>
          </w:p>
        </w:tc>
      </w:tr>
      <w:tr w:rsidR="00DE6F80" w14:paraId="1CEBE0AF"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9F" w14:textId="77777777" w:rsidR="00DE6F80" w:rsidRDefault="003E611E">
            <w:pPr>
              <w:pStyle w:val="P68B1DB1-Normal12"/>
              <w:spacing w:after="0"/>
              <w:jc w:val="center"/>
              <w:rPr>
                <w:noProof/>
              </w:rPr>
            </w:pPr>
            <w:r>
              <w:rPr>
                <w:noProof/>
              </w:rPr>
              <w:t>321</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A0" w14:textId="77777777" w:rsidR="00DE6F80" w:rsidRDefault="003E611E">
            <w:pPr>
              <w:pStyle w:val="P68B1DB1-Normal12"/>
              <w:spacing w:after="0" w:line="240" w:lineRule="auto"/>
              <w:ind w:left="57" w:right="57"/>
              <w:rPr>
                <w:noProof/>
              </w:rPr>
            </w:pPr>
            <w:r>
              <w:rPr>
                <w:noProof/>
              </w:rPr>
              <w:t>C12.R2:</w:t>
            </w:r>
          </w:p>
          <w:p w14:paraId="1CEBE0A1" w14:textId="77777777" w:rsidR="00DE6F80" w:rsidRDefault="003E611E">
            <w:pPr>
              <w:pStyle w:val="P68B1DB1-Normal12"/>
              <w:spacing w:after="0" w:line="240" w:lineRule="auto"/>
              <w:ind w:left="57" w:right="57"/>
              <w:rPr>
                <w:noProof/>
              </w:rPr>
            </w:pPr>
            <w:r>
              <w:rPr>
                <w:noProof/>
              </w:rPr>
              <w:t>Dezvoltarea e-sănătății și a sistemului național de informații în domeniul sănătății</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A2" w14:textId="77777777" w:rsidR="00DE6F80" w:rsidRDefault="003E611E">
            <w:pPr>
              <w:pStyle w:val="P68B1DB1-Normal12"/>
              <w:spacing w:after="0" w:line="240" w:lineRule="auto"/>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A3" w14:textId="77777777" w:rsidR="00DE6F80" w:rsidRDefault="003E611E">
            <w:pPr>
              <w:pStyle w:val="P68B1DB1-Normal12"/>
              <w:spacing w:after="0" w:line="240" w:lineRule="auto"/>
              <w:ind w:left="57" w:right="57"/>
              <w:rPr>
                <w:noProof/>
              </w:rPr>
            </w:pPr>
            <w:r>
              <w:rPr>
                <w:noProof/>
              </w:rPr>
              <w:t>Intrarea în vigoare a modificărilor aduse cadrului de reglementare privind e-sănătatea</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A4" w14:textId="398FA1BA" w:rsidR="00DE6F80" w:rsidRDefault="003E611E">
            <w:pPr>
              <w:pStyle w:val="P68B1DB1-Normal12"/>
              <w:spacing w:after="0" w:line="240" w:lineRule="auto"/>
              <w:ind w:left="57" w:right="57"/>
              <w:rPr>
                <w:noProof/>
              </w:rPr>
            </w:pPr>
            <w:r>
              <w:rPr>
                <w:noProof/>
              </w:rPr>
              <w:t>Dispoziție legală care indică data de intrare în vigoare a modificărilor aduse cadrului de reglementare privind e-sănătatea</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A5" w14:textId="77777777" w:rsidR="00DE6F80" w:rsidRDefault="003E611E">
            <w:pPr>
              <w:pStyle w:val="P68B1DB1-Normal12"/>
              <w:spacing w:after="0"/>
              <w:ind w:left="57" w:right="57"/>
              <w:jc w:val="center"/>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A6" w14:textId="77777777" w:rsidR="00DE6F80" w:rsidRDefault="003E611E">
            <w:pPr>
              <w:pStyle w:val="P68B1DB1-Normal12"/>
              <w:spacing w:after="0"/>
              <w:ind w:left="57" w:right="57"/>
              <w:jc w:val="center"/>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A7" w14:textId="77777777" w:rsidR="00DE6F80" w:rsidRDefault="003E611E">
            <w:pPr>
              <w:pStyle w:val="P68B1DB1-Normal12"/>
              <w:spacing w:after="0"/>
              <w:ind w:left="57" w:right="57"/>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A8" w14:textId="155A7586" w:rsidR="00DE6F80" w:rsidRDefault="004A70EA">
            <w:pPr>
              <w:pStyle w:val="P68B1DB1-Normal12"/>
              <w:spacing w:after="0"/>
              <w:ind w:left="57" w:right="57"/>
              <w:jc w:val="center"/>
              <w:rPr>
                <w:noProof/>
              </w:rPr>
            </w:pPr>
            <w:r>
              <w:rPr>
                <w:noProof/>
              </w:rPr>
              <w:t>T4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A9" w14:textId="77777777" w:rsidR="00DE6F80" w:rsidRDefault="003E611E">
            <w:pPr>
              <w:pStyle w:val="P68B1DB1-Normal12"/>
              <w:spacing w:after="0"/>
              <w:ind w:left="57" w:right="57"/>
              <w:jc w:val="center"/>
              <w:rPr>
                <w:noProof/>
              </w:rPr>
            </w:pPr>
            <w:r>
              <w:rPr>
                <w:noProof/>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3CEDF963" w14:textId="77777777" w:rsidR="00DE6F80" w:rsidRDefault="003E611E">
            <w:pPr>
              <w:pStyle w:val="P68B1DB1-Normal12"/>
              <w:spacing w:after="0" w:line="240" w:lineRule="auto"/>
              <w:ind w:left="57" w:right="57"/>
              <w:jc w:val="both"/>
              <w:rPr>
                <w:noProof/>
              </w:rPr>
            </w:pPr>
            <w:r>
              <w:rPr>
                <w:noProof/>
              </w:rPr>
              <w:t>Modificările aduse cadrului de reglementare privind e-sănătatea vor dezvolta în continuare accesul la serviciile de e-sănătate prin introducerea temeiului juridic pentru:</w:t>
            </w:r>
          </w:p>
          <w:p w14:paraId="5604FCEC" w14:textId="77777777" w:rsidR="00DE6F80" w:rsidRDefault="003E611E">
            <w:pPr>
              <w:pStyle w:val="P68B1DB1-ListParagraph16"/>
              <w:numPr>
                <w:ilvl w:val="0"/>
                <w:numId w:val="74"/>
              </w:numPr>
              <w:spacing w:after="0" w:line="240" w:lineRule="auto"/>
              <w:ind w:right="57"/>
              <w:jc w:val="both"/>
              <w:rPr>
                <w:noProof/>
              </w:rPr>
            </w:pPr>
            <w:r>
              <w:rPr>
                <w:noProof/>
              </w:rPr>
              <w:t>prescripțiile online și eliberarea medicamentelor;</w:t>
            </w:r>
          </w:p>
          <w:p w14:paraId="37FAACA6" w14:textId="77777777" w:rsidR="00DE6F80" w:rsidRDefault="003E611E">
            <w:pPr>
              <w:pStyle w:val="P68B1DB1-ListParagraph16"/>
              <w:numPr>
                <w:ilvl w:val="0"/>
                <w:numId w:val="74"/>
              </w:numPr>
              <w:spacing w:after="0" w:line="240" w:lineRule="auto"/>
              <w:ind w:right="57"/>
              <w:jc w:val="both"/>
              <w:rPr>
                <w:noProof/>
              </w:rPr>
            </w:pPr>
            <w:r>
              <w:rPr>
                <w:noProof/>
              </w:rPr>
              <w:t xml:space="preserve">telemedicina, inclusiv telediagnosticarea și telemonitorizarea; </w:t>
            </w:r>
          </w:p>
          <w:p w14:paraId="1CEBE0AD" w14:textId="1769269A" w:rsidR="00DE6F80" w:rsidRDefault="003E611E">
            <w:pPr>
              <w:pStyle w:val="P68B1DB1-ListParagraph16"/>
              <w:numPr>
                <w:ilvl w:val="0"/>
                <w:numId w:val="74"/>
              </w:numPr>
              <w:spacing w:after="0" w:line="240" w:lineRule="auto"/>
              <w:ind w:right="57"/>
              <w:jc w:val="both"/>
              <w:rPr>
                <w:noProof/>
              </w:rPr>
            </w:pPr>
            <w:r>
              <w:rPr>
                <w:noProof/>
              </w:rPr>
              <w:t xml:space="preserve">înregistrarea informațiilor medicale prin intermediul dosarelor electronice de sănătate și întreținerea acestora. </w:t>
            </w:r>
          </w:p>
          <w:p w14:paraId="1CEBE0AE" w14:textId="77777777" w:rsidR="00DE6F80" w:rsidRDefault="003E611E">
            <w:pPr>
              <w:pStyle w:val="P68B1DB1-Normal12"/>
              <w:spacing w:before="120" w:after="0" w:line="240" w:lineRule="auto"/>
              <w:ind w:left="57" w:right="57"/>
              <w:jc w:val="both"/>
              <w:rPr>
                <w:noProof/>
              </w:rPr>
            </w:pPr>
            <w:r>
              <w:rPr>
                <w:noProof/>
              </w:rPr>
              <w:t>Modificările includ, de asemenea, organizarea proceselor de lucru ale Sistemului național de informații privind sănătatea (NHIS).</w:t>
            </w:r>
          </w:p>
        </w:tc>
      </w:tr>
      <w:tr w:rsidR="00DE6F80" w14:paraId="1CEBE0BF"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B0" w14:textId="77777777" w:rsidR="00DE6F80" w:rsidRDefault="003E611E">
            <w:pPr>
              <w:pStyle w:val="P68B1DB1-Normal12"/>
              <w:spacing w:after="0"/>
              <w:jc w:val="center"/>
              <w:rPr>
                <w:noProof/>
              </w:rPr>
            </w:pPr>
            <w:r>
              <w:rPr>
                <w:noProof/>
              </w:rPr>
              <w:t>322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B1" w14:textId="77777777" w:rsidR="00DE6F80" w:rsidRDefault="003E611E">
            <w:pPr>
              <w:pStyle w:val="P68B1DB1-Normal71"/>
              <w:spacing w:after="0" w:line="240" w:lineRule="auto"/>
              <w:ind w:left="57" w:right="57"/>
              <w:rPr>
                <w:noProof/>
              </w:rPr>
            </w:pPr>
            <w:r>
              <w:rPr>
                <w:noProof/>
              </w:rPr>
              <w:t>C12.R2:</w:t>
            </w:r>
          </w:p>
          <w:p w14:paraId="1CEBE0B2" w14:textId="77777777" w:rsidR="00DE6F80" w:rsidRDefault="003E611E">
            <w:pPr>
              <w:pStyle w:val="P68B1DB1-Normal12"/>
              <w:spacing w:after="0" w:line="240" w:lineRule="auto"/>
              <w:ind w:left="57" w:right="57"/>
              <w:rPr>
                <w:noProof/>
              </w:rPr>
            </w:pPr>
            <w:r>
              <w:rPr>
                <w:noProof/>
              </w:rPr>
              <w:t>Dezvoltarea e-sănătății și a sistemului național de informații în domeniul sănătății</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B3" w14:textId="77777777" w:rsidR="00DE6F80" w:rsidRDefault="003E611E">
            <w:pPr>
              <w:pStyle w:val="P68B1DB1-Normal12"/>
              <w:spacing w:after="0" w:line="240" w:lineRule="auto"/>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B4" w14:textId="77777777" w:rsidR="00DE6F80" w:rsidRDefault="003E611E">
            <w:pPr>
              <w:pStyle w:val="P68B1DB1-Normal12"/>
              <w:spacing w:after="0" w:line="240" w:lineRule="auto"/>
              <w:ind w:left="57" w:right="57"/>
              <w:rPr>
                <w:noProof/>
              </w:rPr>
            </w:pPr>
            <w:r>
              <w:rPr>
                <w:noProof/>
              </w:rPr>
              <w:t>Modernizarea Sistemului național de informații în domeniul sănătății (NHIS)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B5" w14:textId="77777777" w:rsidR="00DE6F80" w:rsidRDefault="003E611E">
            <w:pPr>
              <w:pStyle w:val="P68B1DB1-Normal12"/>
              <w:spacing w:after="0" w:line="240" w:lineRule="auto"/>
              <w:ind w:left="57" w:right="57"/>
              <w:rPr>
                <w:noProof/>
              </w:rPr>
            </w:pPr>
            <w:r>
              <w:rPr>
                <w:noProof/>
              </w:rPr>
              <w:t>Servicii accesibile pe site-ul NHIS</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B6" w14:textId="77777777" w:rsidR="00DE6F80" w:rsidRDefault="00DE6F80">
            <w:pPr>
              <w:spacing w:after="0" w:line="240" w:lineRule="auto"/>
              <w:ind w:left="57" w:right="57"/>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B7" w14:textId="77777777" w:rsidR="00DE6F80" w:rsidRDefault="00DE6F80">
            <w:pPr>
              <w:spacing w:after="0" w:line="240" w:lineRule="auto"/>
              <w:ind w:left="57" w:right="57"/>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B8" w14:textId="77777777" w:rsidR="00DE6F80" w:rsidRDefault="00DE6F80">
            <w:pPr>
              <w:spacing w:after="0" w:line="240" w:lineRule="auto"/>
              <w:ind w:left="57" w:right="57"/>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B9" w14:textId="048C64DC" w:rsidR="00DE6F80" w:rsidRDefault="004A70EA">
            <w:pPr>
              <w:pStyle w:val="P68B1DB1-Normal12"/>
              <w:spacing w:after="0" w:line="240" w:lineRule="auto"/>
              <w:ind w:left="57" w:right="57"/>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BA" w14:textId="77777777" w:rsidR="00DE6F80" w:rsidRDefault="003E611E">
            <w:pPr>
              <w:pStyle w:val="P68B1DB1-Normal12"/>
              <w:spacing w:after="0" w:line="240" w:lineRule="auto"/>
              <w:ind w:left="57" w:right="57"/>
              <w:rPr>
                <w:noProof/>
              </w:rPr>
            </w:pPr>
            <w:r>
              <w:rPr>
                <w:noProof/>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3BF304B6" w14:textId="77777777" w:rsidR="00DE6F80" w:rsidRDefault="003E611E">
            <w:pPr>
              <w:pStyle w:val="P68B1DB1-Normal12"/>
              <w:spacing w:after="0" w:line="240" w:lineRule="auto"/>
              <w:ind w:left="57" w:right="57"/>
              <w:jc w:val="both"/>
              <w:rPr>
                <w:noProof/>
              </w:rPr>
            </w:pPr>
            <w:r>
              <w:rPr>
                <w:noProof/>
              </w:rPr>
              <w:t>Sistemul național de informații privind sănătatea (NHIS) se modernizează prin adăugarea de noi funcționalități legate de servicii în ceea ce privește:</w:t>
            </w:r>
          </w:p>
          <w:p w14:paraId="056FD6EA" w14:textId="77777777" w:rsidR="00DE6F80" w:rsidRDefault="003E611E">
            <w:pPr>
              <w:pStyle w:val="P68B1DB1-ListParagraph16"/>
              <w:numPr>
                <w:ilvl w:val="0"/>
                <w:numId w:val="74"/>
              </w:numPr>
              <w:spacing w:after="0" w:line="240" w:lineRule="auto"/>
              <w:ind w:right="57"/>
              <w:jc w:val="both"/>
              <w:rPr>
                <w:noProof/>
              </w:rPr>
            </w:pPr>
            <w:r>
              <w:rPr>
                <w:noProof/>
              </w:rPr>
              <w:t>dosarele medicale electronice ale cetățenilor;</w:t>
            </w:r>
          </w:p>
          <w:p w14:paraId="0B04A9DE" w14:textId="77777777" w:rsidR="00DE6F80" w:rsidRDefault="003E611E">
            <w:pPr>
              <w:pStyle w:val="P68B1DB1-ListParagraph16"/>
              <w:numPr>
                <w:ilvl w:val="0"/>
                <w:numId w:val="74"/>
              </w:numPr>
              <w:spacing w:after="0" w:line="240" w:lineRule="auto"/>
              <w:ind w:right="57"/>
              <w:jc w:val="both"/>
              <w:rPr>
                <w:noProof/>
              </w:rPr>
            </w:pPr>
            <w:r>
              <w:rPr>
                <w:noProof/>
              </w:rPr>
              <w:t>prescripții electronice și module de trimiteri electronice;</w:t>
            </w:r>
          </w:p>
          <w:p w14:paraId="1CEBE0BE" w14:textId="41B9ABE8" w:rsidR="00DE6F80" w:rsidRDefault="003E611E">
            <w:pPr>
              <w:pStyle w:val="P68B1DB1-ListParagraph16"/>
              <w:numPr>
                <w:ilvl w:val="0"/>
                <w:numId w:val="74"/>
              </w:numPr>
              <w:spacing w:after="0" w:line="240" w:lineRule="auto"/>
              <w:ind w:right="57"/>
              <w:jc w:val="both"/>
              <w:rPr>
                <w:noProof/>
              </w:rPr>
            </w:pPr>
            <w:r>
              <w:rPr>
                <w:noProof/>
              </w:rPr>
              <w:t>un sistem de colectare a datelor de la spitale.</w:t>
            </w:r>
          </w:p>
        </w:tc>
      </w:tr>
      <w:tr w:rsidR="00DE6F80" w14:paraId="1CEBE0CF"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C0" w14:textId="77777777" w:rsidR="00DE6F80" w:rsidRDefault="003E611E">
            <w:pPr>
              <w:pStyle w:val="P68B1DB1-Normal12"/>
              <w:spacing w:after="0"/>
              <w:jc w:val="center"/>
              <w:rPr>
                <w:noProof/>
              </w:rPr>
            </w:pPr>
            <w:r>
              <w:rPr>
                <w:noProof/>
              </w:rPr>
              <w:t>323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C1" w14:textId="77777777" w:rsidR="00DE6F80" w:rsidRDefault="003E611E">
            <w:pPr>
              <w:pStyle w:val="P68B1DB1-Normal12"/>
              <w:spacing w:after="0" w:line="240" w:lineRule="auto"/>
              <w:ind w:left="57" w:right="57"/>
              <w:rPr>
                <w:noProof/>
              </w:rPr>
            </w:pPr>
            <w:r>
              <w:rPr>
                <w:noProof/>
              </w:rPr>
              <w:t>C12.R3:</w:t>
            </w:r>
          </w:p>
          <w:p w14:paraId="1CEBE0C2" w14:textId="77777777" w:rsidR="00DE6F80" w:rsidRDefault="003E611E">
            <w:pPr>
              <w:pStyle w:val="P68B1DB1-Normal12"/>
              <w:spacing w:after="0" w:line="240" w:lineRule="auto"/>
              <w:ind w:left="57" w:right="57"/>
              <w:rPr>
                <w:noProof/>
              </w:rPr>
            </w:pPr>
            <w:r>
              <w:rPr>
                <w:noProof/>
              </w:rPr>
              <w:t>Îmbunătățirea atractivității profesiilor din domeniul sănătății și promovarea unei distribuții mai echilibrate a profesioniștilor din domeniul sănătății pe întreg teritoriul</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C3" w14:textId="77777777" w:rsidR="00DE6F80" w:rsidRDefault="003E611E">
            <w:pPr>
              <w:pStyle w:val="P68B1DB1-Normal12"/>
              <w:spacing w:after="0" w:line="240" w:lineRule="auto"/>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C4" w14:textId="77777777" w:rsidR="00DE6F80" w:rsidRDefault="003E611E">
            <w:pPr>
              <w:pStyle w:val="P68B1DB1-Normal71"/>
              <w:spacing w:after="0" w:line="240" w:lineRule="auto"/>
              <w:ind w:left="57" w:right="57"/>
              <w:rPr>
                <w:noProof/>
                <w:szCs w:val="20"/>
              </w:rPr>
            </w:pPr>
            <w:r>
              <w:rPr>
                <w:noProof/>
              </w:rPr>
              <w:t xml:space="preserve">Intrarea în vigoare a actului (actelor) juridic ( </w:t>
            </w:r>
            <w:r>
              <w:rPr>
                <w:noProof/>
                <w:szCs w:val="20"/>
              </w:rPr>
              <w:t>e) privind finanțarea personalului medical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C5" w14:textId="42858DEF" w:rsidR="00DE6F80" w:rsidRDefault="003E611E">
            <w:pPr>
              <w:pStyle w:val="P68B1DB1-Normal12"/>
              <w:spacing w:after="0" w:line="240" w:lineRule="auto"/>
              <w:ind w:left="57" w:right="57"/>
              <w:rPr>
                <w:noProof/>
              </w:rPr>
            </w:pPr>
            <w:r>
              <w:rPr>
                <w:noProof/>
              </w:rPr>
              <w:t>Dispoziții din actul (actele) juridic (e) care indică intrarea în vigoare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C6" w14:textId="77777777" w:rsidR="00DE6F80" w:rsidRDefault="00DE6F80">
            <w:pPr>
              <w:spacing w:after="0" w:line="240" w:lineRule="auto"/>
              <w:ind w:left="57" w:right="57"/>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C7" w14:textId="77777777" w:rsidR="00DE6F80" w:rsidRDefault="00DE6F80">
            <w:pPr>
              <w:spacing w:after="0" w:line="240" w:lineRule="auto"/>
              <w:ind w:left="57" w:right="57"/>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C8" w14:textId="77777777" w:rsidR="00DE6F80" w:rsidRDefault="00DE6F80">
            <w:pPr>
              <w:spacing w:after="0" w:line="240" w:lineRule="auto"/>
              <w:ind w:left="57" w:right="57"/>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C9" w14:textId="14BC6DE5" w:rsidR="00DE6F80" w:rsidRDefault="004A70EA">
            <w:pPr>
              <w:pStyle w:val="P68B1DB1-Normal12"/>
              <w:spacing w:after="0" w:line="240" w:lineRule="auto"/>
              <w:ind w:left="57" w:right="57"/>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CA" w14:textId="77777777" w:rsidR="00DE6F80" w:rsidRDefault="003E611E">
            <w:pPr>
              <w:pStyle w:val="P68B1DB1-Normal12"/>
              <w:spacing w:after="0" w:line="240" w:lineRule="auto"/>
              <w:ind w:left="57" w:right="57"/>
              <w:rPr>
                <w:noProof/>
              </w:rPr>
            </w:pPr>
            <w:r>
              <w:rPr>
                <w:noProof/>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470D839F" w14:textId="77777777" w:rsidR="00DE6F80" w:rsidRDefault="003E611E">
            <w:pPr>
              <w:pStyle w:val="P68B1DB1-Normal12"/>
              <w:spacing w:after="0" w:line="240" w:lineRule="auto"/>
              <w:ind w:left="57" w:right="57"/>
              <w:rPr>
                <w:noProof/>
              </w:rPr>
            </w:pPr>
            <w:r>
              <w:rPr>
                <w:noProof/>
              </w:rPr>
              <w:t>Actul (actele) juridic (e):</w:t>
            </w:r>
          </w:p>
          <w:p w14:paraId="18C916E0" w14:textId="77777777" w:rsidR="00DE6F80" w:rsidRDefault="003E611E">
            <w:pPr>
              <w:pStyle w:val="P68B1DB1-ListParagraph16"/>
              <w:numPr>
                <w:ilvl w:val="0"/>
                <w:numId w:val="74"/>
              </w:numPr>
              <w:spacing w:after="0" w:line="240" w:lineRule="auto"/>
              <w:ind w:right="57"/>
              <w:jc w:val="both"/>
              <w:rPr>
                <w:noProof/>
              </w:rPr>
            </w:pPr>
            <w:r>
              <w:rPr>
                <w:noProof/>
              </w:rPr>
              <w:t>asigurarea unei finanțări lunare suplimentare pentru personalul medical care lucrează în așezări la distanță sau greu accesibile.</w:t>
            </w:r>
          </w:p>
          <w:p w14:paraId="1CEBE0CD" w14:textId="15D7F470" w:rsidR="00DE6F80" w:rsidRDefault="003E611E">
            <w:pPr>
              <w:pStyle w:val="P68B1DB1-ListParagraph29"/>
              <w:numPr>
                <w:ilvl w:val="0"/>
                <w:numId w:val="74"/>
              </w:numPr>
              <w:spacing w:after="0" w:line="240" w:lineRule="auto"/>
              <w:ind w:right="57"/>
              <w:jc w:val="both"/>
              <w:rPr>
                <w:noProof/>
                <w:color w:val="006100"/>
                <w:sz w:val="20"/>
                <w:szCs w:val="20"/>
              </w:rPr>
            </w:pPr>
            <w:r>
              <w:rPr>
                <w:noProof/>
                <w:color w:val="006100"/>
                <w:sz w:val="20"/>
                <w:szCs w:val="20"/>
              </w:rPr>
              <w:t>stabilirea metodologiei de calculare a finanțării lunare suplimentare pe care unitățile medicale o distribuie personalului medical care lucrează în zone îndepărtate sau greu accesibile. Metodologia se bazează pe factori precum distanța, accesibilitatea dificilă a așezărilor și numărul de cadre medicale angajate. Fiecare unitate medicală distribuie cel puțin 90 % din alocarea sa lunară suplimentară pentru costurile cu personalul, în funcție de calificările personalului medical.</w:t>
            </w:r>
            <w:r>
              <w:rPr>
                <w:noProof/>
              </w:rPr>
              <w:br/>
            </w:r>
          </w:p>
          <w:p w14:paraId="1CEBE0CE" w14:textId="77777777" w:rsidR="00DE6F80" w:rsidRDefault="003E611E">
            <w:pPr>
              <w:pStyle w:val="P68B1DB1-Normal12"/>
              <w:spacing w:after="0" w:line="240" w:lineRule="auto"/>
              <w:ind w:left="57" w:right="57"/>
              <w:jc w:val="both"/>
              <w:rPr>
                <w:noProof/>
              </w:rPr>
            </w:pPr>
            <w:r>
              <w:rPr>
                <w:noProof/>
              </w:rPr>
              <w:t>O listă a unităților medicale care sunt eligibile pentru finanțare suplimentară în temeiul acestei metodologii se publică pe site-ul Fondului Național de Asigurări de Sănătate (CNAS).</w:t>
            </w:r>
          </w:p>
        </w:tc>
      </w:tr>
      <w:tr w:rsidR="00DE6F80" w14:paraId="1CEBE0E3"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D0" w14:textId="77777777" w:rsidR="00DE6F80" w:rsidRDefault="003E611E">
            <w:pPr>
              <w:pStyle w:val="P68B1DB1-Normal12"/>
              <w:spacing w:after="0"/>
              <w:jc w:val="center"/>
              <w:rPr>
                <w:noProof/>
              </w:rPr>
            </w:pPr>
            <w:r>
              <w:rPr>
                <w:noProof/>
              </w:rPr>
              <w:t>324</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D1" w14:textId="77777777" w:rsidR="00DE6F80" w:rsidRDefault="003E611E">
            <w:pPr>
              <w:pStyle w:val="P68B1DB1-Normal71"/>
              <w:spacing w:after="0" w:line="240" w:lineRule="auto"/>
              <w:ind w:left="57" w:right="57"/>
              <w:rPr>
                <w:noProof/>
              </w:rPr>
            </w:pPr>
            <w:r>
              <w:rPr>
                <w:noProof/>
              </w:rPr>
              <w:t>C12.R3:</w:t>
            </w:r>
          </w:p>
          <w:p w14:paraId="1CEBE0D2" w14:textId="77777777" w:rsidR="00DE6F80" w:rsidRDefault="003E611E">
            <w:pPr>
              <w:pStyle w:val="P68B1DB1-Normal12"/>
              <w:spacing w:after="0" w:line="240" w:lineRule="auto"/>
              <w:ind w:left="57" w:right="57"/>
              <w:rPr>
                <w:noProof/>
              </w:rPr>
            </w:pPr>
            <w:r>
              <w:rPr>
                <w:noProof/>
              </w:rPr>
              <w:t>Îmbunătățirea atractivității profesiilor din domeniul sănătății și promovarea unei distribuții mai echilibrate a profesioniștilor din domeniul sănătății pe întreg teritoriul</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D3" w14:textId="77777777" w:rsidR="00DE6F80" w:rsidRDefault="003E611E">
            <w:pPr>
              <w:pStyle w:val="P68B1DB1-Normal12"/>
              <w:spacing w:after="0" w:line="240" w:lineRule="auto"/>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D4" w14:textId="5F665343" w:rsidR="00DE6F80" w:rsidRDefault="003E611E">
            <w:pPr>
              <w:pStyle w:val="P68B1DB1-Normal12"/>
              <w:spacing w:after="0" w:line="240" w:lineRule="auto"/>
              <w:ind w:left="57" w:right="57"/>
              <w:rPr>
                <w:noProof/>
              </w:rPr>
            </w:pPr>
            <w:r>
              <w:rPr>
                <w:noProof/>
              </w:rPr>
              <w:t>Intrarea în vigoare a actului (actelor) juridic (e) privind asistența medicală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D5" w14:textId="73951691" w:rsidR="00DE6F80" w:rsidRDefault="003E611E">
            <w:pPr>
              <w:pStyle w:val="P68B1DB1-Normal12"/>
              <w:spacing w:after="0" w:line="240" w:lineRule="auto"/>
              <w:ind w:left="57" w:right="57"/>
              <w:rPr>
                <w:noProof/>
              </w:rPr>
            </w:pPr>
            <w:r>
              <w:rPr>
                <w:noProof/>
              </w:rPr>
              <w:t>Dispoziții din actul (actele) juridic (e) care indică intrarea în vigoare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D6" w14:textId="77777777" w:rsidR="00DE6F80" w:rsidRDefault="003E611E">
            <w:pPr>
              <w:pStyle w:val="P68B1DB1-Normal71"/>
              <w:spacing w:after="0" w:line="240" w:lineRule="auto"/>
              <w:ind w:left="57" w:right="57"/>
              <w:jc w:val="center"/>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D7" w14:textId="77777777" w:rsidR="00DE6F80" w:rsidRDefault="003E611E">
            <w:pPr>
              <w:pStyle w:val="P68B1DB1-Normal71"/>
              <w:spacing w:after="0"/>
              <w:ind w:left="57" w:right="57"/>
              <w:jc w:val="center"/>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D8" w14:textId="77777777" w:rsidR="00DE6F80" w:rsidRDefault="003E611E">
            <w:pPr>
              <w:pStyle w:val="P68B1DB1-Normal71"/>
              <w:spacing w:after="0"/>
              <w:ind w:left="57" w:right="57"/>
              <w:jc w:val="right"/>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D9" w14:textId="2FA1BF3F" w:rsidR="00DE6F80" w:rsidRDefault="004A70EA">
            <w:pPr>
              <w:pStyle w:val="P68B1DB1-Normal12"/>
              <w:spacing w:after="0"/>
              <w:ind w:left="57" w:right="57"/>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DA" w14:textId="77777777" w:rsidR="00DE6F80" w:rsidRDefault="003E611E">
            <w:pPr>
              <w:pStyle w:val="P68B1DB1-Normal12"/>
              <w:spacing w:after="0"/>
              <w:ind w:left="57" w:right="57"/>
              <w:jc w:val="center"/>
              <w:rPr>
                <w:noProof/>
              </w:rPr>
            </w:pPr>
            <w:r>
              <w:rPr>
                <w:noProof/>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6C114804" w14:textId="77777777" w:rsidR="00DE6F80" w:rsidRDefault="003E611E">
            <w:pPr>
              <w:pStyle w:val="P68B1DB1-Normal12"/>
              <w:spacing w:after="0" w:line="240" w:lineRule="auto"/>
              <w:ind w:left="57" w:right="57"/>
              <w:jc w:val="both"/>
              <w:rPr>
                <w:noProof/>
              </w:rPr>
            </w:pPr>
            <w:r>
              <w:rPr>
                <w:noProof/>
              </w:rPr>
              <w:t>Actul (actele) juridic (e):</w:t>
            </w:r>
          </w:p>
          <w:p w14:paraId="0AD25EC7" w14:textId="77777777" w:rsidR="00DE6F80" w:rsidRDefault="003E611E">
            <w:pPr>
              <w:pStyle w:val="P68B1DB1-ListParagraph16"/>
              <w:numPr>
                <w:ilvl w:val="0"/>
                <w:numId w:val="74"/>
              </w:numPr>
              <w:spacing w:after="0" w:line="240" w:lineRule="auto"/>
              <w:ind w:right="57"/>
              <w:jc w:val="both"/>
              <w:rPr>
                <w:noProof/>
              </w:rPr>
            </w:pPr>
            <w:r>
              <w:rPr>
                <w:noProof/>
              </w:rPr>
              <w:t>să introducă o metodologie pentru determinarea numărului de asistenți medicali și/sau moașe necesari în diferite tipuri de unități medicale;</w:t>
            </w:r>
          </w:p>
          <w:p w14:paraId="0B53FA18" w14:textId="77777777" w:rsidR="00DE6F80" w:rsidRDefault="003E611E">
            <w:pPr>
              <w:pStyle w:val="P68B1DB1-ListParagraph16"/>
              <w:numPr>
                <w:ilvl w:val="0"/>
                <w:numId w:val="74"/>
              </w:numPr>
              <w:spacing w:after="0" w:line="240" w:lineRule="auto"/>
              <w:ind w:right="57"/>
              <w:jc w:val="both"/>
              <w:rPr>
                <w:noProof/>
              </w:rPr>
            </w:pPr>
            <w:r>
              <w:rPr>
                <w:noProof/>
              </w:rPr>
              <w:t xml:space="preserve">eliminarea taxelor universitare pentru studenții la programe de asistență medicală și de obstetrică; </w:t>
            </w:r>
          </w:p>
          <w:p w14:paraId="6A399A0E" w14:textId="77777777" w:rsidR="00DE6F80" w:rsidRDefault="003E611E">
            <w:pPr>
              <w:pStyle w:val="P68B1DB1-ListParagraph16"/>
              <w:numPr>
                <w:ilvl w:val="0"/>
                <w:numId w:val="74"/>
              </w:numPr>
              <w:spacing w:after="0" w:line="240" w:lineRule="auto"/>
              <w:ind w:right="57"/>
              <w:jc w:val="both"/>
              <w:rPr>
                <w:noProof/>
              </w:rPr>
            </w:pPr>
            <w:r>
              <w:rPr>
                <w:noProof/>
              </w:rPr>
              <w:t>să prevadă că costurile cu personalul pentru profesioniștii din domeniul sănătății din cadrul furnizorilor de asistență medicală spitalicească și ambulatorie care au contracte cu Fondul Național de Asigurări de Sănătate sunt stabilite în funcție de calificările acestora;</w:t>
            </w:r>
          </w:p>
          <w:p w14:paraId="56ACC24F" w14:textId="77777777" w:rsidR="00DE6F80" w:rsidRDefault="003E611E">
            <w:pPr>
              <w:pStyle w:val="P68B1DB1-ListParagraph16"/>
              <w:numPr>
                <w:ilvl w:val="0"/>
                <w:numId w:val="74"/>
              </w:numPr>
              <w:spacing w:after="0" w:line="240" w:lineRule="auto"/>
              <w:ind w:right="57"/>
              <w:jc w:val="both"/>
              <w:rPr>
                <w:noProof/>
              </w:rPr>
            </w:pPr>
            <w:r>
              <w:rPr>
                <w:noProof/>
              </w:rPr>
              <w:t xml:space="preserve">să ofere formare gratuită profesioniștilor din domeniul sănătății care se angajează să lucreze în clinici ambulatorii în regiuni cu acces limitat la asistență medicală; </w:t>
            </w:r>
          </w:p>
          <w:p w14:paraId="60D51FBC" w14:textId="77777777" w:rsidR="00DE6F80" w:rsidRDefault="003E611E">
            <w:pPr>
              <w:pStyle w:val="P68B1DB1-ListParagraph16"/>
              <w:numPr>
                <w:ilvl w:val="0"/>
                <w:numId w:val="74"/>
              </w:numPr>
              <w:spacing w:after="0" w:line="240" w:lineRule="auto"/>
              <w:ind w:right="57"/>
              <w:jc w:val="both"/>
              <w:rPr>
                <w:noProof/>
              </w:rPr>
            </w:pPr>
            <w:r>
              <w:rPr>
                <w:noProof/>
              </w:rPr>
              <w:t xml:space="preserve">introducerea posibilității ca asistenții medicali și moașele, reabilitatorii și asistenții medicali să își stabilească propriul cabinet; </w:t>
            </w:r>
          </w:p>
          <w:p w14:paraId="086D1F18" w14:textId="77777777" w:rsidR="00DE6F80" w:rsidRDefault="003E611E">
            <w:pPr>
              <w:pStyle w:val="P68B1DB1-ListParagraph16"/>
              <w:numPr>
                <w:ilvl w:val="0"/>
                <w:numId w:val="74"/>
              </w:numPr>
              <w:spacing w:after="0" w:line="240" w:lineRule="auto"/>
              <w:ind w:right="57"/>
              <w:jc w:val="both"/>
              <w:rPr>
                <w:noProof/>
              </w:rPr>
            </w:pPr>
            <w:r>
              <w:rPr>
                <w:noProof/>
              </w:rPr>
              <w:t>furnizarea invitației de participare a organizației profesionale a asistenților medicali, a moașelor și a cadrelor medicale asociate la procesul de negociere cu Fondul Național de Asigurări de Sănătate (CNAS).</w:t>
            </w:r>
          </w:p>
          <w:p w14:paraId="1CEBE0E2" w14:textId="6BDC95D6" w:rsidR="00DE6F80" w:rsidRDefault="003E611E">
            <w:pPr>
              <w:pStyle w:val="P68B1DB1-ListParagraph16"/>
              <w:numPr>
                <w:ilvl w:val="0"/>
                <w:numId w:val="74"/>
              </w:numPr>
              <w:spacing w:after="0" w:line="240" w:lineRule="auto"/>
              <w:ind w:right="57"/>
              <w:jc w:val="both"/>
              <w:rPr>
                <w:noProof/>
              </w:rPr>
            </w:pPr>
            <w:r>
              <w:rPr>
                <w:noProof/>
              </w:rPr>
              <w:t xml:space="preserve">să introducă serviciile de asistență medicală furnizate nou-născuților în termen de până la 6 luni de la externarea din spital în pachetul de activități de asistență medicală ambulatorie finanțate de Casa de Asigurări, furnizate de asistenți medicali și moașe prin intermediul cabinetului lor privat. </w:t>
            </w:r>
          </w:p>
        </w:tc>
      </w:tr>
      <w:tr w:rsidR="00DE6F80" w14:paraId="1CEBE0F0"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E4" w14:textId="77777777" w:rsidR="00DE6F80" w:rsidRDefault="003E611E">
            <w:pPr>
              <w:pStyle w:val="P68B1DB1-Normal12"/>
              <w:spacing w:after="0"/>
              <w:jc w:val="center"/>
              <w:rPr>
                <w:noProof/>
              </w:rPr>
            </w:pPr>
            <w:r>
              <w:rPr>
                <w:noProof/>
              </w:rPr>
              <w:t>328</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E5" w14:textId="77777777" w:rsidR="00DE6F80" w:rsidRDefault="003E611E">
            <w:pPr>
              <w:pStyle w:val="P68B1DB1-Normal12"/>
              <w:spacing w:after="0" w:line="240" w:lineRule="auto"/>
              <w:ind w:left="57" w:right="57"/>
              <w:rPr>
                <w:noProof/>
              </w:rPr>
            </w:pPr>
            <w:r>
              <w:rPr>
                <w:noProof/>
              </w:rPr>
              <w:t>C12.R6:</w:t>
            </w:r>
          </w:p>
          <w:p w14:paraId="1CEBE0E6" w14:textId="77777777" w:rsidR="00DE6F80" w:rsidRDefault="003E611E">
            <w:pPr>
              <w:pStyle w:val="P68B1DB1-Normal12"/>
              <w:spacing w:after="0" w:line="240" w:lineRule="auto"/>
              <w:ind w:left="57" w:right="57"/>
              <w:rPr>
                <w:noProof/>
              </w:rPr>
            </w:pPr>
            <w:r>
              <w:rPr>
                <w:noProof/>
              </w:rPr>
              <w:t>Plan pentru o educație modernă în domeniul sănătății în școli</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E7" w14:textId="77777777" w:rsidR="00DE6F80" w:rsidRDefault="003E611E">
            <w:pPr>
              <w:pStyle w:val="P68B1DB1-Normal12"/>
              <w:spacing w:after="0" w:line="240" w:lineRule="auto"/>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E8" w14:textId="77777777" w:rsidR="00DE6F80" w:rsidRDefault="003E611E">
            <w:pPr>
              <w:pStyle w:val="P68B1DB1-Normal12"/>
              <w:spacing w:after="0" w:line="240" w:lineRule="auto"/>
              <w:ind w:left="57" w:right="57"/>
              <w:rPr>
                <w:noProof/>
              </w:rPr>
            </w:pPr>
            <w:r>
              <w:rPr>
                <w:noProof/>
              </w:rPr>
              <w:t xml:space="preserve">Planul național pentru educația în domeniul sănătății în școlile bulgare pentru perioada 2021-2027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E9" w14:textId="77777777" w:rsidR="00DE6F80" w:rsidRDefault="003E611E">
            <w:pPr>
              <w:pStyle w:val="P68B1DB1-Normal12"/>
              <w:spacing w:after="0" w:line="240" w:lineRule="auto"/>
              <w:ind w:left="57" w:right="57"/>
              <w:rPr>
                <w:noProof/>
              </w:rPr>
            </w:pPr>
            <w:r>
              <w:rPr>
                <w:noProof/>
              </w:rPr>
              <w:t xml:space="preserve">Adoptarea de către Consiliul de Miniștri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EA" w14:textId="77777777" w:rsidR="00DE6F80" w:rsidRDefault="003E611E">
            <w:pPr>
              <w:pStyle w:val="P68B1DB1-Normal12"/>
              <w:spacing w:after="0"/>
              <w:ind w:left="57" w:right="57"/>
              <w:jc w:val="right"/>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EB" w14:textId="77777777" w:rsidR="00DE6F80" w:rsidRDefault="003E611E">
            <w:pPr>
              <w:pStyle w:val="P68B1DB1-Normal12"/>
              <w:spacing w:after="0"/>
              <w:ind w:left="57" w:right="57"/>
              <w:jc w:val="right"/>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EC" w14:textId="77777777" w:rsidR="00DE6F80" w:rsidRDefault="003E611E">
            <w:pPr>
              <w:pStyle w:val="P68B1DB1-Normal12"/>
              <w:spacing w:after="0"/>
              <w:ind w:left="57" w:right="57"/>
              <w:jc w:val="right"/>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ED" w14:textId="2EBB6B0B" w:rsidR="00DE6F80" w:rsidRDefault="004A70EA">
            <w:pPr>
              <w:pStyle w:val="P68B1DB1-Normal12"/>
              <w:spacing w:after="0"/>
              <w:ind w:left="57" w:right="57"/>
              <w:jc w:val="center"/>
              <w:rPr>
                <w:noProof/>
              </w:rPr>
            </w:pPr>
            <w:r>
              <w:rPr>
                <w:noProof/>
              </w:rPr>
              <w:t>T4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EE" w14:textId="77777777" w:rsidR="00DE6F80" w:rsidRDefault="003E611E">
            <w:pPr>
              <w:pStyle w:val="P68B1DB1-Normal12"/>
              <w:spacing w:after="0"/>
              <w:ind w:left="57" w:right="57"/>
              <w:jc w:val="center"/>
              <w:rPr>
                <w:noProof/>
              </w:rPr>
            </w:pPr>
            <w:r>
              <w:rPr>
                <w:noProof/>
              </w:rPr>
              <w:t>2022</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0EF" w14:textId="77777777" w:rsidR="00DE6F80" w:rsidRDefault="003E611E">
            <w:pPr>
              <w:pStyle w:val="P68B1DB1-Normal12"/>
              <w:spacing w:after="0" w:line="240" w:lineRule="auto"/>
              <w:ind w:left="57" w:right="57"/>
              <w:jc w:val="both"/>
              <w:rPr>
                <w:noProof/>
              </w:rPr>
            </w:pPr>
            <w:r>
              <w:rPr>
                <w:noProof/>
              </w:rPr>
              <w:t>Planul național pentru educația în domeniul sănătății în școlile bulgare pentru perioada 2021-2027 va specifica măsuri de promovare a educației în domeniul sănătății în școli, acoperind subiecte precum sănătatea reproducerii, nutriția și consumul nociv de alcool și de alte substanțe psihoactive.</w:t>
            </w:r>
          </w:p>
        </w:tc>
      </w:tr>
      <w:tr w:rsidR="00DE6F80" w14:paraId="1CEBE0FE"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F1" w14:textId="77777777" w:rsidR="00DE6F80" w:rsidRDefault="003E611E">
            <w:pPr>
              <w:pStyle w:val="P68B1DB1-Normal12"/>
              <w:spacing w:after="0"/>
              <w:jc w:val="center"/>
              <w:rPr>
                <w:noProof/>
              </w:rPr>
            </w:pPr>
            <w:r>
              <w:rPr>
                <w:noProof/>
              </w:rPr>
              <w:t>330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0F2" w14:textId="77777777" w:rsidR="00DE6F80" w:rsidRDefault="003E611E">
            <w:pPr>
              <w:pStyle w:val="P68B1DB1-Normal71"/>
              <w:spacing w:after="0" w:line="240" w:lineRule="auto"/>
              <w:ind w:left="57" w:right="57"/>
              <w:rPr>
                <w:noProof/>
              </w:rPr>
            </w:pPr>
            <w:r>
              <w:rPr>
                <w:noProof/>
              </w:rPr>
              <w:t>C12.I1:</w:t>
            </w:r>
          </w:p>
          <w:p w14:paraId="1CEBE0F3" w14:textId="77777777" w:rsidR="00DE6F80" w:rsidRDefault="003E611E">
            <w:pPr>
              <w:pStyle w:val="P68B1DB1-Normal12"/>
              <w:spacing w:after="0" w:line="240" w:lineRule="auto"/>
              <w:ind w:left="57" w:right="57"/>
              <w:rPr>
                <w:noProof/>
              </w:rPr>
            </w:pPr>
            <w:r>
              <w:rPr>
                <w:noProof/>
              </w:rPr>
              <w:t>Modernizarea unităților spitalicești</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0F4" w14:textId="77777777" w:rsidR="00DE6F80" w:rsidRDefault="003E611E">
            <w:pPr>
              <w:pStyle w:val="P68B1DB1-Normal12"/>
              <w:spacing w:after="0" w:line="240" w:lineRule="auto"/>
              <w:ind w:left="57" w:right="57"/>
              <w:jc w:val="center"/>
              <w:rPr>
                <w:noProof/>
              </w:rPr>
            </w:pPr>
            <w:r>
              <w:rPr>
                <w:noProof/>
              </w:rPr>
              <w:t xml:space="preserve"> 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0F5" w14:textId="77777777" w:rsidR="00DE6F80" w:rsidRDefault="003E611E">
            <w:pPr>
              <w:pStyle w:val="P68B1DB1-Normal12"/>
              <w:spacing w:after="0" w:line="240" w:lineRule="auto"/>
              <w:ind w:left="57" w:right="57"/>
              <w:textAlignment w:val="baseline"/>
              <w:rPr>
                <w:noProof/>
              </w:rPr>
            </w:pPr>
            <w:r>
              <w:rPr>
                <w:noProof/>
              </w:rPr>
              <w:t xml:space="preserve">Unități spitalicești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0F6" w14:textId="4F9F8983" w:rsidR="00DE6F80" w:rsidRDefault="003E611E">
            <w:pPr>
              <w:pStyle w:val="P68B1DB1-Normal12"/>
              <w:spacing w:after="0" w:line="240" w:lineRule="auto"/>
              <w:ind w:left="57" w:right="57"/>
              <w:rPr>
                <w:noProof/>
              </w:rPr>
            </w:pPr>
            <w:r>
              <w:rPr>
                <w:noProof/>
              </w:rPr>
              <w:t xml:space="preserve">Echipamente livrate și unități spitalicești construite și/sau renovate </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0F7" w14:textId="77777777" w:rsidR="00DE6F80" w:rsidRDefault="00DE6F80">
            <w:pPr>
              <w:spacing w:after="0" w:line="240" w:lineRule="auto"/>
              <w:ind w:left="57" w:right="57"/>
              <w:jc w:val="center"/>
              <w:rPr>
                <w:rFonts w:ascii="Times New Roman" w:hAnsi="Times New Roman" w:cs="Times New Roman"/>
                <w:noProof/>
                <w:color w:val="006100"/>
                <w:sz w:val="20"/>
                <w:szCs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0F8" w14:textId="77777777" w:rsidR="00DE6F80" w:rsidRDefault="00DE6F80">
            <w:pPr>
              <w:spacing w:after="0" w:line="240" w:lineRule="auto"/>
              <w:ind w:left="57" w:right="57"/>
              <w:jc w:val="right"/>
              <w:rPr>
                <w:rFonts w:ascii="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0F9" w14:textId="77777777" w:rsidR="00DE6F80" w:rsidRDefault="00DE6F80">
            <w:pPr>
              <w:spacing w:after="0" w:line="240" w:lineRule="auto"/>
              <w:ind w:left="57" w:right="57"/>
              <w:jc w:val="right"/>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0FA" w14:textId="12DDA322" w:rsidR="00DE6F80" w:rsidRDefault="004A70EA">
            <w:pPr>
              <w:pStyle w:val="P68B1DB1-Normal12"/>
              <w:spacing w:after="0" w:line="240" w:lineRule="auto"/>
              <w:ind w:left="57" w:right="57"/>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0FB" w14:textId="77777777" w:rsidR="00DE6F80" w:rsidRDefault="003E611E">
            <w:pPr>
              <w:pStyle w:val="P68B1DB1-Normal12"/>
              <w:spacing w:after="0" w:line="240" w:lineRule="auto"/>
              <w:ind w:left="57" w:right="57"/>
              <w:jc w:val="center"/>
              <w:rPr>
                <w:noProof/>
              </w:rPr>
            </w:pPr>
            <w:r>
              <w:rPr>
                <w:noProof/>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7BC90673" w14:textId="77777777" w:rsidR="00DE6F80" w:rsidRDefault="003E611E">
            <w:pPr>
              <w:pStyle w:val="P68B1DB1-Normal12"/>
              <w:spacing w:after="0" w:line="240" w:lineRule="auto"/>
              <w:ind w:right="57"/>
              <w:jc w:val="both"/>
              <w:rPr>
                <w:noProof/>
              </w:rPr>
            </w:pPr>
            <w:r>
              <w:rPr>
                <w:noProof/>
              </w:rPr>
              <w:t>— Echipamentele vor fi livrate în 50 unități spitalicești;</w:t>
            </w:r>
          </w:p>
          <w:p w14:paraId="1CEBE0FD" w14:textId="042B4B6B" w:rsidR="00DE6F80" w:rsidRDefault="003E611E">
            <w:pPr>
              <w:pStyle w:val="P68B1DB1-Normal12"/>
              <w:spacing w:after="0" w:line="240" w:lineRule="auto"/>
              <w:ind w:right="57"/>
              <w:jc w:val="both"/>
              <w:rPr>
                <w:noProof/>
              </w:rPr>
            </w:pPr>
            <w:r>
              <w:rPr>
                <w:noProof/>
              </w:rPr>
              <w:t>— 6 unitățile spitalicești vor fi construite și/sau renovate.</w:t>
            </w:r>
          </w:p>
        </w:tc>
      </w:tr>
      <w:tr w:rsidR="00DE6F80" w14:paraId="1CEBE10B"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0FF" w14:textId="77777777" w:rsidR="00DE6F80" w:rsidRDefault="003E611E">
            <w:pPr>
              <w:pStyle w:val="P68B1DB1-Normal12"/>
              <w:spacing w:after="0"/>
              <w:jc w:val="center"/>
              <w:rPr>
                <w:noProof/>
              </w:rPr>
            </w:pPr>
            <w:r>
              <w:rPr>
                <w:noProof/>
              </w:rPr>
              <w:t>332</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00" w14:textId="77777777" w:rsidR="00DE6F80" w:rsidRDefault="003E611E">
            <w:pPr>
              <w:pStyle w:val="P68B1DB1-Normal71"/>
              <w:spacing w:after="0" w:line="240" w:lineRule="auto"/>
              <w:ind w:left="57" w:right="57"/>
              <w:rPr>
                <w:noProof/>
              </w:rPr>
            </w:pPr>
            <w:r>
              <w:rPr>
                <w:noProof/>
              </w:rPr>
              <w:t>C12.I2:</w:t>
            </w:r>
          </w:p>
          <w:p w14:paraId="1CEBE101" w14:textId="77777777" w:rsidR="00DE6F80" w:rsidRDefault="003E611E">
            <w:pPr>
              <w:pStyle w:val="P68B1DB1-Normal71"/>
              <w:spacing w:after="0" w:line="240" w:lineRule="auto"/>
              <w:ind w:left="57" w:right="57"/>
              <w:rPr>
                <w:noProof/>
              </w:rPr>
            </w:pPr>
            <w:r>
              <w:rPr>
                <w:noProof/>
              </w:rPr>
              <w:t xml:space="preserve">Centre de diagnosticare intervențională și tratament endovascular al bolilor cerebrovasculare </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02" w14:textId="77777777" w:rsidR="00DE6F80" w:rsidRDefault="003E611E">
            <w:pPr>
              <w:pStyle w:val="P68B1DB1-Normal12"/>
              <w:spacing w:after="0" w:line="240" w:lineRule="auto"/>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03" w14:textId="77777777" w:rsidR="00DE6F80" w:rsidRDefault="003E611E">
            <w:pPr>
              <w:pStyle w:val="P68B1DB1-Normal12"/>
              <w:spacing w:after="0" w:line="240" w:lineRule="auto"/>
              <w:ind w:left="57" w:right="57"/>
              <w:rPr>
                <w:noProof/>
              </w:rPr>
            </w:pPr>
            <w:r>
              <w:rPr>
                <w:noProof/>
              </w:rPr>
              <w:t xml:space="preserve">Semnarea contractului (contractelor) pentru lucrări de construcție și/sau renovare și pentru furnizarea de echipamente medicale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04" w14:textId="77777777" w:rsidR="00DE6F80" w:rsidRDefault="003E611E">
            <w:pPr>
              <w:pStyle w:val="P68B1DB1-Normal12"/>
              <w:spacing w:after="0" w:line="240" w:lineRule="auto"/>
              <w:ind w:left="57" w:right="57"/>
              <w:rPr>
                <w:noProof/>
              </w:rPr>
            </w:pPr>
            <w:r>
              <w:rPr>
                <w:noProof/>
              </w:rPr>
              <w:t>Contract (e) semnat (e)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05" w14:textId="77777777" w:rsidR="00DE6F80" w:rsidRDefault="003E611E">
            <w:pPr>
              <w:pStyle w:val="P68B1DB1-Normal12"/>
              <w:spacing w:after="0" w:line="240" w:lineRule="auto"/>
              <w:ind w:left="57" w:right="57"/>
              <w:jc w:val="right"/>
              <w:rPr>
                <w:noProof/>
              </w:rPr>
            </w:pPr>
            <w:r>
              <w:rPr>
                <w:noProof/>
              </w:rPr>
              <w:t> </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06" w14:textId="77777777" w:rsidR="00DE6F80" w:rsidRDefault="003E611E">
            <w:pPr>
              <w:pStyle w:val="P68B1DB1-Normal12"/>
              <w:spacing w:after="0" w:line="240" w:lineRule="auto"/>
              <w:ind w:left="57" w:right="57"/>
              <w:jc w:val="center"/>
              <w:rPr>
                <w:noProof/>
              </w:rPr>
            </w:pPr>
            <w:r>
              <w:rPr>
                <w:noProof/>
              </w:rPr>
              <w:t> </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07" w14:textId="77777777" w:rsidR="00DE6F80" w:rsidRDefault="003E611E">
            <w:pPr>
              <w:pStyle w:val="P68B1DB1-Normal12"/>
              <w:spacing w:after="0" w:line="240" w:lineRule="auto"/>
              <w:ind w:left="57" w:right="57"/>
              <w:jc w:val="center"/>
              <w:rPr>
                <w:noProof/>
              </w:rPr>
            </w:pPr>
            <w:r>
              <w:rPr>
                <w:noProof/>
              </w:rPr>
              <w:t> </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08" w14:textId="7A430B7B" w:rsidR="00DE6F80" w:rsidRDefault="004A70EA">
            <w:pPr>
              <w:pStyle w:val="P68B1DB1-Normal12"/>
              <w:spacing w:after="0" w:line="240" w:lineRule="auto"/>
              <w:ind w:left="57" w:right="57"/>
              <w:jc w:val="center"/>
              <w:rPr>
                <w:noProof/>
              </w:rPr>
            </w:pPr>
            <w:r>
              <w:rPr>
                <w:noProof/>
              </w:rPr>
              <w:t>T4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09" w14:textId="77777777" w:rsidR="00DE6F80" w:rsidRDefault="003E611E">
            <w:pPr>
              <w:pStyle w:val="P68B1DB1-Normal12"/>
              <w:spacing w:after="0" w:line="240" w:lineRule="auto"/>
              <w:ind w:left="57" w:right="57"/>
              <w:jc w:val="center"/>
              <w:rPr>
                <w:noProof/>
              </w:rPr>
            </w:pPr>
            <w:r>
              <w:rPr>
                <w:noProof/>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10A" w14:textId="77777777" w:rsidR="00DE6F80" w:rsidRDefault="003E611E">
            <w:pPr>
              <w:pStyle w:val="P68B1DB1-Normal12"/>
              <w:spacing w:after="0" w:line="240" w:lineRule="auto"/>
              <w:ind w:left="57" w:right="57"/>
              <w:jc w:val="both"/>
              <w:rPr>
                <w:noProof/>
              </w:rPr>
            </w:pPr>
            <w:r>
              <w:rPr>
                <w:noProof/>
              </w:rPr>
              <w:t>Contractul (contractele) acoperă construirea și/sau renovarea și furnizarea de echipamente medicale pentru centrele medicale pentru diagnosticul intervențional și tratamentul bolilor cerebrovasculare clasificate în grupa 2 în Conceptul pentru dezvoltarea centrelor de diagnostic intervențional și tratament endovascular al bolilor cerebrovasculare.</w:t>
            </w:r>
          </w:p>
        </w:tc>
      </w:tr>
      <w:tr w:rsidR="00DE6F80" w14:paraId="1CEBE11C"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0C" w14:textId="77777777" w:rsidR="00DE6F80" w:rsidRDefault="003E611E">
            <w:pPr>
              <w:pStyle w:val="P68B1DB1-Normal12"/>
              <w:spacing w:after="0"/>
              <w:jc w:val="center"/>
              <w:rPr>
                <w:noProof/>
              </w:rPr>
            </w:pPr>
            <w:r>
              <w:rPr>
                <w:noProof/>
              </w:rPr>
              <w:t>333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0D" w14:textId="77777777" w:rsidR="00DE6F80" w:rsidRDefault="003E611E">
            <w:pPr>
              <w:pStyle w:val="P68B1DB1-Normal71"/>
              <w:spacing w:after="0" w:line="240" w:lineRule="auto"/>
              <w:ind w:left="57" w:right="57"/>
              <w:rPr>
                <w:noProof/>
              </w:rPr>
            </w:pPr>
            <w:r>
              <w:rPr>
                <w:noProof/>
              </w:rPr>
              <w:t>C12.I2:</w:t>
            </w:r>
          </w:p>
          <w:p w14:paraId="1CEBE10E" w14:textId="77777777" w:rsidR="00DE6F80" w:rsidRDefault="003E611E">
            <w:pPr>
              <w:pStyle w:val="P68B1DB1-Normal71"/>
              <w:spacing w:after="0" w:line="240" w:lineRule="auto"/>
              <w:ind w:left="57" w:right="57"/>
              <w:rPr>
                <w:noProof/>
              </w:rPr>
            </w:pPr>
            <w:r>
              <w:rPr>
                <w:noProof/>
              </w:rPr>
              <w:t xml:space="preserve">Centre de diagnosticare intervențională și tratament endovascular al bolilor cerebrovasculare </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0F" w14:textId="1BD7EAE5" w:rsidR="00DE6F80" w:rsidRDefault="003E611E">
            <w:pPr>
              <w:pStyle w:val="P68B1DB1-Normal12"/>
              <w:spacing w:after="0" w:line="240" w:lineRule="auto"/>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10" w14:textId="77777777" w:rsidR="00DE6F80" w:rsidRDefault="003E611E">
            <w:pPr>
              <w:pStyle w:val="P68B1DB1-Normal12"/>
              <w:spacing w:after="0" w:line="240" w:lineRule="auto"/>
              <w:ind w:left="57" w:right="57"/>
              <w:rPr>
                <w:noProof/>
              </w:rPr>
            </w:pPr>
            <w:r>
              <w:rPr>
                <w:noProof/>
              </w:rPr>
              <w:t>Centre pentru boli cerebrovasculare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11" w14:textId="455B0D90" w:rsidR="00DE6F80" w:rsidRDefault="003E611E">
            <w:pPr>
              <w:pStyle w:val="P68B1DB1-Normal12"/>
              <w:spacing w:after="0" w:line="240" w:lineRule="auto"/>
              <w:ind w:left="57" w:right="57"/>
              <w:rPr>
                <w:noProof/>
              </w:rPr>
            </w:pPr>
            <w:r>
              <w:rPr>
                <w:noProof/>
              </w:rPr>
              <w:t>Echipamente livrate și centre pentru boli cerebrovasculare construite și/sau renovate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12" w14:textId="512413E5" w:rsidR="00DE6F80" w:rsidRDefault="00DE6F80">
            <w:pPr>
              <w:spacing w:after="0" w:line="240" w:lineRule="auto"/>
              <w:ind w:left="57" w:right="57"/>
              <w:jc w:val="center"/>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13" w14:textId="701C1613" w:rsidR="00DE6F80" w:rsidRDefault="00DE6F80">
            <w:pPr>
              <w:spacing w:after="0" w:line="240" w:lineRule="auto"/>
              <w:ind w:left="57" w:right="57"/>
              <w:jc w:val="center"/>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14" w14:textId="0087C799" w:rsidR="00DE6F80" w:rsidRDefault="00DE6F80">
            <w:pPr>
              <w:spacing w:after="0" w:line="240" w:lineRule="auto"/>
              <w:ind w:left="57" w:right="57"/>
              <w:jc w:val="center"/>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15" w14:textId="239A0B42" w:rsidR="00DE6F80" w:rsidRDefault="004A70EA">
            <w:pPr>
              <w:pStyle w:val="P68B1DB1-Normal12"/>
              <w:spacing w:after="0" w:line="240" w:lineRule="auto"/>
              <w:ind w:left="57" w:right="57"/>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16" w14:textId="77777777" w:rsidR="00DE6F80" w:rsidRDefault="003E611E">
            <w:pPr>
              <w:pStyle w:val="P68B1DB1-Normal12"/>
              <w:spacing w:after="0"/>
              <w:ind w:left="57" w:right="57"/>
              <w:jc w:val="center"/>
              <w:rPr>
                <w:noProof/>
              </w:rPr>
            </w:pPr>
            <w:r>
              <w:rPr>
                <w:noProof/>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348AAEA0" w14:textId="77777777" w:rsidR="00DE6F80" w:rsidRDefault="003E611E">
            <w:pPr>
              <w:pStyle w:val="P68B1DB1-Normal12"/>
              <w:spacing w:after="0" w:line="240" w:lineRule="auto"/>
              <w:ind w:right="57"/>
              <w:jc w:val="both"/>
              <w:rPr>
                <w:noProof/>
              </w:rPr>
            </w:pPr>
            <w:r>
              <w:rPr>
                <w:noProof/>
              </w:rPr>
              <w:t>— Se construiesc și/sau se renovează șase centre din grupa 2 pentru diagnosticul intervențional și tratamentul endovascular al bolilor cerebrovasculare;</w:t>
            </w:r>
          </w:p>
          <w:p w14:paraId="7E3A2FD2" w14:textId="4545839A" w:rsidR="00DE6F80" w:rsidRDefault="003E611E">
            <w:pPr>
              <w:pStyle w:val="P68B1DB1-Normal12"/>
              <w:spacing w:after="0" w:line="240" w:lineRule="auto"/>
              <w:ind w:right="57"/>
              <w:jc w:val="both"/>
              <w:rPr>
                <w:noProof/>
              </w:rPr>
            </w:pPr>
            <w:r>
              <w:rPr>
                <w:noProof/>
              </w:rPr>
              <w:t>— se livrează echipamente pentru cele șase centre din grupa 2;</w:t>
            </w:r>
          </w:p>
          <w:p w14:paraId="1CEBE11B" w14:textId="1B4B1C5C" w:rsidR="00DE6F80" w:rsidRDefault="003E611E">
            <w:pPr>
              <w:pStyle w:val="P68B1DB1-Normal12"/>
              <w:spacing w:after="0" w:line="240" w:lineRule="auto"/>
              <w:ind w:right="57"/>
              <w:jc w:val="both"/>
              <w:rPr>
                <w:noProof/>
              </w:rPr>
            </w:pPr>
            <w:r>
              <w:rPr>
                <w:noProof/>
              </w:rPr>
              <w:t>— se livrează echipamente pentru 17 centre din grupa 1.</w:t>
            </w:r>
          </w:p>
        </w:tc>
      </w:tr>
      <w:tr w:rsidR="00DE6F80" w14:paraId="1CEBE12B"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1D" w14:textId="77777777" w:rsidR="00DE6F80" w:rsidRDefault="003E611E">
            <w:pPr>
              <w:pStyle w:val="P68B1DB1-Normal12"/>
              <w:spacing w:after="0"/>
              <w:jc w:val="center"/>
              <w:rPr>
                <w:noProof/>
              </w:rPr>
            </w:pPr>
            <w:r>
              <w:rPr>
                <w:noProof/>
              </w:rPr>
              <w:t>335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1E" w14:textId="77777777" w:rsidR="00DE6F80" w:rsidRDefault="003E611E">
            <w:pPr>
              <w:pStyle w:val="P68B1DB1-Normal71"/>
              <w:spacing w:after="0" w:line="240" w:lineRule="auto"/>
              <w:ind w:left="57" w:right="57"/>
              <w:rPr>
                <w:noProof/>
              </w:rPr>
            </w:pPr>
            <w:r>
              <w:rPr>
                <w:noProof/>
              </w:rPr>
              <w:t>C12.</w:t>
            </w:r>
            <w:r>
              <w:rPr>
                <w:noProof/>
                <w:szCs w:val="20"/>
              </w:rPr>
              <w:t xml:space="preserve"> I3</w:t>
            </w:r>
            <w:r>
              <w:rPr>
                <w:noProof/>
              </w:rPr>
              <w:t>:</w:t>
            </w:r>
          </w:p>
          <w:p w14:paraId="1CEBE11F" w14:textId="77777777" w:rsidR="00DE6F80" w:rsidRDefault="003E611E">
            <w:pPr>
              <w:pStyle w:val="P68B1DB1-Normal12"/>
              <w:spacing w:after="0" w:line="240" w:lineRule="auto"/>
              <w:ind w:left="57" w:right="57"/>
              <w:rPr>
                <w:noProof/>
              </w:rPr>
            </w:pPr>
            <w:r>
              <w:rPr>
                <w:noProof/>
              </w:rPr>
              <w:t>Modernizarea asistenței psihiatrice</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20" w14:textId="6AAECB39" w:rsidR="00DE6F80" w:rsidRDefault="003E611E">
            <w:pPr>
              <w:pStyle w:val="P68B1DB1-Normal71"/>
              <w:spacing w:after="0" w:line="240" w:lineRule="auto"/>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21" w14:textId="79D3B6BC" w:rsidR="00DE6F80" w:rsidRDefault="003E611E">
            <w:pPr>
              <w:pStyle w:val="P68B1DB1-Normal12"/>
              <w:spacing w:after="0" w:line="240" w:lineRule="auto"/>
              <w:ind w:left="57" w:right="57"/>
              <w:rPr>
                <w:noProof/>
              </w:rPr>
            </w:pPr>
            <w:r>
              <w:rPr>
                <w:noProof/>
              </w:rPr>
              <w:t>Unități medicale care oferă îngrijire psihiatrică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22" w14:textId="180B488D" w:rsidR="00DE6F80" w:rsidRDefault="003E611E">
            <w:pPr>
              <w:pStyle w:val="P68B1DB1-Normal71"/>
              <w:spacing w:after="0" w:line="240" w:lineRule="auto"/>
              <w:ind w:left="57" w:right="57"/>
              <w:rPr>
                <w:noProof/>
              </w:rPr>
            </w:pPr>
            <w:r>
              <w:rPr>
                <w:noProof/>
              </w:rPr>
              <w:t>Echipamente livrate și unități medicale care oferă îngrijire psihiatrică renovate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23" w14:textId="50C549D2" w:rsidR="00DE6F80" w:rsidRDefault="00DE6F80">
            <w:pPr>
              <w:spacing w:after="0" w:line="240" w:lineRule="auto"/>
              <w:ind w:left="57" w:right="57"/>
              <w:jc w:val="center"/>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24" w14:textId="3BADD8B4" w:rsidR="00DE6F80" w:rsidRDefault="00DE6F80">
            <w:pPr>
              <w:spacing w:after="0"/>
              <w:ind w:left="57" w:right="57"/>
              <w:jc w:val="center"/>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25" w14:textId="175F3BF2" w:rsidR="00DE6F80" w:rsidRDefault="00DE6F80">
            <w:pPr>
              <w:spacing w:after="0"/>
              <w:ind w:left="57" w:right="57"/>
              <w:jc w:val="center"/>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26" w14:textId="328C1242" w:rsidR="00DE6F80" w:rsidRDefault="004A70EA">
            <w:pPr>
              <w:pStyle w:val="P68B1DB1-Normal12"/>
              <w:spacing w:after="0"/>
              <w:ind w:left="57" w:right="57"/>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27" w14:textId="77777777" w:rsidR="00DE6F80" w:rsidRDefault="003E611E">
            <w:pPr>
              <w:pStyle w:val="P68B1DB1-Normal12"/>
              <w:spacing w:after="0"/>
              <w:ind w:left="57" w:right="57"/>
              <w:jc w:val="center"/>
              <w:rPr>
                <w:noProof/>
              </w:rPr>
            </w:pPr>
            <w:r>
              <w:rPr>
                <w:noProof/>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128" w14:textId="7219CB80" w:rsidR="00DE6F80" w:rsidRDefault="003E611E">
            <w:pPr>
              <w:pStyle w:val="P68B1DB1-ListParagraph16"/>
              <w:spacing w:after="0" w:line="240" w:lineRule="auto"/>
              <w:ind w:left="57" w:right="57"/>
              <w:jc w:val="both"/>
              <w:rPr>
                <w:noProof/>
              </w:rPr>
            </w:pPr>
            <w:r>
              <w:rPr>
                <w:noProof/>
              </w:rPr>
              <w:t>18 unitățile medicale care oferă îngrijire psihiatrică trebuie renovate.</w:t>
            </w:r>
          </w:p>
          <w:p w14:paraId="1CEBE12A" w14:textId="5119D797" w:rsidR="00DE6F80" w:rsidRDefault="003E611E">
            <w:pPr>
              <w:pStyle w:val="P68B1DB1-ListParagraph16"/>
              <w:spacing w:before="120" w:after="0" w:line="240" w:lineRule="auto"/>
              <w:ind w:left="57" w:right="57"/>
              <w:jc w:val="both"/>
              <w:rPr>
                <w:noProof/>
              </w:rPr>
            </w:pPr>
            <w:r>
              <w:rPr>
                <w:noProof/>
              </w:rPr>
              <w:t>În plus, se furnizează echipamente pentru un total de 25 de unități medicale care oferă îngrijire psihiatrică (inclusiv cele 18 menționate anterior).</w:t>
            </w:r>
          </w:p>
        </w:tc>
      </w:tr>
      <w:tr w:rsidR="00DE6F80" w14:paraId="1CEBE13B"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2C" w14:textId="77777777" w:rsidR="00DE6F80" w:rsidRDefault="003E611E">
            <w:pPr>
              <w:pStyle w:val="P68B1DB1-Normal12"/>
              <w:spacing w:after="0"/>
              <w:jc w:val="center"/>
              <w:rPr>
                <w:noProof/>
              </w:rPr>
            </w:pPr>
            <w:r>
              <w:rPr>
                <w:noProof/>
              </w:rPr>
              <w:t>336</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2D" w14:textId="77777777" w:rsidR="00DE6F80" w:rsidRDefault="003E611E">
            <w:pPr>
              <w:pStyle w:val="P68B1DB1-Normal71"/>
              <w:spacing w:after="0" w:line="240" w:lineRule="auto"/>
              <w:ind w:left="57" w:right="57"/>
              <w:rPr>
                <w:noProof/>
              </w:rPr>
            </w:pPr>
            <w:r>
              <w:rPr>
                <w:noProof/>
              </w:rPr>
              <w:t>C12.I4:</w:t>
            </w:r>
          </w:p>
          <w:p w14:paraId="1CEBE12E" w14:textId="77777777" w:rsidR="00DE6F80" w:rsidRDefault="003E611E">
            <w:pPr>
              <w:pStyle w:val="P68B1DB1-Normal71"/>
              <w:spacing w:after="0" w:line="240" w:lineRule="auto"/>
              <w:ind w:left="57" w:right="57"/>
              <w:rPr>
                <w:noProof/>
              </w:rPr>
            </w:pPr>
            <w:r>
              <w:rPr>
                <w:noProof/>
              </w:rPr>
              <w:t>Înființarea unui sistem de ambulanță aeriană</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2F" w14:textId="77777777" w:rsidR="00DE6F80" w:rsidRDefault="003E611E">
            <w:pPr>
              <w:pStyle w:val="P68B1DB1-Normal71"/>
              <w:spacing w:after="0" w:line="240" w:lineRule="auto"/>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30" w14:textId="77777777" w:rsidR="00DE6F80" w:rsidRDefault="003E611E">
            <w:pPr>
              <w:pStyle w:val="P68B1DB1-Normal12"/>
              <w:spacing w:after="0" w:line="240" w:lineRule="auto"/>
              <w:ind w:left="57" w:right="57"/>
              <w:rPr>
                <w:noProof/>
              </w:rPr>
            </w:pPr>
            <w:r>
              <w:rPr>
                <w:noProof/>
              </w:rPr>
              <w:t>Semnarea contractului (contractelor) pentru livrarea elicopterelor către sistemul de ambulanță aeriană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31" w14:textId="77777777" w:rsidR="00DE6F80" w:rsidRDefault="003E611E">
            <w:pPr>
              <w:pStyle w:val="P68B1DB1-Normal12"/>
              <w:spacing w:after="0" w:line="240" w:lineRule="auto"/>
              <w:ind w:left="57" w:right="57"/>
              <w:rPr>
                <w:noProof/>
              </w:rPr>
            </w:pPr>
            <w:r>
              <w:rPr>
                <w:noProof/>
              </w:rPr>
              <w:t>Contract (e) semnat (e)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32" w14:textId="77777777" w:rsidR="00DE6F80" w:rsidRDefault="00DE6F80">
            <w:pPr>
              <w:spacing w:after="0"/>
              <w:ind w:left="57" w:right="57"/>
              <w:jc w:val="center"/>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33" w14:textId="77777777" w:rsidR="00DE6F80" w:rsidRDefault="00DE6F80">
            <w:pPr>
              <w:spacing w:after="0"/>
              <w:ind w:left="57" w:right="57"/>
              <w:jc w:val="center"/>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34" w14:textId="77777777" w:rsidR="00DE6F80" w:rsidRDefault="00DE6F80">
            <w:pPr>
              <w:spacing w:after="0"/>
              <w:ind w:left="57" w:right="57"/>
              <w:jc w:val="center"/>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35" w14:textId="58793D57" w:rsidR="00DE6F80" w:rsidRDefault="004A70EA">
            <w:pPr>
              <w:pStyle w:val="P68B1DB1-Normal71"/>
              <w:spacing w:after="0"/>
              <w:ind w:left="57" w:right="57"/>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36" w14:textId="77777777" w:rsidR="00DE6F80" w:rsidRDefault="003E611E">
            <w:pPr>
              <w:pStyle w:val="P68B1DB1-Normal12"/>
              <w:spacing w:after="0"/>
              <w:ind w:left="57" w:right="57"/>
              <w:jc w:val="center"/>
              <w:rPr>
                <w:noProof/>
              </w:rPr>
            </w:pPr>
            <w:r>
              <w:rPr>
                <w:noProof/>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137" w14:textId="77777777" w:rsidR="00DE6F80" w:rsidRDefault="003E611E">
            <w:pPr>
              <w:pStyle w:val="P68B1DB1-Normal12"/>
              <w:spacing w:after="0" w:line="240" w:lineRule="auto"/>
              <w:ind w:left="57" w:right="57"/>
              <w:jc w:val="both"/>
              <w:rPr>
                <w:noProof/>
              </w:rPr>
            </w:pPr>
            <w:r>
              <w:rPr>
                <w:noProof/>
              </w:rPr>
              <w:t xml:space="preserve">Contractul (contractele) trebuie să acopere livrarea a șapte elicoptere către sistemul de ambulanță aeriană, care trebuie: </w:t>
            </w:r>
          </w:p>
          <w:p w14:paraId="5B192758" w14:textId="77777777" w:rsidR="00DE6F80" w:rsidRDefault="003E611E">
            <w:pPr>
              <w:pStyle w:val="P68B1DB1-ListParagraph16"/>
              <w:numPr>
                <w:ilvl w:val="0"/>
                <w:numId w:val="74"/>
              </w:numPr>
              <w:spacing w:after="0" w:line="240" w:lineRule="auto"/>
              <w:ind w:left="468" w:right="57"/>
              <w:jc w:val="both"/>
              <w:rPr>
                <w:noProof/>
              </w:rPr>
            </w:pPr>
            <w:r>
              <w:rPr>
                <w:noProof/>
              </w:rPr>
              <w:t xml:space="preserve">să fie clasificate în categoria A, clasa 1 sau 2; </w:t>
            </w:r>
          </w:p>
          <w:p w14:paraId="1CEBE13A" w14:textId="4772F4C5" w:rsidR="00DE6F80" w:rsidRDefault="003E611E">
            <w:pPr>
              <w:pStyle w:val="P68B1DB1-ListParagraph16"/>
              <w:numPr>
                <w:ilvl w:val="0"/>
                <w:numId w:val="74"/>
              </w:numPr>
              <w:spacing w:after="0" w:line="240" w:lineRule="auto"/>
              <w:ind w:left="468" w:right="57"/>
              <w:jc w:val="both"/>
              <w:rPr>
                <w:noProof/>
              </w:rPr>
            </w:pPr>
            <w:r>
              <w:rPr>
                <w:noProof/>
              </w:rPr>
              <w:t>include echipamente medicale, precum și echipamente la sol.</w:t>
            </w:r>
          </w:p>
        </w:tc>
      </w:tr>
      <w:tr w:rsidR="00DE6F80" w14:paraId="1CEBE14A"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3C" w14:textId="77777777" w:rsidR="00DE6F80" w:rsidRDefault="003E611E">
            <w:pPr>
              <w:pStyle w:val="P68B1DB1-Normal12"/>
              <w:spacing w:after="0"/>
              <w:jc w:val="center"/>
              <w:rPr>
                <w:noProof/>
              </w:rPr>
            </w:pPr>
            <w:r>
              <w:rPr>
                <w:noProof/>
              </w:rPr>
              <w:t>337</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3D" w14:textId="77777777" w:rsidR="00DE6F80" w:rsidRDefault="003E611E">
            <w:pPr>
              <w:pStyle w:val="P68B1DB1-Normal71"/>
              <w:spacing w:after="0" w:line="240" w:lineRule="auto"/>
              <w:ind w:left="57" w:right="57"/>
              <w:rPr>
                <w:noProof/>
              </w:rPr>
            </w:pPr>
            <w:r>
              <w:rPr>
                <w:noProof/>
              </w:rPr>
              <w:t>C12.I4:</w:t>
            </w:r>
          </w:p>
          <w:p w14:paraId="1CEBE13E" w14:textId="77777777" w:rsidR="00DE6F80" w:rsidRDefault="003E611E">
            <w:pPr>
              <w:pStyle w:val="P68B1DB1-Normal71"/>
              <w:spacing w:after="0" w:line="240" w:lineRule="auto"/>
              <w:ind w:left="57" w:right="57"/>
              <w:rPr>
                <w:noProof/>
              </w:rPr>
            </w:pPr>
            <w:r>
              <w:rPr>
                <w:noProof/>
              </w:rPr>
              <w:t>Înființarea unui sistem de ambulanță aeriană</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3F" w14:textId="77777777" w:rsidR="00DE6F80" w:rsidRDefault="003E611E">
            <w:pPr>
              <w:pStyle w:val="P68B1DB1-Normal71"/>
              <w:spacing w:after="0" w:line="240" w:lineRule="auto"/>
              <w:ind w:left="57" w:right="57"/>
              <w:jc w:val="center"/>
              <w:rPr>
                <w:noProof/>
              </w:rPr>
            </w:pPr>
            <w:r>
              <w:rPr>
                <w:noProof/>
              </w:rPr>
              <w:t>Țintă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40" w14:textId="6CFAC1EE" w:rsidR="00DE6F80" w:rsidRDefault="003E611E">
            <w:pPr>
              <w:pStyle w:val="P68B1DB1-Normal12"/>
              <w:spacing w:after="0" w:line="240" w:lineRule="auto"/>
              <w:ind w:left="57" w:right="57"/>
              <w:rPr>
                <w:noProof/>
              </w:rPr>
            </w:pPr>
            <w:r>
              <w:rPr>
                <w:noProof/>
              </w:rPr>
              <w:t>Livrarea elicopterelor către sistemul de ambulanță aeriană</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41" w14:textId="77777777" w:rsidR="00DE6F80" w:rsidRDefault="00DE6F80">
            <w:pPr>
              <w:spacing w:after="0" w:line="240" w:lineRule="auto"/>
              <w:ind w:left="57" w:right="57"/>
              <w:rPr>
                <w:rFonts w:ascii="Times New Roman" w:hAnsi="Times New Roman" w:cs="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42" w14:textId="77777777" w:rsidR="00DE6F80" w:rsidRDefault="003E611E">
            <w:pPr>
              <w:pStyle w:val="P68B1DB1-Normal71"/>
              <w:spacing w:after="0"/>
              <w:ind w:left="57" w:right="57"/>
              <w:jc w:val="center"/>
              <w:rPr>
                <w:noProof/>
              </w:rPr>
            </w:pPr>
            <w:r>
              <w:rPr>
                <w:noProof/>
              </w:rPr>
              <w:t>Număr</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43" w14:textId="77777777" w:rsidR="00DE6F80" w:rsidRDefault="003E611E">
            <w:pPr>
              <w:pStyle w:val="P68B1DB1-Normal71"/>
              <w:spacing w:after="0"/>
              <w:ind w:left="57" w:right="57"/>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44" w14:textId="6AEEBDC5" w:rsidR="00DE6F80" w:rsidRDefault="003E611E">
            <w:pPr>
              <w:pStyle w:val="P68B1DB1-Normal12"/>
              <w:spacing w:after="0"/>
              <w:ind w:left="57" w:right="57"/>
              <w:jc w:val="center"/>
              <w:rPr>
                <w:noProof/>
              </w:rPr>
            </w:pPr>
            <w:r>
              <w:rPr>
                <w:noProof/>
              </w:rPr>
              <w:t>7</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45" w14:textId="48CA3391" w:rsidR="00DE6F80" w:rsidRDefault="004A70EA">
            <w:pPr>
              <w:pStyle w:val="P68B1DB1-Normal71"/>
              <w:spacing w:after="0"/>
              <w:ind w:left="57" w:right="57"/>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46" w14:textId="77777777" w:rsidR="00DE6F80" w:rsidRDefault="003E611E">
            <w:pPr>
              <w:pStyle w:val="P68B1DB1-Normal71"/>
              <w:spacing w:after="0"/>
              <w:ind w:left="57" w:right="57"/>
              <w:jc w:val="center"/>
              <w:rPr>
                <w:noProof/>
              </w:rPr>
            </w:pPr>
            <w:r>
              <w:rPr>
                <w:noProof/>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149" w14:textId="0A277A97" w:rsidR="00DE6F80" w:rsidRDefault="003E611E">
            <w:pPr>
              <w:pStyle w:val="P68B1DB1-Normal12"/>
              <w:spacing w:after="0" w:line="240" w:lineRule="auto"/>
              <w:ind w:left="57" w:right="57"/>
              <w:jc w:val="both"/>
              <w:rPr>
                <w:noProof/>
              </w:rPr>
            </w:pPr>
            <w:r>
              <w:rPr>
                <w:noProof/>
              </w:rPr>
              <w:t>Se furnizează dovada (dovezile) livrării a șapte elicoptere cu echipament medical pentru nevoile serviciilor medicale de urgență.</w:t>
            </w:r>
          </w:p>
        </w:tc>
      </w:tr>
      <w:tr w:rsidR="00DE6F80" w14:paraId="1CEBE159"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4B" w14:textId="77777777" w:rsidR="00DE6F80" w:rsidRDefault="003E611E">
            <w:pPr>
              <w:pStyle w:val="P68B1DB1-Normal12"/>
              <w:spacing w:after="0"/>
              <w:jc w:val="center"/>
              <w:rPr>
                <w:noProof/>
              </w:rPr>
            </w:pPr>
            <w:r>
              <w:rPr>
                <w:noProof/>
              </w:rPr>
              <w:t>339</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4C" w14:textId="77777777" w:rsidR="00DE6F80" w:rsidRDefault="003E611E">
            <w:pPr>
              <w:pStyle w:val="P68B1DB1-Normal71"/>
              <w:spacing w:after="0" w:line="240" w:lineRule="auto"/>
              <w:ind w:left="57" w:right="57"/>
              <w:rPr>
                <w:noProof/>
              </w:rPr>
            </w:pPr>
            <w:r>
              <w:rPr>
                <w:noProof/>
              </w:rPr>
              <w:t>C12.I5:</w:t>
            </w:r>
          </w:p>
          <w:p w14:paraId="1CEBE14D" w14:textId="77777777" w:rsidR="00DE6F80" w:rsidRDefault="003E611E">
            <w:pPr>
              <w:pStyle w:val="P68B1DB1-Normal71"/>
              <w:spacing w:after="0" w:line="240" w:lineRule="auto"/>
              <w:ind w:left="57" w:right="57"/>
              <w:rPr>
                <w:noProof/>
              </w:rPr>
            </w:pPr>
            <w:r>
              <w:rPr>
                <w:noProof/>
              </w:rPr>
              <w:t>Platforma digitală națională pentru diagnostic medical</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4E" w14:textId="77777777" w:rsidR="00DE6F80" w:rsidRDefault="003E611E">
            <w:pPr>
              <w:pStyle w:val="P68B1DB1-Normal71"/>
              <w:spacing w:after="0" w:line="240" w:lineRule="auto"/>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4F" w14:textId="77777777" w:rsidR="00DE6F80" w:rsidRDefault="003E611E">
            <w:pPr>
              <w:pStyle w:val="P68B1DB1-Normal12"/>
              <w:spacing w:after="0" w:line="240" w:lineRule="auto"/>
              <w:ind w:left="57" w:right="57"/>
              <w:rPr>
                <w:noProof/>
              </w:rPr>
            </w:pPr>
            <w:r>
              <w:rPr>
                <w:noProof/>
              </w:rPr>
              <w:t>Semnarea contractului (contractelor) pentru dezvoltarea Platformei digitale naționale pentru diagnostic medical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50" w14:textId="77777777" w:rsidR="00DE6F80" w:rsidRDefault="003E611E">
            <w:pPr>
              <w:pStyle w:val="P68B1DB1-Normal12"/>
              <w:spacing w:after="0" w:line="240" w:lineRule="auto"/>
              <w:ind w:left="57" w:right="57"/>
              <w:rPr>
                <w:noProof/>
              </w:rPr>
            </w:pPr>
            <w:r>
              <w:rPr>
                <w:noProof/>
              </w:rPr>
              <w:t>Contract (e) semnat (e)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51" w14:textId="77777777" w:rsidR="00DE6F80" w:rsidRDefault="00DE6F80">
            <w:pPr>
              <w:spacing w:after="0"/>
              <w:ind w:left="57" w:right="57"/>
              <w:jc w:val="center"/>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52" w14:textId="77777777" w:rsidR="00DE6F80" w:rsidRDefault="00DE6F80">
            <w:pPr>
              <w:spacing w:after="0"/>
              <w:ind w:left="57" w:right="57"/>
              <w:jc w:val="center"/>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53" w14:textId="77777777" w:rsidR="00DE6F80" w:rsidRDefault="00DE6F80">
            <w:pPr>
              <w:spacing w:after="0"/>
              <w:ind w:left="57" w:right="57"/>
              <w:jc w:val="center"/>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54" w14:textId="14A12229" w:rsidR="00DE6F80" w:rsidRDefault="004A70EA">
            <w:pPr>
              <w:pStyle w:val="P68B1DB1-Normal12"/>
              <w:spacing w:after="0"/>
              <w:ind w:left="57" w:right="57"/>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55" w14:textId="77777777" w:rsidR="00DE6F80" w:rsidRDefault="003E611E">
            <w:pPr>
              <w:pStyle w:val="P68B1DB1-Normal12"/>
              <w:spacing w:after="0"/>
              <w:ind w:left="57" w:right="57"/>
              <w:jc w:val="center"/>
              <w:rPr>
                <w:noProof/>
              </w:rPr>
            </w:pPr>
            <w:r>
              <w:rPr>
                <w:noProof/>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156" w14:textId="77777777" w:rsidR="00DE6F80" w:rsidRDefault="003E611E">
            <w:pPr>
              <w:pStyle w:val="P68B1DB1-Normal12"/>
              <w:spacing w:after="0" w:line="240" w:lineRule="auto"/>
              <w:ind w:left="57" w:right="57"/>
              <w:jc w:val="both"/>
              <w:rPr>
                <w:noProof/>
              </w:rPr>
            </w:pPr>
            <w:r>
              <w:rPr>
                <w:noProof/>
              </w:rPr>
              <w:t>Contractul (contractele) vizează dezvoltarea platformei digitale naționale pentru diagnostic medical cu următoarele:</w:t>
            </w:r>
          </w:p>
          <w:p w14:paraId="60EE899B" w14:textId="77777777" w:rsidR="00DE6F80" w:rsidRDefault="003E611E">
            <w:pPr>
              <w:pStyle w:val="P68B1DB1-ListParagraph16"/>
              <w:numPr>
                <w:ilvl w:val="0"/>
                <w:numId w:val="74"/>
              </w:numPr>
              <w:spacing w:after="0" w:line="240" w:lineRule="auto"/>
              <w:ind w:left="468" w:right="57"/>
              <w:jc w:val="both"/>
              <w:rPr>
                <w:noProof/>
              </w:rPr>
            </w:pPr>
            <w:r>
              <w:rPr>
                <w:noProof/>
              </w:rPr>
              <w:t xml:space="preserve">încărcarea imaginilor medicale; </w:t>
            </w:r>
          </w:p>
          <w:p w14:paraId="1CEBE158" w14:textId="08D4A5EF" w:rsidR="00DE6F80" w:rsidRDefault="003E611E">
            <w:pPr>
              <w:pStyle w:val="P68B1DB1-ListParagraph16"/>
              <w:numPr>
                <w:ilvl w:val="0"/>
                <w:numId w:val="74"/>
              </w:numPr>
              <w:spacing w:after="0" w:line="240" w:lineRule="auto"/>
              <w:ind w:left="468" w:right="57"/>
              <w:jc w:val="both"/>
              <w:rPr>
                <w:noProof/>
              </w:rPr>
            </w:pPr>
            <w:r>
              <w:rPr>
                <w:noProof/>
              </w:rPr>
              <w:t>prelucrarea imaginilor medicale cu ajutorul unui algoritm de învățare automată.</w:t>
            </w:r>
          </w:p>
        </w:tc>
      </w:tr>
      <w:tr w:rsidR="00DE6F80" w14:paraId="1CEBE166"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5A" w14:textId="77777777" w:rsidR="00DE6F80" w:rsidRDefault="003E611E">
            <w:pPr>
              <w:pStyle w:val="P68B1DB1-Normal12"/>
              <w:spacing w:after="0"/>
              <w:jc w:val="center"/>
              <w:rPr>
                <w:noProof/>
              </w:rPr>
            </w:pPr>
            <w:r>
              <w:rPr>
                <w:noProof/>
              </w:rPr>
              <w:t>340</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5B" w14:textId="77777777" w:rsidR="00DE6F80" w:rsidRDefault="003E611E">
            <w:pPr>
              <w:pStyle w:val="P68B1DB1-Normal71"/>
              <w:spacing w:after="0" w:line="240" w:lineRule="auto"/>
              <w:ind w:left="57" w:right="57"/>
              <w:rPr>
                <w:noProof/>
              </w:rPr>
            </w:pPr>
            <w:r>
              <w:rPr>
                <w:noProof/>
              </w:rPr>
              <w:t>C12.I5:</w:t>
            </w:r>
          </w:p>
          <w:p w14:paraId="1CEBE15C" w14:textId="77777777" w:rsidR="00DE6F80" w:rsidRDefault="003E611E">
            <w:pPr>
              <w:pStyle w:val="P68B1DB1-Normal71"/>
              <w:spacing w:after="0" w:line="240" w:lineRule="auto"/>
              <w:ind w:left="57" w:right="57"/>
              <w:rPr>
                <w:noProof/>
              </w:rPr>
            </w:pPr>
            <w:r>
              <w:rPr>
                <w:noProof/>
              </w:rPr>
              <w:t>Platforma digitală națională pentru diagnostic medical</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5D" w14:textId="77777777" w:rsidR="00DE6F80" w:rsidRDefault="003E611E">
            <w:pPr>
              <w:pStyle w:val="P68B1DB1-Normal71"/>
              <w:spacing w:after="0" w:line="240" w:lineRule="auto"/>
              <w:ind w:left="57" w:right="57"/>
              <w:jc w:val="center"/>
              <w:rPr>
                <w:noProof/>
              </w:rPr>
            </w:pPr>
            <w:r>
              <w:rPr>
                <w:noProof/>
              </w:rPr>
              <w:t>Țintă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5E" w14:textId="77777777" w:rsidR="00DE6F80" w:rsidRDefault="003E611E">
            <w:pPr>
              <w:pStyle w:val="P68B1DB1-Normal12"/>
              <w:spacing w:after="0" w:line="240" w:lineRule="auto"/>
              <w:ind w:left="57" w:right="57"/>
              <w:rPr>
                <w:noProof/>
              </w:rPr>
            </w:pPr>
            <w:r>
              <w:rPr>
                <w:noProof/>
              </w:rPr>
              <w:t>Unitățile medicale care accesează Platforma digitală națională pentru diagnostic medical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5F" w14:textId="77777777" w:rsidR="00DE6F80" w:rsidRDefault="00DE6F80">
            <w:pPr>
              <w:spacing w:after="0" w:line="240" w:lineRule="auto"/>
              <w:ind w:left="57" w:right="57"/>
              <w:rPr>
                <w:rFonts w:ascii="Times New Roman" w:hAnsi="Times New Roman" w:cs="Times New Roman"/>
                <w:noProof/>
                <w:color w:val="006100"/>
                <w:sz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60" w14:textId="77777777" w:rsidR="00DE6F80" w:rsidRDefault="003E611E">
            <w:pPr>
              <w:pStyle w:val="P68B1DB1-Normal71"/>
              <w:spacing w:after="0" w:line="240" w:lineRule="auto"/>
              <w:ind w:left="57" w:right="57"/>
              <w:jc w:val="center"/>
              <w:rPr>
                <w:noProof/>
              </w:rPr>
            </w:pPr>
            <w:r>
              <w:rPr>
                <w:noProof/>
              </w:rPr>
              <w:t>Număr</w:t>
            </w: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61" w14:textId="77777777" w:rsidR="00DE6F80" w:rsidRDefault="003E611E">
            <w:pPr>
              <w:pStyle w:val="P68B1DB1-Normal71"/>
              <w:spacing w:after="0" w:line="240" w:lineRule="auto"/>
              <w:ind w:left="57" w:right="57"/>
              <w:jc w:val="center"/>
              <w:rPr>
                <w:noProof/>
              </w:rPr>
            </w:pPr>
            <w:r>
              <w:rPr>
                <w:noProof/>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62" w14:textId="77777777" w:rsidR="00DE6F80" w:rsidRDefault="003E611E">
            <w:pPr>
              <w:pStyle w:val="P68B1DB1-Normal71"/>
              <w:spacing w:after="0" w:line="240" w:lineRule="auto"/>
              <w:ind w:left="57" w:right="57"/>
              <w:jc w:val="center"/>
              <w:rPr>
                <w:noProof/>
              </w:rPr>
            </w:pPr>
            <w:r>
              <w:rPr>
                <w:noProof/>
              </w:rPr>
              <w:t>20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63" w14:textId="472D8F51" w:rsidR="00DE6F80" w:rsidRDefault="004A70EA">
            <w:pPr>
              <w:pStyle w:val="P68B1DB1-Normal71"/>
              <w:spacing w:after="0" w:line="240" w:lineRule="auto"/>
              <w:ind w:left="57" w:right="57"/>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64" w14:textId="77777777" w:rsidR="00DE6F80" w:rsidRDefault="003E611E">
            <w:pPr>
              <w:pStyle w:val="P68B1DB1-Normal71"/>
              <w:spacing w:after="0" w:line="240" w:lineRule="auto"/>
              <w:ind w:left="57" w:right="57"/>
              <w:jc w:val="center"/>
              <w:rPr>
                <w:noProof/>
              </w:rPr>
            </w:pPr>
            <w:r>
              <w:rPr>
                <w:noProof/>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165" w14:textId="407E63E0" w:rsidR="00DE6F80" w:rsidRDefault="003E611E">
            <w:pPr>
              <w:pStyle w:val="P68B1DB1-Normal12"/>
              <w:spacing w:after="0" w:line="240" w:lineRule="auto"/>
              <w:ind w:left="57" w:right="57"/>
              <w:jc w:val="both"/>
              <w:rPr>
                <w:noProof/>
              </w:rPr>
            </w:pPr>
            <w:r>
              <w:rPr>
                <w:noProof/>
              </w:rPr>
              <w:t xml:space="preserve">Accesul la Platforma digitală națională pentru diagnostic medical se acordă unui număr de 20 de unități medicale. </w:t>
            </w:r>
          </w:p>
        </w:tc>
      </w:tr>
      <w:tr w:rsidR="00DE6F80" w14:paraId="1CEBE177"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67" w14:textId="77777777" w:rsidR="00DE6F80" w:rsidRDefault="003E611E">
            <w:pPr>
              <w:pStyle w:val="P68B1DB1-Normal12"/>
              <w:spacing w:after="0"/>
              <w:jc w:val="center"/>
              <w:rPr>
                <w:noProof/>
              </w:rPr>
            </w:pPr>
            <w:r>
              <w:rPr>
                <w:noProof/>
              </w:rPr>
              <w:t>343</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68" w14:textId="77777777" w:rsidR="00DE6F80" w:rsidRDefault="003E611E">
            <w:pPr>
              <w:pStyle w:val="P68B1DB1-Normal71"/>
              <w:spacing w:after="0" w:line="240" w:lineRule="auto"/>
              <w:ind w:left="57" w:right="57"/>
              <w:rPr>
                <w:noProof/>
              </w:rPr>
            </w:pPr>
            <w:r>
              <w:rPr>
                <w:noProof/>
              </w:rPr>
              <w:t>C12.I7:</w:t>
            </w:r>
          </w:p>
          <w:p w14:paraId="1CEBE169" w14:textId="77777777" w:rsidR="00DE6F80" w:rsidRDefault="003E611E">
            <w:pPr>
              <w:pStyle w:val="P68B1DB1-Normal71"/>
              <w:spacing w:after="0" w:line="240" w:lineRule="auto"/>
              <w:ind w:left="57" w:right="57"/>
              <w:rPr>
                <w:noProof/>
              </w:rPr>
            </w:pPr>
            <w:r>
              <w:rPr>
                <w:noProof/>
              </w:rPr>
              <w:t xml:space="preserve">Dezvoltarea asistenței medicale ambulatorii </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6A" w14:textId="77777777" w:rsidR="00DE6F80" w:rsidRDefault="003E611E">
            <w:pPr>
              <w:pStyle w:val="P68B1DB1-Normal71"/>
              <w:spacing w:after="0" w:line="240" w:lineRule="auto"/>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6B" w14:textId="77777777" w:rsidR="00DE6F80" w:rsidRDefault="003E611E">
            <w:pPr>
              <w:pStyle w:val="P68B1DB1-Normal12"/>
              <w:spacing w:after="0" w:line="240" w:lineRule="auto"/>
              <w:ind w:left="57" w:right="57"/>
              <w:rPr>
                <w:noProof/>
              </w:rPr>
            </w:pPr>
            <w:r>
              <w:rPr>
                <w:noProof/>
              </w:rPr>
              <w:t xml:space="preserve">Semnarea contractului (contractelor) pentru lucrările de construcție și/sau renovare a unităților ambulatorii sau a containerelor ambulatorii mobile, precum și furnizarea de echipamente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6C" w14:textId="77777777" w:rsidR="00DE6F80" w:rsidRDefault="003E611E">
            <w:pPr>
              <w:pStyle w:val="P68B1DB1-Normal12"/>
              <w:spacing w:after="0" w:line="240" w:lineRule="auto"/>
              <w:ind w:left="57" w:right="57"/>
              <w:rPr>
                <w:noProof/>
              </w:rPr>
            </w:pPr>
            <w:r>
              <w:rPr>
                <w:noProof/>
              </w:rPr>
              <w:t>Contract (e) semnat (e)</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6D" w14:textId="77777777" w:rsidR="00DE6F80" w:rsidRDefault="00DE6F80">
            <w:pPr>
              <w:spacing w:after="0" w:line="240" w:lineRule="auto"/>
              <w:ind w:left="57" w:right="57"/>
              <w:jc w:val="center"/>
              <w:rPr>
                <w:rFonts w:ascii="Times New Roman" w:hAnsi="Times New Roman" w:cs="Times New Roman"/>
                <w:noProof/>
                <w:color w:val="006100"/>
                <w:sz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6E" w14:textId="77777777" w:rsidR="00DE6F80" w:rsidRDefault="00DE6F80">
            <w:pPr>
              <w:spacing w:after="0" w:line="240" w:lineRule="auto"/>
              <w:ind w:left="57" w:right="57"/>
              <w:jc w:val="center"/>
              <w:rPr>
                <w:rFonts w:ascii="Times New Roman" w:hAnsi="Times New Roman" w:cs="Times New Roman"/>
                <w:noProof/>
                <w:color w:val="006100"/>
                <w:sz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6F" w14:textId="77777777" w:rsidR="00DE6F80" w:rsidRDefault="00DE6F80">
            <w:pPr>
              <w:spacing w:after="0" w:line="240" w:lineRule="auto"/>
              <w:ind w:left="57" w:right="57"/>
              <w:jc w:val="center"/>
              <w:rPr>
                <w:rFonts w:ascii="Times New Roman" w:hAnsi="Times New Roman" w:cs="Times New Roman"/>
                <w:noProof/>
                <w:color w:val="006100"/>
                <w:sz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70" w14:textId="5101429C" w:rsidR="00DE6F80" w:rsidRDefault="004A70EA">
            <w:pPr>
              <w:pStyle w:val="P68B1DB1-Normal71"/>
              <w:spacing w:after="0" w:line="240" w:lineRule="auto"/>
              <w:ind w:left="57" w:right="57"/>
              <w:jc w:val="center"/>
              <w:rPr>
                <w:noProof/>
              </w:rPr>
            </w:pPr>
            <w:r>
              <w:rPr>
                <w:noProof/>
              </w:rPr>
              <w:t>T4</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71" w14:textId="77777777" w:rsidR="00DE6F80" w:rsidRDefault="003E611E">
            <w:pPr>
              <w:pStyle w:val="P68B1DB1-Normal12"/>
              <w:spacing w:after="0" w:line="240" w:lineRule="auto"/>
              <w:ind w:left="57" w:right="57"/>
              <w:jc w:val="center"/>
              <w:rPr>
                <w:noProof/>
              </w:rPr>
            </w:pPr>
            <w:r>
              <w:rPr>
                <w:noProof/>
              </w:rPr>
              <w:t>2025</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4EB9950E" w14:textId="77777777" w:rsidR="00DE6F80" w:rsidRDefault="003E611E">
            <w:pPr>
              <w:pStyle w:val="P68B1DB1-Normal12"/>
              <w:spacing w:after="0" w:line="240" w:lineRule="auto"/>
              <w:ind w:left="57" w:right="57"/>
              <w:jc w:val="both"/>
              <w:rPr>
                <w:noProof/>
              </w:rPr>
            </w:pPr>
            <w:r>
              <w:rPr>
                <w:noProof/>
              </w:rPr>
              <w:t>Contractul (contractele) acoperă lucrări de construcție și/sau renovare pentru 100 de unități de îngrijire ambulatorie sau containere ambulatorii mobile.</w:t>
            </w:r>
          </w:p>
          <w:p w14:paraId="1CEBE174" w14:textId="3FA597B3" w:rsidR="00DE6F80" w:rsidRDefault="003E611E">
            <w:pPr>
              <w:pStyle w:val="P68B1DB1-Normal12"/>
              <w:spacing w:before="120" w:after="0" w:line="240" w:lineRule="auto"/>
              <w:ind w:left="57" w:right="57"/>
              <w:jc w:val="both"/>
              <w:rPr>
                <w:noProof/>
              </w:rPr>
            </w:pPr>
            <w:r>
              <w:rPr>
                <w:noProof/>
              </w:rPr>
              <w:t>În plus, contractul (contractele) acoperă furnizarea unei platforme digitale. Platforma trebuie:</w:t>
            </w:r>
          </w:p>
          <w:p w14:paraId="1CEBE175" w14:textId="77777777" w:rsidR="00DE6F80" w:rsidRDefault="003E611E">
            <w:pPr>
              <w:pStyle w:val="P68B1DB1-Normal12"/>
              <w:spacing w:after="0" w:line="240" w:lineRule="auto"/>
              <w:ind w:left="57" w:right="57"/>
              <w:jc w:val="both"/>
              <w:rPr>
                <w:noProof/>
              </w:rPr>
            </w:pPr>
            <w:r>
              <w:rPr>
                <w:noProof/>
              </w:rPr>
              <w:t xml:space="preserve">— să permită furnizarea de servicii de telemedicină; </w:t>
            </w:r>
          </w:p>
          <w:p w14:paraId="1CEBE176" w14:textId="77777777" w:rsidR="00DE6F80" w:rsidRDefault="003E611E">
            <w:pPr>
              <w:pStyle w:val="P68B1DB1-Normal12"/>
              <w:spacing w:after="0" w:line="240" w:lineRule="auto"/>
              <w:ind w:left="57" w:right="57"/>
              <w:jc w:val="both"/>
              <w:rPr>
                <w:noProof/>
              </w:rPr>
            </w:pPr>
            <w:r>
              <w:rPr>
                <w:noProof/>
              </w:rPr>
              <w:t>— să includă module pentru diagnosticarea și tratamentul medical.</w:t>
            </w:r>
          </w:p>
        </w:tc>
      </w:tr>
      <w:tr w:rsidR="00DE6F80" w14:paraId="1CEBE186" w14:textId="77777777">
        <w:trPr>
          <w:trHeight w:val="300"/>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1CEBE178" w14:textId="77777777" w:rsidR="00DE6F80" w:rsidRDefault="003E611E">
            <w:pPr>
              <w:pStyle w:val="P68B1DB1-Normal12"/>
              <w:spacing w:after="0"/>
              <w:jc w:val="center"/>
              <w:rPr>
                <w:noProof/>
              </w:rPr>
            </w:pPr>
            <w:r>
              <w:rPr>
                <w:noProof/>
              </w:rPr>
              <w:t>345</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1CEBE179" w14:textId="77777777" w:rsidR="00DE6F80" w:rsidRDefault="003E611E">
            <w:pPr>
              <w:pStyle w:val="P68B1DB1-Normal71"/>
              <w:spacing w:after="0" w:line="240" w:lineRule="auto"/>
              <w:ind w:left="57" w:right="57"/>
              <w:rPr>
                <w:noProof/>
              </w:rPr>
            </w:pPr>
            <w:r>
              <w:rPr>
                <w:noProof/>
              </w:rPr>
              <w:t>C12.I7:</w:t>
            </w:r>
          </w:p>
          <w:p w14:paraId="1CEBE17A" w14:textId="77777777" w:rsidR="00DE6F80" w:rsidRDefault="003E611E">
            <w:pPr>
              <w:pStyle w:val="P68B1DB1-Normal71"/>
              <w:spacing w:after="0" w:line="240" w:lineRule="auto"/>
              <w:ind w:left="57" w:right="57"/>
              <w:rPr>
                <w:noProof/>
              </w:rPr>
            </w:pPr>
            <w:r>
              <w:rPr>
                <w:noProof/>
              </w:rPr>
              <w:t>Dezvoltarea asistenței medicale ambulatorii</w:t>
            </w:r>
          </w:p>
        </w:tc>
        <w:tc>
          <w:tcPr>
            <w:tcW w:w="990" w:type="dxa"/>
            <w:tcBorders>
              <w:top w:val="single" w:sz="4" w:space="0" w:color="auto"/>
              <w:left w:val="single" w:sz="4" w:space="0" w:color="auto"/>
              <w:bottom w:val="single" w:sz="4" w:space="0" w:color="auto"/>
              <w:right w:val="single" w:sz="4" w:space="0" w:color="auto"/>
            </w:tcBorders>
            <w:shd w:val="clear" w:color="auto" w:fill="C6EFCE"/>
            <w:noWrap/>
          </w:tcPr>
          <w:p w14:paraId="1CEBE17B" w14:textId="4BCA6450" w:rsidR="00DE6F80" w:rsidRDefault="003E611E">
            <w:pPr>
              <w:pStyle w:val="P68B1DB1-Normal12"/>
              <w:spacing w:after="0" w:line="240" w:lineRule="auto"/>
              <w:ind w:left="57" w:right="57"/>
              <w:jc w:val="center"/>
              <w:rPr>
                <w:noProof/>
              </w:rPr>
            </w:pPr>
            <w:r>
              <w:rPr>
                <w:noProof/>
              </w:rPr>
              <w:t>Etapă</w:t>
            </w:r>
          </w:p>
        </w:tc>
        <w:tc>
          <w:tcPr>
            <w:tcW w:w="1954" w:type="dxa"/>
            <w:tcBorders>
              <w:top w:val="single" w:sz="4" w:space="0" w:color="auto"/>
              <w:left w:val="single" w:sz="4" w:space="0" w:color="auto"/>
              <w:bottom w:val="single" w:sz="4" w:space="0" w:color="auto"/>
              <w:right w:val="single" w:sz="4" w:space="0" w:color="auto"/>
            </w:tcBorders>
            <w:shd w:val="clear" w:color="auto" w:fill="C6EFCE"/>
            <w:noWrap/>
          </w:tcPr>
          <w:p w14:paraId="1CEBE17C" w14:textId="3AE82F3C" w:rsidR="00DE6F80" w:rsidRDefault="003E611E">
            <w:pPr>
              <w:pStyle w:val="P68B1DB1-Normal12"/>
              <w:spacing w:after="0" w:line="240" w:lineRule="auto"/>
              <w:ind w:left="57" w:right="57"/>
              <w:rPr>
                <w:noProof/>
              </w:rPr>
            </w:pPr>
            <w:r>
              <w:rPr>
                <w:noProof/>
              </w:rPr>
              <w:t>Unități de îngrijire ambulatorie și/sau containere ambulatorii mobile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7D" w14:textId="2E772608" w:rsidR="00DE6F80" w:rsidRDefault="003E611E">
            <w:pPr>
              <w:pStyle w:val="P68B1DB1-Normal12"/>
              <w:spacing w:after="0" w:line="240" w:lineRule="auto"/>
              <w:ind w:left="57" w:right="57"/>
              <w:rPr>
                <w:noProof/>
              </w:rPr>
            </w:pPr>
            <w:r>
              <w:rPr>
                <w:noProof/>
              </w:rPr>
              <w:t>Unități ambulatorii construite și/sau renovate; containere mobile și echipamente livrate; platformă digitală accesibilă</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7E" w14:textId="2BFAD9FF" w:rsidR="00DE6F80" w:rsidRDefault="00DE6F80">
            <w:pPr>
              <w:spacing w:after="0"/>
              <w:ind w:left="57" w:right="57"/>
              <w:jc w:val="center"/>
              <w:rPr>
                <w:rFonts w:ascii="Times New Roman" w:hAnsi="Times New Roman" w:cs="Times New Roman"/>
                <w:noProof/>
                <w:color w:val="006100"/>
                <w:sz w:val="20"/>
                <w:szCs w:val="20"/>
              </w:rPr>
            </w:pPr>
          </w:p>
        </w:tc>
        <w:tc>
          <w:tcPr>
            <w:tcW w:w="800" w:type="dxa"/>
            <w:tcBorders>
              <w:top w:val="single" w:sz="4" w:space="0" w:color="auto"/>
              <w:left w:val="single" w:sz="4" w:space="0" w:color="auto"/>
              <w:bottom w:val="single" w:sz="4" w:space="0" w:color="auto"/>
              <w:right w:val="single" w:sz="4" w:space="0" w:color="auto"/>
            </w:tcBorders>
            <w:shd w:val="clear" w:color="auto" w:fill="C6EFCE"/>
            <w:noWrap/>
          </w:tcPr>
          <w:p w14:paraId="1CEBE17F" w14:textId="5189E45A" w:rsidR="00DE6F80" w:rsidRDefault="00DE6F80">
            <w:pPr>
              <w:spacing w:after="0"/>
              <w:ind w:left="57" w:right="57"/>
              <w:jc w:val="center"/>
              <w:rPr>
                <w:rFonts w:ascii="Times New Roman" w:hAnsi="Times New Roman" w:cs="Times New Roman"/>
                <w:noProof/>
                <w:color w:val="006100"/>
                <w:sz w:val="20"/>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CEBE180" w14:textId="320A2CEF" w:rsidR="00DE6F80" w:rsidRDefault="00DE6F80">
            <w:pPr>
              <w:spacing w:after="0"/>
              <w:ind w:left="57" w:right="57"/>
              <w:jc w:val="center"/>
              <w:rPr>
                <w:rFonts w:ascii="Times New Roman" w:hAnsi="Times New Roman" w:cs="Times New Roman"/>
                <w:noProof/>
                <w:color w:val="006100"/>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CEBE181" w14:textId="5F506F87" w:rsidR="00DE6F80" w:rsidRDefault="004A70EA">
            <w:pPr>
              <w:pStyle w:val="P68B1DB1-Normal12"/>
              <w:spacing w:after="0"/>
              <w:ind w:left="57" w:right="57"/>
              <w:jc w:val="center"/>
              <w:rPr>
                <w:noProof/>
              </w:rPr>
            </w:pPr>
            <w:r>
              <w:rPr>
                <w:noProof/>
              </w:rPr>
              <w:t>T2</w:t>
            </w:r>
          </w:p>
        </w:tc>
        <w:tc>
          <w:tcPr>
            <w:tcW w:w="825" w:type="dxa"/>
            <w:tcBorders>
              <w:top w:val="single" w:sz="4" w:space="0" w:color="auto"/>
              <w:left w:val="single" w:sz="4" w:space="0" w:color="auto"/>
              <w:bottom w:val="single" w:sz="4" w:space="0" w:color="auto"/>
              <w:right w:val="single" w:sz="4" w:space="0" w:color="auto"/>
            </w:tcBorders>
            <w:shd w:val="clear" w:color="auto" w:fill="C6EFCE"/>
            <w:noWrap/>
          </w:tcPr>
          <w:p w14:paraId="1CEBE182" w14:textId="77777777" w:rsidR="00DE6F80" w:rsidRDefault="003E611E">
            <w:pPr>
              <w:pStyle w:val="P68B1DB1-Normal12"/>
              <w:spacing w:after="0"/>
              <w:ind w:left="57" w:right="57"/>
              <w:jc w:val="center"/>
              <w:rPr>
                <w:noProof/>
              </w:rPr>
            </w:pPr>
            <w:r>
              <w:rPr>
                <w:noProof/>
              </w:rPr>
              <w:t>2026</w:t>
            </w:r>
          </w:p>
        </w:tc>
        <w:tc>
          <w:tcPr>
            <w:tcW w:w="4754" w:type="dxa"/>
            <w:tcBorders>
              <w:top w:val="single" w:sz="4" w:space="0" w:color="auto"/>
              <w:left w:val="single" w:sz="4" w:space="0" w:color="auto"/>
              <w:bottom w:val="single" w:sz="4" w:space="0" w:color="auto"/>
              <w:right w:val="single" w:sz="4" w:space="0" w:color="auto"/>
            </w:tcBorders>
            <w:shd w:val="clear" w:color="auto" w:fill="C6EFCE"/>
            <w:noWrap/>
          </w:tcPr>
          <w:p w14:paraId="1CEBE185" w14:textId="18A2DC40" w:rsidR="00DE6F80" w:rsidRDefault="003E611E">
            <w:pPr>
              <w:pStyle w:val="P68B1DB1-Normal12"/>
              <w:spacing w:after="0" w:line="240" w:lineRule="auto"/>
              <w:ind w:left="57" w:right="57"/>
              <w:jc w:val="both"/>
              <w:rPr>
                <w:noProof/>
              </w:rPr>
            </w:pPr>
            <w:r>
              <w:rPr>
                <w:noProof/>
              </w:rPr>
              <w:t>Unitățile de îngrijire ambulatorie trebuie construite și/sau renovate, iar containerele ambulatorii mobile trebuie livrate. În total, aceste unități de îngrijire ambulatorie și containere ambulatorii mobile se ridică la 100. În plus, se livrează echipamente. O platformă digitală trebuie să fie accesibilă.</w:t>
            </w:r>
          </w:p>
        </w:tc>
      </w:tr>
    </w:tbl>
    <w:p w14:paraId="1CEBE188" w14:textId="77777777" w:rsidR="00DE6F80" w:rsidRDefault="00DE6F80">
      <w:pPr>
        <w:rPr>
          <w:rFonts w:ascii="Times New Roman" w:eastAsia="Calibri" w:hAnsi="Times New Roman" w:cs="Times New Roman"/>
          <w:noProof/>
        </w:rPr>
        <w:sectPr w:rsidR="00DE6F80">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1CEBE189" w14:textId="77777777" w:rsidR="00DE6F80" w:rsidRDefault="003E611E">
      <w:pPr>
        <w:pStyle w:val="P68B1DB1-Normal72"/>
        <w:keepNext/>
        <w:spacing w:before="360" w:after="120" w:line="240" w:lineRule="auto"/>
        <w:jc w:val="both"/>
        <w:outlineLvl w:val="0"/>
        <w:rPr>
          <w:bCs/>
          <w:noProof/>
        </w:rPr>
      </w:pPr>
      <w:r>
        <w:rPr>
          <w:noProof/>
        </w:rPr>
        <w:t>M. COMPONENTA 13: REPowerEU</w:t>
      </w:r>
    </w:p>
    <w:p w14:paraId="1CEBE18A" w14:textId="77777777" w:rsidR="00DE6F80" w:rsidRDefault="003E611E">
      <w:pPr>
        <w:pStyle w:val="P68B1DB1-Normal10"/>
        <w:spacing w:before="120" w:after="0" w:line="240" w:lineRule="auto"/>
        <w:ind w:left="426"/>
        <w:jc w:val="both"/>
        <w:rPr>
          <w:noProof/>
        </w:rPr>
      </w:pPr>
      <w:r>
        <w:rPr>
          <w:noProof/>
        </w:rPr>
        <w:t>Obiectivul componentei REPowerEU a planului bulgar de redresare și reziliență este de a reduce dependența de combustibilii fosili și de a accelera tranziția verde în sectoare-cheie ale economiei, punând totodată accentul pe sprijinirea grupurilor vulnerabile.</w:t>
      </w:r>
    </w:p>
    <w:p w14:paraId="1CEBE18B" w14:textId="77777777" w:rsidR="00DE6F80" w:rsidRDefault="003E611E">
      <w:pPr>
        <w:pStyle w:val="P68B1DB1-Normal10"/>
        <w:spacing w:before="120" w:after="0" w:line="240" w:lineRule="auto"/>
        <w:ind w:left="426"/>
        <w:jc w:val="both"/>
        <w:rPr>
          <w:noProof/>
        </w:rPr>
      </w:pPr>
      <w:r>
        <w:rPr>
          <w:noProof/>
        </w:rPr>
        <w:t xml:space="preserve">Componenta include reforme privind instituirea unui cadru de guvernanță pentru sărăcia energetică și pregătirea pentru liberalizarea pieței cu amănuntul a energiei electrice, precum și privind sporirea transparenței procedurilor de racordare la rețea și îmbunătățirea funcționării pieței de echilibrare a energiei electrice, împreună cu măsuri de facilitare a răspunsului părții de consum. Aceste reforme sunt completate de investiții într-un sistem național de informații pentru gospodăriile sărace din punct de vedere energetic și clienții vulnerabili, în infrastructura de stocare a energiei electrice și în instalații fotovoltaice și vehicule electrice pentru unitățile de servicii sociale. </w:t>
      </w:r>
    </w:p>
    <w:p w14:paraId="1CEBE18C" w14:textId="77777777" w:rsidR="00DE6F80" w:rsidRDefault="003E611E">
      <w:pPr>
        <w:pStyle w:val="P68B1DB1-Normal73"/>
        <w:spacing w:before="120" w:after="120" w:line="240" w:lineRule="auto"/>
        <w:ind w:left="426"/>
        <w:jc w:val="both"/>
        <w:rPr>
          <w:noProof/>
        </w:rPr>
      </w:pPr>
      <w:r>
        <w:rPr>
          <w:noProof/>
        </w:rPr>
        <w:t>Se preconizează că nicio măsură din cadrul acestei componente nu prejudiciază în mod semnificativ obiectivele de mediu în sensul articolul 17 din Regulamentul (UE) 2020/852, ținând seama de descrierea măsurilor și a etapelor de atenuare prevăzute în planul de redresare și reziliență în conformitate cu Orientările tehnice de „a nu prejudicia în mod semnificativ” (2021/C58/01).</w:t>
      </w:r>
    </w:p>
    <w:p w14:paraId="1CEBE18E" w14:textId="77777777" w:rsidR="00DE6F80" w:rsidRDefault="003E611E">
      <w:pPr>
        <w:pStyle w:val="P68B1DB1-Normal74"/>
        <w:spacing w:before="120" w:after="120" w:line="240" w:lineRule="auto"/>
        <w:ind w:left="425"/>
        <w:jc w:val="both"/>
        <w:rPr>
          <w:rFonts w:eastAsia="Times New Roman"/>
          <w:noProof/>
        </w:rPr>
      </w:pPr>
      <w:r>
        <w:rPr>
          <w:noProof/>
        </w:rPr>
        <w:t>M.1. Descrierea reformelor și a investițiilor pentru sprijinul financiar nerambursabil</w:t>
      </w:r>
    </w:p>
    <w:p w14:paraId="1CEBE18F" w14:textId="77777777" w:rsidR="00DE6F80" w:rsidRDefault="003E611E">
      <w:pPr>
        <w:pStyle w:val="P68B1DB1-Normal27"/>
        <w:spacing w:before="120" w:after="0" w:line="240" w:lineRule="auto"/>
        <w:ind w:left="425"/>
        <w:jc w:val="both"/>
        <w:rPr>
          <w:rFonts w:eastAsia="Times New Roman"/>
          <w:noProof/>
        </w:rPr>
      </w:pPr>
      <w:r>
        <w:rPr>
          <w:noProof/>
        </w:rPr>
        <w:t>Reforma 1 (C13.R1): Cadrul de guvernanță pentru sărăcia energetică și pregătirea liberalizării pieței cu amănuntul</w:t>
      </w:r>
    </w:p>
    <w:p w14:paraId="1CEBE190" w14:textId="77777777" w:rsidR="00DE6F80" w:rsidRDefault="003E611E">
      <w:pPr>
        <w:pStyle w:val="P68B1DB1-Normal10"/>
        <w:spacing w:before="120" w:after="0" w:line="240" w:lineRule="auto"/>
        <w:ind w:left="425"/>
        <w:jc w:val="both"/>
        <w:rPr>
          <w:noProof/>
        </w:rPr>
      </w:pPr>
      <w:r>
        <w:rPr>
          <w:noProof/>
        </w:rPr>
        <w:t>Obiectivul acestei reforme este de a contribui la combaterea sărăciei energetice și la protejarea gospodăriilor sărace din punct de vedere energetic și a clienților vulnerabili, precum și de a facilita și mai mult liberalizarea pieței cu amănuntul.</w:t>
      </w:r>
    </w:p>
    <w:p w14:paraId="1CEBE191" w14:textId="77777777" w:rsidR="00DE6F80" w:rsidRDefault="003E611E">
      <w:pPr>
        <w:pStyle w:val="P68B1DB1-Normal10"/>
        <w:spacing w:before="120" w:after="120" w:line="240" w:lineRule="auto"/>
        <w:ind w:left="425"/>
        <w:jc w:val="both"/>
        <w:rPr>
          <w:noProof/>
        </w:rPr>
      </w:pPr>
      <w:r>
        <w:rPr>
          <w:noProof/>
        </w:rPr>
        <w:t>Măsura constă într-un act (acte) juridic (e) legat (e) de sărăcia energetică.</w:t>
      </w:r>
    </w:p>
    <w:p w14:paraId="1CEBE193" w14:textId="77777777" w:rsidR="00DE6F80" w:rsidRDefault="003E611E">
      <w:pPr>
        <w:pStyle w:val="P68B1DB1-Normal27"/>
        <w:spacing w:before="120" w:after="0" w:line="240" w:lineRule="auto"/>
        <w:ind w:left="425"/>
        <w:jc w:val="both"/>
        <w:rPr>
          <w:rFonts w:eastAsia="Times New Roman"/>
          <w:noProof/>
        </w:rPr>
      </w:pPr>
      <w:r>
        <w:rPr>
          <w:noProof/>
        </w:rPr>
        <w:t>Reforma 2 (C13.R2): Transparența procedurilor de racordare pentru noile capacități de energie din surse regenerabile și de stocare</w:t>
      </w:r>
    </w:p>
    <w:p w14:paraId="1CEBE194" w14:textId="77777777" w:rsidR="00DE6F80" w:rsidRDefault="003E611E">
      <w:pPr>
        <w:pStyle w:val="P68B1DB1-Normal10"/>
        <w:spacing w:before="120" w:after="0" w:line="240" w:lineRule="auto"/>
        <w:ind w:left="425"/>
        <w:jc w:val="both"/>
        <w:rPr>
          <w:noProof/>
        </w:rPr>
      </w:pPr>
      <w:r>
        <w:rPr>
          <w:noProof/>
        </w:rPr>
        <w:t xml:space="preserve">Obiectivul acestei reforme este de a spori transparența procedurilor de racordare pentru noile capacități de energie din surse regenerabile. </w:t>
      </w:r>
    </w:p>
    <w:p w14:paraId="1CEBE195" w14:textId="3F65FC8B" w:rsidR="00DE6F80" w:rsidRDefault="003E611E">
      <w:pPr>
        <w:pStyle w:val="P68B1DB1-Normal10"/>
        <w:spacing w:before="120" w:after="0" w:line="240" w:lineRule="auto"/>
        <w:ind w:left="425"/>
        <w:jc w:val="both"/>
        <w:rPr>
          <w:noProof/>
        </w:rPr>
      </w:pPr>
      <w:r>
        <w:rPr>
          <w:noProof/>
        </w:rPr>
        <w:t>Măsura constă în a face accesibilă o hartă a capacității de găzduire a rețelei online.</w:t>
      </w:r>
    </w:p>
    <w:p w14:paraId="1CEBE197" w14:textId="77777777" w:rsidR="00DE6F80" w:rsidRDefault="003E611E">
      <w:pPr>
        <w:pStyle w:val="P68B1DB1-Normal27"/>
        <w:spacing w:before="240" w:after="120" w:line="240" w:lineRule="auto"/>
        <w:ind w:left="425"/>
        <w:jc w:val="both"/>
        <w:rPr>
          <w:noProof/>
        </w:rPr>
      </w:pPr>
      <w:r>
        <w:rPr>
          <w:noProof/>
        </w:rPr>
        <w:t>Reforma 3 (C13.R3): Funcționarea pieței de echilibrare și consumul dispecerizabil</w:t>
      </w:r>
    </w:p>
    <w:p w14:paraId="1CEBE198" w14:textId="77777777" w:rsidR="00DE6F80" w:rsidRDefault="003E611E">
      <w:pPr>
        <w:pStyle w:val="P68B1DB1-Normal51"/>
        <w:spacing w:after="120" w:line="240" w:lineRule="auto"/>
        <w:ind w:left="425"/>
        <w:jc w:val="both"/>
        <w:rPr>
          <w:noProof/>
        </w:rPr>
      </w:pPr>
      <w:r>
        <w:rPr>
          <w:noProof/>
        </w:rPr>
        <w:t xml:space="preserve">Obiectivul acestei reforme este de a sprijini funcționarea pieței de echilibrare din Bulgaria. </w:t>
      </w:r>
    </w:p>
    <w:p w14:paraId="1CEBE199" w14:textId="69D379D8" w:rsidR="00DE6F80" w:rsidRDefault="003E611E">
      <w:pPr>
        <w:pStyle w:val="P68B1DB1-Normal51"/>
        <w:spacing w:line="257" w:lineRule="auto"/>
        <w:ind w:left="426"/>
        <w:jc w:val="both"/>
        <w:rPr>
          <w:noProof/>
        </w:rPr>
      </w:pPr>
      <w:r>
        <w:rPr>
          <w:noProof/>
        </w:rPr>
        <w:t>Măsura constă în aderarea operatorului de transport și de sistem ESO EAD la Platforma pentru coordonarea internațională a refacerii automate a frecvenței și a funcționării stabile a sistemului (PICASSO) și în publicarea unui raport de către Comisia de reglementare în domeniul energiei și al apei.</w:t>
      </w:r>
    </w:p>
    <w:p w14:paraId="1CEBE19B" w14:textId="77777777" w:rsidR="00DE6F80" w:rsidRDefault="003E611E">
      <w:pPr>
        <w:pStyle w:val="P68B1DB1-Normal27"/>
        <w:spacing w:before="120" w:after="120" w:line="240" w:lineRule="auto"/>
        <w:ind w:left="426"/>
        <w:jc w:val="both"/>
        <w:rPr>
          <w:rFonts w:eastAsia="Times New Roman"/>
          <w:noProof/>
          <w:color w:val="006100"/>
          <w:sz w:val="22"/>
          <w:szCs w:val="22"/>
        </w:rPr>
      </w:pPr>
      <w:r>
        <w:rPr>
          <w:noProof/>
        </w:rPr>
        <w:t xml:space="preserve">Investiția 1 (C13.I1): Sistemul de informații privind gospodăriile sărace din punct de vedere energetic și clienții vulnerabili </w:t>
      </w:r>
    </w:p>
    <w:p w14:paraId="1CEBE19C" w14:textId="7868DC2C" w:rsidR="00DE6F80" w:rsidRDefault="003E611E">
      <w:pPr>
        <w:pStyle w:val="P68B1DB1-Normal10"/>
        <w:spacing w:before="120" w:after="0" w:line="240" w:lineRule="auto"/>
        <w:ind w:left="425"/>
        <w:jc w:val="both"/>
        <w:rPr>
          <w:noProof/>
        </w:rPr>
      </w:pPr>
      <w:r>
        <w:rPr>
          <w:noProof/>
        </w:rPr>
        <w:t>Obiectivul acestei investiții este de a facilita identificarea gospodăriilor afectate de sărăcie energetică și a clienților vulnerabili.</w:t>
      </w:r>
    </w:p>
    <w:p w14:paraId="1CEBE19D" w14:textId="517FC41D" w:rsidR="00DE6F80" w:rsidRDefault="003E611E">
      <w:pPr>
        <w:pStyle w:val="P68B1DB1-Normal10"/>
        <w:spacing w:before="120" w:after="120" w:line="240" w:lineRule="auto"/>
        <w:ind w:left="426"/>
        <w:jc w:val="both"/>
        <w:rPr>
          <w:noProof/>
        </w:rPr>
      </w:pPr>
      <w:r>
        <w:rPr>
          <w:noProof/>
        </w:rPr>
        <w:t>Investiția constă într-un sistem de informații privind gospodăriile sărace din punct de vedere energetic și clienții vulnerabili.</w:t>
      </w:r>
    </w:p>
    <w:p w14:paraId="1CEBE19E" w14:textId="77777777" w:rsidR="00DE6F80" w:rsidRDefault="00DE6F80">
      <w:pPr>
        <w:spacing w:before="120" w:after="120" w:line="240" w:lineRule="auto"/>
        <w:ind w:left="426"/>
        <w:jc w:val="both"/>
        <w:rPr>
          <w:rFonts w:ascii="Times New Roman" w:hAnsi="Times New Roman"/>
          <w:noProof/>
        </w:rPr>
      </w:pPr>
    </w:p>
    <w:p w14:paraId="1CEBE19F" w14:textId="77777777" w:rsidR="00DE6F80" w:rsidRDefault="003E611E">
      <w:pPr>
        <w:pStyle w:val="P68B1DB1-Normal9"/>
        <w:spacing w:before="120" w:after="0" w:line="240" w:lineRule="auto"/>
        <w:ind w:left="425"/>
        <w:jc w:val="both"/>
        <w:rPr>
          <w:rFonts w:eastAsia="Calibri" w:cs="Times New Roman"/>
          <w:noProof/>
        </w:rPr>
      </w:pPr>
      <w:r>
        <w:rPr>
          <w:noProof/>
        </w:rPr>
        <w:t>Investiția 2 (C13.I2): Măsură extinsă: Infrastructura națională de stocare a energiei electrice (RESTORE)</w:t>
      </w:r>
    </w:p>
    <w:p w14:paraId="1CEBE1A0" w14:textId="01477E73" w:rsidR="00DE6F80" w:rsidRDefault="003E611E">
      <w:pPr>
        <w:pStyle w:val="P68B1DB1-Normal10"/>
        <w:spacing w:before="120" w:after="0" w:line="240" w:lineRule="auto"/>
        <w:ind w:left="425"/>
        <w:jc w:val="both"/>
        <w:rPr>
          <w:noProof/>
        </w:rPr>
      </w:pPr>
      <w:r>
        <w:rPr>
          <w:noProof/>
        </w:rPr>
        <w:t>Obiectivul acestei investiții este de a sprijini instalațiile de stocare a energiei electrice și reprezintă o extindere a investiției 8 existente din cadrul componentei 4.</w:t>
      </w:r>
    </w:p>
    <w:p w14:paraId="1CEBE1A1" w14:textId="2ECAC12B" w:rsidR="00DE6F80" w:rsidRDefault="003E611E">
      <w:pPr>
        <w:pStyle w:val="P68B1DB1-Normal10"/>
        <w:spacing w:before="120" w:after="120" w:line="240" w:lineRule="auto"/>
        <w:ind w:left="426"/>
        <w:jc w:val="both"/>
        <w:rPr>
          <w:b/>
          <w:noProof/>
          <w:u w:val="single"/>
        </w:rPr>
      </w:pPr>
      <w:r>
        <w:rPr>
          <w:noProof/>
        </w:rPr>
        <w:t>Investiția constă în instalarea de instalații de stocare a energiei electrice.</w:t>
      </w:r>
    </w:p>
    <w:p w14:paraId="1CEBE1A2" w14:textId="70F64907" w:rsidR="00DE6F80" w:rsidRDefault="003E611E">
      <w:pPr>
        <w:pStyle w:val="P68B1DB1-whitespace-pre-wrap75"/>
        <w:spacing w:before="120" w:beforeAutospacing="0" w:after="0" w:afterAutospacing="0"/>
        <w:ind w:left="425"/>
        <w:jc w:val="both"/>
        <w:rPr>
          <w:noProof/>
        </w:rPr>
      </w:pPr>
      <w:r>
        <w:rPr>
          <w:noProof/>
        </w:rPr>
        <w:t>Investiția 3 (C13.I3): Instalarea sistemelor fotovoltaice și furnizarea de vehicule electrice</w:t>
      </w:r>
    </w:p>
    <w:p w14:paraId="1CEBE1A3" w14:textId="335C9186" w:rsidR="00DE6F80" w:rsidRDefault="003E611E">
      <w:pPr>
        <w:pStyle w:val="P68B1DB1-whitespace-pre-wrap76"/>
        <w:spacing w:before="120" w:beforeAutospacing="0" w:after="0" w:afterAutospacing="0"/>
        <w:ind w:left="425"/>
        <w:jc w:val="both"/>
        <w:rPr>
          <w:noProof/>
        </w:rPr>
      </w:pPr>
      <w:r>
        <w:rPr>
          <w:noProof/>
        </w:rPr>
        <w:t>Obiectivul acestei investiții este de a sprijini instalațiile de energie din surse regenerabile și vehiculele electrice destinate utilizării de către infrastructurile de servicii sociale.</w:t>
      </w:r>
    </w:p>
    <w:p w14:paraId="1CEBE1A4" w14:textId="33615BB9" w:rsidR="00DE6F80" w:rsidRDefault="003E611E">
      <w:pPr>
        <w:pStyle w:val="P68B1DB1-whitespace-pre-wrap76"/>
        <w:spacing w:before="120" w:after="120"/>
        <w:ind w:left="426"/>
        <w:jc w:val="both"/>
        <w:rPr>
          <w:noProof/>
          <w:color w:val="000000"/>
        </w:rPr>
      </w:pPr>
      <w:r>
        <w:rPr>
          <w:noProof/>
        </w:rPr>
        <w:t>Măsura constă în (i) instalarea de sisteme fotovoltaice în unitățile de servicii sociale; și (ii) livrarea de vehicule electrice.</w:t>
      </w:r>
    </w:p>
    <w:p w14:paraId="1CEBE1A5" w14:textId="3908AA07" w:rsidR="00DE6F80" w:rsidRDefault="003E611E">
      <w:pPr>
        <w:pStyle w:val="P68B1DB1-Normal9"/>
        <w:spacing w:before="120" w:after="120" w:line="240" w:lineRule="auto"/>
        <w:ind w:left="426"/>
        <w:jc w:val="both"/>
        <w:rPr>
          <w:noProof/>
        </w:rPr>
      </w:pPr>
      <w:r>
        <w:rPr>
          <w:noProof/>
        </w:rPr>
        <w:t>Investiția 4 (C13.I4): Sprijin pentru capacitățile de producere a energiei electrice din surse regenerabile și de stocare a energiei electrice</w:t>
      </w:r>
    </w:p>
    <w:p w14:paraId="1CEBE1A6" w14:textId="77777777" w:rsidR="00DE6F80" w:rsidRDefault="003E611E">
      <w:pPr>
        <w:pStyle w:val="P68B1DB1-Normal6"/>
        <w:spacing w:before="120" w:after="0" w:line="240" w:lineRule="auto"/>
        <w:ind w:left="425"/>
        <w:jc w:val="both"/>
        <w:rPr>
          <w:noProof/>
        </w:rPr>
      </w:pPr>
      <w:r>
        <w:rPr>
          <w:noProof/>
        </w:rPr>
        <w:t>Obiectivul investiției este de a crește ponderea energiei curate în mixul energetic al Bulgariei.</w:t>
      </w:r>
    </w:p>
    <w:p w14:paraId="1CEBE1A7" w14:textId="1C6F9A43" w:rsidR="00DE6F80" w:rsidRDefault="003E611E">
      <w:pPr>
        <w:pStyle w:val="P68B1DB1-Normal6"/>
        <w:spacing w:before="120" w:after="120" w:line="240" w:lineRule="auto"/>
        <w:ind w:left="426"/>
        <w:jc w:val="both"/>
        <w:rPr>
          <w:noProof/>
        </w:rPr>
      </w:pPr>
      <w:r>
        <w:rPr>
          <w:noProof/>
        </w:rPr>
        <w:t>Măsura constă în sprijinirea instalării și a racordării la rețea a instalațiilor de stocare a energiei electrice amplasate în același loc cu capacitatea de producere a energiei electrice din surse regenerabile.</w:t>
      </w:r>
    </w:p>
    <w:p w14:paraId="1CEBE1A8" w14:textId="77777777" w:rsidR="00DE6F80" w:rsidRDefault="003E611E">
      <w:pPr>
        <w:pStyle w:val="P68B1DB1-Normal77"/>
        <w:spacing w:before="120" w:after="120" w:line="240" w:lineRule="auto"/>
        <w:jc w:val="both"/>
        <w:rPr>
          <w:noProof/>
        </w:rPr>
      </w:pPr>
      <w:r>
        <w:rPr>
          <w:noProof/>
        </w:rPr>
        <w:br w:type="page"/>
      </w:r>
    </w:p>
    <w:p w14:paraId="1CEBE1A9" w14:textId="77777777" w:rsidR="00DE6F80" w:rsidRDefault="00DE6F80">
      <w:pPr>
        <w:spacing w:before="120" w:after="120" w:line="240" w:lineRule="auto"/>
        <w:jc w:val="both"/>
        <w:rPr>
          <w:rFonts w:ascii="Times New Roman" w:eastAsia="Times New Roman" w:hAnsi="Times New Roman" w:cs="Times New Roman"/>
          <w:noProof/>
          <w:color w:val="000000"/>
          <w:szCs w:val="22"/>
          <w:u w:val="single"/>
        </w:rPr>
        <w:sectPr w:rsidR="00DE6F80">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p>
    <w:p w14:paraId="1CEBE1AA" w14:textId="77777777" w:rsidR="00DE6F80" w:rsidRDefault="003E611E">
      <w:pPr>
        <w:pStyle w:val="P68B1DB1-Normal74"/>
        <w:spacing w:before="120" w:after="120" w:line="240" w:lineRule="auto"/>
        <w:jc w:val="center"/>
        <w:rPr>
          <w:rFonts w:eastAsia="Times New Roman"/>
          <w:noProof/>
        </w:rPr>
      </w:pPr>
      <w:r>
        <w:rPr>
          <w:noProof/>
        </w:rPr>
        <w:t>M.2. Jaloane, ținte, indicatori și calendarul de monitorizare și implementare aplicabile sprijinului financiar nerambursabil</w:t>
      </w:r>
    </w:p>
    <w:tbl>
      <w:tblPr>
        <w:tblW w:w="15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559"/>
        <w:gridCol w:w="1134"/>
        <w:gridCol w:w="1560"/>
        <w:gridCol w:w="1559"/>
        <w:gridCol w:w="1417"/>
        <w:gridCol w:w="1134"/>
        <w:gridCol w:w="851"/>
        <w:gridCol w:w="992"/>
        <w:gridCol w:w="851"/>
        <w:gridCol w:w="4110"/>
      </w:tblGrid>
      <w:tr w:rsidR="00DE6F80" w14:paraId="1CEBE1B3" w14:textId="77777777">
        <w:trPr>
          <w:trHeight w:val="740"/>
          <w:tblHeader/>
          <w:jc w:val="center"/>
        </w:trPr>
        <w:tc>
          <w:tcPr>
            <w:tcW w:w="70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AB" w14:textId="77777777" w:rsidR="00DE6F80" w:rsidRDefault="003E611E">
            <w:pPr>
              <w:pStyle w:val="P68B1DB1-Normal78"/>
              <w:spacing w:after="0" w:line="240" w:lineRule="auto"/>
              <w:jc w:val="center"/>
              <w:rPr>
                <w:rFonts w:eastAsia="Times New Roman"/>
                <w:noProof/>
              </w:rPr>
            </w:pPr>
            <w:r>
              <w:rPr>
                <w:noProof/>
              </w:rPr>
              <w:t>Număr și număr</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AC" w14:textId="77777777" w:rsidR="00DE6F80" w:rsidRDefault="003E611E">
            <w:pPr>
              <w:pStyle w:val="P68B1DB1-Normal78"/>
              <w:spacing w:after="0" w:line="240" w:lineRule="auto"/>
              <w:jc w:val="center"/>
              <w:rPr>
                <w:rFonts w:eastAsia="Times New Roman"/>
                <w:noProof/>
              </w:rPr>
            </w:pPr>
            <w:r>
              <w:rPr>
                <w:noProof/>
              </w:rPr>
              <w:t>Măsură conexă (reformă sau investiții)</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AD" w14:textId="0569E700" w:rsidR="00DE6F80" w:rsidRDefault="003E611E">
            <w:pPr>
              <w:pStyle w:val="P68B1DB1-Normal78"/>
              <w:spacing w:after="0" w:line="240" w:lineRule="auto"/>
              <w:jc w:val="center"/>
              <w:rPr>
                <w:rFonts w:eastAsia="Times New Roman"/>
                <w:noProof/>
              </w:rPr>
            </w:pPr>
            <w:r>
              <w:rPr>
                <w:noProof/>
              </w:rPr>
              <w:t>Etapă/</w:t>
            </w:r>
            <w:r w:rsidR="004D684D">
              <w:rPr>
                <w:noProof/>
              </w:rPr>
              <w:br/>
            </w:r>
            <w:r>
              <w:rPr>
                <w:noProof/>
              </w:rPr>
              <w:t>Obiectiv</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AE" w14:textId="77777777" w:rsidR="00DE6F80" w:rsidRDefault="003E611E">
            <w:pPr>
              <w:pStyle w:val="P68B1DB1-Normal78"/>
              <w:spacing w:after="0" w:line="240" w:lineRule="auto"/>
              <w:jc w:val="center"/>
              <w:rPr>
                <w:rFonts w:eastAsia="Times New Roman"/>
                <w:noProof/>
              </w:rPr>
            </w:pPr>
            <w:r>
              <w:rPr>
                <w:noProof/>
              </w:rPr>
              <w:t>Nume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AF" w14:textId="77777777" w:rsidR="00DE6F80" w:rsidRDefault="003E611E">
            <w:pPr>
              <w:pStyle w:val="P68B1DB1-Normal78"/>
              <w:spacing w:after="0" w:line="240" w:lineRule="auto"/>
              <w:jc w:val="center"/>
              <w:rPr>
                <w:rFonts w:eastAsia="Times New Roman"/>
                <w:noProof/>
              </w:rPr>
            </w:pPr>
            <w:r>
              <w:rPr>
                <w:noProof/>
              </w:rPr>
              <w:t>Indicatori calitativi (pentru obiectivele de etapă)</w:t>
            </w:r>
          </w:p>
        </w:tc>
        <w:tc>
          <w:tcPr>
            <w:tcW w:w="3402"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0" w14:textId="77777777" w:rsidR="00DE6F80" w:rsidRDefault="003E611E">
            <w:pPr>
              <w:pStyle w:val="P68B1DB1-Normal78"/>
              <w:spacing w:after="0" w:line="240" w:lineRule="auto"/>
              <w:jc w:val="center"/>
              <w:rPr>
                <w:rFonts w:eastAsia="Times New Roman"/>
                <w:noProof/>
              </w:rPr>
            </w:pPr>
            <w:r>
              <w:rPr>
                <w:noProof/>
              </w:rPr>
              <w:t>Indicatori cantitativi (pentru ținte)</w:t>
            </w:r>
          </w:p>
        </w:tc>
        <w:tc>
          <w:tcPr>
            <w:tcW w:w="1843"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1" w14:textId="77777777" w:rsidR="00DE6F80" w:rsidRDefault="003E611E">
            <w:pPr>
              <w:pStyle w:val="P68B1DB1-Normal78"/>
              <w:spacing w:after="0" w:line="240" w:lineRule="auto"/>
              <w:jc w:val="center"/>
              <w:rPr>
                <w:rFonts w:eastAsia="Times New Roman"/>
                <w:noProof/>
              </w:rPr>
            </w:pPr>
            <w:r>
              <w:rPr>
                <w:noProof/>
              </w:rPr>
              <w:t>Calendar orientativ pentru finalizare</w:t>
            </w:r>
          </w:p>
        </w:tc>
        <w:tc>
          <w:tcPr>
            <w:tcW w:w="411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2" w14:textId="77777777" w:rsidR="00DE6F80" w:rsidRDefault="003E611E">
            <w:pPr>
              <w:pStyle w:val="P68B1DB1-Normal78"/>
              <w:spacing w:after="0" w:line="240" w:lineRule="auto"/>
              <w:jc w:val="center"/>
              <w:rPr>
                <w:rFonts w:eastAsia="Times New Roman"/>
                <w:noProof/>
              </w:rPr>
            </w:pPr>
            <w:r>
              <w:rPr>
                <w:noProof/>
              </w:rPr>
              <w:t>Descrierea fiecărui jalon și a fiecărei ținte</w:t>
            </w:r>
          </w:p>
        </w:tc>
      </w:tr>
      <w:tr w:rsidR="00DE6F80" w14:paraId="1CEBE1BF" w14:textId="77777777">
        <w:trPr>
          <w:trHeight w:val="751"/>
          <w:tblHeader/>
          <w:jc w:val="center"/>
        </w:trPr>
        <w:tc>
          <w:tcPr>
            <w:tcW w:w="704" w:type="dxa"/>
            <w:vMerge/>
            <w:vAlign w:val="center"/>
            <w:hideMark/>
          </w:tcPr>
          <w:p w14:paraId="1CEBE1B4" w14:textId="77777777" w:rsidR="00DE6F80" w:rsidRDefault="00DE6F80">
            <w:pPr>
              <w:spacing w:after="0" w:line="240" w:lineRule="auto"/>
              <w:jc w:val="center"/>
              <w:rPr>
                <w:rFonts w:ascii="Times New Roman" w:eastAsia="Times New Roman" w:hAnsi="Times New Roman" w:cs="Times New Roman"/>
                <w:b/>
                <w:noProof/>
                <w:sz w:val="20"/>
                <w:szCs w:val="20"/>
              </w:rPr>
            </w:pPr>
          </w:p>
        </w:tc>
        <w:tc>
          <w:tcPr>
            <w:tcW w:w="1559" w:type="dxa"/>
            <w:vMerge/>
            <w:vAlign w:val="center"/>
            <w:hideMark/>
          </w:tcPr>
          <w:p w14:paraId="1CEBE1B5" w14:textId="77777777" w:rsidR="00DE6F80" w:rsidRDefault="00DE6F80">
            <w:pPr>
              <w:spacing w:after="0" w:line="240" w:lineRule="auto"/>
              <w:rPr>
                <w:rFonts w:ascii="Times New Roman" w:eastAsia="Times New Roman" w:hAnsi="Times New Roman" w:cs="Times New Roman"/>
                <w:b/>
                <w:noProof/>
                <w:sz w:val="20"/>
                <w:szCs w:val="20"/>
              </w:rPr>
            </w:pPr>
          </w:p>
        </w:tc>
        <w:tc>
          <w:tcPr>
            <w:tcW w:w="1134" w:type="dxa"/>
            <w:vMerge/>
            <w:vAlign w:val="center"/>
            <w:hideMark/>
          </w:tcPr>
          <w:p w14:paraId="1CEBE1B6" w14:textId="77777777" w:rsidR="00DE6F80" w:rsidRDefault="00DE6F80">
            <w:pPr>
              <w:spacing w:after="0" w:line="240" w:lineRule="auto"/>
              <w:jc w:val="center"/>
              <w:rPr>
                <w:rFonts w:ascii="Times New Roman" w:eastAsia="Times New Roman" w:hAnsi="Times New Roman" w:cs="Times New Roman"/>
                <w:b/>
                <w:noProof/>
                <w:sz w:val="20"/>
                <w:szCs w:val="20"/>
              </w:rPr>
            </w:pPr>
          </w:p>
        </w:tc>
        <w:tc>
          <w:tcPr>
            <w:tcW w:w="1560" w:type="dxa"/>
            <w:vMerge/>
            <w:vAlign w:val="center"/>
            <w:hideMark/>
          </w:tcPr>
          <w:p w14:paraId="1CEBE1B7" w14:textId="77777777" w:rsidR="00DE6F80" w:rsidRDefault="00DE6F80">
            <w:pPr>
              <w:spacing w:after="0" w:line="240" w:lineRule="auto"/>
              <w:rPr>
                <w:rFonts w:ascii="Times New Roman" w:eastAsia="Times New Roman" w:hAnsi="Times New Roman" w:cs="Times New Roman"/>
                <w:b/>
                <w:noProof/>
                <w:sz w:val="20"/>
                <w:szCs w:val="20"/>
              </w:rPr>
            </w:pPr>
          </w:p>
        </w:tc>
        <w:tc>
          <w:tcPr>
            <w:tcW w:w="1559" w:type="dxa"/>
            <w:vMerge/>
            <w:vAlign w:val="center"/>
            <w:hideMark/>
          </w:tcPr>
          <w:p w14:paraId="1CEBE1B8" w14:textId="77777777" w:rsidR="00DE6F80" w:rsidRDefault="00DE6F80">
            <w:pPr>
              <w:spacing w:after="0" w:line="240" w:lineRule="auto"/>
              <w:rPr>
                <w:rFonts w:ascii="Times New Roman" w:eastAsia="Times New Roman" w:hAnsi="Times New Roman" w:cs="Times New Roman"/>
                <w:b/>
                <w:noProof/>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9" w14:textId="77777777" w:rsidR="00DE6F80" w:rsidRDefault="003E611E">
            <w:pPr>
              <w:pStyle w:val="P68B1DB1-Normal78"/>
              <w:spacing w:after="0" w:line="240" w:lineRule="auto"/>
              <w:jc w:val="center"/>
              <w:rPr>
                <w:rFonts w:eastAsia="Times New Roman"/>
                <w:noProof/>
              </w:rPr>
            </w:pPr>
            <w:r>
              <w:rPr>
                <w:noProof/>
              </w:rPr>
              <w:t>Unitatea de măsură</w:t>
            </w:r>
          </w:p>
        </w:tc>
        <w:tc>
          <w:tcPr>
            <w:tcW w:w="11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A" w14:textId="77777777" w:rsidR="00DE6F80" w:rsidRDefault="003E611E">
            <w:pPr>
              <w:pStyle w:val="P68B1DB1-Normal78"/>
              <w:spacing w:after="0" w:line="240" w:lineRule="auto"/>
              <w:jc w:val="center"/>
              <w:rPr>
                <w:rFonts w:eastAsia="Times New Roman"/>
                <w:noProof/>
              </w:rPr>
            </w:pPr>
            <w:r>
              <w:rPr>
                <w:noProof/>
              </w:rPr>
              <w:t>Situația de referință</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B" w14:textId="77777777" w:rsidR="00DE6F80" w:rsidRPr="004D684D" w:rsidRDefault="003E611E">
            <w:pPr>
              <w:pStyle w:val="P68B1DB1-Normal78"/>
              <w:spacing w:after="0" w:line="240" w:lineRule="auto"/>
              <w:jc w:val="center"/>
              <w:rPr>
                <w:rFonts w:eastAsia="Times New Roman"/>
                <w:noProof/>
                <w:spacing w:val="-12"/>
              </w:rPr>
            </w:pPr>
            <w:r w:rsidRPr="004D684D">
              <w:rPr>
                <w:noProof/>
                <w:spacing w:val="-12"/>
              </w:rPr>
              <w:t>Obiectiv</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C" w14:textId="77777777" w:rsidR="00DE6F80" w:rsidRPr="004D684D" w:rsidRDefault="003E611E">
            <w:pPr>
              <w:pStyle w:val="P68B1DB1-Normal78"/>
              <w:spacing w:after="0" w:line="240" w:lineRule="auto"/>
              <w:jc w:val="center"/>
              <w:rPr>
                <w:rFonts w:eastAsia="Times New Roman"/>
                <w:noProof/>
                <w:spacing w:val="-12"/>
              </w:rPr>
            </w:pPr>
            <w:r w:rsidRPr="004D684D">
              <w:rPr>
                <w:noProof/>
                <w:spacing w:val="-12"/>
              </w:rPr>
              <w:t>Trimestru</w:t>
            </w:r>
          </w:p>
        </w:tc>
        <w:tc>
          <w:tcPr>
            <w:tcW w:w="8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CEBE1BD" w14:textId="77777777" w:rsidR="00DE6F80" w:rsidRDefault="003E611E">
            <w:pPr>
              <w:pStyle w:val="P68B1DB1-Normal78"/>
              <w:spacing w:after="0" w:line="240" w:lineRule="auto"/>
              <w:jc w:val="center"/>
              <w:rPr>
                <w:rFonts w:eastAsia="Times New Roman"/>
                <w:noProof/>
              </w:rPr>
            </w:pPr>
            <w:r>
              <w:rPr>
                <w:noProof/>
              </w:rPr>
              <w:t>Anul</w:t>
            </w:r>
          </w:p>
        </w:tc>
        <w:tc>
          <w:tcPr>
            <w:tcW w:w="4110" w:type="dxa"/>
            <w:vMerge/>
            <w:vAlign w:val="center"/>
            <w:hideMark/>
          </w:tcPr>
          <w:p w14:paraId="1CEBE1BE" w14:textId="77777777" w:rsidR="00DE6F80" w:rsidRDefault="00DE6F80">
            <w:pPr>
              <w:spacing w:after="0" w:line="240" w:lineRule="auto"/>
              <w:jc w:val="both"/>
              <w:rPr>
                <w:rFonts w:ascii="Times New Roman" w:eastAsia="Times New Roman" w:hAnsi="Times New Roman" w:cs="Times New Roman"/>
                <w:b/>
                <w:noProof/>
                <w:sz w:val="20"/>
                <w:szCs w:val="20"/>
              </w:rPr>
            </w:pPr>
          </w:p>
        </w:tc>
      </w:tr>
      <w:tr w:rsidR="00DE6F80" w14:paraId="1CEBE1CD"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1C0" w14:textId="77777777" w:rsidR="00DE6F80" w:rsidRDefault="003E611E">
            <w:pPr>
              <w:pStyle w:val="P68B1DB1-Normal35"/>
              <w:spacing w:after="0" w:line="240" w:lineRule="auto"/>
              <w:jc w:val="center"/>
              <w:rPr>
                <w:noProof/>
              </w:rPr>
            </w:pPr>
            <w:r>
              <w:rPr>
                <w:noProof/>
              </w:rPr>
              <w:t>347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C1" w14:textId="77777777" w:rsidR="00DE6F80" w:rsidRDefault="003E611E">
            <w:pPr>
              <w:pStyle w:val="P68B1DB1-Normal35"/>
              <w:spacing w:after="0" w:line="240" w:lineRule="auto"/>
              <w:rPr>
                <w:noProof/>
              </w:rPr>
            </w:pPr>
            <w:r>
              <w:rPr>
                <w:noProof/>
              </w:rPr>
              <w:t>C13.R1: Cadrul de guvernanță pentru sărăcia energetică și pregătirea liberalizării pieței cu amănuntul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C2" w14:textId="77777777" w:rsidR="00DE6F80" w:rsidRDefault="003E611E">
            <w:pPr>
              <w:pStyle w:val="P68B1DB1-Normal79"/>
              <w:spacing w:after="0" w:line="240" w:lineRule="auto"/>
              <w:jc w:val="center"/>
              <w:rPr>
                <w:rFonts w:eastAsia="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1C3" w14:textId="77777777" w:rsidR="00DE6F80" w:rsidRDefault="003E611E">
            <w:pPr>
              <w:pStyle w:val="P68B1DB1-Normal35"/>
              <w:spacing w:after="0" w:line="240" w:lineRule="auto"/>
              <w:rPr>
                <w:noProof/>
              </w:rPr>
            </w:pPr>
            <w:r>
              <w:rPr>
                <w:noProof/>
              </w:rPr>
              <w:t>Act (e) juridic (e) de desemnare și instituire a organismului (organismelor) responsabil (e)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C4" w14:textId="77777777" w:rsidR="00DE6F80" w:rsidRDefault="003E611E">
            <w:pPr>
              <w:pStyle w:val="P68B1DB1-Normal35"/>
              <w:spacing w:after="0" w:line="240" w:lineRule="auto"/>
              <w:rPr>
                <w:noProof/>
              </w:rPr>
            </w:pPr>
            <w:r>
              <w:rPr>
                <w:noProof/>
              </w:rPr>
              <w:t>Adoptarea actului (actelor) juridic (e)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1C5"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C6"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C7"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C8" w14:textId="6BDCF163" w:rsidR="00DE6F80" w:rsidRDefault="004A70EA">
            <w:pPr>
              <w:pStyle w:val="P68B1DB1-Normal35"/>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C9" w14:textId="77777777" w:rsidR="00DE6F80" w:rsidRDefault="003E611E">
            <w:pPr>
              <w:pStyle w:val="P68B1DB1-Normal35"/>
              <w:spacing w:after="0" w:line="240" w:lineRule="auto"/>
              <w:jc w:val="center"/>
              <w:rPr>
                <w:noProof/>
              </w:rPr>
            </w:pPr>
            <w:r>
              <w:rPr>
                <w:noProof/>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4A461A67" w14:textId="77777777" w:rsidR="00DE6F80" w:rsidRDefault="003E611E">
            <w:pPr>
              <w:pStyle w:val="P68B1DB1-Normal35"/>
              <w:spacing w:after="0" w:line="240" w:lineRule="auto"/>
              <w:jc w:val="both"/>
              <w:rPr>
                <w:noProof/>
              </w:rPr>
            </w:pPr>
            <w:r>
              <w:rPr>
                <w:noProof/>
              </w:rPr>
              <w:t xml:space="preserve">Actul (actele) juridic (e) </w:t>
            </w:r>
          </w:p>
          <w:p w14:paraId="3E3AF225" w14:textId="77777777" w:rsidR="00DE6F80" w:rsidRDefault="003E611E">
            <w:pPr>
              <w:pStyle w:val="P68B1DB1-ListParagraph20"/>
              <w:numPr>
                <w:ilvl w:val="0"/>
                <w:numId w:val="75"/>
              </w:numPr>
              <w:spacing w:after="0" w:line="240" w:lineRule="auto"/>
              <w:ind w:left="453"/>
              <w:jc w:val="both"/>
              <w:rPr>
                <w:noProof/>
              </w:rPr>
            </w:pPr>
            <w:r>
              <w:rPr>
                <w:noProof/>
              </w:rPr>
              <w:t>desemnează un organism responsabil cu menținerea unui sistem de informații privind gospodăriile sărace din punct de vedere energetic și clienții vulnerabili din punct de vedere energetic;</w:t>
            </w:r>
          </w:p>
          <w:p w14:paraId="1CEBE1CC" w14:textId="12861E09" w:rsidR="00DE6F80" w:rsidRDefault="003E611E">
            <w:pPr>
              <w:pStyle w:val="P68B1DB1-ListParagraph20"/>
              <w:numPr>
                <w:ilvl w:val="0"/>
                <w:numId w:val="75"/>
              </w:numPr>
              <w:spacing w:after="0" w:line="240" w:lineRule="auto"/>
              <w:ind w:left="453"/>
              <w:jc w:val="both"/>
              <w:rPr>
                <w:noProof/>
              </w:rPr>
            </w:pPr>
            <w:r>
              <w:rPr>
                <w:noProof/>
              </w:rPr>
              <w:t>instituirea unui organism responsabil pentru elaborarea de măsuri de combatere a sărăciei energetice în vederea liberalizării pieței cu amănuntul a energiei electrice. Actul (actele) juridic (e) specifică faptul că organismul responsabil elaborează un program privind reducerea sărăciei energetice în primele șase luni de la instituirea sa.</w:t>
            </w:r>
          </w:p>
        </w:tc>
      </w:tr>
      <w:tr w:rsidR="00DE6F80" w14:paraId="1CEBE1DC"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1CE" w14:textId="77777777" w:rsidR="00DE6F80" w:rsidRDefault="003E611E">
            <w:pPr>
              <w:pStyle w:val="P68B1DB1-Normal35"/>
              <w:spacing w:after="0" w:line="240" w:lineRule="auto"/>
              <w:jc w:val="center"/>
              <w:rPr>
                <w:noProof/>
              </w:rPr>
            </w:pPr>
            <w:r>
              <w:rPr>
                <w:noProof/>
              </w:rPr>
              <w:t>348</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CF" w14:textId="77777777" w:rsidR="00DE6F80" w:rsidRDefault="003E611E">
            <w:pPr>
              <w:pStyle w:val="P68B1DB1-Normal35"/>
              <w:spacing w:after="0" w:line="240" w:lineRule="auto"/>
              <w:rPr>
                <w:noProof/>
              </w:rPr>
            </w:pPr>
            <w:r>
              <w:rPr>
                <w:noProof/>
              </w:rPr>
              <w:t>C13.R1: Cadrul de guvernanță pentru sărăcia energetică și pregătirea liberalizării pieței cu amănuntul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D0" w14:textId="77777777" w:rsidR="00DE6F80" w:rsidRDefault="003E611E">
            <w:pPr>
              <w:pStyle w:val="P68B1DB1-Normal79"/>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1D1" w14:textId="77777777" w:rsidR="00DE6F80" w:rsidRDefault="003E611E">
            <w:pPr>
              <w:pStyle w:val="P68B1DB1-Normal35"/>
              <w:spacing w:after="0" w:line="240" w:lineRule="auto"/>
              <w:rPr>
                <w:noProof/>
              </w:rPr>
            </w:pPr>
            <w:r>
              <w:rPr>
                <w:noProof/>
              </w:rPr>
              <w:t>Măsuri pregătitoare pentru liberalizarea pieței cu amănuntul</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D2" w14:textId="77777777" w:rsidR="00DE6F80" w:rsidRDefault="003E611E">
            <w:pPr>
              <w:pStyle w:val="P68B1DB1-Normal35"/>
              <w:spacing w:after="0" w:line="240" w:lineRule="auto"/>
              <w:rPr>
                <w:noProof/>
              </w:rPr>
            </w:pPr>
            <w:r>
              <w:rPr>
                <w:noProof/>
              </w:rPr>
              <w:t xml:space="preserve">Intrarea în vigoare a actului (actelor) juridic (e); adoptarea unei decizii a Comisiei de reglementare în domeniul energiei și al apei; aprobarea unei strategii de comunicare </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1D3"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D4"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D5"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D6" w14:textId="23FFAE5E" w:rsidR="00DE6F80" w:rsidRDefault="004A70EA">
            <w:pPr>
              <w:pStyle w:val="P68B1DB1-Normal35"/>
              <w:spacing w:after="0" w:line="240" w:lineRule="auto"/>
              <w:jc w:val="center"/>
              <w:rPr>
                <w:noProof/>
              </w:rPr>
            </w:pPr>
            <w:r>
              <w:rPr>
                <w:noProof/>
              </w:rPr>
              <w:t>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D7" w14:textId="77777777" w:rsidR="00DE6F80" w:rsidRDefault="003E611E">
            <w:pPr>
              <w:pStyle w:val="P68B1DB1-Normal35"/>
              <w:spacing w:after="0" w:line="240" w:lineRule="auto"/>
              <w:jc w:val="center"/>
              <w:rPr>
                <w:noProof/>
              </w:rPr>
            </w:pPr>
            <w:r>
              <w:rPr>
                <w:noProof/>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1F983777" w14:textId="77777777" w:rsidR="00DE6F80" w:rsidRDefault="003E611E">
            <w:pPr>
              <w:pStyle w:val="P68B1DB1-Normal35"/>
              <w:spacing w:line="240" w:lineRule="auto"/>
              <w:jc w:val="both"/>
              <w:rPr>
                <w:noProof/>
              </w:rPr>
            </w:pPr>
            <w:r>
              <w:rPr>
                <w:noProof/>
              </w:rPr>
              <w:t>Se iau următoarele măsuri pregătitoare:</w:t>
            </w:r>
          </w:p>
          <w:p w14:paraId="353AD33A" w14:textId="77777777" w:rsidR="00DE6F80" w:rsidRDefault="003E611E">
            <w:pPr>
              <w:pStyle w:val="P68B1DB1-ListParagraph20"/>
              <w:numPr>
                <w:ilvl w:val="0"/>
                <w:numId w:val="97"/>
              </w:numPr>
              <w:spacing w:line="240" w:lineRule="auto"/>
              <w:ind w:left="453"/>
              <w:jc w:val="both"/>
              <w:rPr>
                <w:noProof/>
              </w:rPr>
            </w:pPr>
            <w:r>
              <w:rPr>
                <w:noProof/>
              </w:rPr>
              <w:t xml:space="preserve">Intrarea în vigoare a actului (actelor) juridic (e) care permite (permit) posibilitatea unui mecanism de compensare specific bazat pe statutul gospodăriilor de sărăcie energetică și/sau de clienți vulnerabili. </w:t>
            </w:r>
          </w:p>
          <w:p w14:paraId="1CEBE1DA" w14:textId="62997C1A" w:rsidR="00DE6F80" w:rsidRDefault="003E611E">
            <w:pPr>
              <w:pStyle w:val="P68B1DB1-ListParagraph20"/>
              <w:numPr>
                <w:ilvl w:val="0"/>
                <w:numId w:val="97"/>
              </w:numPr>
              <w:spacing w:line="240" w:lineRule="auto"/>
              <w:ind w:left="453"/>
              <w:jc w:val="both"/>
              <w:rPr>
                <w:noProof/>
              </w:rPr>
            </w:pPr>
            <w:r>
              <w:rPr>
                <w:noProof/>
              </w:rPr>
              <w:t xml:space="preserve">Adoptarea unei decizii a Comisiei de reglementare în domeniul energiei și al apei (EWRC) care stabilește o valoare de bază pentru energia electrică furnizată gospodăriilor pentru o perioadă anuală. </w:t>
            </w:r>
          </w:p>
          <w:p w14:paraId="1CEBE1DB" w14:textId="77777777" w:rsidR="00DE6F80" w:rsidRDefault="003E611E">
            <w:pPr>
              <w:pStyle w:val="P68B1DB1-Normal35"/>
              <w:spacing w:after="0" w:line="240" w:lineRule="auto"/>
              <w:jc w:val="both"/>
              <w:rPr>
                <w:noProof/>
              </w:rPr>
            </w:pPr>
            <w:r>
              <w:rPr>
                <w:noProof/>
              </w:rPr>
              <w:t xml:space="preserve">În plus, organismul responsabil cu elaborarea măsurilor de combatere a sărăciei energetice pregătește o strategie de comunicare privind liberalizarea pieței cu amănuntul a energiei electrice, inclusiv privind măsurile de protecție a gospodăriilor afectate de sărăcia energetică și a clienților vulnerabili, care este aprobată. </w:t>
            </w:r>
          </w:p>
        </w:tc>
      </w:tr>
      <w:tr w:rsidR="00DE6F80" w14:paraId="1CEBE1ED"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1DD" w14:textId="10A937A0" w:rsidR="00DE6F80" w:rsidRDefault="003E611E">
            <w:pPr>
              <w:pStyle w:val="P68B1DB1-Normal79"/>
              <w:spacing w:after="0" w:line="240" w:lineRule="auto"/>
              <w:jc w:val="center"/>
              <w:rPr>
                <w:noProof/>
              </w:rPr>
            </w:pPr>
            <w:r>
              <w:rPr>
                <w:noProof/>
              </w:rPr>
              <w:t>349</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DE" w14:textId="77777777" w:rsidR="00DE6F80" w:rsidRDefault="003E611E">
            <w:pPr>
              <w:pStyle w:val="P68B1DB1-Normal79"/>
              <w:spacing w:after="0" w:line="240" w:lineRule="auto"/>
              <w:rPr>
                <w:noProof/>
              </w:rPr>
            </w:pPr>
            <w:r>
              <w:rPr>
                <w:noProof/>
              </w:rPr>
              <w:t>C13.R2: Transparența procedurilor de racordare pentru noile capacități de energie din surse regenerabile și de stocare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DF" w14:textId="77777777" w:rsidR="00DE6F80" w:rsidRDefault="003E611E">
            <w:pPr>
              <w:pStyle w:val="P68B1DB1-Normal79"/>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1E0" w14:textId="77777777" w:rsidR="00DE6F80" w:rsidRDefault="003E611E">
            <w:pPr>
              <w:pStyle w:val="P68B1DB1-Normal12"/>
              <w:spacing w:after="0" w:line="240" w:lineRule="auto"/>
              <w:rPr>
                <w:rFonts w:eastAsia="Times New Roman"/>
                <w:noProof/>
              </w:rPr>
            </w:pPr>
            <w:r>
              <w:rPr>
                <w:noProof/>
              </w:rPr>
              <w:t>Harta capacității de găzduire a rețelei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E1" w14:textId="290D52AC" w:rsidR="00DE6F80" w:rsidRDefault="003E611E">
            <w:pPr>
              <w:pStyle w:val="P68B1DB1-Normal35"/>
              <w:spacing w:after="0" w:line="240" w:lineRule="auto"/>
              <w:rPr>
                <w:noProof/>
              </w:rPr>
            </w:pPr>
            <w:r>
              <w:rPr>
                <w:noProof/>
              </w:rPr>
              <w:t>Harta capacității de găzduire a rețelei accesibilă online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1E2" w14:textId="77777777" w:rsidR="00DE6F80" w:rsidRDefault="00DE6F80">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E3" w14:textId="77777777" w:rsidR="00DE6F80" w:rsidRDefault="00DE6F80">
            <w:pPr>
              <w:spacing w:after="0" w:line="240" w:lineRule="auto"/>
              <w:jc w:val="center"/>
              <w:rPr>
                <w:rFonts w:ascii="Times New Roman" w:eastAsia="Calibri"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E4" w14:textId="77777777" w:rsidR="00DE6F80" w:rsidRDefault="00DE6F80">
            <w:pPr>
              <w:spacing w:after="0" w:line="240" w:lineRule="auto"/>
              <w:jc w:val="center"/>
              <w:rPr>
                <w:rFonts w:ascii="Times New Roman" w:eastAsia="Calibri"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E5" w14:textId="312113FA" w:rsidR="00DE6F80" w:rsidRDefault="004A70EA">
            <w:pPr>
              <w:pStyle w:val="P68B1DB1-Normal35"/>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E6" w14:textId="77777777" w:rsidR="00DE6F80" w:rsidRDefault="003E611E">
            <w:pPr>
              <w:pStyle w:val="P68B1DB1-Normal35"/>
              <w:spacing w:after="0" w:line="240" w:lineRule="auto"/>
              <w:jc w:val="center"/>
              <w:rPr>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78449A84" w14:textId="7F295FC1" w:rsidR="00DE6F80" w:rsidRDefault="003E611E">
            <w:pPr>
              <w:pStyle w:val="P68B1DB1-Normal35"/>
              <w:spacing w:after="0" w:line="240" w:lineRule="auto"/>
              <w:jc w:val="both"/>
              <w:rPr>
                <w:noProof/>
              </w:rPr>
            </w:pPr>
            <w:r>
              <w:rPr>
                <w:noProof/>
              </w:rPr>
              <w:t xml:space="preserve">Harta capacității de găzduire a rețelei este accesibilă online. </w:t>
            </w:r>
          </w:p>
          <w:p w14:paraId="1CEBE1E7" w14:textId="11B3D34B" w:rsidR="00DE6F80" w:rsidRDefault="003E611E">
            <w:pPr>
              <w:pStyle w:val="P68B1DB1-Normal35"/>
              <w:spacing w:before="120" w:after="0" w:line="240" w:lineRule="auto"/>
              <w:jc w:val="both"/>
              <w:rPr>
                <w:noProof/>
              </w:rPr>
            </w:pPr>
            <w:r>
              <w:rPr>
                <w:noProof/>
              </w:rPr>
              <w:t>Harta capacității de găzduire a rețelei trebuie să conțină informații la nivelul de 400 kV și 220 kV al substației cu privire la:</w:t>
            </w:r>
          </w:p>
          <w:p w14:paraId="67FFF01B" w14:textId="7F56AF88" w:rsidR="00DE6F80" w:rsidRDefault="003E611E">
            <w:pPr>
              <w:pStyle w:val="P68B1DB1-ListParagraph20"/>
              <w:numPr>
                <w:ilvl w:val="0"/>
                <w:numId w:val="76"/>
              </w:numPr>
              <w:spacing w:after="0" w:line="240" w:lineRule="auto"/>
              <w:ind w:left="328" w:hanging="283"/>
              <w:jc w:val="both"/>
              <w:rPr>
                <w:noProof/>
              </w:rPr>
            </w:pPr>
            <w:r>
              <w:rPr>
                <w:noProof/>
              </w:rPr>
              <w:t>capacitatea totală de transport pentru racordare;</w:t>
            </w:r>
          </w:p>
          <w:p w14:paraId="1A16CE5D" w14:textId="1EABDB69" w:rsidR="00DE6F80" w:rsidRDefault="003E611E">
            <w:pPr>
              <w:pStyle w:val="P68B1DB1-ListParagraph20"/>
              <w:numPr>
                <w:ilvl w:val="0"/>
                <w:numId w:val="76"/>
              </w:numPr>
              <w:spacing w:after="0" w:line="240" w:lineRule="auto"/>
              <w:ind w:left="328" w:hanging="283"/>
              <w:jc w:val="both"/>
              <w:rPr>
                <w:noProof/>
              </w:rPr>
            </w:pPr>
            <w:r>
              <w:rPr>
                <w:noProof/>
              </w:rPr>
              <w:t>capacitatea rezervată în cadrul procedurilor de racordare pentru instalațiile de producere, instalațiile de consum, instalațiile de stocare a energiei electrice;</w:t>
            </w:r>
          </w:p>
          <w:p w14:paraId="3E7CF3C4" w14:textId="44DD7894" w:rsidR="00DE6F80" w:rsidRDefault="003E611E">
            <w:pPr>
              <w:pStyle w:val="P68B1DB1-ListParagraph20"/>
              <w:numPr>
                <w:ilvl w:val="0"/>
                <w:numId w:val="76"/>
              </w:numPr>
              <w:spacing w:after="0" w:line="240" w:lineRule="auto"/>
              <w:ind w:left="328" w:hanging="283"/>
              <w:jc w:val="both"/>
              <w:rPr>
                <w:noProof/>
              </w:rPr>
            </w:pPr>
            <w:r>
              <w:rPr>
                <w:noProof/>
              </w:rPr>
              <w:t xml:space="preserve">capacitatea rămasă pentru racordare; </w:t>
            </w:r>
          </w:p>
          <w:p w14:paraId="1CEBE1EA" w14:textId="170A788E" w:rsidR="00DE6F80" w:rsidRDefault="003E611E">
            <w:pPr>
              <w:pStyle w:val="P68B1DB1-ListParagraph20"/>
              <w:numPr>
                <w:ilvl w:val="0"/>
                <w:numId w:val="76"/>
              </w:numPr>
              <w:spacing w:after="0" w:line="240" w:lineRule="auto"/>
              <w:ind w:left="328" w:hanging="283"/>
              <w:jc w:val="both"/>
              <w:rPr>
                <w:noProof/>
              </w:rPr>
            </w:pPr>
            <w:r>
              <w:rPr>
                <w:noProof/>
              </w:rPr>
              <w:t>investiții planificate în noi substații pentru următorii 5 ani.</w:t>
            </w:r>
          </w:p>
          <w:p w14:paraId="1CEBE1EC" w14:textId="7D5C9E72" w:rsidR="00DE6F80" w:rsidRDefault="003E611E">
            <w:pPr>
              <w:pStyle w:val="P68B1DB1-Normal35"/>
              <w:spacing w:before="120" w:after="0" w:line="240" w:lineRule="auto"/>
              <w:jc w:val="both"/>
              <w:rPr>
                <w:noProof/>
              </w:rPr>
            </w:pPr>
            <w:r>
              <w:rPr>
                <w:noProof/>
              </w:rPr>
              <w:t>Metodologia utilizată pentru a determina capacitatea rămasă pentru racordare este pusă la dispoziție online și necesită actualizarea hărții de găzduire a capacității rețelei cel puțin o dată pe lună.</w:t>
            </w:r>
          </w:p>
        </w:tc>
      </w:tr>
      <w:tr w:rsidR="00DE6F80" w14:paraId="1CEBE1F9"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1EE" w14:textId="77777777" w:rsidR="00DE6F80" w:rsidRDefault="003E611E">
            <w:pPr>
              <w:pStyle w:val="P68B1DB1-Normal79"/>
              <w:spacing w:after="0" w:line="240" w:lineRule="auto"/>
              <w:jc w:val="center"/>
              <w:rPr>
                <w:noProof/>
              </w:rPr>
            </w:pPr>
            <w:r>
              <w:rPr>
                <w:noProof/>
              </w:rPr>
              <w:t>350</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EF" w14:textId="77777777" w:rsidR="00DE6F80" w:rsidRDefault="003E611E">
            <w:pPr>
              <w:pStyle w:val="P68B1DB1-Normal79"/>
              <w:spacing w:after="0" w:line="240" w:lineRule="auto"/>
              <w:rPr>
                <w:noProof/>
              </w:rPr>
            </w:pPr>
            <w:r>
              <w:rPr>
                <w:noProof/>
              </w:rPr>
              <w:t>C13.R3: Funcționarea pieței de echilibrare și consumul dispecerizabil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F0" w14:textId="77777777" w:rsidR="00DE6F80" w:rsidRDefault="003E611E">
            <w:pPr>
              <w:pStyle w:val="P68B1DB1-Normal79"/>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1F1" w14:textId="77777777" w:rsidR="00DE6F80" w:rsidRDefault="003E611E">
            <w:pPr>
              <w:pStyle w:val="P68B1DB1-Normal35"/>
              <w:spacing w:after="0" w:line="240" w:lineRule="auto"/>
              <w:rPr>
                <w:noProof/>
              </w:rPr>
            </w:pPr>
            <w:r>
              <w:rPr>
                <w:noProof/>
              </w:rPr>
              <w:t>Calitatea de membru al platformei PICASSO</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F2" w14:textId="77777777" w:rsidR="00DE6F80" w:rsidRDefault="003E611E">
            <w:pPr>
              <w:pStyle w:val="P68B1DB1-Normal35"/>
              <w:spacing w:after="0" w:line="240" w:lineRule="auto"/>
              <w:rPr>
                <w:noProof/>
              </w:rPr>
            </w:pPr>
            <w:r>
              <w:rPr>
                <w:noProof/>
              </w:rPr>
              <w:t>Confirmarea calității de membru al ESO EAD în cadrul platformei PICASSO</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1F3" w14:textId="77777777" w:rsidR="00DE6F80" w:rsidRDefault="00DE6F80">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F4" w14:textId="77777777" w:rsidR="00DE6F80" w:rsidRDefault="00DE6F80">
            <w:pPr>
              <w:spacing w:after="0" w:line="240" w:lineRule="auto"/>
              <w:jc w:val="center"/>
              <w:rPr>
                <w:rFonts w:ascii="Times New Roman" w:eastAsia="Calibri"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F5" w14:textId="77777777" w:rsidR="00DE6F80" w:rsidRDefault="00DE6F80">
            <w:pPr>
              <w:spacing w:after="0" w:line="240" w:lineRule="auto"/>
              <w:jc w:val="center"/>
              <w:rPr>
                <w:rFonts w:ascii="Times New Roman" w:eastAsia="Calibri"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1F6" w14:textId="1C13252F" w:rsidR="00DE6F80" w:rsidRDefault="004A70EA">
            <w:pPr>
              <w:pStyle w:val="P68B1DB1-Normal35"/>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1F7" w14:textId="77777777" w:rsidR="00DE6F80" w:rsidRDefault="003E611E">
            <w:pPr>
              <w:pStyle w:val="P68B1DB1-Normal35"/>
              <w:spacing w:after="0" w:line="240" w:lineRule="auto"/>
              <w:jc w:val="center"/>
              <w:rPr>
                <w:noProof/>
              </w:rPr>
            </w:pPr>
            <w:r>
              <w:rPr>
                <w:noProof/>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1CEBE1F8" w14:textId="77777777" w:rsidR="00DE6F80" w:rsidRDefault="003E611E">
            <w:pPr>
              <w:pStyle w:val="P68B1DB1-Normal54"/>
              <w:spacing w:after="0" w:line="240" w:lineRule="auto"/>
              <w:jc w:val="both"/>
              <w:rPr>
                <w:noProof/>
                <w:color w:val="124F1A" w:themeColor="accent3" w:themeShade="BF"/>
              </w:rPr>
            </w:pPr>
            <w:r>
              <w:rPr>
                <w:noProof/>
                <w:color w:val="006100"/>
              </w:rPr>
              <w:t>ESO EAD devine membru al platformei PICASSO.</w:t>
            </w:r>
            <w:r>
              <w:rPr>
                <w:noProof/>
                <w:color w:val="124F1A" w:themeColor="accent3" w:themeShade="BF"/>
              </w:rPr>
              <w:t xml:space="preserve"> </w:t>
            </w:r>
          </w:p>
        </w:tc>
      </w:tr>
      <w:tr w:rsidR="00DE6F80" w14:paraId="1CEBE20A"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1FA" w14:textId="77777777" w:rsidR="00DE6F80" w:rsidRDefault="003E611E">
            <w:pPr>
              <w:pStyle w:val="P68B1DB1-Normal79"/>
              <w:spacing w:after="0" w:line="240" w:lineRule="auto"/>
              <w:jc w:val="center"/>
              <w:rPr>
                <w:noProof/>
              </w:rPr>
            </w:pPr>
            <w:r>
              <w:rPr>
                <w:noProof/>
              </w:rPr>
              <w:t>351</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FB" w14:textId="77777777" w:rsidR="00DE6F80" w:rsidRDefault="003E611E">
            <w:pPr>
              <w:pStyle w:val="P68B1DB1-Normal79"/>
              <w:spacing w:after="0" w:line="240" w:lineRule="auto"/>
              <w:rPr>
                <w:noProof/>
              </w:rPr>
            </w:pPr>
            <w:r>
              <w:rPr>
                <w:noProof/>
              </w:rPr>
              <w:t>C13.R3: Funcționarea pieței de echilibrare și consumul dispecerizabil</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1FC" w14:textId="77777777" w:rsidR="00DE6F80" w:rsidRDefault="003E611E">
            <w:pPr>
              <w:pStyle w:val="P68B1DB1-Normal79"/>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1FD" w14:textId="77777777" w:rsidR="00DE6F80" w:rsidRDefault="003E611E">
            <w:pPr>
              <w:pStyle w:val="P68B1DB1-Normal35"/>
              <w:spacing w:after="0" w:line="240" w:lineRule="auto"/>
              <w:rPr>
                <w:noProof/>
              </w:rPr>
            </w:pPr>
            <w:r>
              <w:rPr>
                <w:noProof/>
              </w:rPr>
              <w:t xml:space="preserve">Raportul EWRC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1FE" w14:textId="77777777" w:rsidR="00DE6F80" w:rsidRDefault="003E611E">
            <w:pPr>
              <w:pStyle w:val="P68B1DB1-Normal35"/>
              <w:spacing w:after="0" w:line="240" w:lineRule="auto"/>
              <w:rPr>
                <w:noProof/>
              </w:rPr>
            </w:pPr>
            <w:r>
              <w:rPr>
                <w:noProof/>
              </w:rPr>
              <w:t>Publicarea raportului de către EWRC</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1FF" w14:textId="77777777" w:rsidR="00DE6F80" w:rsidRDefault="00DE6F80">
            <w:pPr>
              <w:spacing w:after="0" w:line="240" w:lineRule="auto"/>
              <w:jc w:val="center"/>
              <w:rPr>
                <w:rFonts w:ascii="Times New Roman" w:eastAsia="Calibri"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00" w14:textId="77777777" w:rsidR="00DE6F80" w:rsidRDefault="00DE6F80">
            <w:pPr>
              <w:spacing w:after="0" w:line="240" w:lineRule="auto"/>
              <w:jc w:val="center"/>
              <w:rPr>
                <w:rFonts w:ascii="Times New Roman" w:eastAsia="Calibri"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01" w14:textId="77777777" w:rsidR="00DE6F80" w:rsidRDefault="00DE6F80">
            <w:pPr>
              <w:spacing w:after="0" w:line="240" w:lineRule="auto"/>
              <w:jc w:val="center"/>
              <w:rPr>
                <w:rFonts w:ascii="Times New Roman" w:eastAsia="Calibri"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202" w14:textId="2C8F6FB5" w:rsidR="00DE6F80" w:rsidRDefault="004A70EA">
            <w:pPr>
              <w:pStyle w:val="P68B1DB1-Normal35"/>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03" w14:textId="77777777" w:rsidR="00DE6F80" w:rsidRDefault="003E611E">
            <w:pPr>
              <w:pStyle w:val="P68B1DB1-Normal35"/>
              <w:spacing w:after="0" w:line="240" w:lineRule="auto"/>
              <w:jc w:val="center"/>
              <w:rPr>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1CEBE204" w14:textId="77777777" w:rsidR="00DE6F80" w:rsidRDefault="003E611E">
            <w:pPr>
              <w:pStyle w:val="P68B1DB1-Normal35"/>
              <w:spacing w:after="0" w:line="240" w:lineRule="auto"/>
              <w:jc w:val="both"/>
              <w:rPr>
                <w:noProof/>
              </w:rPr>
            </w:pPr>
            <w:r>
              <w:rPr>
                <w:noProof/>
              </w:rPr>
              <w:t xml:space="preserve">Comisia de reglementare în domeniul energiei și al apei (EWRC) publică un raport care: </w:t>
            </w:r>
          </w:p>
          <w:p w14:paraId="1CEBE205" w14:textId="65377B8A" w:rsidR="00DE6F80" w:rsidRDefault="003E611E">
            <w:pPr>
              <w:pStyle w:val="P68B1DB1-Normal35"/>
              <w:numPr>
                <w:ilvl w:val="0"/>
                <w:numId w:val="77"/>
              </w:numPr>
              <w:spacing w:after="0" w:line="240" w:lineRule="auto"/>
              <w:ind w:left="325"/>
              <w:jc w:val="both"/>
              <w:rPr>
                <w:noProof/>
              </w:rPr>
            </w:pPr>
            <w:r>
              <w:rPr>
                <w:noProof/>
              </w:rPr>
              <w:t>evaluează condițiile de reglementare pentru participarea sistemelor de stocare a energiei și a consumatorilor industriali la piața de echilibrare.</w:t>
            </w:r>
          </w:p>
          <w:p w14:paraId="1CEBE206" w14:textId="183B7152" w:rsidR="00DE6F80" w:rsidRDefault="003E611E">
            <w:pPr>
              <w:pStyle w:val="P68B1DB1-Normal35"/>
              <w:numPr>
                <w:ilvl w:val="0"/>
                <w:numId w:val="77"/>
              </w:numPr>
              <w:spacing w:after="0" w:line="240" w:lineRule="auto"/>
              <w:ind w:left="325"/>
              <w:jc w:val="both"/>
              <w:rPr>
                <w:noProof/>
              </w:rPr>
            </w:pPr>
            <w:r>
              <w:rPr>
                <w:noProof/>
              </w:rPr>
              <w:t>efectuează o analiză cost-beneficiu pentru instalarea de contoare inteligente pentru consumatorii casnici și non-casnici cu o capacitate alocată de până la 100 kW racordați la rețeaua de distribuție de joasă tensiune.</w:t>
            </w:r>
          </w:p>
          <w:p w14:paraId="1CEBE207" w14:textId="7FED46D6" w:rsidR="00DE6F80" w:rsidRDefault="003E611E">
            <w:pPr>
              <w:pStyle w:val="P68B1DB1-Normal35"/>
              <w:numPr>
                <w:ilvl w:val="0"/>
                <w:numId w:val="77"/>
              </w:numPr>
              <w:spacing w:after="0" w:line="240" w:lineRule="auto"/>
              <w:ind w:left="325"/>
              <w:jc w:val="both"/>
              <w:rPr>
                <w:noProof/>
              </w:rPr>
            </w:pPr>
            <w:r>
              <w:rPr>
                <w:noProof/>
              </w:rPr>
              <w:t>prezintă măsuri de eliminare a barierelor din calea răspunsului părții de consum, inclusiv prin instalarea de contoare inteligente și prin participarea agregatorilor.</w:t>
            </w:r>
          </w:p>
          <w:p w14:paraId="1CEBE209" w14:textId="77777777" w:rsidR="00DE6F80" w:rsidRDefault="003E611E">
            <w:pPr>
              <w:pStyle w:val="P68B1DB1-Normal35"/>
              <w:spacing w:before="120" w:after="0" w:line="240" w:lineRule="auto"/>
              <w:ind w:left="-34"/>
              <w:jc w:val="both"/>
              <w:rPr>
                <w:noProof/>
              </w:rPr>
            </w:pPr>
            <w:r>
              <w:rPr>
                <w:noProof/>
              </w:rPr>
              <w:t>Proiectul de raport face obiectul unei consultări publice a părților interesate.</w:t>
            </w:r>
          </w:p>
        </w:tc>
      </w:tr>
      <w:tr w:rsidR="00DE6F80" w14:paraId="1CEBE217"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20B" w14:textId="77777777" w:rsidR="00DE6F80" w:rsidRDefault="003E611E">
            <w:pPr>
              <w:pStyle w:val="P68B1DB1-Normal35"/>
              <w:spacing w:after="0" w:line="240" w:lineRule="auto"/>
              <w:jc w:val="center"/>
              <w:rPr>
                <w:noProof/>
              </w:rPr>
            </w:pPr>
            <w:r>
              <w:rPr>
                <w:noProof/>
              </w:rPr>
              <w:t>352</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0C" w14:textId="77777777" w:rsidR="00DE6F80" w:rsidRDefault="003E611E">
            <w:pPr>
              <w:pStyle w:val="P68B1DB1-Normal35"/>
              <w:spacing w:after="0" w:line="240" w:lineRule="auto"/>
              <w:rPr>
                <w:noProof/>
              </w:rPr>
            </w:pPr>
            <w:r>
              <w:rPr>
                <w:noProof/>
              </w:rPr>
              <w:t>C13.I1: Sistemul de informații privind gospodăriile sărace din punct de vedere energetic și clienții vulnerabili</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0D" w14:textId="77777777" w:rsidR="00DE6F80" w:rsidRDefault="003E611E">
            <w:pPr>
              <w:pStyle w:val="P68B1DB1-Normal3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20E" w14:textId="77777777" w:rsidR="00DE6F80" w:rsidRDefault="003E611E">
            <w:pPr>
              <w:pStyle w:val="P68B1DB1-Normal21"/>
              <w:spacing w:after="0" w:line="240" w:lineRule="auto"/>
              <w:rPr>
                <w:rFonts w:ascii="Times New Roman" w:eastAsia="Times New Roman" w:hAnsi="Times New Roman" w:cs="Times New Roman"/>
                <w:noProof/>
                <w:color w:val="006100"/>
              </w:rPr>
            </w:pPr>
            <w:r>
              <w:rPr>
                <w:rFonts w:ascii="Times New Roman" w:eastAsia="Times New Roman" w:hAnsi="Times New Roman" w:cs="Times New Roman"/>
                <w:noProof/>
                <w:color w:val="006100"/>
              </w:rPr>
              <w:t>Sistemul de informații privind</w:t>
            </w:r>
            <w:r>
              <w:rPr>
                <w:noProof/>
              </w:rPr>
              <w:t xml:space="preserve"> </w:t>
            </w:r>
            <w:r>
              <w:rPr>
                <w:rFonts w:ascii="Times New Roman" w:eastAsia="Times New Roman" w:hAnsi="Times New Roman" w:cs="Times New Roman"/>
                <w:noProof/>
                <w:color w:val="006100"/>
              </w:rPr>
              <w:t>gospodăriile sărace din punct de vedere energetic și clienții vulnerabili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0F" w14:textId="3B7706BE" w:rsidR="00DE6F80" w:rsidRDefault="003E611E">
            <w:pPr>
              <w:pStyle w:val="P68B1DB1-Normal35"/>
              <w:spacing w:after="0" w:line="240" w:lineRule="auto"/>
              <w:rPr>
                <w:noProof/>
              </w:rPr>
            </w:pPr>
            <w:r>
              <w:rPr>
                <w:noProof/>
              </w:rPr>
              <w:t>Sistemul de informații privind gospodăriile sărace din punct de vedere energetic și clienții vulnerabili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210"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11"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12"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213" w14:textId="1A109651" w:rsidR="00DE6F80" w:rsidRDefault="004A70EA">
            <w:pPr>
              <w:pStyle w:val="P68B1DB1-Normal35"/>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14" w14:textId="77777777" w:rsidR="00DE6F80" w:rsidRDefault="003E611E">
            <w:pPr>
              <w:pStyle w:val="P68B1DB1-Normal35"/>
              <w:spacing w:after="0" w:line="240" w:lineRule="auto"/>
              <w:jc w:val="center"/>
              <w:rPr>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1CEBE216" w14:textId="24B87F1E" w:rsidR="00DE6F80" w:rsidRDefault="003E611E">
            <w:pPr>
              <w:pStyle w:val="P68B1DB1-Normal35"/>
              <w:spacing w:after="0" w:line="240" w:lineRule="auto"/>
              <w:jc w:val="both"/>
              <w:rPr>
                <w:noProof/>
              </w:rPr>
            </w:pPr>
            <w:r>
              <w:rPr>
                <w:noProof/>
              </w:rPr>
              <w:t>Protocol (e) de acceptare pentru un sistem de informații privind gospodăriile sărace din punct de vedere energetic și clienții vulnerabili.</w:t>
            </w:r>
          </w:p>
        </w:tc>
      </w:tr>
      <w:tr w:rsidR="00DE6F80" w14:paraId="1CEBE223"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218" w14:textId="77777777" w:rsidR="00DE6F80" w:rsidRDefault="003E611E">
            <w:pPr>
              <w:pStyle w:val="P68B1DB1-Normal35"/>
              <w:spacing w:after="0" w:line="240" w:lineRule="auto"/>
              <w:jc w:val="center"/>
              <w:rPr>
                <w:noProof/>
              </w:rPr>
            </w:pPr>
            <w:r>
              <w:rPr>
                <w:noProof/>
              </w:rPr>
              <w:t>353</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19" w14:textId="77777777" w:rsidR="00DE6F80" w:rsidRDefault="003E611E">
            <w:pPr>
              <w:pStyle w:val="P68B1DB1-Normal35"/>
              <w:spacing w:after="0" w:line="240" w:lineRule="auto"/>
              <w:rPr>
                <w:noProof/>
              </w:rPr>
            </w:pPr>
            <w:r>
              <w:rPr>
                <w:noProof/>
              </w:rPr>
              <w:t>C13.I2: Infrastructura națională de stocare a energiei electrice (RESTORE) (extinsă)</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1A" w14:textId="77777777" w:rsidR="00DE6F80" w:rsidRDefault="003E611E">
            <w:pPr>
              <w:pStyle w:val="P68B1DB1-Normal35"/>
              <w:spacing w:after="0" w:line="240" w:lineRule="auto"/>
              <w:jc w:val="center"/>
              <w:rPr>
                <w:noProof/>
              </w:rPr>
            </w:pPr>
            <w:r>
              <w:rPr>
                <w:noProof/>
              </w:rPr>
              <w:t>Țintă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21B" w14:textId="77777777" w:rsidR="00DE6F80" w:rsidRDefault="003E611E">
            <w:pPr>
              <w:pStyle w:val="P68B1DB1-Normal35"/>
              <w:spacing w:after="0" w:line="240" w:lineRule="auto"/>
              <w:rPr>
                <w:noProof/>
              </w:rPr>
            </w:pPr>
            <w:r>
              <w:rPr>
                <w:noProof/>
              </w:rPr>
              <w:t>Unități de stocare a electricității;</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1C" w14:textId="77777777" w:rsidR="00DE6F80" w:rsidRDefault="00DE6F80">
            <w:pPr>
              <w:spacing w:after="0" w:line="240" w:lineRule="auto"/>
              <w:rPr>
                <w:rFonts w:ascii="Times New Roman" w:eastAsia="Times New Roman" w:hAnsi="Times New Roman" w:cs="Times New Roman"/>
                <w:noProof/>
                <w:color w:val="006100"/>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21D" w14:textId="77777777" w:rsidR="00DE6F80" w:rsidRDefault="003E611E">
            <w:pPr>
              <w:pStyle w:val="P68B1DB1-Normal35"/>
              <w:spacing w:after="0" w:line="240" w:lineRule="auto"/>
              <w:jc w:val="center"/>
              <w:rPr>
                <w:noProof/>
              </w:rPr>
            </w:pPr>
            <w:r>
              <w:rPr>
                <w:noProof/>
              </w:rPr>
              <w:t>Megawați-oră (MWh)</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1E" w14:textId="77777777" w:rsidR="00DE6F80" w:rsidRDefault="003E611E">
            <w:pPr>
              <w:pStyle w:val="P68B1DB1-Normal35"/>
              <w:spacing w:after="0" w:line="240" w:lineRule="auto"/>
              <w:jc w:val="center"/>
              <w:rPr>
                <w:noProof/>
              </w:rPr>
            </w:pPr>
            <w:r>
              <w:rPr>
                <w:noProof/>
              </w:rPr>
              <w:t>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1F" w14:textId="77777777" w:rsidR="00DE6F80" w:rsidRDefault="003E611E">
            <w:pPr>
              <w:pStyle w:val="P68B1DB1-Normal35"/>
              <w:spacing w:after="0" w:line="240" w:lineRule="auto"/>
              <w:jc w:val="center"/>
              <w:rPr>
                <w:noProof/>
              </w:rPr>
            </w:pPr>
            <w:r>
              <w:rPr>
                <w:noProof/>
              </w:rPr>
              <w:t>1 900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220" w14:textId="43B70857" w:rsidR="00DE6F80" w:rsidRDefault="004A70EA">
            <w:pPr>
              <w:pStyle w:val="P68B1DB1-Normal35"/>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21" w14:textId="77777777" w:rsidR="00DE6F80" w:rsidRDefault="003E611E">
            <w:pPr>
              <w:pStyle w:val="P68B1DB1-Normal35"/>
              <w:spacing w:after="0" w:line="240" w:lineRule="auto"/>
              <w:jc w:val="center"/>
              <w:rPr>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1CEBE222" w14:textId="26AE5F68" w:rsidR="00DE6F80" w:rsidRDefault="003E611E">
            <w:pPr>
              <w:pStyle w:val="P68B1DB1-Normal13"/>
              <w:spacing w:after="0" w:line="240" w:lineRule="auto"/>
              <w:jc w:val="both"/>
              <w:rPr>
                <w:rFonts w:eastAsia="Times New Roman" w:cs="Times New Roman"/>
                <w:noProof/>
              </w:rPr>
            </w:pPr>
            <w:r>
              <w:rPr>
                <w:noProof/>
              </w:rPr>
              <w:t>Instalarea și conectarea la rețeaua de energie electrică a instalațiilor de stocare a energiei electrice pentru o capacitate de 1 900 MWh.</w:t>
            </w:r>
          </w:p>
        </w:tc>
      </w:tr>
      <w:tr w:rsidR="00DE6F80" w14:paraId="1CEBE231"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224" w14:textId="77777777" w:rsidR="00DE6F80" w:rsidRDefault="003E611E">
            <w:pPr>
              <w:pStyle w:val="P68B1DB1-Normal35"/>
              <w:spacing w:after="0" w:line="240" w:lineRule="auto"/>
              <w:jc w:val="center"/>
              <w:rPr>
                <w:noProof/>
              </w:rPr>
            </w:pPr>
            <w:r>
              <w:rPr>
                <w:noProof/>
              </w:rPr>
              <w:t>354</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25" w14:textId="60F62E6A" w:rsidR="00DE6F80" w:rsidRDefault="003E611E">
            <w:pPr>
              <w:pStyle w:val="P68B1DB1-Normal35"/>
              <w:spacing w:after="0" w:line="240" w:lineRule="auto"/>
              <w:rPr>
                <w:noProof/>
              </w:rPr>
            </w:pPr>
            <w:r>
              <w:rPr>
                <w:noProof/>
              </w:rPr>
              <w:t xml:space="preserve">C13.I3: Instalarea de sisteme fotovoltaice în unitățile de servicii sociale și furnizarea de vehicule electrice </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26" w14:textId="77777777" w:rsidR="00DE6F80" w:rsidRDefault="003E611E">
            <w:pPr>
              <w:pStyle w:val="P68B1DB1-Normal35"/>
              <w:spacing w:after="0" w:line="240" w:lineRule="auto"/>
              <w:jc w:val="center"/>
              <w:rPr>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227" w14:textId="0A8ED567" w:rsidR="00DE6F80" w:rsidRDefault="003E611E">
            <w:pPr>
              <w:pStyle w:val="P68B1DB1-Normal35"/>
              <w:spacing w:after="0" w:line="240" w:lineRule="auto"/>
              <w:rPr>
                <w:noProof/>
              </w:rPr>
            </w:pPr>
            <w:r>
              <w:rPr>
                <w:noProof/>
              </w:rPr>
              <w:t xml:space="preserve">Instalarea de sisteme fotovoltaice și livrarea de vehicule electrice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28" w14:textId="77777777" w:rsidR="00DE6F80" w:rsidRDefault="003E611E">
            <w:pPr>
              <w:pStyle w:val="P68B1DB1-Normal35"/>
              <w:spacing w:after="0" w:line="240" w:lineRule="auto"/>
              <w:rPr>
                <w:noProof/>
              </w:rPr>
            </w:pPr>
            <w:r>
              <w:rPr>
                <w:noProof/>
              </w:rPr>
              <w:t>Eliberarea certificatelor de instalare sau de livrare</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229"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2A"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2B" w14:textId="77777777" w:rsidR="00DE6F80" w:rsidRDefault="00DE6F80">
            <w:pPr>
              <w:spacing w:after="0"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22C" w14:textId="0CC69DC2" w:rsidR="00DE6F80" w:rsidRDefault="004A70EA">
            <w:pPr>
              <w:pStyle w:val="P68B1DB1-Normal35"/>
              <w:spacing w:after="0" w:line="240" w:lineRule="auto"/>
              <w:jc w:val="center"/>
              <w:rPr>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2D" w14:textId="77777777" w:rsidR="00DE6F80" w:rsidRDefault="003E611E">
            <w:pPr>
              <w:pStyle w:val="P68B1DB1-Normal35"/>
              <w:spacing w:after="0" w:line="240" w:lineRule="auto"/>
              <w:jc w:val="center"/>
              <w:rPr>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1CEBE22E" w14:textId="77777777" w:rsidR="00DE6F80" w:rsidRDefault="003E611E">
            <w:pPr>
              <w:pStyle w:val="P68B1DB1-Normal13"/>
              <w:spacing w:after="0" w:line="240" w:lineRule="auto"/>
              <w:jc w:val="both"/>
              <w:rPr>
                <w:rFonts w:eastAsia="Times New Roman" w:cs="Times New Roman"/>
                <w:noProof/>
              </w:rPr>
            </w:pPr>
            <w:r>
              <w:rPr>
                <w:noProof/>
              </w:rPr>
              <w:t>Au fost eliberate certificate de recepție a instalării de sisteme fotovoltaice cu o capacitate minimă de 15 kW în 500 de unități de servicii sociale.</w:t>
            </w:r>
          </w:p>
          <w:p w14:paraId="1CEBE230" w14:textId="54F16DA6" w:rsidR="00DE6F80" w:rsidRDefault="003E611E">
            <w:pPr>
              <w:pStyle w:val="P68B1DB1-Normal35"/>
              <w:spacing w:after="0" w:line="240" w:lineRule="auto"/>
              <w:jc w:val="both"/>
              <w:rPr>
                <w:noProof/>
              </w:rPr>
            </w:pPr>
            <w:r>
              <w:rPr>
                <w:noProof/>
              </w:rPr>
              <w:t>Au fost eliberate certificate de livrare pentru 250 de vehicule utilitare ușoare electrice.</w:t>
            </w:r>
          </w:p>
        </w:tc>
      </w:tr>
      <w:tr w:rsidR="00DE6F80" w14:paraId="1CEBE23E"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232" w14:textId="77777777" w:rsidR="00DE6F80" w:rsidRDefault="003E611E">
            <w:pPr>
              <w:pStyle w:val="P68B1DB1-Normal35"/>
              <w:spacing w:line="240" w:lineRule="auto"/>
              <w:jc w:val="center"/>
              <w:rPr>
                <w:noProof/>
              </w:rPr>
            </w:pPr>
            <w:r>
              <w:rPr>
                <w:noProof/>
              </w:rPr>
              <w:t>356</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33" w14:textId="77777777" w:rsidR="00DE6F80" w:rsidRDefault="003E611E">
            <w:pPr>
              <w:pStyle w:val="P68B1DB1-Normal12"/>
              <w:spacing w:after="0" w:line="240" w:lineRule="auto"/>
              <w:rPr>
                <w:noProof/>
              </w:rPr>
            </w:pPr>
            <w:r>
              <w:rPr>
                <w:noProof/>
              </w:rPr>
              <w:t xml:space="preserve">C13.I4: </w:t>
            </w:r>
          </w:p>
          <w:p w14:paraId="1CEBE234" w14:textId="77777777" w:rsidR="00DE6F80" w:rsidRDefault="003E611E">
            <w:pPr>
              <w:pStyle w:val="P68B1DB1-Normal12"/>
              <w:spacing w:after="0" w:line="240" w:lineRule="auto"/>
              <w:rPr>
                <w:rFonts w:eastAsia="Times New Roman"/>
                <w:noProof/>
              </w:rPr>
            </w:pPr>
            <w:r>
              <w:rPr>
                <w:noProof/>
              </w:rPr>
              <w:t>Sprijin pentru capacitățile de producere a energiei electrice din surse regenerabile și de stocare a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35" w14:textId="77777777" w:rsidR="00DE6F80" w:rsidRDefault="003E611E">
            <w:pPr>
              <w:pStyle w:val="P68B1DB1-Normal12"/>
              <w:spacing w:line="240" w:lineRule="auto"/>
              <w:jc w:val="center"/>
              <w:rPr>
                <w:rFonts w:eastAsia="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236" w14:textId="77777777" w:rsidR="00DE6F80" w:rsidRDefault="003E611E">
            <w:pPr>
              <w:pStyle w:val="P68B1DB1-Normal12"/>
              <w:spacing w:line="240" w:lineRule="auto"/>
              <w:rPr>
                <w:rFonts w:eastAsia="Times New Roman"/>
                <w:noProof/>
              </w:rPr>
            </w:pPr>
            <w:r>
              <w:rPr>
                <w:noProof/>
              </w:rPr>
              <w:t>Cerere (cereri) de propuneri pentru selectarea proiectelor</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37" w14:textId="77777777" w:rsidR="00DE6F80" w:rsidRDefault="003E611E">
            <w:pPr>
              <w:pStyle w:val="P68B1DB1-Normal12"/>
              <w:spacing w:line="240" w:lineRule="auto"/>
              <w:rPr>
                <w:rFonts w:eastAsia="Times New Roman"/>
                <w:noProof/>
              </w:rPr>
            </w:pPr>
            <w:r>
              <w:rPr>
                <w:noProof/>
              </w:rPr>
              <w:t>Publicarea cererii (cererilor) de propuneri</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238" w14:textId="77777777" w:rsidR="00DE6F80" w:rsidRDefault="00DE6F80">
            <w:pPr>
              <w:spacing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39" w14:textId="77777777" w:rsidR="00DE6F80" w:rsidRDefault="00DE6F80">
            <w:pPr>
              <w:spacing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3A" w14:textId="77777777" w:rsidR="00DE6F80" w:rsidRDefault="00DE6F80">
            <w:pPr>
              <w:spacing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23B" w14:textId="776DEFB8" w:rsidR="00DE6F80" w:rsidRDefault="004A70EA">
            <w:pPr>
              <w:pStyle w:val="P68B1DB1-Normal12"/>
              <w:spacing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3C" w14:textId="77777777" w:rsidR="00DE6F80" w:rsidRDefault="003E611E">
            <w:pPr>
              <w:pStyle w:val="P68B1DB1-Normal12"/>
              <w:spacing w:line="240" w:lineRule="auto"/>
              <w:jc w:val="center"/>
              <w:rPr>
                <w:rFonts w:eastAsia="Times New Roman"/>
                <w:noProof/>
              </w:rPr>
            </w:pPr>
            <w:r>
              <w:rPr>
                <w:noProof/>
              </w:rPr>
              <w:t>2025</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1CEBE23D" w14:textId="77777777" w:rsidR="00DE6F80" w:rsidRDefault="003E611E">
            <w:pPr>
              <w:pStyle w:val="P68B1DB1-Normal12"/>
              <w:spacing w:after="0" w:line="240" w:lineRule="auto"/>
              <w:jc w:val="both"/>
              <w:rPr>
                <w:noProof/>
              </w:rPr>
            </w:pPr>
            <w:r>
              <w:rPr>
                <w:noProof/>
              </w:rPr>
              <w:t>Se publică cererea (cererile) de propuneri pentru selectarea proiectelor pentru construirea capacității de producție a energiei electrice din surse regenerabile (energie eoliană și solară) amplasate în același loc cu stocarea energiei electrice.</w:t>
            </w:r>
          </w:p>
        </w:tc>
      </w:tr>
      <w:tr w:rsidR="00DE6F80" w14:paraId="1CEBE24B" w14:textId="77777777">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CEBE23F" w14:textId="77777777" w:rsidR="00DE6F80" w:rsidRDefault="003E611E">
            <w:pPr>
              <w:pStyle w:val="P68B1DB1-Normal35"/>
              <w:spacing w:line="240" w:lineRule="auto"/>
              <w:jc w:val="center"/>
              <w:rPr>
                <w:noProof/>
              </w:rPr>
            </w:pPr>
            <w:r>
              <w:rPr>
                <w:noProof/>
              </w:rPr>
              <w:t>357</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40" w14:textId="77777777" w:rsidR="00DE6F80" w:rsidRDefault="003E611E">
            <w:pPr>
              <w:pStyle w:val="P68B1DB1-Normal12"/>
              <w:spacing w:after="0" w:line="240" w:lineRule="auto"/>
              <w:rPr>
                <w:noProof/>
              </w:rPr>
            </w:pPr>
            <w:r>
              <w:rPr>
                <w:noProof/>
              </w:rPr>
              <w:t xml:space="preserve">C13.I4: </w:t>
            </w:r>
          </w:p>
          <w:p w14:paraId="1CEBE241" w14:textId="77777777" w:rsidR="00DE6F80" w:rsidRDefault="003E611E">
            <w:pPr>
              <w:pStyle w:val="P68B1DB1-Normal12"/>
              <w:spacing w:after="0" w:line="240" w:lineRule="auto"/>
              <w:rPr>
                <w:rFonts w:eastAsia="Times New Roman"/>
                <w:noProof/>
              </w:rPr>
            </w:pPr>
            <w:r>
              <w:rPr>
                <w:noProof/>
              </w:rPr>
              <w:t>Sprijin pentru capacitățile de producere a energiei electrice din surse regenerabile și de stocare a energiei electrice</w:t>
            </w: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42" w14:textId="2B8D3BEB" w:rsidR="00DE6F80" w:rsidRDefault="003E611E">
            <w:pPr>
              <w:pStyle w:val="P68B1DB1-Normal12"/>
              <w:spacing w:line="240" w:lineRule="auto"/>
              <w:jc w:val="center"/>
              <w:rPr>
                <w:rFonts w:eastAsia="Times New Roman"/>
                <w:noProof/>
              </w:rPr>
            </w:pPr>
            <w:r>
              <w:rPr>
                <w:noProof/>
              </w:rPr>
              <w:t>Etapă</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CEBE243" w14:textId="249D81DF" w:rsidR="00DE6F80" w:rsidRDefault="003E611E">
            <w:pPr>
              <w:pStyle w:val="P68B1DB1-Normal12"/>
              <w:spacing w:line="240" w:lineRule="auto"/>
              <w:rPr>
                <w:rFonts w:eastAsia="Times New Roman"/>
                <w:noProof/>
              </w:rPr>
            </w:pPr>
            <w:r>
              <w:rPr>
                <w:noProof/>
              </w:rPr>
              <w:t>Stocarea energiei electrice în același amplasament cu capacitatea de producere a energiei electrice din surse regenerabile</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CEBE244" w14:textId="2D181EB2" w:rsidR="00DE6F80" w:rsidRDefault="003E611E">
            <w:pPr>
              <w:pStyle w:val="P68B1DB1-Normal35"/>
              <w:spacing w:line="240" w:lineRule="auto"/>
              <w:rPr>
                <w:noProof/>
              </w:rPr>
            </w:pPr>
            <w:r>
              <w:rPr>
                <w:noProof/>
              </w:rPr>
              <w:t>Instalarea și conectarea la rețea</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1CEBE245" w14:textId="115E5102" w:rsidR="00DE6F80" w:rsidRDefault="00DE6F80">
            <w:pPr>
              <w:spacing w:line="240" w:lineRule="auto"/>
              <w:jc w:val="center"/>
              <w:rPr>
                <w:rFonts w:ascii="Times New Roman" w:eastAsia="Times New Roman" w:hAnsi="Times New Roman" w:cs="Times New Roman"/>
                <w:noProof/>
                <w:color w:val="006100"/>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C6EFCE"/>
            <w:noWrap/>
          </w:tcPr>
          <w:p w14:paraId="1CEBE246" w14:textId="6A5671FF" w:rsidR="00DE6F80" w:rsidRDefault="00DE6F80">
            <w:pPr>
              <w:spacing w:line="240" w:lineRule="auto"/>
              <w:jc w:val="center"/>
              <w:rPr>
                <w:rFonts w:ascii="Times New Roman" w:eastAsia="Times New Roman" w:hAnsi="Times New Roman" w:cs="Times New Roman"/>
                <w:noProof/>
                <w:color w:val="006100"/>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47" w14:textId="11602D4A" w:rsidR="00DE6F80" w:rsidRDefault="00DE6F80">
            <w:pPr>
              <w:spacing w:line="240" w:lineRule="auto"/>
              <w:jc w:val="center"/>
              <w:rPr>
                <w:rFonts w:ascii="Times New Roman" w:eastAsia="Times New Roman" w:hAnsi="Times New Roman" w:cs="Times New Roman"/>
                <w:noProof/>
                <w:color w:val="006100"/>
                <w:sz w:val="20"/>
                <w:szCs w:val="20"/>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EBE248" w14:textId="3B1D31AA" w:rsidR="00DE6F80" w:rsidRDefault="004A70EA">
            <w:pPr>
              <w:pStyle w:val="P68B1DB1-Normal12"/>
              <w:spacing w:line="240" w:lineRule="auto"/>
              <w:jc w:val="center"/>
              <w:rPr>
                <w:rFonts w:eastAsia="Times New Roman"/>
                <w:noProof/>
              </w:rPr>
            </w:pPr>
            <w:r>
              <w:rPr>
                <w:noProof/>
              </w:rPr>
              <w:t>T2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CEBE249" w14:textId="77777777" w:rsidR="00DE6F80" w:rsidRDefault="003E611E">
            <w:pPr>
              <w:pStyle w:val="P68B1DB1-Normal12"/>
              <w:spacing w:line="240" w:lineRule="auto"/>
              <w:jc w:val="center"/>
              <w:rPr>
                <w:rFonts w:eastAsia="Times New Roman"/>
                <w:noProof/>
              </w:rPr>
            </w:pPr>
            <w:r>
              <w:rPr>
                <w:noProof/>
              </w:rPr>
              <w:t>2026</w:t>
            </w:r>
          </w:p>
        </w:tc>
        <w:tc>
          <w:tcPr>
            <w:tcW w:w="4110" w:type="dxa"/>
            <w:tcBorders>
              <w:top w:val="single" w:sz="4" w:space="0" w:color="auto"/>
              <w:left w:val="single" w:sz="4" w:space="0" w:color="auto"/>
              <w:bottom w:val="single" w:sz="4" w:space="0" w:color="auto"/>
              <w:right w:val="single" w:sz="4" w:space="0" w:color="auto"/>
            </w:tcBorders>
            <w:shd w:val="clear" w:color="auto" w:fill="C6EFCE"/>
            <w:noWrap/>
          </w:tcPr>
          <w:p w14:paraId="1CEBE24A" w14:textId="29941B04" w:rsidR="00DE6F80" w:rsidRDefault="003E611E">
            <w:pPr>
              <w:pStyle w:val="P68B1DB1-Normal13"/>
              <w:spacing w:line="240" w:lineRule="auto"/>
              <w:jc w:val="both"/>
              <w:rPr>
                <w:rFonts w:cs="Times New Roman"/>
                <w:noProof/>
              </w:rPr>
            </w:pPr>
            <w:r>
              <w:rPr>
                <w:noProof/>
              </w:rPr>
              <w:t>Instalarea și conectarea la rețea a unei capacități de stocare a energiei electrice de cel puțin 350 MW, în același amplasament cu o capacitate de 1 425 MW de energie electrică din surse regenerabile.</w:t>
            </w:r>
          </w:p>
        </w:tc>
      </w:tr>
    </w:tbl>
    <w:p w14:paraId="1CEBE24C" w14:textId="77777777" w:rsidR="00DE6F80" w:rsidRDefault="00DE6F80">
      <w:pPr>
        <w:rPr>
          <w:noProof/>
        </w:rPr>
      </w:pPr>
    </w:p>
    <w:p w14:paraId="1CEBE24D" w14:textId="77777777" w:rsidR="00DE6F80" w:rsidRDefault="00DE6F80">
      <w:pPr>
        <w:pageBreakBefore/>
        <w:numPr>
          <w:ilvl w:val="0"/>
          <w:numId w:val="78"/>
        </w:numPr>
        <w:spacing w:before="120" w:after="120" w:line="240" w:lineRule="auto"/>
        <w:ind w:left="851" w:hanging="851"/>
        <w:jc w:val="both"/>
        <w:rPr>
          <w:rFonts w:ascii="Times New Roman" w:hAnsi="Times New Roman"/>
          <w:b/>
          <w:noProof/>
        </w:rPr>
        <w:sectPr w:rsidR="00DE6F80">
          <w:headerReference w:type="even" r:id="rId168"/>
          <w:headerReference w:type="default" r:id="rId169"/>
          <w:footerReference w:type="even" r:id="rId170"/>
          <w:footerReference w:type="default" r:id="rId171"/>
          <w:headerReference w:type="first" r:id="rId172"/>
          <w:footerReference w:type="first" r:id="rId173"/>
          <w:pgSz w:w="16838" w:h="11906" w:orient="landscape"/>
          <w:pgMar w:top="1134" w:right="1134" w:bottom="1134" w:left="1134" w:header="567" w:footer="567" w:gutter="0"/>
          <w:cols w:space="720"/>
          <w:docGrid w:linePitch="360"/>
        </w:sectPr>
      </w:pPr>
    </w:p>
    <w:p w14:paraId="1CEBE24E" w14:textId="77777777" w:rsidR="00DE6F80" w:rsidRDefault="003E611E">
      <w:pPr>
        <w:pStyle w:val="P68B1DB1-Normal80"/>
        <w:pageBreakBefore/>
        <w:spacing w:before="120" w:after="120" w:line="240" w:lineRule="auto"/>
        <w:jc w:val="both"/>
        <w:rPr>
          <w:noProof/>
        </w:rPr>
      </w:pPr>
      <w:r>
        <w:rPr>
          <w:noProof/>
        </w:rPr>
        <w:t xml:space="preserve">2. Costul total estimat al planului de redresare și reziliență </w:t>
      </w:r>
    </w:p>
    <w:p w14:paraId="1CEBE24F" w14:textId="77777777" w:rsidR="00DE6F80" w:rsidRDefault="003E611E">
      <w:pPr>
        <w:pStyle w:val="P68B1DB1-Normal6"/>
        <w:spacing w:before="120" w:after="120" w:line="240" w:lineRule="auto"/>
        <w:jc w:val="both"/>
        <w:rPr>
          <w:noProof/>
        </w:rPr>
      </w:pPr>
      <w:r>
        <w:rPr>
          <w:noProof/>
        </w:rPr>
        <w:t>Costul total estimat al planului de redresare și reziliență al Bulgariei este de 12 075 546 451 BGN, adică 6 174 106 145 EUR, pe baza ratei de referință a BCE pentru EUR BGN din 15 octombrie 2021.</w:t>
      </w:r>
      <w:r>
        <w:rPr>
          <w:noProof/>
          <w:color w:val="006100"/>
          <w:sz w:val="20"/>
          <w:szCs w:val="20"/>
        </w:rPr>
        <w:t xml:space="preserve">  </w:t>
      </w:r>
    </w:p>
    <w:p w14:paraId="1CEBE250" w14:textId="77777777" w:rsidR="00DE6F80" w:rsidRDefault="003E611E">
      <w:pPr>
        <w:pStyle w:val="P68B1DB1-Normal6"/>
        <w:spacing w:before="120" w:after="120" w:line="240" w:lineRule="auto"/>
        <w:jc w:val="both"/>
        <w:rPr>
          <w:noProof/>
        </w:rPr>
      </w:pPr>
      <w:r>
        <w:rPr>
          <w:noProof/>
        </w:rPr>
        <w:t>Costul total estimat al capitolului REPowerEU este de</w:t>
      </w:r>
      <w:r>
        <w:rPr>
          <w:noProof/>
          <w:color w:val="006100"/>
          <w:sz w:val="20"/>
          <w:szCs w:val="20"/>
        </w:rPr>
        <w:t xml:space="preserve"> </w:t>
      </w:r>
      <w:r>
        <w:rPr>
          <w:noProof/>
        </w:rPr>
        <w:t>498 208 098 EUR. În special, costul total estimat al măsurilor menționate la articolul 21c alineatul (3) litera (a) din Regulamentul (UE) 2023/435 este de 0</w:t>
      </w:r>
      <w:r>
        <w:rPr>
          <w:noProof/>
          <w:color w:val="006100"/>
          <w:sz w:val="20"/>
          <w:szCs w:val="20"/>
        </w:rPr>
        <w:t xml:space="preserve"> </w:t>
      </w:r>
      <w:r>
        <w:rPr>
          <w:noProof/>
        </w:rPr>
        <w:t>EUR, în timp ce costul celorlalte măsuri din capitolul privind REPowerEU este de 498</w:t>
      </w:r>
      <w:r>
        <w:rPr>
          <w:noProof/>
          <w:color w:val="006100"/>
          <w:sz w:val="20"/>
          <w:szCs w:val="20"/>
        </w:rPr>
        <w:t xml:space="preserve"> </w:t>
      </w:r>
      <w:r>
        <w:rPr>
          <w:noProof/>
        </w:rPr>
        <w:t>208 098 EUR.</w:t>
      </w:r>
    </w:p>
    <w:p w14:paraId="1CEBE252" w14:textId="77777777" w:rsidR="00DE6F80" w:rsidRDefault="003E611E">
      <w:pPr>
        <w:pStyle w:val="P68B1DB1-Normal80"/>
        <w:spacing w:before="240" w:after="120" w:line="240" w:lineRule="auto"/>
        <w:jc w:val="both"/>
        <w:rPr>
          <w:noProof/>
        </w:rPr>
      </w:pPr>
      <w:r>
        <w:rPr>
          <w:noProof/>
        </w:rPr>
        <w:t xml:space="preserve">SECȚIUNEA 2: SPRIJIN FINANCIAR </w:t>
      </w:r>
    </w:p>
    <w:p w14:paraId="1CEBE253" w14:textId="77777777" w:rsidR="00DE6F80" w:rsidRDefault="003E611E">
      <w:pPr>
        <w:pStyle w:val="P68B1DB1-NumPar181"/>
        <w:numPr>
          <w:ilvl w:val="0"/>
          <w:numId w:val="79"/>
        </w:numPr>
        <w:rPr>
          <w:bCs/>
          <w:noProof/>
        </w:rPr>
      </w:pPr>
      <w:r>
        <w:rPr>
          <w:noProof/>
        </w:rPr>
        <w:t xml:space="preserve">Financiară adecvată </w:t>
      </w:r>
    </w:p>
    <w:p w14:paraId="1CEBE254" w14:textId="77777777" w:rsidR="00DE6F80" w:rsidRDefault="003E611E">
      <w:pPr>
        <w:pStyle w:val="P68B1DB1-Normal6"/>
        <w:spacing w:before="120" w:after="120" w:line="240" w:lineRule="auto"/>
        <w:ind w:left="850"/>
        <w:jc w:val="both"/>
        <w:rPr>
          <w:noProof/>
        </w:rPr>
      </w:pPr>
      <w:r>
        <w:rPr>
          <w:noProof/>
        </w:rPr>
        <w:t>Tranșele menționate la articolul 2 alineatul (2) se organizează după cum urmează:</w:t>
      </w:r>
    </w:p>
    <w:p w14:paraId="1CEBE256" w14:textId="77777777" w:rsidR="00DE6F80" w:rsidRDefault="003E611E">
      <w:pPr>
        <w:pStyle w:val="P68B1DB1-Normal6"/>
        <w:numPr>
          <w:ilvl w:val="1"/>
          <w:numId w:val="78"/>
        </w:numPr>
        <w:spacing w:before="120" w:after="120" w:line="240" w:lineRule="auto"/>
        <w:jc w:val="both"/>
        <w:rPr>
          <w:noProof/>
        </w:rPr>
      </w:pPr>
      <w:r>
        <w:rPr>
          <w:noProof/>
        </w:rPr>
        <w:t>Prima tranșă (sprijin nerambursabil)</w:t>
      </w:r>
    </w:p>
    <w:tbl>
      <w:tblPr>
        <w:tblW w:w="96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3828"/>
        <w:gridCol w:w="1505"/>
        <w:gridCol w:w="3138"/>
      </w:tblGrid>
      <w:tr w:rsidR="00DE6F80" w14:paraId="1CEBE25B" w14:textId="77777777">
        <w:trPr>
          <w:trHeight w:val="906"/>
          <w:tblHeader/>
          <w:jc w:val="center"/>
        </w:trPr>
        <w:tc>
          <w:tcPr>
            <w:tcW w:w="1437" w:type="dxa"/>
            <w:vMerge w:val="restart"/>
            <w:shd w:val="clear" w:color="auto" w:fill="BDD7EE"/>
            <w:vAlign w:val="center"/>
            <w:hideMark/>
          </w:tcPr>
          <w:p w14:paraId="1CEBE257" w14:textId="77777777" w:rsidR="00DE6F80" w:rsidRDefault="003E611E">
            <w:pPr>
              <w:pStyle w:val="P68B1DB1-Normal11"/>
              <w:spacing w:after="0" w:line="240" w:lineRule="auto"/>
              <w:jc w:val="center"/>
              <w:rPr>
                <w:noProof/>
              </w:rPr>
            </w:pPr>
            <w:r>
              <w:rPr>
                <w:noProof/>
              </w:rPr>
              <w:t>Număr secvențial</w:t>
            </w:r>
          </w:p>
        </w:tc>
        <w:tc>
          <w:tcPr>
            <w:tcW w:w="3828" w:type="dxa"/>
            <w:vMerge w:val="restart"/>
            <w:shd w:val="clear" w:color="auto" w:fill="BDD7EE"/>
            <w:vAlign w:val="center"/>
            <w:hideMark/>
          </w:tcPr>
          <w:p w14:paraId="1CEBE258" w14:textId="77777777" w:rsidR="00DE6F80" w:rsidRDefault="003E611E">
            <w:pPr>
              <w:pStyle w:val="P68B1DB1-Normal11"/>
              <w:spacing w:after="0" w:line="240" w:lineRule="auto"/>
              <w:jc w:val="center"/>
              <w:rPr>
                <w:noProof/>
              </w:rPr>
            </w:pPr>
            <w:r>
              <w:rPr>
                <w:noProof/>
              </w:rPr>
              <w:t>Măsură conexă (reformă sau investiții)</w:t>
            </w:r>
          </w:p>
        </w:tc>
        <w:tc>
          <w:tcPr>
            <w:tcW w:w="1275" w:type="dxa"/>
            <w:vMerge w:val="restart"/>
            <w:shd w:val="clear" w:color="auto" w:fill="BDD7EE"/>
            <w:vAlign w:val="center"/>
            <w:hideMark/>
          </w:tcPr>
          <w:p w14:paraId="1CEBE259" w14:textId="77777777" w:rsidR="00DE6F80" w:rsidRDefault="003E611E">
            <w:pPr>
              <w:pStyle w:val="P68B1DB1-Normal11"/>
              <w:spacing w:after="0" w:line="240" w:lineRule="auto"/>
              <w:jc w:val="center"/>
              <w:rPr>
                <w:noProof/>
              </w:rPr>
            </w:pPr>
            <w:r>
              <w:rPr>
                <w:noProof/>
              </w:rPr>
              <w:t>Etapă/Obiectiv</w:t>
            </w:r>
          </w:p>
        </w:tc>
        <w:tc>
          <w:tcPr>
            <w:tcW w:w="3138" w:type="dxa"/>
            <w:vMerge w:val="restart"/>
            <w:shd w:val="clear" w:color="auto" w:fill="BDD7EE"/>
            <w:vAlign w:val="center"/>
            <w:hideMark/>
          </w:tcPr>
          <w:p w14:paraId="1CEBE25A" w14:textId="77777777" w:rsidR="00DE6F80" w:rsidRDefault="003E611E">
            <w:pPr>
              <w:pStyle w:val="P68B1DB1-Normal11"/>
              <w:spacing w:after="0" w:line="240" w:lineRule="auto"/>
              <w:jc w:val="center"/>
              <w:rPr>
                <w:noProof/>
              </w:rPr>
            </w:pPr>
            <w:r>
              <w:rPr>
                <w:noProof/>
              </w:rPr>
              <w:t>Nume</w:t>
            </w:r>
          </w:p>
        </w:tc>
      </w:tr>
      <w:tr w:rsidR="00DE6F80" w14:paraId="1CEBE260" w14:textId="77777777">
        <w:trPr>
          <w:trHeight w:val="501"/>
          <w:jc w:val="center"/>
        </w:trPr>
        <w:tc>
          <w:tcPr>
            <w:tcW w:w="1437" w:type="dxa"/>
            <w:vMerge/>
            <w:vAlign w:val="center"/>
            <w:hideMark/>
          </w:tcPr>
          <w:p w14:paraId="1CEBE25C" w14:textId="77777777" w:rsidR="00DE6F80" w:rsidRDefault="00DE6F80">
            <w:pPr>
              <w:spacing w:after="0" w:line="240" w:lineRule="auto"/>
              <w:jc w:val="center"/>
              <w:rPr>
                <w:rFonts w:ascii="Times New Roman" w:hAnsi="Times New Roman"/>
                <w:b/>
                <w:noProof/>
                <w:sz w:val="20"/>
              </w:rPr>
            </w:pPr>
          </w:p>
        </w:tc>
        <w:tc>
          <w:tcPr>
            <w:tcW w:w="3828" w:type="dxa"/>
            <w:vMerge/>
            <w:vAlign w:val="center"/>
            <w:hideMark/>
          </w:tcPr>
          <w:p w14:paraId="1CEBE25D" w14:textId="77777777" w:rsidR="00DE6F80" w:rsidRDefault="00DE6F80">
            <w:pPr>
              <w:spacing w:after="0" w:line="240" w:lineRule="auto"/>
              <w:jc w:val="both"/>
              <w:rPr>
                <w:rFonts w:ascii="Times New Roman" w:hAnsi="Times New Roman"/>
                <w:b/>
                <w:noProof/>
                <w:sz w:val="20"/>
              </w:rPr>
            </w:pPr>
          </w:p>
        </w:tc>
        <w:tc>
          <w:tcPr>
            <w:tcW w:w="1275" w:type="dxa"/>
            <w:vMerge/>
            <w:vAlign w:val="center"/>
            <w:hideMark/>
          </w:tcPr>
          <w:p w14:paraId="1CEBE25E" w14:textId="77777777" w:rsidR="00DE6F80" w:rsidRDefault="00DE6F80">
            <w:pPr>
              <w:spacing w:after="0" w:line="240" w:lineRule="auto"/>
              <w:jc w:val="center"/>
              <w:rPr>
                <w:rFonts w:ascii="Times New Roman" w:hAnsi="Times New Roman"/>
                <w:b/>
                <w:noProof/>
                <w:sz w:val="20"/>
              </w:rPr>
            </w:pPr>
          </w:p>
        </w:tc>
        <w:tc>
          <w:tcPr>
            <w:tcW w:w="3138" w:type="dxa"/>
            <w:vMerge/>
            <w:vAlign w:val="center"/>
            <w:hideMark/>
          </w:tcPr>
          <w:p w14:paraId="1CEBE25F" w14:textId="77777777" w:rsidR="00DE6F80" w:rsidRDefault="00DE6F80">
            <w:pPr>
              <w:spacing w:after="0" w:line="240" w:lineRule="auto"/>
              <w:jc w:val="both"/>
              <w:rPr>
                <w:rFonts w:ascii="Times New Roman" w:hAnsi="Times New Roman"/>
                <w:b/>
                <w:noProof/>
                <w:sz w:val="20"/>
              </w:rPr>
            </w:pPr>
          </w:p>
        </w:tc>
      </w:tr>
      <w:tr w:rsidR="00DE6F80" w14:paraId="1CEBE265" w14:textId="77777777">
        <w:trPr>
          <w:trHeight w:val="302"/>
          <w:jc w:val="center"/>
        </w:trPr>
        <w:tc>
          <w:tcPr>
            <w:tcW w:w="1437" w:type="dxa"/>
            <w:shd w:val="clear" w:color="auto" w:fill="C6EFCE"/>
            <w:noWrap/>
          </w:tcPr>
          <w:p w14:paraId="1CEBE261" w14:textId="77777777" w:rsidR="00DE6F80" w:rsidRDefault="003E611E">
            <w:pPr>
              <w:pStyle w:val="P68B1DB1-Normal15"/>
              <w:spacing w:after="0" w:line="240" w:lineRule="auto"/>
              <w:jc w:val="center"/>
              <w:rPr>
                <w:noProof/>
              </w:rPr>
            </w:pPr>
            <w:r>
              <w:rPr>
                <w:noProof/>
              </w:rPr>
              <w:t>1</w:t>
            </w:r>
          </w:p>
        </w:tc>
        <w:tc>
          <w:tcPr>
            <w:tcW w:w="3828" w:type="dxa"/>
            <w:shd w:val="clear" w:color="auto" w:fill="C6EFCE"/>
            <w:noWrap/>
          </w:tcPr>
          <w:p w14:paraId="1CEBE262" w14:textId="77777777" w:rsidR="00DE6F80" w:rsidRDefault="003E611E">
            <w:pPr>
              <w:pStyle w:val="P68B1DB1-Normal15"/>
              <w:spacing w:after="0"/>
              <w:jc w:val="both"/>
              <w:rPr>
                <w:noProof/>
              </w:rPr>
            </w:pPr>
            <w:r>
              <w:rPr>
                <w:noProof/>
              </w:rPr>
              <w:t xml:space="preserve">C1.R1 </w:t>
            </w:r>
            <w:r>
              <w:rPr>
                <w:noProof/>
                <w:szCs w:val="20"/>
              </w:rPr>
              <w:t>Reforma învățământului preșcolar și școlar și a educației și formării</w:t>
            </w:r>
            <w:r>
              <w:rPr>
                <w:noProof/>
              </w:rPr>
              <w:t xml:space="preserve"> profesionale</w:t>
            </w:r>
          </w:p>
        </w:tc>
        <w:tc>
          <w:tcPr>
            <w:tcW w:w="1275" w:type="dxa"/>
            <w:shd w:val="clear" w:color="auto" w:fill="C6EFCE"/>
            <w:noWrap/>
          </w:tcPr>
          <w:p w14:paraId="1CEBE263"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64" w14:textId="4127B570" w:rsidR="00DE6F80" w:rsidRDefault="003E611E">
            <w:pPr>
              <w:pStyle w:val="P68B1DB1-Normal15"/>
              <w:spacing w:after="0" w:line="240" w:lineRule="auto"/>
              <w:rPr>
                <w:noProof/>
              </w:rPr>
            </w:pPr>
            <w:r>
              <w:rPr>
                <w:noProof/>
              </w:rPr>
              <w:t>Intrarea în vigoare a modificărilor aduse Legii privind învățământul preșcolar și școlar și legislației secundare</w:t>
            </w:r>
          </w:p>
        </w:tc>
      </w:tr>
      <w:tr w:rsidR="00DE6F80" w14:paraId="1CEBE26A" w14:textId="77777777">
        <w:trPr>
          <w:trHeight w:val="302"/>
          <w:jc w:val="center"/>
        </w:trPr>
        <w:tc>
          <w:tcPr>
            <w:tcW w:w="1437" w:type="dxa"/>
            <w:shd w:val="clear" w:color="auto" w:fill="C6EFCE"/>
            <w:noWrap/>
          </w:tcPr>
          <w:p w14:paraId="1CEBE266" w14:textId="77777777" w:rsidR="00DE6F80" w:rsidRDefault="003E611E">
            <w:pPr>
              <w:pStyle w:val="P68B1DB1-Normal15"/>
              <w:spacing w:after="0" w:line="240" w:lineRule="auto"/>
              <w:jc w:val="center"/>
              <w:rPr>
                <w:noProof/>
              </w:rPr>
            </w:pPr>
            <w:r>
              <w:rPr>
                <w:noProof/>
              </w:rPr>
              <w:t>5</w:t>
            </w:r>
          </w:p>
        </w:tc>
        <w:tc>
          <w:tcPr>
            <w:tcW w:w="3828" w:type="dxa"/>
            <w:shd w:val="clear" w:color="auto" w:fill="C6EFCE"/>
            <w:noWrap/>
          </w:tcPr>
          <w:p w14:paraId="1CEBE267" w14:textId="77777777" w:rsidR="00DE6F80" w:rsidRDefault="003E611E">
            <w:pPr>
              <w:pStyle w:val="P68B1DB1-Normal15"/>
              <w:spacing w:after="0"/>
              <w:jc w:val="both"/>
              <w:rPr>
                <w:noProof/>
              </w:rPr>
            </w:pPr>
            <w:r>
              <w:rPr>
                <w:noProof/>
              </w:rPr>
              <w:t>C1.R2 Reforma învățământului superior</w:t>
            </w:r>
          </w:p>
        </w:tc>
        <w:tc>
          <w:tcPr>
            <w:tcW w:w="1275" w:type="dxa"/>
            <w:shd w:val="clear" w:color="auto" w:fill="C6EFCE"/>
            <w:noWrap/>
          </w:tcPr>
          <w:p w14:paraId="1CEBE268"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69" w14:textId="77777777" w:rsidR="00DE6F80" w:rsidRDefault="003E611E">
            <w:pPr>
              <w:pStyle w:val="P68B1DB1-Normal15"/>
              <w:spacing w:after="0" w:line="240" w:lineRule="auto"/>
              <w:rPr>
                <w:noProof/>
              </w:rPr>
            </w:pPr>
            <w:r>
              <w:rPr>
                <w:noProof/>
              </w:rPr>
              <w:t>Intrarea în vigoare a modificărilor aduse Legii privind învățământul superior</w:t>
            </w:r>
          </w:p>
        </w:tc>
      </w:tr>
      <w:tr w:rsidR="00DE6F80" w14:paraId="1CEBE26F" w14:textId="77777777">
        <w:trPr>
          <w:trHeight w:val="302"/>
          <w:jc w:val="center"/>
        </w:trPr>
        <w:tc>
          <w:tcPr>
            <w:tcW w:w="1437" w:type="dxa"/>
            <w:shd w:val="clear" w:color="auto" w:fill="C6EFCE"/>
            <w:noWrap/>
          </w:tcPr>
          <w:p w14:paraId="1CEBE26B" w14:textId="77777777" w:rsidR="00DE6F80" w:rsidRDefault="003E611E">
            <w:pPr>
              <w:pStyle w:val="P68B1DB1-Normal15"/>
              <w:spacing w:after="0" w:line="240" w:lineRule="auto"/>
              <w:jc w:val="center"/>
              <w:rPr>
                <w:noProof/>
              </w:rPr>
            </w:pPr>
            <w:r>
              <w:rPr>
                <w:noProof/>
              </w:rPr>
              <w:t>6</w:t>
            </w:r>
          </w:p>
        </w:tc>
        <w:tc>
          <w:tcPr>
            <w:tcW w:w="3828" w:type="dxa"/>
            <w:shd w:val="clear" w:color="auto" w:fill="C6EFCE"/>
            <w:noWrap/>
          </w:tcPr>
          <w:p w14:paraId="1CEBE26C" w14:textId="77777777" w:rsidR="00DE6F80" w:rsidRDefault="003E611E">
            <w:pPr>
              <w:pStyle w:val="P68B1DB1-Normal15"/>
              <w:spacing w:after="0"/>
              <w:jc w:val="both"/>
              <w:rPr>
                <w:noProof/>
              </w:rPr>
            </w:pPr>
            <w:r>
              <w:rPr>
                <w:noProof/>
              </w:rPr>
              <w:t>C1.R2 Reforma învățământului superior</w:t>
            </w:r>
          </w:p>
        </w:tc>
        <w:tc>
          <w:tcPr>
            <w:tcW w:w="1275" w:type="dxa"/>
            <w:shd w:val="clear" w:color="auto" w:fill="C6EFCE"/>
            <w:noWrap/>
          </w:tcPr>
          <w:p w14:paraId="1CEBE26D"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6E" w14:textId="77777777" w:rsidR="00DE6F80" w:rsidRDefault="003E611E">
            <w:pPr>
              <w:pStyle w:val="P68B1DB1-Normal15"/>
              <w:spacing w:after="0" w:line="240" w:lineRule="auto"/>
              <w:jc w:val="both"/>
              <w:rPr>
                <w:noProof/>
              </w:rPr>
            </w:pPr>
            <w:r>
              <w:rPr>
                <w:noProof/>
              </w:rPr>
              <w:t>Harta națională a învățământului superior</w:t>
            </w:r>
          </w:p>
        </w:tc>
      </w:tr>
      <w:tr w:rsidR="00DE6F80" w14:paraId="1CEBE274" w14:textId="77777777">
        <w:trPr>
          <w:trHeight w:val="302"/>
          <w:jc w:val="center"/>
        </w:trPr>
        <w:tc>
          <w:tcPr>
            <w:tcW w:w="1437" w:type="dxa"/>
            <w:shd w:val="clear" w:color="auto" w:fill="C6EFCE"/>
            <w:noWrap/>
          </w:tcPr>
          <w:p w14:paraId="1CEBE270" w14:textId="77777777" w:rsidR="00DE6F80" w:rsidRDefault="003E611E">
            <w:pPr>
              <w:pStyle w:val="P68B1DB1-Normal15"/>
              <w:spacing w:after="0" w:line="240" w:lineRule="auto"/>
              <w:jc w:val="center"/>
              <w:rPr>
                <w:noProof/>
              </w:rPr>
            </w:pPr>
            <w:r>
              <w:rPr>
                <w:noProof/>
              </w:rPr>
              <w:t>35</w:t>
            </w:r>
          </w:p>
        </w:tc>
        <w:tc>
          <w:tcPr>
            <w:tcW w:w="3828" w:type="dxa"/>
            <w:shd w:val="clear" w:color="auto" w:fill="C6EFCE"/>
            <w:noWrap/>
            <w:vAlign w:val="center"/>
          </w:tcPr>
          <w:p w14:paraId="1CEBE271" w14:textId="77777777" w:rsidR="00DE6F80" w:rsidRDefault="003E611E">
            <w:pPr>
              <w:pStyle w:val="P68B1DB1-Normal15"/>
              <w:spacing w:after="0"/>
              <w:jc w:val="both"/>
              <w:rPr>
                <w:noProof/>
              </w:rPr>
            </w:pPr>
            <w:r>
              <w:rPr>
                <w:noProof/>
              </w:rPr>
              <w:t xml:space="preserve">C3.R1 </w:t>
            </w:r>
            <w:r>
              <w:rPr>
                <w:noProof/>
                <w:szCs w:val="20"/>
              </w:rPr>
              <w:t>Cadrul juridic pentru atragerea investițiilor industriale și dezvoltarea ecosistemelor industriale</w:t>
            </w:r>
          </w:p>
        </w:tc>
        <w:tc>
          <w:tcPr>
            <w:tcW w:w="1275" w:type="dxa"/>
            <w:shd w:val="clear" w:color="auto" w:fill="C6EFCE"/>
            <w:noWrap/>
            <w:vAlign w:val="center"/>
          </w:tcPr>
          <w:p w14:paraId="1CEBE272"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73" w14:textId="77777777" w:rsidR="00DE6F80" w:rsidRDefault="003E611E">
            <w:pPr>
              <w:pStyle w:val="P68B1DB1-Normal15"/>
              <w:spacing w:after="0" w:line="240" w:lineRule="auto"/>
              <w:jc w:val="both"/>
              <w:rPr>
                <w:noProof/>
              </w:rPr>
            </w:pPr>
            <w:r>
              <w:rPr>
                <w:noProof/>
              </w:rPr>
              <w:t>Intrarea în vigoare a noii Legi privind parcurile industriale</w:t>
            </w:r>
          </w:p>
        </w:tc>
      </w:tr>
      <w:tr w:rsidR="00DE6F80" w14:paraId="1CEBE279" w14:textId="77777777">
        <w:trPr>
          <w:trHeight w:val="302"/>
          <w:jc w:val="center"/>
        </w:trPr>
        <w:tc>
          <w:tcPr>
            <w:tcW w:w="1437" w:type="dxa"/>
            <w:shd w:val="clear" w:color="auto" w:fill="C6EFCE"/>
            <w:noWrap/>
          </w:tcPr>
          <w:p w14:paraId="1CEBE275" w14:textId="77777777" w:rsidR="00DE6F80" w:rsidRDefault="003E611E">
            <w:pPr>
              <w:pStyle w:val="P68B1DB1-Normal15"/>
              <w:spacing w:after="0" w:line="240" w:lineRule="auto"/>
              <w:jc w:val="center"/>
              <w:rPr>
                <w:noProof/>
              </w:rPr>
            </w:pPr>
            <w:r>
              <w:rPr>
                <w:noProof/>
              </w:rPr>
              <w:t>113</w:t>
            </w:r>
          </w:p>
        </w:tc>
        <w:tc>
          <w:tcPr>
            <w:tcW w:w="3828" w:type="dxa"/>
            <w:shd w:val="clear" w:color="auto" w:fill="C6EFCE"/>
            <w:noWrap/>
          </w:tcPr>
          <w:p w14:paraId="1CEBE276" w14:textId="77777777" w:rsidR="00DE6F80" w:rsidRDefault="003E611E">
            <w:pPr>
              <w:pStyle w:val="P68B1DB1-Normal15"/>
              <w:spacing w:after="0" w:line="240" w:lineRule="auto"/>
              <w:rPr>
                <w:noProof/>
              </w:rPr>
            </w:pPr>
            <w:r>
              <w:rPr>
                <w:noProof/>
              </w:rPr>
              <w:t>C4.R9 Foaia de parcurs către neutralitatea climatică</w:t>
            </w:r>
          </w:p>
        </w:tc>
        <w:tc>
          <w:tcPr>
            <w:tcW w:w="1275" w:type="dxa"/>
            <w:shd w:val="clear" w:color="auto" w:fill="C6EFCE"/>
            <w:noWrap/>
          </w:tcPr>
          <w:p w14:paraId="1CEBE277"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78" w14:textId="77777777" w:rsidR="00DE6F80" w:rsidRDefault="003E611E">
            <w:pPr>
              <w:pStyle w:val="P68B1DB1-Normal15"/>
              <w:spacing w:after="0" w:line="240" w:lineRule="auto"/>
              <w:rPr>
                <w:noProof/>
              </w:rPr>
            </w:pPr>
            <w:r>
              <w:rPr>
                <w:noProof/>
              </w:rPr>
              <w:t>Intrarea în vigoare a hotărârii de guvern de instituire a Comisiei pentru tranziția către o energie verde</w:t>
            </w:r>
          </w:p>
        </w:tc>
      </w:tr>
      <w:tr w:rsidR="00DE6F80" w14:paraId="1CEBE27E" w14:textId="77777777">
        <w:trPr>
          <w:trHeight w:val="302"/>
          <w:jc w:val="center"/>
        </w:trPr>
        <w:tc>
          <w:tcPr>
            <w:tcW w:w="1437" w:type="dxa"/>
            <w:shd w:val="clear" w:color="auto" w:fill="C6EFCE"/>
            <w:noWrap/>
          </w:tcPr>
          <w:p w14:paraId="1CEBE27A" w14:textId="77777777" w:rsidR="00DE6F80" w:rsidRDefault="003E611E">
            <w:pPr>
              <w:pStyle w:val="P68B1DB1-Normal15"/>
              <w:spacing w:after="0" w:line="240" w:lineRule="auto"/>
              <w:jc w:val="center"/>
              <w:rPr>
                <w:noProof/>
              </w:rPr>
            </w:pPr>
            <w:r>
              <w:rPr>
                <w:noProof/>
              </w:rPr>
              <w:t>137</w:t>
            </w:r>
          </w:p>
        </w:tc>
        <w:tc>
          <w:tcPr>
            <w:tcW w:w="3828" w:type="dxa"/>
            <w:shd w:val="clear" w:color="auto" w:fill="C6EFCE"/>
            <w:noWrap/>
          </w:tcPr>
          <w:p w14:paraId="1CEBE27B" w14:textId="77777777" w:rsidR="00DE6F80" w:rsidRDefault="003E611E">
            <w:pPr>
              <w:pStyle w:val="P68B1DB1-Normal15"/>
              <w:spacing w:after="0" w:line="240" w:lineRule="auto"/>
              <w:jc w:val="both"/>
              <w:rPr>
                <w:noProof/>
              </w:rPr>
            </w:pPr>
            <w:r>
              <w:rPr>
                <w:noProof/>
              </w:rPr>
              <w:t>C7.R2 Atribuirea spectrului de frecvențe radio</w:t>
            </w:r>
          </w:p>
        </w:tc>
        <w:tc>
          <w:tcPr>
            <w:tcW w:w="1275" w:type="dxa"/>
            <w:shd w:val="clear" w:color="auto" w:fill="C6EFCE"/>
            <w:noWrap/>
          </w:tcPr>
          <w:p w14:paraId="1CEBE27C" w14:textId="77777777" w:rsidR="00DE6F80" w:rsidRDefault="003E611E">
            <w:pPr>
              <w:pStyle w:val="P68B1DB1-Normal15"/>
              <w:spacing w:after="0" w:line="276" w:lineRule="auto"/>
              <w:jc w:val="center"/>
              <w:rPr>
                <w:noProof/>
              </w:rPr>
            </w:pPr>
            <w:r>
              <w:rPr>
                <w:noProof/>
              </w:rPr>
              <w:t>Etapă</w:t>
            </w:r>
          </w:p>
        </w:tc>
        <w:tc>
          <w:tcPr>
            <w:tcW w:w="3138" w:type="dxa"/>
            <w:shd w:val="clear" w:color="auto" w:fill="C6EFCE"/>
            <w:noWrap/>
          </w:tcPr>
          <w:p w14:paraId="1CEBE27D" w14:textId="77777777" w:rsidR="00DE6F80" w:rsidRDefault="003E611E">
            <w:pPr>
              <w:pStyle w:val="P68B1DB1-Normal15"/>
              <w:spacing w:after="0" w:line="240" w:lineRule="auto"/>
              <w:rPr>
                <w:noProof/>
              </w:rPr>
            </w:pPr>
            <w:r>
              <w:rPr>
                <w:noProof/>
              </w:rPr>
              <w:t>Intrarea în vigoare a decretului privind reducerea taxelor de utilizare a spectrului de frecvențe radio</w:t>
            </w:r>
          </w:p>
        </w:tc>
      </w:tr>
      <w:tr w:rsidR="00DE6F80" w14:paraId="1CEBE283" w14:textId="77777777">
        <w:trPr>
          <w:trHeight w:val="302"/>
          <w:jc w:val="center"/>
        </w:trPr>
        <w:tc>
          <w:tcPr>
            <w:tcW w:w="1437" w:type="dxa"/>
            <w:shd w:val="clear" w:color="auto" w:fill="C6EFCE"/>
            <w:noWrap/>
          </w:tcPr>
          <w:p w14:paraId="1CEBE27F" w14:textId="77777777" w:rsidR="00DE6F80" w:rsidRDefault="003E611E">
            <w:pPr>
              <w:pStyle w:val="P68B1DB1-Normal15"/>
              <w:spacing w:after="0" w:line="240" w:lineRule="auto"/>
              <w:jc w:val="center"/>
              <w:rPr>
                <w:noProof/>
              </w:rPr>
            </w:pPr>
            <w:r>
              <w:rPr>
                <w:noProof/>
              </w:rPr>
              <w:t>140</w:t>
            </w:r>
          </w:p>
        </w:tc>
        <w:tc>
          <w:tcPr>
            <w:tcW w:w="3828" w:type="dxa"/>
            <w:shd w:val="clear" w:color="auto" w:fill="C6EFCE"/>
            <w:noWrap/>
          </w:tcPr>
          <w:p w14:paraId="1CEBE280" w14:textId="77777777" w:rsidR="00DE6F80" w:rsidRDefault="003E611E">
            <w:pPr>
              <w:pStyle w:val="P68B1DB1-Normal15"/>
              <w:spacing w:after="0" w:line="240" w:lineRule="auto"/>
              <w:jc w:val="both"/>
              <w:rPr>
                <w:noProof/>
              </w:rPr>
            </w:pPr>
            <w:r>
              <w:rPr>
                <w:noProof/>
              </w:rPr>
              <w:t>C7.R3 Crearea unui mediu de investiții favorabil</w:t>
            </w:r>
          </w:p>
        </w:tc>
        <w:tc>
          <w:tcPr>
            <w:tcW w:w="1275" w:type="dxa"/>
            <w:shd w:val="clear" w:color="auto" w:fill="C6EFCE"/>
            <w:noWrap/>
          </w:tcPr>
          <w:p w14:paraId="1CEBE281"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82" w14:textId="77777777" w:rsidR="00DE6F80" w:rsidRDefault="003E611E">
            <w:pPr>
              <w:pStyle w:val="P68B1DB1-Normal15"/>
              <w:spacing w:after="0" w:line="240" w:lineRule="auto"/>
              <w:rPr>
                <w:noProof/>
              </w:rPr>
            </w:pPr>
            <w:r>
              <w:rPr>
                <w:noProof/>
              </w:rPr>
              <w:t>Intrarea în vigoare a modificărilor legislative de punere în aplicare a recomandărilor din cadrul setului de instrumente privind conectivitatea</w:t>
            </w:r>
          </w:p>
        </w:tc>
      </w:tr>
      <w:tr w:rsidR="00DE6F80" w14:paraId="1CEBE288" w14:textId="77777777">
        <w:trPr>
          <w:trHeight w:val="302"/>
          <w:jc w:val="center"/>
        </w:trPr>
        <w:tc>
          <w:tcPr>
            <w:tcW w:w="1437" w:type="dxa"/>
            <w:shd w:val="clear" w:color="auto" w:fill="C6EFCE"/>
            <w:noWrap/>
          </w:tcPr>
          <w:p w14:paraId="1CEBE284" w14:textId="77777777" w:rsidR="00DE6F80" w:rsidRDefault="003E611E">
            <w:pPr>
              <w:pStyle w:val="P68B1DB1-Normal15"/>
              <w:spacing w:after="0" w:line="240" w:lineRule="auto"/>
              <w:jc w:val="center"/>
              <w:rPr>
                <w:noProof/>
              </w:rPr>
            </w:pPr>
            <w:r>
              <w:rPr>
                <w:noProof/>
              </w:rPr>
              <w:t>148</w:t>
            </w:r>
          </w:p>
        </w:tc>
        <w:tc>
          <w:tcPr>
            <w:tcW w:w="3828" w:type="dxa"/>
            <w:shd w:val="clear" w:color="auto" w:fill="C6EFCE"/>
            <w:noWrap/>
          </w:tcPr>
          <w:p w14:paraId="1CEBE285" w14:textId="77777777" w:rsidR="00DE6F80" w:rsidRDefault="003E611E">
            <w:pPr>
              <w:pStyle w:val="P68B1DB1-Normal15"/>
              <w:spacing w:after="0" w:line="240" w:lineRule="auto"/>
              <w:jc w:val="both"/>
              <w:rPr>
                <w:noProof/>
              </w:rPr>
            </w:pPr>
            <w:r>
              <w:rPr>
                <w:noProof/>
              </w:rPr>
              <w:t>C7.I2 Sistemul TETRA și rețeaua de relee radio</w:t>
            </w:r>
          </w:p>
        </w:tc>
        <w:tc>
          <w:tcPr>
            <w:tcW w:w="1275" w:type="dxa"/>
            <w:shd w:val="clear" w:color="auto" w:fill="C6EFCE"/>
            <w:noWrap/>
          </w:tcPr>
          <w:p w14:paraId="1CEBE286"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87" w14:textId="77777777" w:rsidR="00DE6F80" w:rsidRDefault="003E611E">
            <w:pPr>
              <w:pStyle w:val="P68B1DB1-Normal15"/>
              <w:spacing w:after="0" w:line="240" w:lineRule="auto"/>
              <w:rPr>
                <w:noProof/>
              </w:rPr>
            </w:pPr>
            <w:r>
              <w:rPr>
                <w:noProof/>
              </w:rPr>
              <w:t>Atribuirea contractelor pentru dezvoltarea sistemului TETRA și a rețelei de relee radio</w:t>
            </w:r>
          </w:p>
        </w:tc>
      </w:tr>
      <w:tr w:rsidR="00DE6F80" w14:paraId="1CEBE28D" w14:textId="77777777">
        <w:trPr>
          <w:trHeight w:val="302"/>
          <w:jc w:val="center"/>
        </w:trPr>
        <w:tc>
          <w:tcPr>
            <w:tcW w:w="1437" w:type="dxa"/>
            <w:shd w:val="clear" w:color="auto" w:fill="C6EFCE"/>
            <w:noWrap/>
          </w:tcPr>
          <w:p w14:paraId="1CEBE289" w14:textId="77777777" w:rsidR="00DE6F80" w:rsidRDefault="003E611E">
            <w:pPr>
              <w:pStyle w:val="P68B1DB1-Normal15"/>
              <w:spacing w:after="0" w:line="240" w:lineRule="auto"/>
              <w:jc w:val="center"/>
              <w:rPr>
                <w:noProof/>
              </w:rPr>
            </w:pPr>
            <w:r>
              <w:rPr>
                <w:noProof/>
              </w:rPr>
              <w:t>161</w:t>
            </w:r>
          </w:p>
        </w:tc>
        <w:tc>
          <w:tcPr>
            <w:tcW w:w="3828" w:type="dxa"/>
            <w:shd w:val="clear" w:color="auto" w:fill="C6EFCE"/>
            <w:noWrap/>
          </w:tcPr>
          <w:p w14:paraId="1CEBE28A" w14:textId="77777777" w:rsidR="00DE6F80" w:rsidRDefault="003E611E">
            <w:pPr>
              <w:pStyle w:val="P68B1DB1-Normal15"/>
              <w:spacing w:after="0" w:line="240" w:lineRule="auto"/>
              <w:jc w:val="both"/>
              <w:rPr>
                <w:noProof/>
              </w:rPr>
            </w:pPr>
            <w:r>
              <w:rPr>
                <w:noProof/>
              </w:rPr>
              <w:t>C8.R1 Cadrul strategic pentru transporturi</w:t>
            </w:r>
          </w:p>
        </w:tc>
        <w:tc>
          <w:tcPr>
            <w:tcW w:w="1275" w:type="dxa"/>
            <w:shd w:val="clear" w:color="auto" w:fill="C6EFCE"/>
            <w:noWrap/>
          </w:tcPr>
          <w:p w14:paraId="1CEBE28B"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8C" w14:textId="77777777" w:rsidR="00DE6F80" w:rsidRDefault="003E611E">
            <w:pPr>
              <w:pStyle w:val="P68B1DB1-Normal15"/>
              <w:spacing w:after="0" w:line="240" w:lineRule="auto"/>
              <w:rPr>
                <w:noProof/>
              </w:rPr>
            </w:pPr>
            <w:r>
              <w:rPr>
                <w:noProof/>
              </w:rPr>
              <w:t>Intrarea în vigoare a Planului național de dezvoltare a transportului combinat în Bulgaria până în 2030</w:t>
            </w:r>
          </w:p>
        </w:tc>
      </w:tr>
      <w:tr w:rsidR="00DE6F80" w14:paraId="1CEBE292" w14:textId="77777777">
        <w:trPr>
          <w:trHeight w:val="302"/>
          <w:jc w:val="center"/>
        </w:trPr>
        <w:tc>
          <w:tcPr>
            <w:tcW w:w="1437" w:type="dxa"/>
            <w:shd w:val="clear" w:color="auto" w:fill="C6EFCE"/>
            <w:noWrap/>
          </w:tcPr>
          <w:p w14:paraId="1CEBE28E" w14:textId="77777777" w:rsidR="00DE6F80" w:rsidRDefault="003E611E">
            <w:pPr>
              <w:pStyle w:val="P68B1DB1-Normal15"/>
              <w:spacing w:after="0" w:line="240" w:lineRule="auto"/>
              <w:jc w:val="center"/>
              <w:rPr>
                <w:noProof/>
              </w:rPr>
            </w:pPr>
            <w:r>
              <w:rPr>
                <w:noProof/>
              </w:rPr>
              <w:t>169</w:t>
            </w:r>
          </w:p>
        </w:tc>
        <w:tc>
          <w:tcPr>
            <w:tcW w:w="3828" w:type="dxa"/>
            <w:shd w:val="clear" w:color="auto" w:fill="C6EFCE"/>
            <w:noWrap/>
          </w:tcPr>
          <w:p w14:paraId="1CEBE28F" w14:textId="77777777" w:rsidR="00DE6F80" w:rsidRDefault="003E611E">
            <w:pPr>
              <w:pStyle w:val="P68B1DB1-Normal15"/>
              <w:spacing w:after="0" w:line="240" w:lineRule="auto"/>
              <w:jc w:val="both"/>
              <w:rPr>
                <w:noProof/>
              </w:rPr>
            </w:pPr>
            <w:r>
              <w:rPr>
                <w:noProof/>
              </w:rPr>
              <w:t>C8.R2 Siguranța rutieră</w:t>
            </w:r>
          </w:p>
        </w:tc>
        <w:tc>
          <w:tcPr>
            <w:tcW w:w="1275" w:type="dxa"/>
            <w:shd w:val="clear" w:color="auto" w:fill="C6EFCE"/>
            <w:noWrap/>
          </w:tcPr>
          <w:p w14:paraId="1CEBE290"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91" w14:textId="77777777" w:rsidR="00DE6F80" w:rsidRDefault="003E611E">
            <w:pPr>
              <w:pStyle w:val="P68B1DB1-Normal15"/>
              <w:spacing w:after="0" w:line="240" w:lineRule="auto"/>
              <w:jc w:val="both"/>
              <w:rPr>
                <w:noProof/>
              </w:rPr>
            </w:pPr>
            <w:r>
              <w:rPr>
                <w:noProof/>
              </w:rPr>
              <w:t>Noua strategie privind siguranța rutieră și planul de acțiune aferent</w:t>
            </w:r>
          </w:p>
        </w:tc>
      </w:tr>
      <w:tr w:rsidR="00DE6F80" w14:paraId="1CEBE297" w14:textId="77777777">
        <w:trPr>
          <w:trHeight w:val="302"/>
          <w:jc w:val="center"/>
        </w:trPr>
        <w:tc>
          <w:tcPr>
            <w:tcW w:w="1437" w:type="dxa"/>
            <w:shd w:val="clear" w:color="auto" w:fill="C6EFCE"/>
            <w:noWrap/>
          </w:tcPr>
          <w:p w14:paraId="1CEBE293" w14:textId="77777777" w:rsidR="00DE6F80" w:rsidRDefault="003E611E">
            <w:pPr>
              <w:pStyle w:val="P68B1DB1-Normal15"/>
              <w:spacing w:after="0" w:line="240" w:lineRule="auto"/>
              <w:jc w:val="center"/>
              <w:rPr>
                <w:noProof/>
              </w:rPr>
            </w:pPr>
            <w:r>
              <w:rPr>
                <w:noProof/>
              </w:rPr>
              <w:t>199</w:t>
            </w:r>
          </w:p>
        </w:tc>
        <w:tc>
          <w:tcPr>
            <w:tcW w:w="3828" w:type="dxa"/>
            <w:shd w:val="clear" w:color="auto" w:fill="C6EFCE"/>
            <w:noWrap/>
          </w:tcPr>
          <w:p w14:paraId="1CEBE294" w14:textId="77777777" w:rsidR="00DE6F80" w:rsidRDefault="003E611E">
            <w:pPr>
              <w:pStyle w:val="P68B1DB1-Normal15"/>
              <w:spacing w:after="0" w:line="240" w:lineRule="auto"/>
              <w:jc w:val="both"/>
              <w:rPr>
                <w:noProof/>
              </w:rPr>
            </w:pPr>
            <w:r>
              <w:rPr>
                <w:noProof/>
              </w:rPr>
              <w:t>C8.I6 Linia de metrou 3 din Sofia</w:t>
            </w:r>
          </w:p>
        </w:tc>
        <w:tc>
          <w:tcPr>
            <w:tcW w:w="1275" w:type="dxa"/>
            <w:shd w:val="clear" w:color="auto" w:fill="C6EFCE"/>
            <w:noWrap/>
          </w:tcPr>
          <w:p w14:paraId="1CEBE295"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96" w14:textId="77777777" w:rsidR="00DE6F80" w:rsidRDefault="003E611E">
            <w:pPr>
              <w:pStyle w:val="P68B1DB1-Normal35"/>
              <w:spacing w:after="0" w:line="240" w:lineRule="auto"/>
              <w:rPr>
                <w:noProof/>
              </w:rPr>
            </w:pPr>
            <w:r>
              <w:rPr>
                <w:noProof/>
              </w:rPr>
              <w:t>Contracte privind construirea de noi tronsoane ale liniei 3 a metroului din Sofia în urma unei licitații deschise și competitive</w:t>
            </w:r>
          </w:p>
        </w:tc>
      </w:tr>
      <w:tr w:rsidR="00DE6F80" w14:paraId="1CEBE29C" w14:textId="77777777">
        <w:trPr>
          <w:trHeight w:val="302"/>
          <w:jc w:val="center"/>
        </w:trPr>
        <w:tc>
          <w:tcPr>
            <w:tcW w:w="1437" w:type="dxa"/>
            <w:shd w:val="clear" w:color="auto" w:fill="C6EFCE"/>
            <w:noWrap/>
            <w:hideMark/>
          </w:tcPr>
          <w:p w14:paraId="1CEBE298" w14:textId="77777777" w:rsidR="00DE6F80" w:rsidRDefault="003E611E">
            <w:pPr>
              <w:pStyle w:val="P68B1DB1-Normal15"/>
              <w:spacing w:after="0" w:line="240" w:lineRule="auto"/>
              <w:jc w:val="center"/>
              <w:rPr>
                <w:noProof/>
              </w:rPr>
            </w:pPr>
            <w:r>
              <w:rPr>
                <w:noProof/>
              </w:rPr>
              <w:t>207</w:t>
            </w:r>
          </w:p>
        </w:tc>
        <w:tc>
          <w:tcPr>
            <w:tcW w:w="3828" w:type="dxa"/>
            <w:shd w:val="clear" w:color="auto" w:fill="C6EFCE"/>
            <w:noWrap/>
            <w:hideMark/>
          </w:tcPr>
          <w:p w14:paraId="1CEBE299" w14:textId="77777777" w:rsidR="00DE6F80" w:rsidRDefault="003E611E">
            <w:pPr>
              <w:pStyle w:val="P68B1DB1-Normal15"/>
              <w:spacing w:after="0" w:line="240" w:lineRule="auto"/>
              <w:jc w:val="both"/>
              <w:rPr>
                <w:noProof/>
              </w:rPr>
            </w:pPr>
            <w:r>
              <w:rPr>
                <w:noProof/>
              </w:rPr>
              <w:t>C9.R1 O nouă abordare regională cu implicarea directă a comunităților locale în gestionarea fondurilor și instrumentelor europene</w:t>
            </w:r>
          </w:p>
        </w:tc>
        <w:tc>
          <w:tcPr>
            <w:tcW w:w="1275" w:type="dxa"/>
            <w:shd w:val="clear" w:color="auto" w:fill="C6EFCE"/>
            <w:noWrap/>
            <w:hideMark/>
          </w:tcPr>
          <w:p w14:paraId="1CEBE29A"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hideMark/>
          </w:tcPr>
          <w:p w14:paraId="1CEBE29B" w14:textId="77777777" w:rsidR="00DE6F80" w:rsidRDefault="003E611E">
            <w:pPr>
              <w:pStyle w:val="P68B1DB1-Normal15"/>
              <w:spacing w:after="0" w:line="240" w:lineRule="auto"/>
              <w:rPr>
                <w:rFonts w:eastAsia="MS Mincho" w:cs="Arial"/>
                <w:noProof/>
                <w:szCs w:val="20"/>
              </w:rPr>
            </w:pPr>
            <w:r>
              <w:rPr>
                <w:noProof/>
              </w:rPr>
              <w:t>Modificări ale cadrului de reglementare în ceea ce privește gestionarea finanțării UE</w:t>
            </w:r>
          </w:p>
        </w:tc>
      </w:tr>
      <w:tr w:rsidR="00DE6F80" w14:paraId="1CEBE2A1" w14:textId="77777777">
        <w:trPr>
          <w:trHeight w:val="302"/>
          <w:jc w:val="center"/>
        </w:trPr>
        <w:tc>
          <w:tcPr>
            <w:tcW w:w="1437" w:type="dxa"/>
            <w:shd w:val="clear" w:color="auto" w:fill="C6EFCE"/>
            <w:noWrap/>
          </w:tcPr>
          <w:p w14:paraId="1CEBE29D" w14:textId="77777777" w:rsidR="00DE6F80" w:rsidRDefault="003E611E">
            <w:pPr>
              <w:pStyle w:val="P68B1DB1-Normal15"/>
              <w:spacing w:after="0" w:line="240" w:lineRule="auto"/>
              <w:jc w:val="center"/>
              <w:rPr>
                <w:noProof/>
              </w:rPr>
            </w:pPr>
            <w:r>
              <w:rPr>
                <w:noProof/>
              </w:rPr>
              <w:t>213</w:t>
            </w:r>
          </w:p>
        </w:tc>
        <w:tc>
          <w:tcPr>
            <w:tcW w:w="3828" w:type="dxa"/>
            <w:shd w:val="clear" w:color="auto" w:fill="C6EFCE"/>
            <w:noWrap/>
          </w:tcPr>
          <w:p w14:paraId="1CEBE29E" w14:textId="77777777" w:rsidR="00DE6F80" w:rsidRDefault="003E611E">
            <w:pPr>
              <w:pStyle w:val="P68B1DB1-Normal35"/>
              <w:spacing w:after="0" w:line="240" w:lineRule="auto"/>
              <w:jc w:val="both"/>
              <w:rPr>
                <w:noProof/>
              </w:rPr>
            </w:pPr>
            <w:r>
              <w:rPr>
                <w:noProof/>
              </w:rPr>
              <w:t>C10.R1 Reforma sistemului de justiție</w:t>
            </w:r>
          </w:p>
        </w:tc>
        <w:tc>
          <w:tcPr>
            <w:tcW w:w="1275" w:type="dxa"/>
            <w:shd w:val="clear" w:color="auto" w:fill="C6EFCE"/>
            <w:noWrap/>
          </w:tcPr>
          <w:p w14:paraId="1CEBE29F"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A0" w14:textId="77777777" w:rsidR="00DE6F80" w:rsidRDefault="003E611E">
            <w:pPr>
              <w:pStyle w:val="P68B1DB1-Normal15"/>
              <w:spacing w:after="0" w:line="240" w:lineRule="auto"/>
              <w:rPr>
                <w:noProof/>
              </w:rPr>
            </w:pPr>
            <w:r>
              <w:rPr>
                <w:noProof/>
              </w:rPr>
              <w:t>Adoptarea unei foi de parcurs de către Consiliul de Miniștri pentru punerea în aplicare a hotărârilor Curții Europene a Drepturilor Omului</w:t>
            </w:r>
          </w:p>
        </w:tc>
      </w:tr>
      <w:tr w:rsidR="00DE6F80" w14:paraId="1CEBE2A6" w14:textId="77777777">
        <w:trPr>
          <w:trHeight w:val="300"/>
          <w:jc w:val="center"/>
        </w:trPr>
        <w:tc>
          <w:tcPr>
            <w:tcW w:w="1437" w:type="dxa"/>
            <w:shd w:val="clear" w:color="auto" w:fill="C6EFCE"/>
            <w:noWrap/>
            <w:hideMark/>
          </w:tcPr>
          <w:p w14:paraId="1CEBE2A2" w14:textId="77777777" w:rsidR="00DE6F80" w:rsidRDefault="003E611E">
            <w:pPr>
              <w:pStyle w:val="P68B1DB1-Normal15"/>
              <w:spacing w:after="0" w:line="240" w:lineRule="auto"/>
              <w:jc w:val="center"/>
              <w:rPr>
                <w:noProof/>
              </w:rPr>
            </w:pPr>
            <w:r>
              <w:rPr>
                <w:noProof/>
              </w:rPr>
              <w:t>238</w:t>
            </w:r>
          </w:p>
        </w:tc>
        <w:tc>
          <w:tcPr>
            <w:tcW w:w="3828" w:type="dxa"/>
            <w:shd w:val="clear" w:color="auto" w:fill="C6EFCE"/>
            <w:noWrap/>
            <w:hideMark/>
          </w:tcPr>
          <w:p w14:paraId="1CEBE2A3" w14:textId="77777777" w:rsidR="00DE6F80" w:rsidRDefault="003E611E">
            <w:pPr>
              <w:pStyle w:val="P68B1DB1-Normal15"/>
              <w:spacing w:after="0" w:line="240" w:lineRule="auto"/>
              <w:jc w:val="both"/>
              <w:rPr>
                <w:noProof/>
              </w:rPr>
            </w:pPr>
            <w:r>
              <w:rPr>
                <w:noProof/>
              </w:rPr>
              <w:t xml:space="preserve">C10.R8 Măsuri privind cadrul de combatere a spălării banilor </w:t>
            </w:r>
          </w:p>
        </w:tc>
        <w:tc>
          <w:tcPr>
            <w:tcW w:w="1275" w:type="dxa"/>
            <w:shd w:val="clear" w:color="auto" w:fill="C6EFCE"/>
            <w:noWrap/>
            <w:hideMark/>
          </w:tcPr>
          <w:p w14:paraId="1CEBE2A4"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hideMark/>
          </w:tcPr>
          <w:p w14:paraId="1CEBE2A5" w14:textId="77777777" w:rsidR="00DE6F80" w:rsidRDefault="003E611E">
            <w:pPr>
              <w:pStyle w:val="P68B1DB1-Normal15"/>
              <w:spacing w:after="0" w:line="240" w:lineRule="auto"/>
              <w:rPr>
                <w:noProof/>
              </w:rPr>
            </w:pPr>
            <w:r>
              <w:rPr>
                <w:noProof/>
              </w:rPr>
              <w:t>Adoptarea planului de acțiune pentru atenuarea riscurilor de spălare a banilor și de finanțare a terorismului identificate în evaluarea națională a riscurilor</w:t>
            </w:r>
          </w:p>
        </w:tc>
      </w:tr>
      <w:tr w:rsidR="00DE6F80" w14:paraId="1CEBE2AB" w14:textId="77777777">
        <w:trPr>
          <w:trHeight w:val="302"/>
          <w:jc w:val="center"/>
        </w:trPr>
        <w:tc>
          <w:tcPr>
            <w:tcW w:w="1437" w:type="dxa"/>
            <w:shd w:val="clear" w:color="auto" w:fill="C6EFCE"/>
            <w:noWrap/>
            <w:hideMark/>
          </w:tcPr>
          <w:p w14:paraId="1CEBE2A7" w14:textId="77777777" w:rsidR="00DE6F80" w:rsidRDefault="003E611E">
            <w:pPr>
              <w:pStyle w:val="P68B1DB1-Normal15"/>
              <w:spacing w:after="0" w:line="240" w:lineRule="auto"/>
              <w:jc w:val="center"/>
              <w:rPr>
                <w:noProof/>
              </w:rPr>
            </w:pPr>
            <w:r>
              <w:rPr>
                <w:noProof/>
              </w:rPr>
              <w:t>241</w:t>
            </w:r>
          </w:p>
        </w:tc>
        <w:tc>
          <w:tcPr>
            <w:tcW w:w="3828" w:type="dxa"/>
            <w:shd w:val="clear" w:color="auto" w:fill="C6EFCE"/>
            <w:noWrap/>
            <w:hideMark/>
          </w:tcPr>
          <w:p w14:paraId="1CEBE2A8" w14:textId="77777777" w:rsidR="00DE6F80" w:rsidRDefault="003E611E">
            <w:pPr>
              <w:pStyle w:val="P68B1DB1-Normal15"/>
              <w:spacing w:after="0" w:line="240" w:lineRule="auto"/>
              <w:jc w:val="both"/>
              <w:rPr>
                <w:noProof/>
              </w:rPr>
            </w:pPr>
            <w:r>
              <w:rPr>
                <w:noProof/>
              </w:rPr>
              <w:t>C10.R9 Îmbunătățirea calității procesului legislativ</w:t>
            </w:r>
          </w:p>
        </w:tc>
        <w:tc>
          <w:tcPr>
            <w:tcW w:w="1275" w:type="dxa"/>
            <w:shd w:val="clear" w:color="auto" w:fill="C6EFCE"/>
            <w:noWrap/>
            <w:hideMark/>
          </w:tcPr>
          <w:p w14:paraId="1CEBE2A9" w14:textId="77777777" w:rsidR="00DE6F80" w:rsidRDefault="003E611E">
            <w:pPr>
              <w:pStyle w:val="P68B1DB1-Normal35"/>
              <w:spacing w:after="0" w:line="240" w:lineRule="auto"/>
              <w:jc w:val="center"/>
              <w:rPr>
                <w:noProof/>
              </w:rPr>
            </w:pPr>
            <w:r>
              <w:rPr>
                <w:noProof/>
              </w:rPr>
              <w:t>Etapă</w:t>
            </w:r>
          </w:p>
        </w:tc>
        <w:tc>
          <w:tcPr>
            <w:tcW w:w="3138" w:type="dxa"/>
            <w:shd w:val="clear" w:color="auto" w:fill="C6EFCE"/>
            <w:noWrap/>
            <w:hideMark/>
          </w:tcPr>
          <w:p w14:paraId="1CEBE2AA" w14:textId="77777777" w:rsidR="00DE6F80" w:rsidRDefault="003E611E">
            <w:pPr>
              <w:pStyle w:val="P68B1DB1-Normal15"/>
              <w:spacing w:after="0" w:line="240" w:lineRule="auto"/>
              <w:jc w:val="both"/>
              <w:rPr>
                <w:noProof/>
              </w:rPr>
            </w:pPr>
            <w:r>
              <w:rPr>
                <w:noProof/>
              </w:rPr>
              <w:t xml:space="preserve">Intrarea în vigoare a normelor privind organizarea și activitatea Adunării Naționale </w:t>
            </w:r>
          </w:p>
        </w:tc>
      </w:tr>
      <w:tr w:rsidR="00DE6F80" w14:paraId="1CEBE2B0" w14:textId="77777777">
        <w:trPr>
          <w:trHeight w:val="302"/>
          <w:jc w:val="center"/>
        </w:trPr>
        <w:tc>
          <w:tcPr>
            <w:tcW w:w="1437" w:type="dxa"/>
            <w:shd w:val="clear" w:color="auto" w:fill="C6EFCE"/>
            <w:noWrap/>
          </w:tcPr>
          <w:p w14:paraId="1CEBE2AC" w14:textId="77777777" w:rsidR="00DE6F80" w:rsidRDefault="003E611E">
            <w:pPr>
              <w:pStyle w:val="P68B1DB1-Normal15"/>
              <w:spacing w:after="0" w:line="240" w:lineRule="auto"/>
              <w:jc w:val="center"/>
              <w:rPr>
                <w:noProof/>
              </w:rPr>
            </w:pPr>
            <w:r>
              <w:rPr>
                <w:noProof/>
              </w:rPr>
              <w:t>279</w:t>
            </w:r>
          </w:p>
        </w:tc>
        <w:tc>
          <w:tcPr>
            <w:tcW w:w="3828" w:type="dxa"/>
            <w:shd w:val="clear" w:color="auto" w:fill="C6EFCE"/>
            <w:noWrap/>
          </w:tcPr>
          <w:p w14:paraId="1CEBE2AD" w14:textId="77777777" w:rsidR="00DE6F80" w:rsidRDefault="003E611E">
            <w:pPr>
              <w:pStyle w:val="P68B1DB1-Normal15"/>
              <w:spacing w:after="0" w:line="240" w:lineRule="auto"/>
              <w:jc w:val="both"/>
              <w:rPr>
                <w:noProof/>
              </w:rPr>
            </w:pPr>
            <w:r>
              <w:rPr>
                <w:noProof/>
                <w:szCs w:val="20"/>
              </w:rPr>
              <w:t>C10.I11 Mediul de informare</w:t>
            </w:r>
            <w:r>
              <w:rPr>
                <w:noProof/>
              </w:rPr>
              <w:t xml:space="preserve"> și administrativ pentru planul de redresare și reziliență</w:t>
            </w:r>
          </w:p>
        </w:tc>
        <w:tc>
          <w:tcPr>
            <w:tcW w:w="1275" w:type="dxa"/>
            <w:shd w:val="clear" w:color="auto" w:fill="C6EFCE"/>
            <w:noWrap/>
          </w:tcPr>
          <w:p w14:paraId="1CEBE2AE"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AF" w14:textId="028D1AAF" w:rsidR="00DE6F80" w:rsidRDefault="003E611E">
            <w:pPr>
              <w:pStyle w:val="P68B1DB1-Normal15"/>
              <w:spacing w:after="0" w:line="240" w:lineRule="auto"/>
              <w:rPr>
                <w:noProof/>
              </w:rPr>
            </w:pPr>
            <w:r>
              <w:rPr>
                <w:noProof/>
              </w:rPr>
              <w:t xml:space="preserve">Furnizarea unui sistem de </w:t>
            </w:r>
            <w:r>
              <w:rPr>
                <w:noProof/>
                <w:szCs w:val="20"/>
              </w:rPr>
              <w:t>repertorii</w:t>
            </w:r>
            <w:r>
              <w:rPr>
                <w:noProof/>
              </w:rPr>
              <w:t xml:space="preserve"> pentru monitorizarea punerii în aplicare a planului de redresare și reziliență</w:t>
            </w:r>
          </w:p>
        </w:tc>
      </w:tr>
      <w:tr w:rsidR="00DE6F80" w14:paraId="1CEBE2B5" w14:textId="77777777">
        <w:trPr>
          <w:trHeight w:val="302"/>
          <w:jc w:val="center"/>
        </w:trPr>
        <w:tc>
          <w:tcPr>
            <w:tcW w:w="1437" w:type="dxa"/>
            <w:shd w:val="clear" w:color="auto" w:fill="C6EFCE"/>
            <w:noWrap/>
          </w:tcPr>
          <w:p w14:paraId="1CEBE2B1" w14:textId="77777777" w:rsidR="00DE6F80" w:rsidRDefault="003E611E">
            <w:pPr>
              <w:pStyle w:val="P68B1DB1-Normal15"/>
              <w:spacing w:after="0" w:line="240" w:lineRule="auto"/>
              <w:jc w:val="center"/>
              <w:rPr>
                <w:noProof/>
              </w:rPr>
            </w:pPr>
            <w:r>
              <w:rPr>
                <w:noProof/>
              </w:rPr>
              <w:t>280</w:t>
            </w:r>
          </w:p>
        </w:tc>
        <w:tc>
          <w:tcPr>
            <w:tcW w:w="3828" w:type="dxa"/>
            <w:shd w:val="clear" w:color="auto" w:fill="C6EFCE"/>
            <w:noWrap/>
          </w:tcPr>
          <w:p w14:paraId="1CEBE2B2" w14:textId="77777777" w:rsidR="00DE6F80" w:rsidRDefault="003E611E">
            <w:pPr>
              <w:pStyle w:val="P68B1DB1-Normal15"/>
              <w:spacing w:after="0" w:line="240" w:lineRule="auto"/>
              <w:jc w:val="both"/>
              <w:rPr>
                <w:noProof/>
              </w:rPr>
            </w:pPr>
            <w:r>
              <w:rPr>
                <w:noProof/>
                <w:szCs w:val="20"/>
              </w:rPr>
              <w:t>C10.I11 Mediul de informare</w:t>
            </w:r>
            <w:r>
              <w:rPr>
                <w:noProof/>
              </w:rPr>
              <w:t xml:space="preserve"> și administrativ pentru planul de redresare și reziliență</w:t>
            </w:r>
          </w:p>
        </w:tc>
        <w:tc>
          <w:tcPr>
            <w:tcW w:w="1275" w:type="dxa"/>
            <w:shd w:val="clear" w:color="auto" w:fill="C6EFCE"/>
            <w:noWrap/>
          </w:tcPr>
          <w:p w14:paraId="1CEBE2B3" w14:textId="77777777" w:rsidR="00DE6F80" w:rsidRDefault="003E611E">
            <w:pPr>
              <w:pStyle w:val="P68B1DB1-Normal15"/>
              <w:spacing w:after="0" w:line="240" w:lineRule="auto"/>
              <w:jc w:val="center"/>
              <w:rPr>
                <w:noProof/>
              </w:rPr>
            </w:pPr>
            <w:r>
              <w:rPr>
                <w:noProof/>
              </w:rPr>
              <w:t>Țintă</w:t>
            </w:r>
          </w:p>
        </w:tc>
        <w:tc>
          <w:tcPr>
            <w:tcW w:w="3138" w:type="dxa"/>
            <w:shd w:val="clear" w:color="auto" w:fill="C6EFCE"/>
            <w:noWrap/>
          </w:tcPr>
          <w:p w14:paraId="1CEBE2B4" w14:textId="77777777" w:rsidR="00DE6F80" w:rsidRDefault="003E611E">
            <w:pPr>
              <w:pStyle w:val="P68B1DB1-Normal15"/>
              <w:spacing w:after="0" w:line="240" w:lineRule="auto"/>
              <w:jc w:val="both"/>
              <w:rPr>
                <w:noProof/>
              </w:rPr>
            </w:pPr>
            <w:r>
              <w:rPr>
                <w:noProof/>
              </w:rPr>
              <w:t>Actualizarea ghidurilor video pentru a acoperi integral toate procesele operaționale ale sistemului de informații privind planul de redresare și reziliență</w:t>
            </w:r>
          </w:p>
        </w:tc>
      </w:tr>
      <w:tr w:rsidR="00DE6F80" w14:paraId="1CEBE2BA" w14:textId="77777777">
        <w:trPr>
          <w:trHeight w:val="302"/>
          <w:jc w:val="center"/>
        </w:trPr>
        <w:tc>
          <w:tcPr>
            <w:tcW w:w="1437" w:type="dxa"/>
            <w:shd w:val="clear" w:color="auto" w:fill="C6EFCE"/>
            <w:noWrap/>
          </w:tcPr>
          <w:p w14:paraId="1CEBE2B6" w14:textId="77777777" w:rsidR="00DE6F80" w:rsidRDefault="003E611E">
            <w:pPr>
              <w:pStyle w:val="P68B1DB1-Normal15"/>
              <w:spacing w:after="0" w:line="240" w:lineRule="auto"/>
              <w:jc w:val="center"/>
              <w:rPr>
                <w:noProof/>
              </w:rPr>
            </w:pPr>
            <w:r>
              <w:rPr>
                <w:noProof/>
              </w:rPr>
              <w:t>281</w:t>
            </w:r>
          </w:p>
        </w:tc>
        <w:tc>
          <w:tcPr>
            <w:tcW w:w="3828" w:type="dxa"/>
            <w:shd w:val="clear" w:color="auto" w:fill="C6EFCE"/>
            <w:noWrap/>
          </w:tcPr>
          <w:p w14:paraId="1CEBE2B7" w14:textId="77777777" w:rsidR="00DE6F80" w:rsidRDefault="003E611E">
            <w:pPr>
              <w:pStyle w:val="P68B1DB1-Normal15"/>
              <w:spacing w:after="0" w:line="240" w:lineRule="auto"/>
              <w:jc w:val="both"/>
              <w:rPr>
                <w:noProof/>
              </w:rPr>
            </w:pPr>
            <w:r>
              <w:rPr>
                <w:noProof/>
                <w:szCs w:val="20"/>
              </w:rPr>
              <w:t>C10.I11 Mediul de informare</w:t>
            </w:r>
            <w:r>
              <w:rPr>
                <w:noProof/>
              </w:rPr>
              <w:t xml:space="preserve"> și administrativ pentru planul de redresare și reziliență</w:t>
            </w:r>
          </w:p>
        </w:tc>
        <w:tc>
          <w:tcPr>
            <w:tcW w:w="1275" w:type="dxa"/>
            <w:shd w:val="clear" w:color="auto" w:fill="C6EFCE"/>
            <w:noWrap/>
          </w:tcPr>
          <w:p w14:paraId="1CEBE2B8"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B9" w14:textId="77777777" w:rsidR="00DE6F80" w:rsidRDefault="003E611E">
            <w:pPr>
              <w:pStyle w:val="P68B1DB1-Normal15"/>
              <w:spacing w:after="0" w:line="240" w:lineRule="auto"/>
              <w:rPr>
                <w:noProof/>
              </w:rPr>
            </w:pPr>
            <w:r>
              <w:rPr>
                <w:noProof/>
              </w:rPr>
              <w:t>Intrarea în vigoare a actului de instituire a sistemului de gestionare și control pentru planul de redresare și reziliență</w:t>
            </w:r>
          </w:p>
        </w:tc>
      </w:tr>
      <w:tr w:rsidR="00DE6F80" w14:paraId="1CEBE2BF" w14:textId="77777777">
        <w:trPr>
          <w:trHeight w:val="302"/>
          <w:jc w:val="center"/>
        </w:trPr>
        <w:tc>
          <w:tcPr>
            <w:tcW w:w="1437" w:type="dxa"/>
            <w:shd w:val="clear" w:color="auto" w:fill="C6EFCE"/>
            <w:noWrap/>
          </w:tcPr>
          <w:p w14:paraId="1CEBE2BB" w14:textId="77777777" w:rsidR="00DE6F80" w:rsidRDefault="003E611E">
            <w:pPr>
              <w:pStyle w:val="P68B1DB1-Normal15"/>
              <w:spacing w:after="0" w:line="240" w:lineRule="auto"/>
              <w:jc w:val="center"/>
              <w:rPr>
                <w:noProof/>
              </w:rPr>
            </w:pPr>
            <w:r>
              <w:rPr>
                <w:noProof/>
              </w:rPr>
              <w:t>282</w:t>
            </w:r>
          </w:p>
        </w:tc>
        <w:tc>
          <w:tcPr>
            <w:tcW w:w="3828" w:type="dxa"/>
            <w:shd w:val="clear" w:color="auto" w:fill="C6EFCE"/>
            <w:noWrap/>
          </w:tcPr>
          <w:p w14:paraId="1CEBE2BC" w14:textId="77777777" w:rsidR="00DE6F80" w:rsidRDefault="003E611E">
            <w:pPr>
              <w:pStyle w:val="P68B1DB1-Normal15"/>
              <w:spacing w:after="0" w:line="240" w:lineRule="auto"/>
              <w:jc w:val="both"/>
              <w:rPr>
                <w:noProof/>
              </w:rPr>
            </w:pPr>
            <w:r>
              <w:rPr>
                <w:noProof/>
                <w:szCs w:val="20"/>
              </w:rPr>
              <w:t>C10.I11 Mediul de informare</w:t>
            </w:r>
            <w:r>
              <w:rPr>
                <w:noProof/>
              </w:rPr>
              <w:t xml:space="preserve"> și administrativ pentru implementarea planului de redresare și reziliență</w:t>
            </w:r>
          </w:p>
        </w:tc>
        <w:tc>
          <w:tcPr>
            <w:tcW w:w="1275" w:type="dxa"/>
            <w:shd w:val="clear" w:color="auto" w:fill="C6EFCE"/>
            <w:noWrap/>
          </w:tcPr>
          <w:p w14:paraId="1CEBE2BD"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BE" w14:textId="77777777" w:rsidR="00DE6F80" w:rsidRDefault="003E611E">
            <w:pPr>
              <w:pStyle w:val="P68B1DB1-Normal13"/>
              <w:spacing w:after="0" w:line="240" w:lineRule="auto"/>
              <w:rPr>
                <w:noProof/>
              </w:rPr>
            </w:pPr>
            <w:r>
              <w:rPr>
                <w:noProof/>
              </w:rPr>
              <w:t>O analiză aprobată a volumului de muncă pentru Direcția Fonduri Naționale și Unitatea Centrală de Coordonare, intrarea în vigoare a modificărilor aduse reglementărilor structurale pentru Agenția Executivă „Auditul fondurilor UE” și punerea în aplicare a recomandărilor respective</w:t>
            </w:r>
          </w:p>
        </w:tc>
      </w:tr>
      <w:tr w:rsidR="00DE6F80" w14:paraId="1CEBE2C4" w14:textId="77777777">
        <w:trPr>
          <w:trHeight w:val="302"/>
          <w:jc w:val="center"/>
        </w:trPr>
        <w:tc>
          <w:tcPr>
            <w:tcW w:w="1437" w:type="dxa"/>
            <w:shd w:val="clear" w:color="auto" w:fill="C6EFCE"/>
            <w:noWrap/>
          </w:tcPr>
          <w:p w14:paraId="1CEBE2C0" w14:textId="77777777" w:rsidR="00DE6F80" w:rsidRDefault="003E611E">
            <w:pPr>
              <w:pStyle w:val="P68B1DB1-Normal15"/>
              <w:spacing w:after="0" w:line="240" w:lineRule="auto"/>
              <w:jc w:val="center"/>
              <w:rPr>
                <w:noProof/>
              </w:rPr>
            </w:pPr>
            <w:r>
              <w:rPr>
                <w:noProof/>
              </w:rPr>
              <w:t>286</w:t>
            </w:r>
          </w:p>
        </w:tc>
        <w:tc>
          <w:tcPr>
            <w:tcW w:w="3828" w:type="dxa"/>
            <w:shd w:val="clear" w:color="auto" w:fill="C6EFCE"/>
            <w:noWrap/>
          </w:tcPr>
          <w:p w14:paraId="1CEBE2C1" w14:textId="77777777" w:rsidR="00DE6F80" w:rsidRDefault="003E611E">
            <w:pPr>
              <w:pStyle w:val="P68B1DB1-Normal15"/>
              <w:spacing w:after="0" w:line="240" w:lineRule="auto"/>
              <w:jc w:val="both"/>
              <w:rPr>
                <w:noProof/>
              </w:rPr>
            </w:pPr>
            <w:r>
              <w:rPr>
                <w:noProof/>
              </w:rPr>
              <w:t xml:space="preserve">C11.R1 Reforma sistemului de venit minim </w:t>
            </w:r>
          </w:p>
        </w:tc>
        <w:tc>
          <w:tcPr>
            <w:tcW w:w="1275" w:type="dxa"/>
            <w:shd w:val="clear" w:color="auto" w:fill="C6EFCE"/>
            <w:noWrap/>
          </w:tcPr>
          <w:p w14:paraId="1CEBE2C2"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C3" w14:textId="77777777" w:rsidR="00DE6F80" w:rsidRDefault="003E611E">
            <w:pPr>
              <w:pStyle w:val="P68B1DB1-Normal15"/>
              <w:spacing w:after="0" w:line="240" w:lineRule="auto"/>
              <w:rPr>
                <w:noProof/>
              </w:rPr>
            </w:pPr>
            <w:r>
              <w:rPr>
                <w:noProof/>
              </w:rPr>
              <w:t>Intrarea în vigoare a modificărilor aduse legislației secundare a Legii privind asistența socială</w:t>
            </w:r>
          </w:p>
        </w:tc>
      </w:tr>
      <w:tr w:rsidR="00DE6F80" w14:paraId="1CEBE2C9" w14:textId="77777777">
        <w:trPr>
          <w:trHeight w:val="302"/>
          <w:jc w:val="center"/>
        </w:trPr>
        <w:tc>
          <w:tcPr>
            <w:tcW w:w="1437" w:type="dxa"/>
            <w:shd w:val="clear" w:color="auto" w:fill="C6EFCE"/>
            <w:noWrap/>
          </w:tcPr>
          <w:p w14:paraId="1CEBE2C5" w14:textId="77777777" w:rsidR="00DE6F80" w:rsidRDefault="003E611E">
            <w:pPr>
              <w:pStyle w:val="P68B1DB1-Normal15"/>
              <w:spacing w:after="0" w:line="240" w:lineRule="auto"/>
              <w:jc w:val="center"/>
              <w:rPr>
                <w:noProof/>
              </w:rPr>
            </w:pPr>
            <w:r>
              <w:rPr>
                <w:noProof/>
              </w:rPr>
              <w:t>290</w:t>
            </w:r>
          </w:p>
        </w:tc>
        <w:tc>
          <w:tcPr>
            <w:tcW w:w="3828" w:type="dxa"/>
            <w:shd w:val="clear" w:color="auto" w:fill="C6EFCE"/>
            <w:noWrap/>
          </w:tcPr>
          <w:p w14:paraId="1CEBE2C6" w14:textId="77777777" w:rsidR="00DE6F80" w:rsidRDefault="003E611E">
            <w:pPr>
              <w:pStyle w:val="P68B1DB1-Normal15"/>
              <w:spacing w:after="0" w:line="240" w:lineRule="auto"/>
              <w:jc w:val="both"/>
              <w:rPr>
                <w:noProof/>
              </w:rPr>
            </w:pPr>
            <w:r>
              <w:rPr>
                <w:noProof/>
              </w:rPr>
              <w:t>C11.R2 Reforma serviciilor sociale</w:t>
            </w:r>
          </w:p>
        </w:tc>
        <w:tc>
          <w:tcPr>
            <w:tcW w:w="1275" w:type="dxa"/>
            <w:shd w:val="clear" w:color="auto" w:fill="C6EFCE"/>
            <w:noWrap/>
          </w:tcPr>
          <w:p w14:paraId="1CEBE2C7"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C8" w14:textId="77777777" w:rsidR="00DE6F80" w:rsidRDefault="003E611E">
            <w:pPr>
              <w:pStyle w:val="P68B1DB1-Normal15"/>
              <w:spacing w:after="0" w:line="240" w:lineRule="auto"/>
              <w:jc w:val="both"/>
              <w:rPr>
                <w:noProof/>
              </w:rPr>
            </w:pPr>
            <w:r>
              <w:rPr>
                <w:noProof/>
              </w:rPr>
              <w:t>Intrarea în vigoare a Ordonanței privind calitatea serviciilor sociale</w:t>
            </w:r>
          </w:p>
        </w:tc>
      </w:tr>
      <w:tr w:rsidR="00DE6F80" w14:paraId="1CEBE2CE" w14:textId="77777777">
        <w:trPr>
          <w:trHeight w:val="302"/>
          <w:jc w:val="center"/>
        </w:trPr>
        <w:tc>
          <w:tcPr>
            <w:tcW w:w="1437" w:type="dxa"/>
            <w:shd w:val="clear" w:color="auto" w:fill="C6EFCE"/>
            <w:noWrap/>
          </w:tcPr>
          <w:p w14:paraId="1CEBE2CA" w14:textId="77777777" w:rsidR="00DE6F80" w:rsidRDefault="003E611E">
            <w:pPr>
              <w:pStyle w:val="P68B1DB1-Normal15"/>
              <w:spacing w:after="0" w:line="240" w:lineRule="auto"/>
              <w:jc w:val="center"/>
              <w:rPr>
                <w:noProof/>
              </w:rPr>
            </w:pPr>
            <w:r>
              <w:rPr>
                <w:noProof/>
              </w:rPr>
              <w:t>315</w:t>
            </w:r>
          </w:p>
        </w:tc>
        <w:tc>
          <w:tcPr>
            <w:tcW w:w="3828" w:type="dxa"/>
            <w:shd w:val="clear" w:color="auto" w:fill="C6EFCE"/>
            <w:noWrap/>
          </w:tcPr>
          <w:p w14:paraId="1CEBE2CB" w14:textId="77777777" w:rsidR="00DE6F80" w:rsidRDefault="003E611E">
            <w:pPr>
              <w:pStyle w:val="P68B1DB1-Normal22"/>
              <w:spacing w:after="0"/>
              <w:jc w:val="both"/>
              <w:rPr>
                <w:rFonts w:ascii="Times New Roman" w:hAnsi="Times New Roman"/>
                <w:noProof/>
              </w:rPr>
            </w:pPr>
            <w:r>
              <w:rPr>
                <w:rFonts w:ascii="Times New Roman" w:hAnsi="Times New Roman"/>
                <w:noProof/>
              </w:rPr>
              <w:t xml:space="preserve">C12.R1 </w:t>
            </w:r>
            <w:r>
              <w:rPr>
                <w:rFonts w:ascii="Times New Roman" w:hAnsi="Times New Roman" w:cs="Times New Roman"/>
                <w:noProof/>
                <w:szCs w:val="20"/>
              </w:rPr>
              <w:t>Modernizarea</w:t>
            </w:r>
            <w:r>
              <w:rPr>
                <w:rFonts w:ascii="Times New Roman" w:hAnsi="Times New Roman"/>
                <w:noProof/>
              </w:rPr>
              <w:t xml:space="preserve"> cadrului strategic al sectorului asistenței medicale</w:t>
            </w:r>
          </w:p>
        </w:tc>
        <w:tc>
          <w:tcPr>
            <w:tcW w:w="1275" w:type="dxa"/>
            <w:shd w:val="clear" w:color="auto" w:fill="C6EFCE"/>
            <w:noWrap/>
          </w:tcPr>
          <w:p w14:paraId="1CEBE2CC" w14:textId="77777777" w:rsidR="00DE6F80" w:rsidRDefault="003E611E">
            <w:pPr>
              <w:pStyle w:val="P68B1DB1-Normal15"/>
              <w:spacing w:after="0" w:line="240" w:lineRule="auto"/>
              <w:jc w:val="center"/>
              <w:rPr>
                <w:noProof/>
              </w:rPr>
            </w:pPr>
            <w:r>
              <w:rPr>
                <w:noProof/>
              </w:rPr>
              <w:t>Etapă</w:t>
            </w:r>
          </w:p>
        </w:tc>
        <w:tc>
          <w:tcPr>
            <w:tcW w:w="3138" w:type="dxa"/>
            <w:shd w:val="clear" w:color="auto" w:fill="C6EFCE"/>
            <w:noWrap/>
          </w:tcPr>
          <w:p w14:paraId="1CEBE2CD" w14:textId="77777777" w:rsidR="00DE6F80" w:rsidRDefault="003E611E">
            <w:pPr>
              <w:pStyle w:val="P68B1DB1-Normal15"/>
              <w:spacing w:after="0" w:line="240" w:lineRule="auto"/>
              <w:jc w:val="both"/>
              <w:rPr>
                <w:noProof/>
              </w:rPr>
            </w:pPr>
            <w:r>
              <w:rPr>
                <w:noProof/>
              </w:rPr>
              <w:t>Strategia națională pentru sănătatea mintală a cetățenilor Republicii Bulgaria 2021-2030 și planul de acțiune pentru punerea în aplicare a strategiei</w:t>
            </w:r>
          </w:p>
        </w:tc>
      </w:tr>
      <w:tr w:rsidR="00DE6F80" w14:paraId="1CEBE2D3" w14:textId="77777777">
        <w:trPr>
          <w:trHeight w:val="302"/>
          <w:jc w:val="center"/>
        </w:trPr>
        <w:tc>
          <w:tcPr>
            <w:tcW w:w="1437" w:type="dxa"/>
            <w:shd w:val="clear" w:color="auto" w:fill="C6EFCE"/>
            <w:noWrap/>
          </w:tcPr>
          <w:p w14:paraId="1CEBE2CF" w14:textId="77777777" w:rsidR="00DE6F80" w:rsidRDefault="00DE6F80">
            <w:pPr>
              <w:spacing w:after="0" w:line="240" w:lineRule="auto"/>
              <w:jc w:val="center"/>
              <w:rPr>
                <w:rFonts w:ascii="Times New Roman" w:hAnsi="Times New Roman"/>
                <w:noProof/>
                <w:color w:val="006100"/>
                <w:sz w:val="20"/>
              </w:rPr>
            </w:pPr>
          </w:p>
        </w:tc>
        <w:tc>
          <w:tcPr>
            <w:tcW w:w="3828" w:type="dxa"/>
            <w:shd w:val="clear" w:color="auto" w:fill="C6EFCE"/>
            <w:noWrap/>
            <w:vAlign w:val="bottom"/>
          </w:tcPr>
          <w:p w14:paraId="1CEBE2D0" w14:textId="77777777" w:rsidR="00DE6F80" w:rsidRDefault="00DE6F80">
            <w:pPr>
              <w:spacing w:after="0" w:line="240" w:lineRule="auto"/>
              <w:jc w:val="both"/>
              <w:rPr>
                <w:rFonts w:ascii="Times New Roman" w:hAnsi="Times New Roman"/>
                <w:noProof/>
                <w:color w:val="006100"/>
                <w:sz w:val="20"/>
              </w:rPr>
            </w:pPr>
          </w:p>
        </w:tc>
        <w:tc>
          <w:tcPr>
            <w:tcW w:w="1275" w:type="dxa"/>
            <w:shd w:val="clear" w:color="auto" w:fill="C6EFCE"/>
            <w:noWrap/>
            <w:vAlign w:val="bottom"/>
          </w:tcPr>
          <w:p w14:paraId="1CEBE2D1" w14:textId="77777777" w:rsidR="00DE6F80" w:rsidRDefault="003E611E">
            <w:pPr>
              <w:pStyle w:val="P68B1DB1-Normal15"/>
              <w:spacing w:after="0" w:line="240" w:lineRule="auto"/>
              <w:jc w:val="center"/>
              <w:rPr>
                <w:noProof/>
              </w:rPr>
            </w:pPr>
            <w:r>
              <w:rPr>
                <w:noProof/>
              </w:rPr>
              <w:t>Cuantumul tranșei</w:t>
            </w:r>
          </w:p>
        </w:tc>
        <w:tc>
          <w:tcPr>
            <w:tcW w:w="3138" w:type="dxa"/>
            <w:shd w:val="clear" w:color="auto" w:fill="C6EFCE"/>
            <w:noWrap/>
            <w:vAlign w:val="bottom"/>
          </w:tcPr>
          <w:p w14:paraId="1CEBE2D2" w14:textId="77777777" w:rsidR="00DE6F80" w:rsidRDefault="003E611E">
            <w:pPr>
              <w:pStyle w:val="P68B1DB1-Normal15"/>
              <w:spacing w:after="0" w:line="240" w:lineRule="auto"/>
              <w:jc w:val="both"/>
              <w:rPr>
                <w:noProof/>
              </w:rPr>
            </w:pPr>
            <w:r>
              <w:rPr>
                <w:noProof/>
              </w:rPr>
              <w:t>1 368 912 911 MIL.</w:t>
            </w:r>
          </w:p>
        </w:tc>
      </w:tr>
    </w:tbl>
    <w:p w14:paraId="1CEBE2D4" w14:textId="77777777" w:rsidR="00DE6F80" w:rsidRDefault="00DE6F80">
      <w:pPr>
        <w:spacing w:before="120" w:after="120" w:line="240" w:lineRule="auto"/>
        <w:ind w:left="850"/>
        <w:jc w:val="both"/>
        <w:rPr>
          <w:rFonts w:ascii="Times New Roman" w:eastAsia="Calibri" w:hAnsi="Times New Roman" w:cs="Times New Roman"/>
          <w:noProof/>
        </w:rPr>
      </w:pPr>
    </w:p>
    <w:p w14:paraId="1CEBE2D5" w14:textId="77777777" w:rsidR="00DE6F80" w:rsidRDefault="003E611E">
      <w:pPr>
        <w:pStyle w:val="P68B1DB1-Normal10"/>
        <w:rPr>
          <w:noProof/>
        </w:rPr>
      </w:pPr>
      <w:r>
        <w:rPr>
          <w:noProof/>
        </w:rPr>
        <w:br w:type="page"/>
      </w:r>
    </w:p>
    <w:p w14:paraId="1CEBE2D6" w14:textId="5A1E874B" w:rsidR="00DE6F80" w:rsidRDefault="003E611E">
      <w:pPr>
        <w:pStyle w:val="P68B1DB1-Normal82"/>
        <w:numPr>
          <w:ilvl w:val="1"/>
          <w:numId w:val="78"/>
        </w:numPr>
        <w:spacing w:before="120" w:after="120" w:line="240" w:lineRule="auto"/>
        <w:jc w:val="both"/>
        <w:rPr>
          <w:noProof/>
        </w:rPr>
      </w:pPr>
      <w:r>
        <w:rPr>
          <w:noProof/>
        </w:rPr>
        <w:t>A doua tranșă (sprijin nerambursabil):</w:t>
      </w:r>
    </w:p>
    <w:tbl>
      <w:tblPr>
        <w:tblW w:w="9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91"/>
        <w:gridCol w:w="3835"/>
        <w:gridCol w:w="1418"/>
        <w:gridCol w:w="3465"/>
        <w:gridCol w:w="16"/>
      </w:tblGrid>
      <w:tr w:rsidR="00DE6F80" w14:paraId="1CEBE2DB" w14:textId="77777777">
        <w:trPr>
          <w:gridAfter w:val="1"/>
          <w:wAfter w:w="11" w:type="dxa"/>
          <w:trHeight w:val="906"/>
          <w:tblHeader/>
          <w:jc w:val="center"/>
        </w:trPr>
        <w:tc>
          <w:tcPr>
            <w:tcW w:w="1091" w:type="dxa"/>
            <w:vMerge w:val="restart"/>
            <w:shd w:val="clear" w:color="auto" w:fill="BDD7EE"/>
            <w:vAlign w:val="center"/>
            <w:hideMark/>
          </w:tcPr>
          <w:p w14:paraId="1CEBE2D7" w14:textId="77777777" w:rsidR="00DE6F80" w:rsidRDefault="003E611E">
            <w:pPr>
              <w:pStyle w:val="P68B1DB1-Normal11"/>
              <w:spacing w:after="0" w:line="240" w:lineRule="auto"/>
              <w:jc w:val="center"/>
              <w:rPr>
                <w:noProof/>
              </w:rPr>
            </w:pPr>
            <w:r>
              <w:rPr>
                <w:noProof/>
              </w:rPr>
              <w:t>Număr secvențial</w:t>
            </w:r>
          </w:p>
        </w:tc>
        <w:tc>
          <w:tcPr>
            <w:tcW w:w="3835" w:type="dxa"/>
            <w:vMerge w:val="restart"/>
            <w:shd w:val="clear" w:color="auto" w:fill="BDD7EE"/>
            <w:vAlign w:val="center"/>
            <w:hideMark/>
          </w:tcPr>
          <w:p w14:paraId="1CEBE2D8" w14:textId="77777777" w:rsidR="00DE6F80" w:rsidRDefault="003E611E">
            <w:pPr>
              <w:pStyle w:val="P68B1DB1-Normal11"/>
              <w:spacing w:after="0" w:line="240" w:lineRule="auto"/>
              <w:jc w:val="center"/>
              <w:rPr>
                <w:noProof/>
              </w:rPr>
            </w:pPr>
            <w:r>
              <w:rPr>
                <w:noProof/>
              </w:rPr>
              <w:t>Măsură conexă (reformă sau investiții)</w:t>
            </w:r>
          </w:p>
        </w:tc>
        <w:tc>
          <w:tcPr>
            <w:tcW w:w="1418" w:type="dxa"/>
            <w:vMerge w:val="restart"/>
            <w:shd w:val="clear" w:color="auto" w:fill="BDD7EE"/>
            <w:vAlign w:val="center"/>
            <w:hideMark/>
          </w:tcPr>
          <w:p w14:paraId="1CEBE2D9" w14:textId="77777777" w:rsidR="00DE6F80" w:rsidRDefault="003E611E">
            <w:pPr>
              <w:pStyle w:val="P68B1DB1-Normal11"/>
              <w:spacing w:after="0" w:line="240" w:lineRule="auto"/>
              <w:jc w:val="center"/>
              <w:rPr>
                <w:noProof/>
              </w:rPr>
            </w:pPr>
            <w:r>
              <w:rPr>
                <w:noProof/>
              </w:rPr>
              <w:t>Etapă/Obiectiv</w:t>
            </w:r>
          </w:p>
        </w:tc>
        <w:tc>
          <w:tcPr>
            <w:tcW w:w="3465" w:type="dxa"/>
            <w:vMerge w:val="restart"/>
            <w:shd w:val="clear" w:color="auto" w:fill="BDD7EE"/>
            <w:vAlign w:val="center"/>
            <w:hideMark/>
          </w:tcPr>
          <w:p w14:paraId="1CEBE2DA" w14:textId="77777777" w:rsidR="00DE6F80" w:rsidRDefault="003E611E">
            <w:pPr>
              <w:pStyle w:val="P68B1DB1-Normal11"/>
              <w:spacing w:after="0" w:line="240" w:lineRule="auto"/>
              <w:ind w:left="57" w:right="57"/>
              <w:jc w:val="center"/>
              <w:rPr>
                <w:noProof/>
              </w:rPr>
            </w:pPr>
            <w:r>
              <w:rPr>
                <w:noProof/>
              </w:rPr>
              <w:t>Nume</w:t>
            </w:r>
          </w:p>
        </w:tc>
      </w:tr>
      <w:tr w:rsidR="00DE6F80" w14:paraId="1CEBE2E0" w14:textId="77777777">
        <w:trPr>
          <w:gridAfter w:val="1"/>
          <w:wAfter w:w="11" w:type="dxa"/>
          <w:trHeight w:val="557"/>
          <w:jc w:val="center"/>
        </w:trPr>
        <w:tc>
          <w:tcPr>
            <w:tcW w:w="1091" w:type="dxa"/>
            <w:vMerge/>
            <w:vAlign w:val="center"/>
            <w:hideMark/>
          </w:tcPr>
          <w:p w14:paraId="1CEBE2DC" w14:textId="77777777" w:rsidR="00DE6F80" w:rsidRDefault="00DE6F80">
            <w:pPr>
              <w:spacing w:after="0" w:line="240" w:lineRule="auto"/>
              <w:jc w:val="center"/>
              <w:rPr>
                <w:rFonts w:ascii="Times New Roman" w:hAnsi="Times New Roman"/>
                <w:b/>
                <w:noProof/>
                <w:sz w:val="20"/>
              </w:rPr>
            </w:pPr>
          </w:p>
        </w:tc>
        <w:tc>
          <w:tcPr>
            <w:tcW w:w="3835" w:type="dxa"/>
            <w:vMerge/>
            <w:vAlign w:val="center"/>
            <w:hideMark/>
          </w:tcPr>
          <w:p w14:paraId="1CEBE2DD" w14:textId="77777777" w:rsidR="00DE6F80" w:rsidRDefault="00DE6F80">
            <w:pPr>
              <w:spacing w:after="0" w:line="240" w:lineRule="auto"/>
              <w:rPr>
                <w:rFonts w:ascii="Times New Roman" w:hAnsi="Times New Roman"/>
                <w:b/>
                <w:noProof/>
                <w:sz w:val="20"/>
              </w:rPr>
            </w:pPr>
          </w:p>
        </w:tc>
        <w:tc>
          <w:tcPr>
            <w:tcW w:w="1418" w:type="dxa"/>
            <w:vMerge/>
            <w:vAlign w:val="center"/>
            <w:hideMark/>
          </w:tcPr>
          <w:p w14:paraId="1CEBE2DE" w14:textId="77777777" w:rsidR="00DE6F80" w:rsidRDefault="00DE6F80">
            <w:pPr>
              <w:spacing w:after="0" w:line="240" w:lineRule="auto"/>
              <w:jc w:val="center"/>
              <w:rPr>
                <w:rFonts w:ascii="Times New Roman" w:hAnsi="Times New Roman"/>
                <w:b/>
                <w:noProof/>
                <w:sz w:val="20"/>
              </w:rPr>
            </w:pPr>
          </w:p>
        </w:tc>
        <w:tc>
          <w:tcPr>
            <w:tcW w:w="3465" w:type="dxa"/>
            <w:vMerge/>
            <w:vAlign w:val="center"/>
            <w:hideMark/>
          </w:tcPr>
          <w:p w14:paraId="1CEBE2DF" w14:textId="77777777" w:rsidR="00DE6F80" w:rsidRDefault="00DE6F80">
            <w:pPr>
              <w:spacing w:after="0" w:line="240" w:lineRule="auto"/>
              <w:ind w:left="57" w:right="57"/>
              <w:jc w:val="both"/>
              <w:rPr>
                <w:rFonts w:ascii="Times New Roman" w:hAnsi="Times New Roman"/>
                <w:b/>
                <w:noProof/>
                <w:sz w:val="20"/>
              </w:rPr>
            </w:pPr>
          </w:p>
        </w:tc>
      </w:tr>
      <w:tr w:rsidR="00DE6F80" w14:paraId="1CEBE2E5" w14:textId="77777777">
        <w:trPr>
          <w:gridAfter w:val="1"/>
          <w:wAfter w:w="11" w:type="dxa"/>
          <w:trHeight w:val="971"/>
          <w:jc w:val="center"/>
        </w:trPr>
        <w:tc>
          <w:tcPr>
            <w:tcW w:w="1091" w:type="dxa"/>
            <w:shd w:val="clear" w:color="auto" w:fill="C6EFCE"/>
            <w:noWrap/>
          </w:tcPr>
          <w:p w14:paraId="1CEBE2E1" w14:textId="77777777" w:rsidR="00DE6F80" w:rsidRDefault="003E611E">
            <w:pPr>
              <w:pStyle w:val="P68B1DB1-Normal15"/>
              <w:spacing w:after="0" w:line="240" w:lineRule="auto"/>
              <w:jc w:val="center"/>
              <w:rPr>
                <w:noProof/>
              </w:rPr>
            </w:pPr>
            <w:r>
              <w:rPr>
                <w:noProof/>
              </w:rPr>
              <w:t>2</w:t>
            </w:r>
          </w:p>
        </w:tc>
        <w:tc>
          <w:tcPr>
            <w:tcW w:w="3835" w:type="dxa"/>
            <w:shd w:val="clear" w:color="auto" w:fill="C6EFCE"/>
            <w:noWrap/>
          </w:tcPr>
          <w:p w14:paraId="1CEBE2E2" w14:textId="77777777" w:rsidR="00DE6F80" w:rsidRDefault="003E611E">
            <w:pPr>
              <w:pStyle w:val="P68B1DB1-Normal15"/>
              <w:spacing w:after="0"/>
              <w:ind w:left="34"/>
              <w:rPr>
                <w:noProof/>
              </w:rPr>
            </w:pPr>
            <w:r>
              <w:rPr>
                <w:noProof/>
              </w:rPr>
              <w:t xml:space="preserve">C1.R1 Reforma învățământului preșcolar și școlar și a </w:t>
            </w:r>
            <w:r>
              <w:rPr>
                <w:noProof/>
                <w:szCs w:val="20"/>
              </w:rPr>
              <w:t>educației și formării</w:t>
            </w:r>
            <w:r>
              <w:rPr>
                <w:noProof/>
              </w:rPr>
              <w:t xml:space="preserve"> profesionale</w:t>
            </w:r>
          </w:p>
        </w:tc>
        <w:tc>
          <w:tcPr>
            <w:tcW w:w="1418" w:type="dxa"/>
            <w:shd w:val="clear" w:color="auto" w:fill="C6EFCE"/>
            <w:noWrap/>
          </w:tcPr>
          <w:p w14:paraId="1CEBE2E3"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2E4" w14:textId="77777777" w:rsidR="00DE6F80" w:rsidRDefault="003E611E">
            <w:pPr>
              <w:pStyle w:val="P68B1DB1-Normal15"/>
              <w:spacing w:after="0" w:line="240" w:lineRule="auto"/>
              <w:ind w:left="57" w:right="57"/>
              <w:jc w:val="both"/>
              <w:rPr>
                <w:noProof/>
              </w:rPr>
            </w:pPr>
            <w:r>
              <w:rPr>
                <w:noProof/>
              </w:rPr>
              <w:t>Intrarea în vigoare a modificărilor aduse Legii privind promovarea ocupării forței de muncă</w:t>
            </w:r>
          </w:p>
        </w:tc>
      </w:tr>
      <w:tr w:rsidR="00DE6F80" w14:paraId="1CEBE2EA" w14:textId="77777777">
        <w:trPr>
          <w:gridAfter w:val="1"/>
          <w:wAfter w:w="11" w:type="dxa"/>
          <w:trHeight w:val="1126"/>
          <w:jc w:val="center"/>
        </w:trPr>
        <w:tc>
          <w:tcPr>
            <w:tcW w:w="1091" w:type="dxa"/>
            <w:shd w:val="clear" w:color="auto" w:fill="C6EFCE"/>
            <w:noWrap/>
          </w:tcPr>
          <w:p w14:paraId="1CEBE2E6" w14:textId="77777777" w:rsidR="00DE6F80" w:rsidRDefault="003E611E">
            <w:pPr>
              <w:pStyle w:val="P68B1DB1-Normal15"/>
              <w:spacing w:after="0" w:line="240" w:lineRule="auto"/>
              <w:jc w:val="center"/>
              <w:rPr>
                <w:noProof/>
              </w:rPr>
            </w:pPr>
            <w:r>
              <w:rPr>
                <w:noProof/>
              </w:rPr>
              <w:t>3</w:t>
            </w:r>
          </w:p>
        </w:tc>
        <w:tc>
          <w:tcPr>
            <w:tcW w:w="3835" w:type="dxa"/>
            <w:shd w:val="clear" w:color="auto" w:fill="C6EFCE"/>
            <w:noWrap/>
          </w:tcPr>
          <w:p w14:paraId="1CEBE2E7" w14:textId="77777777" w:rsidR="00DE6F80" w:rsidRDefault="003E611E">
            <w:pPr>
              <w:pStyle w:val="P68B1DB1-Normal15"/>
              <w:spacing w:after="0"/>
              <w:ind w:left="34"/>
              <w:rPr>
                <w:noProof/>
              </w:rPr>
            </w:pPr>
            <w:r>
              <w:rPr>
                <w:noProof/>
              </w:rPr>
              <w:t xml:space="preserve">C1.R1 Reforma învățământului preșcolar și școlar și a </w:t>
            </w:r>
            <w:r>
              <w:rPr>
                <w:noProof/>
                <w:szCs w:val="20"/>
              </w:rPr>
              <w:t>educației și formării</w:t>
            </w:r>
            <w:r>
              <w:rPr>
                <w:noProof/>
              </w:rPr>
              <w:t xml:space="preserve"> profesionale</w:t>
            </w:r>
          </w:p>
        </w:tc>
        <w:tc>
          <w:tcPr>
            <w:tcW w:w="1418" w:type="dxa"/>
            <w:shd w:val="clear" w:color="auto" w:fill="C6EFCE"/>
            <w:noWrap/>
          </w:tcPr>
          <w:p w14:paraId="1CEBE2E8"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2E9" w14:textId="77777777" w:rsidR="00DE6F80" w:rsidRDefault="003E611E">
            <w:pPr>
              <w:pStyle w:val="P68B1DB1-Normal15"/>
              <w:spacing w:after="0" w:line="240" w:lineRule="auto"/>
              <w:ind w:left="57" w:right="57"/>
              <w:jc w:val="both"/>
              <w:rPr>
                <w:noProof/>
              </w:rPr>
            </w:pPr>
            <w:r>
              <w:rPr>
                <w:noProof/>
              </w:rPr>
              <w:t>Plan de acțiune pentru punerea în aplicare a cadrului strategic pentru dezvoltarea educației, formării și învățării în Republica Bulgaria (2021-2030)</w:t>
            </w:r>
          </w:p>
        </w:tc>
      </w:tr>
      <w:tr w:rsidR="00DE6F80" w14:paraId="1CEBE2EF" w14:textId="77777777">
        <w:trPr>
          <w:gridAfter w:val="1"/>
          <w:wAfter w:w="11" w:type="dxa"/>
          <w:trHeight w:val="1270"/>
          <w:jc w:val="center"/>
        </w:trPr>
        <w:tc>
          <w:tcPr>
            <w:tcW w:w="1091" w:type="dxa"/>
            <w:shd w:val="clear" w:color="auto" w:fill="C6EFCE"/>
            <w:noWrap/>
          </w:tcPr>
          <w:p w14:paraId="1CEBE2EB" w14:textId="77777777" w:rsidR="00DE6F80" w:rsidRDefault="003E611E">
            <w:pPr>
              <w:pStyle w:val="P68B1DB1-Normal15"/>
              <w:spacing w:after="0" w:line="240" w:lineRule="auto"/>
              <w:jc w:val="center"/>
              <w:rPr>
                <w:noProof/>
              </w:rPr>
            </w:pPr>
            <w:r>
              <w:rPr>
                <w:noProof/>
              </w:rPr>
              <w:t>7</w:t>
            </w:r>
          </w:p>
        </w:tc>
        <w:tc>
          <w:tcPr>
            <w:tcW w:w="3835" w:type="dxa"/>
            <w:shd w:val="clear" w:color="auto" w:fill="C6EFCE"/>
            <w:noWrap/>
          </w:tcPr>
          <w:p w14:paraId="1CEBE2EC" w14:textId="77777777" w:rsidR="00DE6F80" w:rsidRDefault="003E611E">
            <w:pPr>
              <w:pStyle w:val="P68B1DB1-Normal15"/>
              <w:spacing w:after="0"/>
              <w:ind w:left="34"/>
              <w:rPr>
                <w:noProof/>
              </w:rPr>
            </w:pPr>
            <w:r>
              <w:rPr>
                <w:noProof/>
              </w:rPr>
              <w:t>C1.R2 Reforma învățământului superior</w:t>
            </w:r>
          </w:p>
        </w:tc>
        <w:tc>
          <w:tcPr>
            <w:tcW w:w="1418" w:type="dxa"/>
            <w:shd w:val="clear" w:color="auto" w:fill="C6EFCE"/>
            <w:noWrap/>
          </w:tcPr>
          <w:p w14:paraId="1CEBE2ED"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2EE" w14:textId="77777777" w:rsidR="00DE6F80" w:rsidRDefault="003E611E">
            <w:pPr>
              <w:pStyle w:val="P68B1DB1-Normal15"/>
              <w:spacing w:after="0" w:line="240" w:lineRule="auto"/>
              <w:ind w:left="57" w:right="57"/>
              <w:jc w:val="both"/>
              <w:rPr>
                <w:noProof/>
              </w:rPr>
            </w:pPr>
            <w:r>
              <w:rPr>
                <w:noProof/>
              </w:rPr>
              <w:t>Plan de acțiune pentru punerea în aplicare a Strategiei pentru dezvoltarea învățământului superior în Republica Bulgaria (2021-2030)</w:t>
            </w:r>
          </w:p>
        </w:tc>
      </w:tr>
      <w:tr w:rsidR="00DE6F80" w14:paraId="1CEBE2F4" w14:textId="77777777">
        <w:trPr>
          <w:gridAfter w:val="1"/>
          <w:wAfter w:w="11" w:type="dxa"/>
          <w:trHeight w:val="693"/>
          <w:jc w:val="center"/>
        </w:trPr>
        <w:tc>
          <w:tcPr>
            <w:tcW w:w="1091" w:type="dxa"/>
            <w:shd w:val="clear" w:color="auto" w:fill="C6EFCE"/>
            <w:noWrap/>
          </w:tcPr>
          <w:p w14:paraId="1CEBE2F0" w14:textId="77777777" w:rsidR="00DE6F80" w:rsidRDefault="003E611E">
            <w:pPr>
              <w:pStyle w:val="P68B1DB1-Normal15"/>
              <w:spacing w:after="0" w:line="240" w:lineRule="auto"/>
              <w:jc w:val="center"/>
              <w:rPr>
                <w:noProof/>
              </w:rPr>
            </w:pPr>
            <w:r>
              <w:rPr>
                <w:noProof/>
              </w:rPr>
              <w:t>8</w:t>
            </w:r>
          </w:p>
        </w:tc>
        <w:tc>
          <w:tcPr>
            <w:tcW w:w="3835" w:type="dxa"/>
            <w:shd w:val="clear" w:color="auto" w:fill="C6EFCE"/>
            <w:noWrap/>
          </w:tcPr>
          <w:p w14:paraId="1CEBE2F1" w14:textId="77777777" w:rsidR="00DE6F80" w:rsidRDefault="003E611E">
            <w:pPr>
              <w:pStyle w:val="P68B1DB1-Normal15"/>
              <w:spacing w:after="0"/>
              <w:ind w:left="34"/>
              <w:rPr>
                <w:noProof/>
              </w:rPr>
            </w:pPr>
            <w:r>
              <w:rPr>
                <w:noProof/>
              </w:rPr>
              <w:t>C1.I1 Centre STIM și inovare în educație</w:t>
            </w:r>
          </w:p>
        </w:tc>
        <w:tc>
          <w:tcPr>
            <w:tcW w:w="1418" w:type="dxa"/>
            <w:shd w:val="clear" w:color="auto" w:fill="C6EFCE"/>
            <w:noWrap/>
          </w:tcPr>
          <w:p w14:paraId="1CEBE2F2"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2F3" w14:textId="110EF6B3" w:rsidR="00DE6F80" w:rsidRDefault="003E611E">
            <w:pPr>
              <w:pStyle w:val="P68B1DB1-Normal15"/>
              <w:spacing w:after="0" w:line="240" w:lineRule="auto"/>
              <w:ind w:left="57" w:right="57"/>
              <w:jc w:val="both"/>
              <w:rPr>
                <w:noProof/>
              </w:rPr>
            </w:pPr>
            <w:r>
              <w:rPr>
                <w:noProof/>
              </w:rPr>
              <w:t>Înființarea centrului STEM național</w:t>
            </w:r>
          </w:p>
        </w:tc>
      </w:tr>
      <w:tr w:rsidR="00DE6F80" w14:paraId="1CEBE2F9" w14:textId="77777777">
        <w:trPr>
          <w:gridAfter w:val="1"/>
          <w:wAfter w:w="11" w:type="dxa"/>
          <w:trHeight w:val="703"/>
          <w:jc w:val="center"/>
        </w:trPr>
        <w:tc>
          <w:tcPr>
            <w:tcW w:w="1091" w:type="dxa"/>
            <w:shd w:val="clear" w:color="auto" w:fill="C6EFCE"/>
            <w:noWrap/>
          </w:tcPr>
          <w:p w14:paraId="1CEBE2F5" w14:textId="77777777" w:rsidR="00DE6F80" w:rsidRDefault="003E611E">
            <w:pPr>
              <w:pStyle w:val="P68B1DB1-Normal15"/>
              <w:spacing w:after="0" w:line="240" w:lineRule="auto"/>
              <w:jc w:val="center"/>
              <w:rPr>
                <w:noProof/>
              </w:rPr>
            </w:pPr>
            <w:r>
              <w:rPr>
                <w:noProof/>
              </w:rPr>
              <w:t>321</w:t>
            </w:r>
          </w:p>
        </w:tc>
        <w:tc>
          <w:tcPr>
            <w:tcW w:w="3835" w:type="dxa"/>
            <w:shd w:val="clear" w:color="auto" w:fill="C6EFCE"/>
            <w:noWrap/>
          </w:tcPr>
          <w:p w14:paraId="1CEBE2F6" w14:textId="77777777" w:rsidR="00DE6F80" w:rsidRDefault="003E611E">
            <w:pPr>
              <w:pStyle w:val="P68B1DB1-Normal15"/>
              <w:spacing w:after="0"/>
              <w:ind w:left="34"/>
              <w:rPr>
                <w:noProof/>
              </w:rPr>
            </w:pPr>
            <w:r>
              <w:rPr>
                <w:noProof/>
              </w:rPr>
              <w:t>C12.R2 Dezvoltarea e-sănătății și a sistemului național de informații în domeniul sănătății</w:t>
            </w:r>
          </w:p>
        </w:tc>
        <w:tc>
          <w:tcPr>
            <w:tcW w:w="1418" w:type="dxa"/>
            <w:shd w:val="clear" w:color="auto" w:fill="C6EFCE"/>
            <w:noWrap/>
          </w:tcPr>
          <w:p w14:paraId="1CEBE2F7"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2F8" w14:textId="77777777" w:rsidR="00DE6F80" w:rsidRDefault="003E611E">
            <w:pPr>
              <w:pStyle w:val="P68B1DB1-Normal15"/>
              <w:spacing w:after="0" w:line="240" w:lineRule="auto"/>
              <w:ind w:left="57" w:right="57"/>
              <w:jc w:val="both"/>
              <w:rPr>
                <w:noProof/>
              </w:rPr>
            </w:pPr>
            <w:r>
              <w:rPr>
                <w:noProof/>
              </w:rPr>
              <w:t>Intrarea în vigoare a modificărilor aduse cadrului de reglementare privind e-sănătatea</w:t>
            </w:r>
          </w:p>
        </w:tc>
      </w:tr>
      <w:tr w:rsidR="00DE6F80" w14:paraId="1CEBE2FE" w14:textId="77777777">
        <w:trPr>
          <w:gridAfter w:val="1"/>
          <w:wAfter w:w="11" w:type="dxa"/>
          <w:trHeight w:val="982"/>
          <w:jc w:val="center"/>
        </w:trPr>
        <w:tc>
          <w:tcPr>
            <w:tcW w:w="1091" w:type="dxa"/>
            <w:shd w:val="clear" w:color="auto" w:fill="C6EFCE"/>
            <w:noWrap/>
          </w:tcPr>
          <w:p w14:paraId="1CEBE2FA" w14:textId="77777777" w:rsidR="00DE6F80" w:rsidRDefault="003E611E">
            <w:pPr>
              <w:pStyle w:val="P68B1DB1-Normal15"/>
              <w:spacing w:after="0" w:line="240" w:lineRule="auto"/>
              <w:jc w:val="center"/>
              <w:rPr>
                <w:noProof/>
              </w:rPr>
            </w:pPr>
            <w:r>
              <w:rPr>
                <w:noProof/>
              </w:rPr>
              <w:t>40</w:t>
            </w:r>
          </w:p>
        </w:tc>
        <w:tc>
          <w:tcPr>
            <w:tcW w:w="3835" w:type="dxa"/>
            <w:shd w:val="clear" w:color="auto" w:fill="C6EFCE"/>
            <w:noWrap/>
          </w:tcPr>
          <w:p w14:paraId="1CEBE2FB" w14:textId="77777777" w:rsidR="00DE6F80" w:rsidRDefault="003E611E">
            <w:pPr>
              <w:pStyle w:val="P68B1DB1-Normal15"/>
              <w:spacing w:after="0" w:line="240" w:lineRule="auto"/>
              <w:ind w:left="34"/>
              <w:rPr>
                <w:noProof/>
              </w:rPr>
            </w:pPr>
            <w:r>
              <w:rPr>
                <w:noProof/>
              </w:rPr>
              <w:t>C3.I2.1.a Instrumentul de garantare pentru creștere</w:t>
            </w:r>
          </w:p>
        </w:tc>
        <w:tc>
          <w:tcPr>
            <w:tcW w:w="1418" w:type="dxa"/>
            <w:shd w:val="clear" w:color="auto" w:fill="C6EFCE"/>
            <w:noWrap/>
          </w:tcPr>
          <w:p w14:paraId="1CEBE2FC"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2FD" w14:textId="77777777" w:rsidR="00DE6F80" w:rsidRDefault="003E611E">
            <w:pPr>
              <w:pStyle w:val="P68B1DB1-Normal13"/>
              <w:spacing w:after="0" w:line="240" w:lineRule="auto"/>
              <w:ind w:left="57" w:right="57"/>
              <w:jc w:val="both"/>
              <w:rPr>
                <w:noProof/>
              </w:rPr>
            </w:pPr>
            <w:r>
              <w:rPr>
                <w:noProof/>
              </w:rPr>
              <w:t>Semnarea acordului de contribuție între Comisia Europeană și Guvernul Bulgariei</w:t>
            </w:r>
          </w:p>
        </w:tc>
      </w:tr>
      <w:tr w:rsidR="00DE6F80" w14:paraId="1CEBE303" w14:textId="77777777">
        <w:trPr>
          <w:gridAfter w:val="1"/>
          <w:wAfter w:w="11" w:type="dxa"/>
          <w:trHeight w:val="302"/>
          <w:jc w:val="center"/>
        </w:trPr>
        <w:tc>
          <w:tcPr>
            <w:tcW w:w="1091" w:type="dxa"/>
            <w:shd w:val="clear" w:color="auto" w:fill="C6EFCE"/>
            <w:noWrap/>
          </w:tcPr>
          <w:p w14:paraId="1CEBE2FF" w14:textId="77777777" w:rsidR="00DE6F80" w:rsidRDefault="003E611E">
            <w:pPr>
              <w:pStyle w:val="P68B1DB1-Normal15"/>
              <w:spacing w:after="0" w:line="240" w:lineRule="auto"/>
              <w:jc w:val="center"/>
              <w:rPr>
                <w:noProof/>
              </w:rPr>
            </w:pPr>
            <w:r>
              <w:rPr>
                <w:noProof/>
              </w:rPr>
              <w:t>43</w:t>
            </w:r>
          </w:p>
        </w:tc>
        <w:tc>
          <w:tcPr>
            <w:tcW w:w="3835" w:type="dxa"/>
            <w:shd w:val="clear" w:color="auto" w:fill="C6EFCE"/>
            <w:noWrap/>
          </w:tcPr>
          <w:p w14:paraId="1CEBE300" w14:textId="77777777" w:rsidR="00DE6F80" w:rsidRDefault="003E611E">
            <w:pPr>
              <w:pStyle w:val="P68B1DB1-Normal15"/>
              <w:spacing w:after="0" w:line="240" w:lineRule="auto"/>
              <w:ind w:left="34"/>
              <w:rPr>
                <w:noProof/>
              </w:rPr>
            </w:pPr>
            <w:r>
              <w:rPr>
                <w:noProof/>
              </w:rPr>
              <w:t>C3.I2.1.b Instrumente de capitaluri proprii pentru creștere</w:t>
            </w:r>
          </w:p>
        </w:tc>
        <w:tc>
          <w:tcPr>
            <w:tcW w:w="1418" w:type="dxa"/>
            <w:shd w:val="clear" w:color="auto" w:fill="C6EFCE"/>
            <w:noWrap/>
          </w:tcPr>
          <w:p w14:paraId="1CEBE301"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vAlign w:val="center"/>
          </w:tcPr>
          <w:p w14:paraId="1CEBE302" w14:textId="77777777" w:rsidR="00DE6F80" w:rsidRDefault="003E611E">
            <w:pPr>
              <w:pStyle w:val="P68B1DB1-Normal15"/>
              <w:spacing w:after="0" w:line="240" w:lineRule="auto"/>
              <w:ind w:left="57" w:right="57"/>
              <w:jc w:val="both"/>
              <w:rPr>
                <w:noProof/>
              </w:rPr>
            </w:pPr>
            <w:r>
              <w:rPr>
                <w:noProof/>
              </w:rPr>
              <w:t>Semnarea acordului de finanțare dintre Fondul European de Investiții și Guvernul Bulgariei</w:t>
            </w:r>
          </w:p>
        </w:tc>
      </w:tr>
      <w:tr w:rsidR="00DE6F80" w14:paraId="1CEBE308" w14:textId="77777777">
        <w:trPr>
          <w:gridAfter w:val="1"/>
          <w:wAfter w:w="11" w:type="dxa"/>
          <w:trHeight w:val="302"/>
          <w:jc w:val="center"/>
        </w:trPr>
        <w:tc>
          <w:tcPr>
            <w:tcW w:w="1091" w:type="dxa"/>
            <w:shd w:val="clear" w:color="auto" w:fill="C6EFCE"/>
            <w:noWrap/>
          </w:tcPr>
          <w:p w14:paraId="1CEBE304" w14:textId="77777777" w:rsidR="00DE6F80" w:rsidRDefault="003E611E">
            <w:pPr>
              <w:pStyle w:val="P68B1DB1-Normal15"/>
              <w:spacing w:after="0" w:line="240" w:lineRule="auto"/>
              <w:jc w:val="center"/>
              <w:rPr>
                <w:noProof/>
              </w:rPr>
            </w:pPr>
            <w:r>
              <w:rPr>
                <w:noProof/>
              </w:rPr>
              <w:t>46</w:t>
            </w:r>
          </w:p>
        </w:tc>
        <w:tc>
          <w:tcPr>
            <w:tcW w:w="3835" w:type="dxa"/>
            <w:shd w:val="clear" w:color="auto" w:fill="C6EFCE"/>
            <w:noWrap/>
          </w:tcPr>
          <w:p w14:paraId="1CEBE305" w14:textId="77777777" w:rsidR="00DE6F80" w:rsidRDefault="003E611E">
            <w:pPr>
              <w:pStyle w:val="P68B1DB1-Normal15"/>
              <w:spacing w:after="0" w:line="240" w:lineRule="auto"/>
              <w:ind w:left="34"/>
              <w:rPr>
                <w:noProof/>
              </w:rPr>
            </w:pPr>
            <w:r>
              <w:rPr>
                <w:noProof/>
              </w:rPr>
              <w:t xml:space="preserve">C3.I2.1.c Schemă de granturi pentru modernizarea tehnologică </w:t>
            </w:r>
          </w:p>
        </w:tc>
        <w:tc>
          <w:tcPr>
            <w:tcW w:w="1418" w:type="dxa"/>
            <w:shd w:val="clear" w:color="auto" w:fill="C6EFCE"/>
            <w:noWrap/>
            <w:vAlign w:val="center"/>
          </w:tcPr>
          <w:p w14:paraId="1CEBE306"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vAlign w:val="center"/>
          </w:tcPr>
          <w:p w14:paraId="1CEBE307" w14:textId="061AE03C" w:rsidR="00DE6F80" w:rsidRDefault="003E611E">
            <w:pPr>
              <w:pStyle w:val="P68B1DB1-Normal15"/>
              <w:spacing w:after="0" w:line="240" w:lineRule="auto"/>
              <w:ind w:left="57" w:right="57"/>
              <w:jc w:val="both"/>
              <w:rPr>
                <w:noProof/>
              </w:rPr>
            </w:pPr>
            <w:r>
              <w:rPr>
                <w:noProof/>
              </w:rPr>
              <w:t>Proceduri de selecție încheiate</w:t>
            </w:r>
          </w:p>
        </w:tc>
      </w:tr>
      <w:tr w:rsidR="00DE6F80" w14:paraId="1CEBE30D" w14:textId="77777777">
        <w:trPr>
          <w:gridAfter w:val="1"/>
          <w:wAfter w:w="11" w:type="dxa"/>
          <w:trHeight w:val="302"/>
          <w:jc w:val="center"/>
        </w:trPr>
        <w:tc>
          <w:tcPr>
            <w:tcW w:w="1091" w:type="dxa"/>
            <w:shd w:val="clear" w:color="auto" w:fill="C6EFCE"/>
            <w:noWrap/>
          </w:tcPr>
          <w:p w14:paraId="1CEBE309" w14:textId="77777777" w:rsidR="00DE6F80" w:rsidRDefault="003E611E">
            <w:pPr>
              <w:pStyle w:val="P68B1DB1-Normal15"/>
              <w:spacing w:after="0" w:line="240" w:lineRule="auto"/>
              <w:jc w:val="center"/>
              <w:rPr>
                <w:noProof/>
              </w:rPr>
            </w:pPr>
            <w:r>
              <w:rPr>
                <w:noProof/>
              </w:rPr>
              <w:t>48</w:t>
            </w:r>
          </w:p>
        </w:tc>
        <w:tc>
          <w:tcPr>
            <w:tcW w:w="3835" w:type="dxa"/>
            <w:shd w:val="clear" w:color="auto" w:fill="C6EFCE"/>
            <w:noWrap/>
          </w:tcPr>
          <w:p w14:paraId="1CEBE30A" w14:textId="77777777" w:rsidR="00DE6F80" w:rsidRDefault="003E611E">
            <w:pPr>
              <w:pStyle w:val="P68B1DB1-Normal15"/>
              <w:spacing w:after="0" w:line="240" w:lineRule="auto"/>
              <w:ind w:left="34"/>
              <w:rPr>
                <w:noProof/>
              </w:rPr>
            </w:pPr>
            <w:r>
              <w:rPr>
                <w:noProof/>
              </w:rPr>
              <w:t>C3.I2.1.d Schemă de granturi pentru tehnologia informației și comunicațiilor și securitatea cibernetică în întreprinderile mici și mijlocii</w:t>
            </w:r>
          </w:p>
        </w:tc>
        <w:tc>
          <w:tcPr>
            <w:tcW w:w="1418" w:type="dxa"/>
            <w:shd w:val="clear" w:color="auto" w:fill="C6EFCE"/>
            <w:noWrap/>
            <w:vAlign w:val="center"/>
          </w:tcPr>
          <w:p w14:paraId="1CEBE30B"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vAlign w:val="center"/>
          </w:tcPr>
          <w:p w14:paraId="1CEBE30C" w14:textId="501921E8" w:rsidR="00DE6F80" w:rsidRDefault="003E611E">
            <w:pPr>
              <w:pStyle w:val="P68B1DB1-Normal15"/>
              <w:spacing w:after="0" w:line="240" w:lineRule="auto"/>
              <w:ind w:left="57" w:right="57"/>
              <w:jc w:val="both"/>
              <w:rPr>
                <w:noProof/>
              </w:rPr>
            </w:pPr>
            <w:r>
              <w:rPr>
                <w:noProof/>
              </w:rPr>
              <w:t>Proceduri de selecție încheiate</w:t>
            </w:r>
          </w:p>
        </w:tc>
      </w:tr>
      <w:tr w:rsidR="00DE6F80" w14:paraId="1CEBE312" w14:textId="77777777">
        <w:trPr>
          <w:gridAfter w:val="1"/>
          <w:wAfter w:w="11" w:type="dxa"/>
          <w:trHeight w:val="302"/>
          <w:jc w:val="center"/>
        </w:trPr>
        <w:tc>
          <w:tcPr>
            <w:tcW w:w="1091" w:type="dxa"/>
            <w:shd w:val="clear" w:color="auto" w:fill="C6EFCE"/>
            <w:noWrap/>
          </w:tcPr>
          <w:p w14:paraId="1CEBE30E" w14:textId="77777777" w:rsidR="00DE6F80" w:rsidRDefault="003E611E">
            <w:pPr>
              <w:pStyle w:val="P68B1DB1-Normal15"/>
              <w:spacing w:after="0" w:line="240" w:lineRule="auto"/>
              <w:jc w:val="center"/>
              <w:rPr>
                <w:noProof/>
              </w:rPr>
            </w:pPr>
            <w:r>
              <w:rPr>
                <w:noProof/>
              </w:rPr>
              <w:t>50</w:t>
            </w:r>
          </w:p>
        </w:tc>
        <w:tc>
          <w:tcPr>
            <w:tcW w:w="3835" w:type="dxa"/>
            <w:shd w:val="clear" w:color="auto" w:fill="C6EFCE"/>
            <w:noWrap/>
          </w:tcPr>
          <w:p w14:paraId="1CEBE30F" w14:textId="77777777" w:rsidR="00DE6F80" w:rsidRDefault="003E611E">
            <w:pPr>
              <w:pStyle w:val="P68B1DB1-Normal15"/>
              <w:spacing w:after="0" w:line="240" w:lineRule="auto"/>
              <w:ind w:left="34"/>
              <w:rPr>
                <w:noProof/>
              </w:rPr>
            </w:pPr>
            <w:r>
              <w:rPr>
                <w:noProof/>
              </w:rPr>
              <w:t>C3.I2.1.e Rezerva de inovare (Instrumente de capitaluri proprii pentru inovare)</w:t>
            </w:r>
          </w:p>
        </w:tc>
        <w:tc>
          <w:tcPr>
            <w:tcW w:w="1418" w:type="dxa"/>
            <w:shd w:val="clear" w:color="auto" w:fill="C6EFCE"/>
            <w:noWrap/>
            <w:vAlign w:val="center"/>
          </w:tcPr>
          <w:p w14:paraId="1CEBE310"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vAlign w:val="center"/>
          </w:tcPr>
          <w:p w14:paraId="1CEBE311" w14:textId="77777777" w:rsidR="00DE6F80" w:rsidRDefault="003E611E">
            <w:pPr>
              <w:pStyle w:val="P68B1DB1-Normal15"/>
              <w:spacing w:after="0" w:line="240" w:lineRule="auto"/>
              <w:ind w:left="57" w:right="57"/>
              <w:jc w:val="both"/>
              <w:rPr>
                <w:noProof/>
              </w:rPr>
            </w:pPr>
            <w:r>
              <w:rPr>
                <w:noProof/>
              </w:rPr>
              <w:t>Semnarea acordului de finanțare dintre Fondul European de Investiții și Guvernul Bulgariei</w:t>
            </w:r>
          </w:p>
        </w:tc>
      </w:tr>
      <w:tr w:rsidR="00DE6F80" w14:paraId="1CEBE317" w14:textId="77777777">
        <w:trPr>
          <w:gridAfter w:val="1"/>
          <w:wAfter w:w="11" w:type="dxa"/>
          <w:trHeight w:val="302"/>
          <w:jc w:val="center"/>
        </w:trPr>
        <w:tc>
          <w:tcPr>
            <w:tcW w:w="1091" w:type="dxa"/>
            <w:shd w:val="clear" w:color="auto" w:fill="C6EFCE"/>
            <w:noWrap/>
          </w:tcPr>
          <w:p w14:paraId="1CEBE313" w14:textId="77777777" w:rsidR="00DE6F80" w:rsidRDefault="003E611E">
            <w:pPr>
              <w:pStyle w:val="P68B1DB1-Normal15"/>
              <w:spacing w:after="0" w:line="240" w:lineRule="auto"/>
              <w:jc w:val="center"/>
              <w:rPr>
                <w:noProof/>
              </w:rPr>
            </w:pPr>
            <w:r>
              <w:rPr>
                <w:noProof/>
              </w:rPr>
              <w:t>56</w:t>
            </w:r>
          </w:p>
        </w:tc>
        <w:tc>
          <w:tcPr>
            <w:tcW w:w="3835" w:type="dxa"/>
            <w:shd w:val="clear" w:color="auto" w:fill="C6EFCE"/>
            <w:noWrap/>
          </w:tcPr>
          <w:p w14:paraId="1CEBE314" w14:textId="77777777" w:rsidR="00DE6F80" w:rsidRDefault="003E611E">
            <w:pPr>
              <w:pStyle w:val="P68B1DB1-Normal15"/>
              <w:spacing w:after="0" w:line="240" w:lineRule="auto"/>
              <w:ind w:left="34"/>
              <w:rPr>
                <w:noProof/>
              </w:rPr>
            </w:pPr>
            <w:r>
              <w:rPr>
                <w:noProof/>
              </w:rPr>
              <w:t>C3.I2.2.b Instrumentul de garantare pentru eficiență energetică și energie din surse regenerabile</w:t>
            </w:r>
          </w:p>
        </w:tc>
        <w:tc>
          <w:tcPr>
            <w:tcW w:w="1418" w:type="dxa"/>
            <w:shd w:val="clear" w:color="auto" w:fill="C6EFCE"/>
            <w:noWrap/>
            <w:vAlign w:val="center"/>
          </w:tcPr>
          <w:p w14:paraId="1CEBE315"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vAlign w:val="center"/>
          </w:tcPr>
          <w:p w14:paraId="1CEBE316" w14:textId="77777777" w:rsidR="00DE6F80" w:rsidRDefault="003E611E">
            <w:pPr>
              <w:pStyle w:val="P68B1DB1-Normal15"/>
              <w:spacing w:after="0" w:line="240" w:lineRule="auto"/>
              <w:ind w:left="57" w:right="57"/>
              <w:jc w:val="both"/>
              <w:rPr>
                <w:noProof/>
              </w:rPr>
            </w:pPr>
            <w:r>
              <w:rPr>
                <w:noProof/>
              </w:rPr>
              <w:t>Semnarea acordului de contribuție dintre Comisia Europeană și Guvernul Republicii Bulgaria</w:t>
            </w:r>
          </w:p>
        </w:tc>
      </w:tr>
      <w:tr w:rsidR="00DE6F80" w14:paraId="1CEBE31C" w14:textId="77777777">
        <w:trPr>
          <w:gridAfter w:val="1"/>
          <w:wAfter w:w="11" w:type="dxa"/>
          <w:trHeight w:val="302"/>
          <w:jc w:val="center"/>
        </w:trPr>
        <w:tc>
          <w:tcPr>
            <w:tcW w:w="1091" w:type="dxa"/>
            <w:shd w:val="clear" w:color="auto" w:fill="C6EFCE"/>
            <w:noWrap/>
          </w:tcPr>
          <w:p w14:paraId="1CEBE318" w14:textId="77777777" w:rsidR="00DE6F80" w:rsidRDefault="003E611E">
            <w:pPr>
              <w:pStyle w:val="P68B1DB1-Normal15"/>
              <w:spacing w:after="0" w:line="240" w:lineRule="auto"/>
              <w:jc w:val="center"/>
              <w:rPr>
                <w:noProof/>
              </w:rPr>
            </w:pPr>
            <w:r>
              <w:rPr>
                <w:noProof/>
              </w:rPr>
              <w:t>61</w:t>
            </w:r>
          </w:p>
        </w:tc>
        <w:tc>
          <w:tcPr>
            <w:tcW w:w="3835" w:type="dxa"/>
            <w:shd w:val="clear" w:color="auto" w:fill="C6EFCE"/>
            <w:noWrap/>
          </w:tcPr>
          <w:p w14:paraId="1CEBE319" w14:textId="77777777" w:rsidR="00DE6F80" w:rsidRDefault="003E611E">
            <w:pPr>
              <w:pStyle w:val="P68B1DB1-Normal15"/>
              <w:spacing w:after="0" w:line="240" w:lineRule="auto"/>
              <w:ind w:left="34"/>
              <w:rPr>
                <w:noProof/>
              </w:rPr>
            </w:pPr>
            <w:r>
              <w:rPr>
                <w:noProof/>
              </w:rPr>
              <w:t>C3.2.3.a Instrumente de capitaluri proprii pentru investiții în neutralitatea climatică și transformarea digitală</w:t>
            </w:r>
          </w:p>
        </w:tc>
        <w:tc>
          <w:tcPr>
            <w:tcW w:w="1418" w:type="dxa"/>
            <w:shd w:val="clear" w:color="auto" w:fill="C6EFCE"/>
            <w:noWrap/>
            <w:vAlign w:val="center"/>
          </w:tcPr>
          <w:p w14:paraId="1CEBE31A"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vAlign w:val="center"/>
          </w:tcPr>
          <w:p w14:paraId="1CEBE31B" w14:textId="77777777" w:rsidR="00DE6F80" w:rsidRDefault="003E611E">
            <w:pPr>
              <w:pStyle w:val="P68B1DB1-Normal15"/>
              <w:spacing w:after="0" w:line="240" w:lineRule="auto"/>
              <w:ind w:left="57" w:right="57"/>
              <w:jc w:val="both"/>
              <w:rPr>
                <w:noProof/>
              </w:rPr>
            </w:pPr>
            <w:r>
              <w:rPr>
                <w:noProof/>
              </w:rPr>
              <w:t>Semnarea unui acord de finanțare între Republica Bulgaria și Fondul European de Investiții</w:t>
            </w:r>
          </w:p>
        </w:tc>
      </w:tr>
      <w:tr w:rsidR="00DE6F80" w14:paraId="1CEBE321" w14:textId="77777777">
        <w:trPr>
          <w:gridAfter w:val="1"/>
          <w:wAfter w:w="11" w:type="dxa"/>
          <w:trHeight w:val="302"/>
          <w:jc w:val="center"/>
        </w:trPr>
        <w:tc>
          <w:tcPr>
            <w:tcW w:w="1091" w:type="dxa"/>
            <w:shd w:val="clear" w:color="auto" w:fill="C6EFCE"/>
            <w:noWrap/>
          </w:tcPr>
          <w:p w14:paraId="1CEBE31D" w14:textId="77777777" w:rsidR="00DE6F80" w:rsidRDefault="003E611E">
            <w:pPr>
              <w:pStyle w:val="P68B1DB1-Normal15"/>
              <w:spacing w:after="0" w:line="240" w:lineRule="auto"/>
              <w:jc w:val="center"/>
              <w:rPr>
                <w:noProof/>
              </w:rPr>
            </w:pPr>
            <w:r>
              <w:rPr>
                <w:noProof/>
              </w:rPr>
              <w:t>63</w:t>
            </w:r>
          </w:p>
        </w:tc>
        <w:tc>
          <w:tcPr>
            <w:tcW w:w="3835" w:type="dxa"/>
            <w:shd w:val="clear" w:color="auto" w:fill="C6EFCE"/>
            <w:noWrap/>
          </w:tcPr>
          <w:p w14:paraId="1CEBE31E" w14:textId="77777777" w:rsidR="00DE6F80" w:rsidRDefault="003E611E">
            <w:pPr>
              <w:pStyle w:val="P68B1DB1-Normal15"/>
              <w:spacing w:after="0" w:line="240" w:lineRule="auto"/>
              <w:ind w:left="34"/>
              <w:rPr>
                <w:noProof/>
              </w:rPr>
            </w:pPr>
            <w:r>
              <w:rPr>
                <w:noProof/>
              </w:rPr>
              <w:t>C4.R1 Înființarea unui Fond național pentru decarbonizare</w:t>
            </w:r>
          </w:p>
        </w:tc>
        <w:tc>
          <w:tcPr>
            <w:tcW w:w="1418" w:type="dxa"/>
            <w:shd w:val="clear" w:color="auto" w:fill="C6EFCE"/>
            <w:noWrap/>
          </w:tcPr>
          <w:p w14:paraId="1CEBE31F"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20" w14:textId="77777777" w:rsidR="00DE6F80" w:rsidRDefault="003E611E">
            <w:pPr>
              <w:pStyle w:val="P68B1DB1-Normal15"/>
              <w:spacing w:after="0" w:line="240" w:lineRule="auto"/>
              <w:ind w:left="57" w:right="57"/>
              <w:jc w:val="both"/>
              <w:rPr>
                <w:noProof/>
              </w:rPr>
            </w:pPr>
            <w:r>
              <w:rPr>
                <w:noProof/>
              </w:rPr>
              <w:t>Evaluarea cadrului național de reglementare în domeniul eficienței energetice, publicată de un grup de experți independenți</w:t>
            </w:r>
          </w:p>
        </w:tc>
      </w:tr>
      <w:tr w:rsidR="00DE6F80" w14:paraId="1CEBE326" w14:textId="77777777">
        <w:trPr>
          <w:gridAfter w:val="1"/>
          <w:wAfter w:w="11" w:type="dxa"/>
          <w:trHeight w:val="302"/>
          <w:jc w:val="center"/>
        </w:trPr>
        <w:tc>
          <w:tcPr>
            <w:tcW w:w="1091" w:type="dxa"/>
            <w:shd w:val="clear" w:color="auto" w:fill="C6EFCE"/>
            <w:noWrap/>
          </w:tcPr>
          <w:p w14:paraId="1CEBE322" w14:textId="77777777" w:rsidR="00DE6F80" w:rsidRDefault="003E611E">
            <w:pPr>
              <w:pStyle w:val="P68B1DB1-Normal15"/>
              <w:spacing w:after="0" w:line="240" w:lineRule="auto"/>
              <w:jc w:val="center"/>
              <w:rPr>
                <w:noProof/>
              </w:rPr>
            </w:pPr>
            <w:r>
              <w:rPr>
                <w:noProof/>
              </w:rPr>
              <w:t>66</w:t>
            </w:r>
          </w:p>
        </w:tc>
        <w:tc>
          <w:tcPr>
            <w:tcW w:w="3835" w:type="dxa"/>
            <w:shd w:val="clear" w:color="auto" w:fill="C6EFCE"/>
            <w:noWrap/>
          </w:tcPr>
          <w:p w14:paraId="1CEBE323" w14:textId="77777777" w:rsidR="00DE6F80" w:rsidRDefault="003E611E">
            <w:pPr>
              <w:pStyle w:val="P68B1DB1-Normal15"/>
              <w:spacing w:after="0" w:line="240" w:lineRule="auto"/>
              <w:ind w:left="34"/>
              <w:rPr>
                <w:noProof/>
              </w:rPr>
            </w:pPr>
            <w:r>
              <w:rPr>
                <w:noProof/>
              </w:rPr>
              <w:t>C4.R3 Definiția „sărăciei energetice” și a criteriilor de identificare a gospodăriilor afectate de sărăcia energetică și a consumatorilor vulnerabili</w:t>
            </w:r>
          </w:p>
        </w:tc>
        <w:tc>
          <w:tcPr>
            <w:tcW w:w="1418" w:type="dxa"/>
            <w:shd w:val="clear" w:color="auto" w:fill="C6EFCE"/>
            <w:noWrap/>
          </w:tcPr>
          <w:p w14:paraId="1CEBE324"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25" w14:textId="43F0A82E" w:rsidR="00DE6F80" w:rsidRDefault="003E611E">
            <w:pPr>
              <w:pStyle w:val="P68B1DB1-Normal33"/>
              <w:spacing w:after="0" w:line="240" w:lineRule="auto"/>
              <w:ind w:left="57" w:right="57"/>
              <w:jc w:val="both"/>
              <w:rPr>
                <w:noProof/>
                <w:color w:val="006100"/>
              </w:rPr>
            </w:pPr>
            <w:r>
              <w:rPr>
                <w:noProof/>
                <w:color w:val="006100"/>
              </w:rPr>
              <w:t>Intrarea în vigoare a modificărilor aduse Legii energiei și legislației secundare privind</w:t>
            </w:r>
            <w:r>
              <w:rPr>
                <w:noProof/>
              </w:rPr>
              <w:t xml:space="preserve"> </w:t>
            </w:r>
            <w:r>
              <w:rPr>
                <w:noProof/>
                <w:color w:val="006100"/>
              </w:rPr>
              <w:t>„sărăcia energetică”</w:t>
            </w:r>
          </w:p>
        </w:tc>
      </w:tr>
      <w:tr w:rsidR="00DE6F80" w14:paraId="1CEBE32B" w14:textId="77777777">
        <w:trPr>
          <w:gridAfter w:val="1"/>
          <w:wAfter w:w="11" w:type="dxa"/>
          <w:trHeight w:val="302"/>
          <w:jc w:val="center"/>
        </w:trPr>
        <w:tc>
          <w:tcPr>
            <w:tcW w:w="1091" w:type="dxa"/>
            <w:shd w:val="clear" w:color="auto" w:fill="C6EFCE"/>
            <w:noWrap/>
          </w:tcPr>
          <w:p w14:paraId="1CEBE327" w14:textId="77777777" w:rsidR="00DE6F80" w:rsidRDefault="003E611E">
            <w:pPr>
              <w:pStyle w:val="P68B1DB1-Normal15"/>
              <w:spacing w:after="0" w:line="240" w:lineRule="auto"/>
              <w:jc w:val="center"/>
              <w:rPr>
                <w:noProof/>
              </w:rPr>
            </w:pPr>
            <w:r>
              <w:rPr>
                <w:noProof/>
              </w:rPr>
              <w:t>67</w:t>
            </w:r>
          </w:p>
        </w:tc>
        <w:tc>
          <w:tcPr>
            <w:tcW w:w="3835" w:type="dxa"/>
            <w:shd w:val="clear" w:color="auto" w:fill="C6EFCE"/>
            <w:noWrap/>
          </w:tcPr>
          <w:p w14:paraId="1CEBE328" w14:textId="77777777" w:rsidR="00DE6F80" w:rsidRDefault="003E611E">
            <w:pPr>
              <w:pStyle w:val="P68B1DB1-Normal15"/>
              <w:spacing w:after="0" w:line="240" w:lineRule="auto"/>
              <w:ind w:left="34"/>
              <w:rPr>
                <w:noProof/>
              </w:rPr>
            </w:pPr>
            <w:r>
              <w:rPr>
                <w:noProof/>
              </w:rPr>
              <w:t>C4.R2 Facilitarea investițiilor în renovări vizând eficiența energetică a clădirilor rezidențiale</w:t>
            </w:r>
          </w:p>
        </w:tc>
        <w:tc>
          <w:tcPr>
            <w:tcW w:w="1418" w:type="dxa"/>
            <w:shd w:val="clear" w:color="auto" w:fill="C6EFCE"/>
            <w:noWrap/>
          </w:tcPr>
          <w:p w14:paraId="1CEBE329"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2A" w14:textId="77777777" w:rsidR="00DE6F80" w:rsidRDefault="003E611E">
            <w:pPr>
              <w:pStyle w:val="P68B1DB1-Normal15"/>
              <w:spacing w:after="0" w:line="240" w:lineRule="auto"/>
              <w:ind w:left="57" w:right="57"/>
              <w:jc w:val="both"/>
              <w:rPr>
                <w:noProof/>
              </w:rPr>
            </w:pPr>
            <w:r>
              <w:rPr>
                <w:noProof/>
              </w:rPr>
              <w:t>Intrarea în vigoare a modificărilor aduse Legii privind administrarea proprietății în condominiu</w:t>
            </w:r>
          </w:p>
        </w:tc>
      </w:tr>
      <w:tr w:rsidR="00DE6F80" w14:paraId="1CEBE330" w14:textId="77777777">
        <w:trPr>
          <w:gridAfter w:val="1"/>
          <w:wAfter w:w="11" w:type="dxa"/>
          <w:trHeight w:val="302"/>
          <w:jc w:val="center"/>
        </w:trPr>
        <w:tc>
          <w:tcPr>
            <w:tcW w:w="1091" w:type="dxa"/>
            <w:shd w:val="clear" w:color="auto" w:fill="C6EFCE"/>
            <w:noWrap/>
          </w:tcPr>
          <w:p w14:paraId="1CEBE32C" w14:textId="77777777" w:rsidR="00DE6F80" w:rsidRDefault="003E611E">
            <w:pPr>
              <w:pStyle w:val="P68B1DB1-Normal15"/>
              <w:spacing w:after="0" w:line="240" w:lineRule="auto"/>
              <w:jc w:val="center"/>
              <w:rPr>
                <w:noProof/>
              </w:rPr>
            </w:pPr>
            <w:r>
              <w:rPr>
                <w:noProof/>
              </w:rPr>
              <w:t>68</w:t>
            </w:r>
          </w:p>
        </w:tc>
        <w:tc>
          <w:tcPr>
            <w:tcW w:w="3835" w:type="dxa"/>
            <w:shd w:val="clear" w:color="auto" w:fill="C6EFCE"/>
            <w:noWrap/>
          </w:tcPr>
          <w:p w14:paraId="1CEBE32D" w14:textId="77777777" w:rsidR="00DE6F80" w:rsidRDefault="003E611E">
            <w:pPr>
              <w:pStyle w:val="P68B1DB1-Normal15"/>
              <w:spacing w:after="0" w:line="240" w:lineRule="auto"/>
              <w:ind w:left="34"/>
              <w:rPr>
                <w:noProof/>
              </w:rPr>
            </w:pPr>
            <w:r>
              <w:rPr>
                <w:noProof/>
              </w:rPr>
              <w:t>C4.I1 Sprijin pentru renovarea parcului imobiliar.</w:t>
            </w:r>
          </w:p>
        </w:tc>
        <w:tc>
          <w:tcPr>
            <w:tcW w:w="1418" w:type="dxa"/>
            <w:shd w:val="clear" w:color="auto" w:fill="C6EFCE"/>
            <w:noWrap/>
          </w:tcPr>
          <w:p w14:paraId="1CEBE32E"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2F" w14:textId="77777777" w:rsidR="00DE6F80" w:rsidRDefault="003E611E">
            <w:pPr>
              <w:pStyle w:val="P68B1DB1-Normal15"/>
              <w:spacing w:after="0" w:line="240" w:lineRule="auto"/>
              <w:ind w:left="57" w:right="57"/>
              <w:jc w:val="both"/>
              <w:rPr>
                <w:noProof/>
              </w:rPr>
            </w:pPr>
            <w:r>
              <w:rPr>
                <w:noProof/>
              </w:rPr>
              <w:t xml:space="preserve">De instituire a unei scheme naționale de sprijin pentru renovarea în vederea eficienței energetice a clădirilor rezidențiale și nerezidențiale </w:t>
            </w:r>
            <w:r>
              <w:rPr>
                <w:noProof/>
              </w:rPr>
              <w:br/>
            </w:r>
          </w:p>
        </w:tc>
      </w:tr>
      <w:tr w:rsidR="00DE6F80" w14:paraId="1CEBE337" w14:textId="77777777">
        <w:trPr>
          <w:gridAfter w:val="1"/>
          <w:wAfter w:w="11" w:type="dxa"/>
          <w:trHeight w:val="302"/>
          <w:jc w:val="center"/>
        </w:trPr>
        <w:tc>
          <w:tcPr>
            <w:tcW w:w="1091" w:type="dxa"/>
            <w:shd w:val="clear" w:color="auto" w:fill="C6EFCE"/>
            <w:noWrap/>
          </w:tcPr>
          <w:p w14:paraId="1CEBE331" w14:textId="77777777" w:rsidR="00DE6F80" w:rsidRDefault="003E611E">
            <w:pPr>
              <w:pStyle w:val="P68B1DB1-Normal15"/>
              <w:spacing w:after="0" w:line="240" w:lineRule="auto"/>
              <w:jc w:val="center"/>
              <w:rPr>
                <w:noProof/>
              </w:rPr>
            </w:pPr>
            <w:r>
              <w:rPr>
                <w:noProof/>
              </w:rPr>
              <w:t>69</w:t>
            </w:r>
          </w:p>
        </w:tc>
        <w:tc>
          <w:tcPr>
            <w:tcW w:w="3835" w:type="dxa"/>
            <w:shd w:val="clear" w:color="auto" w:fill="C6EFCE"/>
            <w:noWrap/>
          </w:tcPr>
          <w:p w14:paraId="1CEBE332" w14:textId="77777777" w:rsidR="00DE6F80" w:rsidRDefault="003E611E">
            <w:pPr>
              <w:pStyle w:val="P68B1DB1-Normal15"/>
              <w:spacing w:after="0" w:line="240" w:lineRule="auto"/>
              <w:ind w:left="34"/>
              <w:rPr>
                <w:noProof/>
                <w:u w:val="single"/>
              </w:rPr>
            </w:pPr>
            <w:r>
              <w:rPr>
                <w:noProof/>
              </w:rPr>
              <w:t>C4.I1 Sprijin pentru renovarea parcului imobiliar</w:t>
            </w:r>
          </w:p>
          <w:p w14:paraId="1CEBE334" w14:textId="77777777" w:rsidR="00DE6F80" w:rsidRDefault="003E611E">
            <w:pPr>
              <w:pStyle w:val="P68B1DB1-Normal15"/>
              <w:spacing w:before="120" w:after="0" w:line="240" w:lineRule="auto"/>
              <w:ind w:left="34"/>
              <w:rPr>
                <w:noProof/>
              </w:rPr>
            </w:pPr>
            <w:r>
              <w:rPr>
                <w:noProof/>
              </w:rPr>
              <w:t>Submăsura 1: Renovarea clădirilor rezidențiale</w:t>
            </w:r>
          </w:p>
        </w:tc>
        <w:tc>
          <w:tcPr>
            <w:tcW w:w="1418" w:type="dxa"/>
            <w:shd w:val="clear" w:color="auto" w:fill="C6EFCE"/>
            <w:noWrap/>
          </w:tcPr>
          <w:p w14:paraId="1CEBE335"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36" w14:textId="77777777" w:rsidR="00DE6F80" w:rsidRDefault="003E611E">
            <w:pPr>
              <w:pStyle w:val="P68B1DB1-Normal15"/>
              <w:spacing w:after="0" w:line="240" w:lineRule="auto"/>
              <w:ind w:left="57" w:right="57"/>
              <w:jc w:val="both"/>
              <w:rPr>
                <w:noProof/>
              </w:rPr>
            </w:pPr>
            <w:r>
              <w:rPr>
                <w:noProof/>
              </w:rPr>
              <w:t>Cerere de propuneri pentru renovarea clădirilor rezidențiale în vederea creșterii eficienței energetice</w:t>
            </w:r>
          </w:p>
        </w:tc>
      </w:tr>
      <w:tr w:rsidR="00DE6F80" w14:paraId="1CEBE340" w14:textId="77777777">
        <w:trPr>
          <w:gridAfter w:val="1"/>
          <w:wAfter w:w="11" w:type="dxa"/>
          <w:trHeight w:val="302"/>
          <w:jc w:val="center"/>
        </w:trPr>
        <w:tc>
          <w:tcPr>
            <w:tcW w:w="1091" w:type="dxa"/>
            <w:shd w:val="clear" w:color="auto" w:fill="C6EFCE"/>
            <w:noWrap/>
          </w:tcPr>
          <w:p w14:paraId="1CEBE338" w14:textId="77777777" w:rsidR="00DE6F80" w:rsidRDefault="003E611E">
            <w:pPr>
              <w:pStyle w:val="P68B1DB1-Normal15"/>
              <w:spacing w:after="0" w:line="240" w:lineRule="auto"/>
              <w:jc w:val="center"/>
              <w:rPr>
                <w:noProof/>
              </w:rPr>
            </w:pPr>
            <w:r>
              <w:rPr>
                <w:noProof/>
              </w:rPr>
              <w:t>72</w:t>
            </w:r>
          </w:p>
        </w:tc>
        <w:tc>
          <w:tcPr>
            <w:tcW w:w="3835" w:type="dxa"/>
            <w:shd w:val="clear" w:color="auto" w:fill="C6EFCE"/>
            <w:noWrap/>
          </w:tcPr>
          <w:p w14:paraId="1CEBE339" w14:textId="77777777" w:rsidR="00DE6F80" w:rsidRDefault="003E611E">
            <w:pPr>
              <w:pStyle w:val="P68B1DB1-Normal15"/>
              <w:spacing w:after="0" w:line="240" w:lineRule="auto"/>
              <w:ind w:left="34"/>
              <w:rPr>
                <w:noProof/>
              </w:rPr>
            </w:pPr>
            <w:r>
              <w:rPr>
                <w:noProof/>
              </w:rPr>
              <w:t>C4.I1 Sprijin pentru renovarea parcului imobiliar</w:t>
            </w:r>
          </w:p>
          <w:p w14:paraId="1CEBE33B" w14:textId="77777777" w:rsidR="00DE6F80" w:rsidRDefault="003E611E">
            <w:pPr>
              <w:pStyle w:val="P68B1DB1-Normal15"/>
              <w:spacing w:before="120" w:after="0" w:line="240" w:lineRule="auto"/>
              <w:ind w:left="34"/>
              <w:rPr>
                <w:noProof/>
              </w:rPr>
            </w:pPr>
            <w:r>
              <w:rPr>
                <w:noProof/>
              </w:rPr>
              <w:t xml:space="preserve">Submăsura 2: Renovarea clădirilor nerezidențiale, inclusiv a clădirilor publice și </w:t>
            </w:r>
          </w:p>
          <w:p w14:paraId="1CEBE33D" w14:textId="6F369F63" w:rsidR="00DE6F80" w:rsidRDefault="003E611E">
            <w:pPr>
              <w:pStyle w:val="P68B1DB1-Normal15"/>
              <w:spacing w:before="120" w:after="0" w:line="240" w:lineRule="auto"/>
              <w:ind w:left="34"/>
              <w:rPr>
                <w:noProof/>
              </w:rPr>
            </w:pPr>
            <w:r>
              <w:rPr>
                <w:noProof/>
              </w:rPr>
              <w:t>Submăsura 3: Renovarea clădirilor nerezidențiale în industria prelucrătoare, comerț și servicii</w:t>
            </w:r>
          </w:p>
        </w:tc>
        <w:tc>
          <w:tcPr>
            <w:tcW w:w="1418" w:type="dxa"/>
            <w:shd w:val="clear" w:color="auto" w:fill="C6EFCE"/>
            <w:noWrap/>
          </w:tcPr>
          <w:p w14:paraId="1CEBE33E"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3F" w14:textId="77777777" w:rsidR="00DE6F80" w:rsidRDefault="003E611E">
            <w:pPr>
              <w:pStyle w:val="P68B1DB1-Normal15"/>
              <w:spacing w:after="0" w:line="240" w:lineRule="auto"/>
              <w:ind w:left="57" w:right="57"/>
              <w:jc w:val="both"/>
              <w:rPr>
                <w:noProof/>
              </w:rPr>
            </w:pPr>
            <w:r>
              <w:rPr>
                <w:noProof/>
              </w:rPr>
              <w:t>Cereri de propuneri pentru renovarea clădirilor nerezidențiale în vederea creșterii eficienței energetice</w:t>
            </w:r>
          </w:p>
        </w:tc>
      </w:tr>
      <w:tr w:rsidR="00DE6F80" w14:paraId="1CEBE345" w14:textId="77777777">
        <w:trPr>
          <w:gridAfter w:val="1"/>
          <w:wAfter w:w="11" w:type="dxa"/>
          <w:trHeight w:val="302"/>
          <w:jc w:val="center"/>
        </w:trPr>
        <w:tc>
          <w:tcPr>
            <w:tcW w:w="1091" w:type="dxa"/>
            <w:shd w:val="clear" w:color="auto" w:fill="C6EFCE"/>
            <w:noWrap/>
          </w:tcPr>
          <w:p w14:paraId="1CEBE341" w14:textId="77777777" w:rsidR="00DE6F80" w:rsidRDefault="003E611E">
            <w:pPr>
              <w:pStyle w:val="P68B1DB1-Normal15"/>
              <w:spacing w:after="0" w:line="240" w:lineRule="auto"/>
              <w:jc w:val="center"/>
              <w:rPr>
                <w:noProof/>
              </w:rPr>
            </w:pPr>
            <w:r>
              <w:rPr>
                <w:noProof/>
              </w:rPr>
              <w:t>82</w:t>
            </w:r>
          </w:p>
        </w:tc>
        <w:tc>
          <w:tcPr>
            <w:tcW w:w="3835" w:type="dxa"/>
            <w:shd w:val="clear" w:color="auto" w:fill="C6EFCE"/>
            <w:noWrap/>
          </w:tcPr>
          <w:p w14:paraId="1CEBE342" w14:textId="77777777" w:rsidR="00DE6F80" w:rsidRDefault="003E611E">
            <w:pPr>
              <w:pStyle w:val="P68B1DB1-Normal15"/>
              <w:spacing w:after="0" w:line="240" w:lineRule="auto"/>
              <w:ind w:left="34"/>
              <w:rPr>
                <w:noProof/>
              </w:rPr>
            </w:pPr>
            <w:r>
              <w:rPr>
                <w:noProof/>
              </w:rPr>
              <w:t>C4.R4 Stimularea eficienței energetice și a proiectelor privind energia din surse regenerabile prin intermediul facturilor la energie</w:t>
            </w:r>
          </w:p>
        </w:tc>
        <w:tc>
          <w:tcPr>
            <w:tcW w:w="1418" w:type="dxa"/>
            <w:shd w:val="clear" w:color="auto" w:fill="C6EFCE"/>
            <w:noWrap/>
          </w:tcPr>
          <w:p w14:paraId="1CEBE343"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44" w14:textId="77777777" w:rsidR="00DE6F80" w:rsidRDefault="003E611E">
            <w:pPr>
              <w:pStyle w:val="P68B1DB1-Normal22"/>
              <w:spacing w:after="0" w:line="240" w:lineRule="auto"/>
              <w:ind w:left="57" w:right="57"/>
              <w:jc w:val="both"/>
              <w:rPr>
                <w:rFonts w:ascii="Times New Roman" w:hAnsi="Times New Roman"/>
                <w:noProof/>
              </w:rPr>
            </w:pPr>
            <w:r>
              <w:rPr>
                <w:rFonts w:ascii="Times New Roman" w:hAnsi="Times New Roman"/>
                <w:noProof/>
              </w:rPr>
              <w:t xml:space="preserve">Intrarea în vigoare a </w:t>
            </w:r>
            <w:r>
              <w:rPr>
                <w:rFonts w:ascii="Times New Roman" w:hAnsi="Times New Roman" w:cs="Times New Roman"/>
                <w:noProof/>
                <w:szCs w:val="20"/>
              </w:rPr>
              <w:t>actelor juridice privind</w:t>
            </w:r>
            <w:r>
              <w:rPr>
                <w:rFonts w:ascii="Times New Roman" w:hAnsi="Times New Roman"/>
                <w:noProof/>
              </w:rPr>
              <w:t xml:space="preserve"> </w:t>
            </w:r>
            <w:r>
              <w:rPr>
                <w:rFonts w:ascii="Times New Roman" w:hAnsi="Times New Roman" w:cs="Times New Roman"/>
                <w:noProof/>
                <w:szCs w:val="20"/>
              </w:rPr>
              <w:t>îmbunătățirea</w:t>
            </w:r>
            <w:r>
              <w:rPr>
                <w:rFonts w:ascii="Times New Roman" w:hAnsi="Times New Roman"/>
                <w:noProof/>
              </w:rPr>
              <w:t xml:space="preserve"> eficienței energetice în cadrul modelului societăților de servicii energetice (ESCO).</w:t>
            </w:r>
          </w:p>
        </w:tc>
      </w:tr>
      <w:tr w:rsidR="00DE6F80" w14:paraId="1CEBE34A" w14:textId="77777777">
        <w:trPr>
          <w:gridAfter w:val="1"/>
          <w:wAfter w:w="11" w:type="dxa"/>
          <w:trHeight w:val="302"/>
          <w:jc w:val="center"/>
        </w:trPr>
        <w:tc>
          <w:tcPr>
            <w:tcW w:w="1091" w:type="dxa"/>
            <w:shd w:val="clear" w:color="auto" w:fill="C6EFCE"/>
            <w:noWrap/>
          </w:tcPr>
          <w:p w14:paraId="1CEBE346" w14:textId="77777777" w:rsidR="00DE6F80" w:rsidRDefault="003E611E">
            <w:pPr>
              <w:pStyle w:val="P68B1DB1-Normal15"/>
              <w:spacing w:after="0" w:line="240" w:lineRule="auto"/>
              <w:jc w:val="center"/>
              <w:rPr>
                <w:noProof/>
              </w:rPr>
            </w:pPr>
            <w:r>
              <w:rPr>
                <w:noProof/>
              </w:rPr>
              <w:t>85</w:t>
            </w:r>
          </w:p>
        </w:tc>
        <w:tc>
          <w:tcPr>
            <w:tcW w:w="3835" w:type="dxa"/>
            <w:shd w:val="clear" w:color="auto" w:fill="C6EFCE"/>
            <w:noWrap/>
          </w:tcPr>
          <w:p w14:paraId="1CEBE347" w14:textId="77777777" w:rsidR="00DE6F80" w:rsidRDefault="003E611E">
            <w:pPr>
              <w:pStyle w:val="P68B1DB1-Normal15"/>
              <w:spacing w:after="0" w:line="240" w:lineRule="auto"/>
              <w:ind w:left="34"/>
              <w:rPr>
                <w:noProof/>
              </w:rPr>
            </w:pPr>
            <w:r>
              <w:rPr>
                <w:noProof/>
              </w:rPr>
              <w:t>C4.I4 Transformarea digitală a rețelei de transport al energiei electrice</w:t>
            </w:r>
          </w:p>
        </w:tc>
        <w:tc>
          <w:tcPr>
            <w:tcW w:w="1418" w:type="dxa"/>
            <w:shd w:val="clear" w:color="auto" w:fill="C6EFCE"/>
            <w:noWrap/>
          </w:tcPr>
          <w:p w14:paraId="1CEBE348"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49" w14:textId="1D8D9E90" w:rsidR="00DE6F80" w:rsidRDefault="003E611E">
            <w:pPr>
              <w:pStyle w:val="P68B1DB1-Normal22"/>
              <w:spacing w:after="0" w:line="240" w:lineRule="auto"/>
              <w:ind w:left="57" w:right="57"/>
              <w:jc w:val="both"/>
              <w:rPr>
                <w:rFonts w:ascii="Times New Roman" w:hAnsi="Times New Roman"/>
                <w:noProof/>
              </w:rPr>
            </w:pPr>
            <w:r>
              <w:rPr>
                <w:rFonts w:ascii="Times New Roman" w:hAnsi="Times New Roman" w:cs="Times New Roman"/>
                <w:noProof/>
                <w:szCs w:val="20"/>
              </w:rPr>
              <w:t xml:space="preserve"> Contracte semnate</w:t>
            </w:r>
            <w:r>
              <w:rPr>
                <w:rFonts w:ascii="Times New Roman" w:hAnsi="Times New Roman"/>
                <w:noProof/>
              </w:rPr>
              <w:t xml:space="preserve"> </w:t>
            </w:r>
            <w:r>
              <w:rPr>
                <w:rFonts w:ascii="Times New Roman" w:hAnsi="Times New Roman" w:cs="Times New Roman"/>
                <w:noProof/>
                <w:szCs w:val="20"/>
              </w:rPr>
              <w:t xml:space="preserve">sau începerea lucrărilor de </w:t>
            </w:r>
            <w:r>
              <w:rPr>
                <w:rFonts w:ascii="Times New Roman" w:hAnsi="Times New Roman"/>
                <w:noProof/>
              </w:rPr>
              <w:t xml:space="preserve">modernizare </w:t>
            </w:r>
            <w:r>
              <w:rPr>
                <w:rFonts w:ascii="Times New Roman" w:hAnsi="Times New Roman" w:cs="Times New Roman"/>
                <w:noProof/>
                <w:szCs w:val="20"/>
              </w:rPr>
              <w:t xml:space="preserve">a </w:t>
            </w:r>
            <w:r>
              <w:rPr>
                <w:rFonts w:ascii="Times New Roman" w:hAnsi="Times New Roman"/>
                <w:noProof/>
              </w:rPr>
              <w:t>sistemelor naționale de transport</w:t>
            </w:r>
          </w:p>
        </w:tc>
      </w:tr>
      <w:tr w:rsidR="00DE6F80" w14:paraId="1CEBE34F" w14:textId="77777777">
        <w:trPr>
          <w:gridAfter w:val="1"/>
          <w:wAfter w:w="11" w:type="dxa"/>
          <w:trHeight w:val="302"/>
          <w:jc w:val="center"/>
        </w:trPr>
        <w:tc>
          <w:tcPr>
            <w:tcW w:w="1091" w:type="dxa"/>
            <w:shd w:val="clear" w:color="auto" w:fill="C6EFCE"/>
            <w:noWrap/>
          </w:tcPr>
          <w:p w14:paraId="1CEBE34B" w14:textId="77777777" w:rsidR="00DE6F80" w:rsidRDefault="003E611E">
            <w:pPr>
              <w:pStyle w:val="P68B1DB1-Normal15"/>
              <w:spacing w:after="0" w:line="240" w:lineRule="auto"/>
              <w:jc w:val="center"/>
              <w:rPr>
                <w:noProof/>
              </w:rPr>
            </w:pPr>
            <w:r>
              <w:rPr>
                <w:noProof/>
              </w:rPr>
              <w:t>79</w:t>
            </w:r>
          </w:p>
        </w:tc>
        <w:tc>
          <w:tcPr>
            <w:tcW w:w="3835" w:type="dxa"/>
            <w:shd w:val="clear" w:color="auto" w:fill="C6EFCE"/>
            <w:noWrap/>
          </w:tcPr>
          <w:p w14:paraId="1CEBE34C" w14:textId="77777777" w:rsidR="00DE6F80" w:rsidRDefault="003E611E">
            <w:pPr>
              <w:pStyle w:val="P68B1DB1-Normal15"/>
              <w:spacing w:after="0" w:line="240" w:lineRule="auto"/>
              <w:ind w:left="34"/>
              <w:rPr>
                <w:noProof/>
              </w:rPr>
            </w:pPr>
            <w:r>
              <w:rPr>
                <w:noProof/>
              </w:rPr>
              <w:t>C4.I3 Sprijin pentru sisteme de iluminat stradal eficiente din punct de vedere energetic</w:t>
            </w:r>
          </w:p>
        </w:tc>
        <w:tc>
          <w:tcPr>
            <w:tcW w:w="1418" w:type="dxa"/>
            <w:shd w:val="clear" w:color="auto" w:fill="C6EFCE"/>
            <w:noWrap/>
          </w:tcPr>
          <w:p w14:paraId="1CEBE34D"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4E" w14:textId="77777777" w:rsidR="00DE6F80" w:rsidRDefault="003E611E">
            <w:pPr>
              <w:pStyle w:val="P68B1DB1-Normal15"/>
              <w:spacing w:after="0"/>
              <w:ind w:left="57" w:right="57"/>
              <w:jc w:val="both"/>
              <w:rPr>
                <w:noProof/>
              </w:rPr>
            </w:pPr>
            <w:r>
              <w:rPr>
                <w:noProof/>
              </w:rPr>
              <w:t>Semnarea contractelor de grant pentru renovarea sistemelor de iluminat public (cererea de propuneri 1)</w:t>
            </w:r>
          </w:p>
        </w:tc>
      </w:tr>
      <w:tr w:rsidR="00DE6F80" w14:paraId="1CEBE354" w14:textId="77777777">
        <w:trPr>
          <w:gridAfter w:val="1"/>
          <w:wAfter w:w="11" w:type="dxa"/>
          <w:trHeight w:val="302"/>
          <w:jc w:val="center"/>
        </w:trPr>
        <w:tc>
          <w:tcPr>
            <w:tcW w:w="1091" w:type="dxa"/>
            <w:shd w:val="clear" w:color="auto" w:fill="C6EFCE"/>
            <w:noWrap/>
          </w:tcPr>
          <w:p w14:paraId="1CEBE350" w14:textId="77777777" w:rsidR="00DE6F80" w:rsidRDefault="003E611E">
            <w:pPr>
              <w:pStyle w:val="P68B1DB1-Normal15"/>
              <w:spacing w:after="0" w:line="240" w:lineRule="auto"/>
              <w:jc w:val="center"/>
              <w:rPr>
                <w:noProof/>
              </w:rPr>
            </w:pPr>
            <w:r>
              <w:rPr>
                <w:noProof/>
              </w:rPr>
              <w:t>29</w:t>
            </w:r>
          </w:p>
        </w:tc>
        <w:tc>
          <w:tcPr>
            <w:tcW w:w="3835" w:type="dxa"/>
            <w:shd w:val="clear" w:color="auto" w:fill="C6EFCE"/>
            <w:noWrap/>
          </w:tcPr>
          <w:p w14:paraId="1CEBE351" w14:textId="77777777" w:rsidR="00DE6F80" w:rsidRDefault="003E611E">
            <w:pPr>
              <w:pStyle w:val="P68B1DB1-Normal15"/>
              <w:spacing w:after="0" w:line="240" w:lineRule="auto"/>
              <w:ind w:left="34"/>
              <w:rPr>
                <w:noProof/>
              </w:rPr>
            </w:pPr>
            <w:r>
              <w:rPr>
                <w:noProof/>
              </w:rPr>
              <w:t xml:space="preserve">C2.I1 Programul de </w:t>
            </w:r>
            <w:r>
              <w:rPr>
                <w:noProof/>
                <w:szCs w:val="20"/>
              </w:rPr>
              <w:t>sprijinire</w:t>
            </w:r>
            <w:r>
              <w:rPr>
                <w:noProof/>
              </w:rPr>
              <w:t xml:space="preserve"> a cercetării și inovării</w:t>
            </w:r>
          </w:p>
        </w:tc>
        <w:tc>
          <w:tcPr>
            <w:tcW w:w="1418" w:type="dxa"/>
            <w:shd w:val="clear" w:color="auto" w:fill="C6EFCE"/>
            <w:noWrap/>
          </w:tcPr>
          <w:p w14:paraId="1CEBE352" w14:textId="77777777" w:rsidR="00DE6F80" w:rsidRDefault="003E611E">
            <w:pPr>
              <w:pStyle w:val="P68B1DB1-Normal15"/>
              <w:spacing w:after="0" w:line="240" w:lineRule="auto"/>
              <w:jc w:val="center"/>
              <w:rPr>
                <w:noProof/>
              </w:rPr>
            </w:pPr>
            <w:r>
              <w:rPr>
                <w:noProof/>
              </w:rPr>
              <w:t xml:space="preserve">Țintă </w:t>
            </w:r>
          </w:p>
        </w:tc>
        <w:tc>
          <w:tcPr>
            <w:tcW w:w="3465" w:type="dxa"/>
            <w:shd w:val="clear" w:color="auto" w:fill="C6EFCE"/>
            <w:noWrap/>
          </w:tcPr>
          <w:p w14:paraId="1CEBE353" w14:textId="0270B2D9" w:rsidR="00DE6F80" w:rsidRDefault="003E611E">
            <w:pPr>
              <w:pStyle w:val="P68B1DB1-Normal15"/>
              <w:spacing w:after="0"/>
              <w:ind w:left="57" w:right="57"/>
              <w:jc w:val="both"/>
              <w:rPr>
                <w:noProof/>
              </w:rPr>
            </w:pPr>
            <w:r>
              <w:rPr>
                <w:noProof/>
              </w:rPr>
              <w:t>Semnarea contractelor cu instituțiile de învățământ superior de cercetare</w:t>
            </w:r>
          </w:p>
        </w:tc>
      </w:tr>
      <w:tr w:rsidR="00DE6F80" w14:paraId="1CEBE359" w14:textId="77777777">
        <w:trPr>
          <w:gridAfter w:val="1"/>
          <w:wAfter w:w="11" w:type="dxa"/>
          <w:trHeight w:val="302"/>
          <w:jc w:val="center"/>
        </w:trPr>
        <w:tc>
          <w:tcPr>
            <w:tcW w:w="1091" w:type="dxa"/>
            <w:shd w:val="clear" w:color="auto" w:fill="C6EFCE"/>
            <w:noWrap/>
          </w:tcPr>
          <w:p w14:paraId="1CEBE355" w14:textId="77777777" w:rsidR="00DE6F80" w:rsidRDefault="003E611E">
            <w:pPr>
              <w:pStyle w:val="P68B1DB1-Normal15"/>
              <w:spacing w:after="0" w:line="240" w:lineRule="auto"/>
              <w:jc w:val="center"/>
              <w:rPr>
                <w:noProof/>
              </w:rPr>
            </w:pPr>
            <w:r>
              <w:rPr>
                <w:noProof/>
              </w:rPr>
              <w:t>92</w:t>
            </w:r>
          </w:p>
        </w:tc>
        <w:tc>
          <w:tcPr>
            <w:tcW w:w="3835" w:type="dxa"/>
            <w:shd w:val="clear" w:color="auto" w:fill="C6EFCE"/>
            <w:noWrap/>
          </w:tcPr>
          <w:p w14:paraId="1CEBE356" w14:textId="77777777" w:rsidR="00DE6F80" w:rsidRDefault="003E611E">
            <w:pPr>
              <w:pStyle w:val="P68B1DB1-Normal15"/>
              <w:spacing w:after="0" w:line="240" w:lineRule="auto"/>
              <w:ind w:left="34"/>
              <w:rPr>
                <w:noProof/>
              </w:rPr>
            </w:pPr>
            <w:r>
              <w:rPr>
                <w:noProof/>
              </w:rPr>
              <w:t>C4.R8 Liberalizarea pieței energiei electrice</w:t>
            </w:r>
          </w:p>
        </w:tc>
        <w:tc>
          <w:tcPr>
            <w:tcW w:w="1418" w:type="dxa"/>
            <w:shd w:val="clear" w:color="auto" w:fill="C6EFCE"/>
            <w:noWrap/>
          </w:tcPr>
          <w:p w14:paraId="1CEBE357"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58" w14:textId="77777777" w:rsidR="00DE6F80" w:rsidRDefault="003E611E">
            <w:pPr>
              <w:pStyle w:val="P68B1DB1-Normal15"/>
              <w:spacing w:after="0" w:line="240" w:lineRule="auto"/>
              <w:ind w:left="57" w:right="57"/>
              <w:jc w:val="both"/>
              <w:rPr>
                <w:noProof/>
              </w:rPr>
            </w:pPr>
            <w:r>
              <w:rPr>
                <w:noProof/>
              </w:rPr>
              <w:t>Integrarea pieței energiei electrice</w:t>
            </w:r>
          </w:p>
        </w:tc>
      </w:tr>
      <w:tr w:rsidR="00DE6F80" w14:paraId="1CEBE35E" w14:textId="77777777">
        <w:trPr>
          <w:gridAfter w:val="1"/>
          <w:wAfter w:w="11" w:type="dxa"/>
          <w:trHeight w:val="302"/>
          <w:jc w:val="center"/>
        </w:trPr>
        <w:tc>
          <w:tcPr>
            <w:tcW w:w="1091" w:type="dxa"/>
            <w:shd w:val="clear" w:color="auto" w:fill="C6EFCE"/>
            <w:noWrap/>
          </w:tcPr>
          <w:p w14:paraId="1CEBE35A" w14:textId="77777777" w:rsidR="00DE6F80" w:rsidRDefault="003E611E">
            <w:pPr>
              <w:pStyle w:val="P68B1DB1-Normal15"/>
              <w:spacing w:after="0" w:line="240" w:lineRule="auto"/>
              <w:jc w:val="center"/>
              <w:rPr>
                <w:noProof/>
              </w:rPr>
            </w:pPr>
            <w:r>
              <w:rPr>
                <w:noProof/>
              </w:rPr>
              <w:t>83</w:t>
            </w:r>
          </w:p>
        </w:tc>
        <w:tc>
          <w:tcPr>
            <w:tcW w:w="3835" w:type="dxa"/>
            <w:shd w:val="clear" w:color="auto" w:fill="C6EFCE"/>
            <w:noWrap/>
          </w:tcPr>
          <w:p w14:paraId="1CEBE35B" w14:textId="77777777" w:rsidR="00DE6F80" w:rsidRDefault="003E611E">
            <w:pPr>
              <w:pStyle w:val="P68B1DB1-Normal33"/>
              <w:spacing w:after="0" w:line="240" w:lineRule="auto"/>
              <w:ind w:left="34"/>
              <w:rPr>
                <w:noProof/>
                <w:color w:val="006100"/>
              </w:rPr>
            </w:pPr>
            <w:r>
              <w:rPr>
                <w:noProof/>
                <w:color w:val="006100"/>
              </w:rPr>
              <w:t xml:space="preserve">C4.R5 </w:t>
            </w:r>
            <w:r>
              <w:rPr>
                <w:noProof/>
                <w:color w:val="006100"/>
                <w:szCs w:val="20"/>
              </w:rPr>
              <w:t>Ghișee unice</w:t>
            </w:r>
            <w:r>
              <w:rPr>
                <w:noProof/>
                <w:szCs w:val="20"/>
              </w:rPr>
              <w:t xml:space="preserve"> </w:t>
            </w:r>
            <w:r>
              <w:rPr>
                <w:noProof/>
                <w:color w:val="006100"/>
                <w:szCs w:val="20"/>
              </w:rPr>
              <w:t>pentru renovările vizând eficiența energetică</w:t>
            </w:r>
          </w:p>
        </w:tc>
        <w:tc>
          <w:tcPr>
            <w:tcW w:w="1418" w:type="dxa"/>
            <w:shd w:val="clear" w:color="auto" w:fill="C6EFCE"/>
            <w:noWrap/>
          </w:tcPr>
          <w:p w14:paraId="1CEBE35C"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5D" w14:textId="3889E2E8" w:rsidR="00DE6F80" w:rsidRDefault="003E611E">
            <w:pPr>
              <w:pStyle w:val="P68B1DB1-Normal15"/>
              <w:spacing w:after="0" w:line="240" w:lineRule="auto"/>
              <w:ind w:left="57" w:right="57"/>
              <w:jc w:val="both"/>
              <w:rPr>
                <w:noProof/>
              </w:rPr>
            </w:pPr>
            <w:r>
              <w:rPr>
                <w:noProof/>
              </w:rPr>
              <w:t>Înființarea unor ghișee-pilot unice pentru renovarea energetică</w:t>
            </w:r>
          </w:p>
        </w:tc>
      </w:tr>
      <w:tr w:rsidR="00DE6F80" w14:paraId="1CEBE364" w14:textId="77777777">
        <w:trPr>
          <w:gridAfter w:val="1"/>
          <w:wAfter w:w="11" w:type="dxa"/>
          <w:trHeight w:val="302"/>
          <w:jc w:val="center"/>
        </w:trPr>
        <w:tc>
          <w:tcPr>
            <w:tcW w:w="1091" w:type="dxa"/>
            <w:shd w:val="clear" w:color="auto" w:fill="C6EFCE"/>
            <w:noWrap/>
          </w:tcPr>
          <w:p w14:paraId="1CEBE35F" w14:textId="77777777" w:rsidR="00DE6F80" w:rsidRDefault="003E611E">
            <w:pPr>
              <w:pStyle w:val="P68B1DB1-Normal15"/>
              <w:spacing w:after="0" w:line="240" w:lineRule="auto"/>
              <w:jc w:val="center"/>
              <w:rPr>
                <w:noProof/>
              </w:rPr>
            </w:pPr>
            <w:r>
              <w:rPr>
                <w:noProof/>
              </w:rPr>
              <w:t>91</w:t>
            </w:r>
          </w:p>
        </w:tc>
        <w:tc>
          <w:tcPr>
            <w:tcW w:w="3835" w:type="dxa"/>
            <w:shd w:val="clear" w:color="auto" w:fill="C6EFCE"/>
            <w:noWrap/>
          </w:tcPr>
          <w:p w14:paraId="1CEBE361" w14:textId="5D08CF0E" w:rsidR="00DE6F80" w:rsidRDefault="003E611E">
            <w:pPr>
              <w:pStyle w:val="P68B1DB1-Normal15"/>
              <w:spacing w:after="0" w:line="240" w:lineRule="auto"/>
              <w:ind w:left="34"/>
              <w:rPr>
                <w:noProof/>
              </w:rPr>
            </w:pPr>
            <w:r>
              <w:rPr>
                <w:noProof/>
              </w:rPr>
              <w:t>C4.R8 Liberalizarea pieței energiei electrice</w:t>
            </w:r>
          </w:p>
        </w:tc>
        <w:tc>
          <w:tcPr>
            <w:tcW w:w="1418" w:type="dxa"/>
            <w:shd w:val="clear" w:color="auto" w:fill="C6EFCE"/>
            <w:noWrap/>
          </w:tcPr>
          <w:p w14:paraId="1CEBE362"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63" w14:textId="77777777" w:rsidR="00DE6F80" w:rsidRDefault="003E611E">
            <w:pPr>
              <w:pStyle w:val="P68B1DB1-Normal22"/>
              <w:spacing w:after="0" w:line="240" w:lineRule="auto"/>
              <w:ind w:left="57" w:right="57"/>
              <w:jc w:val="both"/>
              <w:rPr>
                <w:rFonts w:ascii="Times New Roman" w:hAnsi="Times New Roman"/>
                <w:noProof/>
              </w:rPr>
            </w:pPr>
            <w:r>
              <w:rPr>
                <w:rFonts w:ascii="Times New Roman" w:hAnsi="Times New Roman" w:cs="Times New Roman"/>
                <w:noProof/>
                <w:szCs w:val="20"/>
              </w:rPr>
              <w:t xml:space="preserve"> </w:t>
            </w:r>
            <w:r>
              <w:rPr>
                <w:rFonts w:ascii="Times New Roman" w:hAnsi="Times New Roman"/>
                <w:noProof/>
              </w:rPr>
              <w:t xml:space="preserve">Intrarea în vigoare a </w:t>
            </w:r>
            <w:r>
              <w:rPr>
                <w:rFonts w:ascii="Times New Roman" w:hAnsi="Times New Roman" w:cs="Times New Roman"/>
                <w:noProof/>
                <w:szCs w:val="20"/>
              </w:rPr>
              <w:t>actelor juridice</w:t>
            </w:r>
          </w:p>
        </w:tc>
      </w:tr>
      <w:tr w:rsidR="00DE6F80" w14:paraId="1CEBE369" w14:textId="77777777">
        <w:trPr>
          <w:gridAfter w:val="1"/>
          <w:wAfter w:w="11" w:type="dxa"/>
          <w:trHeight w:val="302"/>
          <w:jc w:val="center"/>
        </w:trPr>
        <w:tc>
          <w:tcPr>
            <w:tcW w:w="1091" w:type="dxa"/>
            <w:shd w:val="clear" w:color="auto" w:fill="C6EFCE"/>
            <w:noWrap/>
          </w:tcPr>
          <w:p w14:paraId="1CEBE365" w14:textId="77777777" w:rsidR="00DE6F80" w:rsidRDefault="003E611E">
            <w:pPr>
              <w:pStyle w:val="P68B1DB1-Normal15"/>
              <w:spacing w:after="0" w:line="240" w:lineRule="auto"/>
              <w:jc w:val="center"/>
              <w:rPr>
                <w:noProof/>
              </w:rPr>
            </w:pPr>
            <w:r>
              <w:rPr>
                <w:noProof/>
              </w:rPr>
              <w:t>105</w:t>
            </w:r>
          </w:p>
        </w:tc>
        <w:tc>
          <w:tcPr>
            <w:tcW w:w="3835" w:type="dxa"/>
            <w:shd w:val="clear" w:color="auto" w:fill="C6EFCE"/>
            <w:noWrap/>
          </w:tcPr>
          <w:p w14:paraId="1CEBE366" w14:textId="77777777" w:rsidR="00DE6F80" w:rsidRDefault="003E611E">
            <w:pPr>
              <w:pStyle w:val="P68B1DB1-Normal22"/>
              <w:spacing w:after="0" w:line="240" w:lineRule="auto"/>
              <w:ind w:left="34"/>
              <w:rPr>
                <w:rFonts w:ascii="Times New Roman" w:hAnsi="Times New Roman"/>
                <w:noProof/>
              </w:rPr>
            </w:pPr>
            <w:r>
              <w:rPr>
                <w:rFonts w:ascii="Times New Roman" w:hAnsi="Times New Roman"/>
                <w:noProof/>
              </w:rPr>
              <w:t>C4.I7 Creșterea</w:t>
            </w:r>
            <w:r>
              <w:rPr>
                <w:rFonts w:ascii="Times New Roman" w:hAnsi="Times New Roman" w:cs="Times New Roman"/>
                <w:noProof/>
                <w:szCs w:val="20"/>
              </w:rPr>
              <w:t xml:space="preserve"> utilizării energiei din surse regenerabile</w:t>
            </w:r>
            <w:r>
              <w:rPr>
                <w:rFonts w:ascii="Times New Roman" w:hAnsi="Times New Roman"/>
                <w:noProof/>
              </w:rPr>
              <w:t xml:space="preserve"> geotermale</w:t>
            </w:r>
          </w:p>
        </w:tc>
        <w:tc>
          <w:tcPr>
            <w:tcW w:w="1418" w:type="dxa"/>
            <w:shd w:val="clear" w:color="auto" w:fill="C6EFCE"/>
            <w:noWrap/>
          </w:tcPr>
          <w:p w14:paraId="1CEBE367"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68" w14:textId="77777777" w:rsidR="00DE6F80" w:rsidRDefault="003E611E">
            <w:pPr>
              <w:pStyle w:val="P68B1DB1-Normal22"/>
              <w:spacing w:after="0" w:line="240" w:lineRule="auto"/>
              <w:ind w:left="57" w:right="57"/>
              <w:jc w:val="both"/>
              <w:rPr>
                <w:rFonts w:ascii="Times New Roman" w:hAnsi="Times New Roman"/>
                <w:noProof/>
              </w:rPr>
            </w:pPr>
            <w:r>
              <w:rPr>
                <w:rFonts w:ascii="Times New Roman" w:hAnsi="Times New Roman"/>
                <w:noProof/>
              </w:rPr>
              <w:t xml:space="preserve">Intrarea în vigoare a </w:t>
            </w:r>
            <w:r>
              <w:rPr>
                <w:rFonts w:ascii="Times New Roman" w:hAnsi="Times New Roman" w:cs="Times New Roman"/>
                <w:noProof/>
                <w:szCs w:val="20"/>
              </w:rPr>
              <w:t>actelor juridice privind</w:t>
            </w:r>
            <w:r>
              <w:rPr>
                <w:rFonts w:ascii="Times New Roman" w:hAnsi="Times New Roman"/>
                <w:noProof/>
              </w:rPr>
              <w:t xml:space="preserve"> utilizarea </w:t>
            </w:r>
            <w:r>
              <w:rPr>
                <w:rFonts w:ascii="Times New Roman" w:hAnsi="Times New Roman" w:cs="Times New Roman"/>
                <w:noProof/>
                <w:szCs w:val="20"/>
              </w:rPr>
              <w:t xml:space="preserve">energiei din surse regenerabile </w:t>
            </w:r>
            <w:r>
              <w:rPr>
                <w:rFonts w:ascii="Times New Roman" w:hAnsi="Times New Roman"/>
                <w:noProof/>
              </w:rPr>
              <w:t>geotermale</w:t>
            </w:r>
          </w:p>
        </w:tc>
      </w:tr>
      <w:tr w:rsidR="00DE6F80" w14:paraId="1CEBE36E" w14:textId="77777777">
        <w:trPr>
          <w:gridAfter w:val="1"/>
          <w:wAfter w:w="11" w:type="dxa"/>
          <w:trHeight w:val="302"/>
          <w:jc w:val="center"/>
        </w:trPr>
        <w:tc>
          <w:tcPr>
            <w:tcW w:w="1091" w:type="dxa"/>
            <w:shd w:val="clear" w:color="auto" w:fill="C6EFCE"/>
            <w:noWrap/>
          </w:tcPr>
          <w:p w14:paraId="1CEBE36A" w14:textId="77777777" w:rsidR="00DE6F80" w:rsidRDefault="003E611E">
            <w:pPr>
              <w:pStyle w:val="P68B1DB1-Normal15"/>
              <w:spacing w:after="0" w:line="240" w:lineRule="auto"/>
              <w:jc w:val="center"/>
              <w:rPr>
                <w:noProof/>
              </w:rPr>
            </w:pPr>
            <w:r>
              <w:rPr>
                <w:noProof/>
              </w:rPr>
              <w:t>114</w:t>
            </w:r>
          </w:p>
        </w:tc>
        <w:tc>
          <w:tcPr>
            <w:tcW w:w="3835" w:type="dxa"/>
            <w:shd w:val="clear" w:color="auto" w:fill="C6EFCE"/>
            <w:noWrap/>
          </w:tcPr>
          <w:p w14:paraId="1CEBE36B" w14:textId="77777777" w:rsidR="00DE6F80" w:rsidRDefault="003E611E">
            <w:pPr>
              <w:pStyle w:val="P68B1DB1-Normal15"/>
              <w:spacing w:after="0" w:line="240" w:lineRule="auto"/>
              <w:ind w:left="34"/>
              <w:rPr>
                <w:noProof/>
              </w:rPr>
            </w:pPr>
            <w:r>
              <w:rPr>
                <w:noProof/>
              </w:rPr>
              <w:t>C4.R9 Foaia de parcurs către neutralitatea climatică</w:t>
            </w:r>
          </w:p>
        </w:tc>
        <w:tc>
          <w:tcPr>
            <w:tcW w:w="1418" w:type="dxa"/>
            <w:shd w:val="clear" w:color="auto" w:fill="C6EFCE"/>
            <w:noWrap/>
          </w:tcPr>
          <w:p w14:paraId="1CEBE36C"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6D" w14:textId="77777777" w:rsidR="00DE6F80" w:rsidRDefault="003E611E">
            <w:pPr>
              <w:pStyle w:val="P68B1DB1-Normal22"/>
              <w:spacing w:after="0" w:line="240" w:lineRule="auto"/>
              <w:ind w:left="57" w:right="57"/>
              <w:jc w:val="both"/>
              <w:rPr>
                <w:rFonts w:ascii="Times New Roman" w:hAnsi="Times New Roman"/>
                <w:noProof/>
              </w:rPr>
            </w:pPr>
            <w:r>
              <w:rPr>
                <w:rFonts w:ascii="Times New Roman" w:hAnsi="Times New Roman" w:cs="Times New Roman"/>
                <w:noProof/>
                <w:szCs w:val="20"/>
              </w:rPr>
              <w:t>Adoptarea</w:t>
            </w:r>
            <w:r>
              <w:rPr>
                <w:rFonts w:ascii="Times New Roman" w:hAnsi="Times New Roman"/>
                <w:noProof/>
              </w:rPr>
              <w:t xml:space="preserve"> de către </w:t>
            </w:r>
            <w:r>
              <w:rPr>
                <w:rFonts w:ascii="Times New Roman" w:hAnsi="Times New Roman" w:cs="Times New Roman"/>
                <w:noProof/>
                <w:szCs w:val="20"/>
              </w:rPr>
              <w:t>Consiliul de Miniștri</w:t>
            </w:r>
            <w:r>
              <w:rPr>
                <w:rFonts w:ascii="Times New Roman" w:hAnsi="Times New Roman"/>
                <w:noProof/>
              </w:rPr>
              <w:t xml:space="preserve"> a unei </w:t>
            </w:r>
            <w:r>
              <w:rPr>
                <w:rFonts w:ascii="Times New Roman" w:hAnsi="Times New Roman" w:cs="Times New Roman"/>
                <w:noProof/>
                <w:szCs w:val="20"/>
              </w:rPr>
              <w:t xml:space="preserve">decizii privind o foaie de </w:t>
            </w:r>
            <w:r>
              <w:rPr>
                <w:rFonts w:ascii="Times New Roman" w:hAnsi="Times New Roman"/>
                <w:noProof/>
              </w:rPr>
              <w:t>parcurs către neutralitatea climatică</w:t>
            </w:r>
          </w:p>
        </w:tc>
      </w:tr>
      <w:tr w:rsidR="00DE6F80" w14:paraId="1CEBE373" w14:textId="77777777">
        <w:trPr>
          <w:gridAfter w:val="1"/>
          <w:wAfter w:w="11" w:type="dxa"/>
          <w:trHeight w:val="302"/>
          <w:jc w:val="center"/>
        </w:trPr>
        <w:tc>
          <w:tcPr>
            <w:tcW w:w="1091" w:type="dxa"/>
            <w:shd w:val="clear" w:color="auto" w:fill="C6EFCE"/>
            <w:noWrap/>
          </w:tcPr>
          <w:p w14:paraId="1CEBE36F" w14:textId="77777777" w:rsidR="00DE6F80" w:rsidRDefault="003E611E">
            <w:pPr>
              <w:pStyle w:val="P68B1DB1-Normal15"/>
              <w:spacing w:after="0" w:line="240" w:lineRule="auto"/>
              <w:jc w:val="center"/>
              <w:rPr>
                <w:noProof/>
              </w:rPr>
            </w:pPr>
            <w:r>
              <w:rPr>
                <w:noProof/>
              </w:rPr>
              <w:t>95</w:t>
            </w:r>
          </w:p>
        </w:tc>
        <w:tc>
          <w:tcPr>
            <w:tcW w:w="3835" w:type="dxa"/>
            <w:shd w:val="clear" w:color="auto" w:fill="C6EFCE"/>
            <w:noWrap/>
          </w:tcPr>
          <w:p w14:paraId="1CEBE370" w14:textId="77777777" w:rsidR="00DE6F80" w:rsidRDefault="003E611E">
            <w:pPr>
              <w:pStyle w:val="P68B1DB1-Normal15"/>
              <w:spacing w:after="0"/>
              <w:ind w:left="34"/>
              <w:rPr>
                <w:noProof/>
              </w:rPr>
            </w:pPr>
            <w:r>
              <w:rPr>
                <w:noProof/>
              </w:rPr>
              <w:t>C4.R6 Creșterea producției de energie electrică din surse regenerabile</w:t>
            </w:r>
          </w:p>
        </w:tc>
        <w:tc>
          <w:tcPr>
            <w:tcW w:w="1418" w:type="dxa"/>
            <w:shd w:val="clear" w:color="auto" w:fill="C6EFCE"/>
            <w:noWrap/>
          </w:tcPr>
          <w:p w14:paraId="1CEBE371"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72" w14:textId="77777777" w:rsidR="00DE6F80" w:rsidRDefault="003E611E">
            <w:pPr>
              <w:pStyle w:val="P68B1DB1-Normal22"/>
              <w:spacing w:after="0" w:line="240" w:lineRule="auto"/>
              <w:ind w:left="57" w:right="57"/>
              <w:jc w:val="both"/>
              <w:rPr>
                <w:rFonts w:ascii="Times New Roman" w:hAnsi="Times New Roman"/>
                <w:noProof/>
              </w:rPr>
            </w:pPr>
            <w:r>
              <w:rPr>
                <w:rFonts w:ascii="Times New Roman" w:hAnsi="Times New Roman"/>
                <w:noProof/>
              </w:rPr>
              <w:t xml:space="preserve">Intrarea în vigoare a </w:t>
            </w:r>
            <w:r>
              <w:rPr>
                <w:rFonts w:ascii="Times New Roman" w:eastAsia="Times New Roman" w:hAnsi="Times New Roman" w:cs="Times New Roman"/>
                <w:noProof/>
                <w:szCs w:val="20"/>
              </w:rPr>
              <w:t>actelor juridice</w:t>
            </w:r>
          </w:p>
        </w:tc>
      </w:tr>
      <w:tr w:rsidR="00DE6F80" w14:paraId="1CEBE378" w14:textId="77777777">
        <w:trPr>
          <w:gridAfter w:val="1"/>
          <w:wAfter w:w="11" w:type="dxa"/>
          <w:trHeight w:val="302"/>
          <w:jc w:val="center"/>
        </w:trPr>
        <w:tc>
          <w:tcPr>
            <w:tcW w:w="1091" w:type="dxa"/>
            <w:shd w:val="clear" w:color="auto" w:fill="C6EFCE"/>
            <w:noWrap/>
          </w:tcPr>
          <w:p w14:paraId="1CEBE374" w14:textId="77777777" w:rsidR="00DE6F80" w:rsidRDefault="003E611E">
            <w:pPr>
              <w:pStyle w:val="P68B1DB1-Normal15"/>
              <w:spacing w:after="0" w:line="240" w:lineRule="auto"/>
              <w:jc w:val="center"/>
              <w:rPr>
                <w:noProof/>
              </w:rPr>
            </w:pPr>
            <w:r>
              <w:rPr>
                <w:noProof/>
              </w:rPr>
              <w:t>97</w:t>
            </w:r>
          </w:p>
        </w:tc>
        <w:tc>
          <w:tcPr>
            <w:tcW w:w="3835" w:type="dxa"/>
            <w:shd w:val="clear" w:color="auto" w:fill="C6EFCE"/>
            <w:noWrap/>
          </w:tcPr>
          <w:p w14:paraId="1CEBE375" w14:textId="77777777" w:rsidR="00DE6F80" w:rsidRDefault="003E611E">
            <w:pPr>
              <w:pStyle w:val="P68B1DB1-Normal15"/>
              <w:spacing w:after="0"/>
              <w:ind w:left="34"/>
              <w:rPr>
                <w:noProof/>
              </w:rPr>
            </w:pPr>
            <w:r>
              <w:rPr>
                <w:noProof/>
              </w:rPr>
              <w:t>C4.I8 Infrastructura națională de stocare a energiei electrice (RESTORE)</w:t>
            </w:r>
          </w:p>
        </w:tc>
        <w:tc>
          <w:tcPr>
            <w:tcW w:w="1418" w:type="dxa"/>
            <w:shd w:val="clear" w:color="auto" w:fill="C6EFCE"/>
            <w:noWrap/>
          </w:tcPr>
          <w:p w14:paraId="1CEBE376"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77" w14:textId="77777777" w:rsidR="00DE6F80" w:rsidRDefault="003E611E">
            <w:pPr>
              <w:pStyle w:val="P68B1DB1-Normal15"/>
              <w:spacing w:after="0" w:line="240" w:lineRule="auto"/>
              <w:ind w:left="57" w:right="57"/>
              <w:jc w:val="both"/>
              <w:rPr>
                <w:noProof/>
              </w:rPr>
            </w:pPr>
            <w:r>
              <w:rPr>
                <w:noProof/>
              </w:rPr>
              <w:t>Modificarea cadrului legislativ național pentru a sprijini implementarea rapidă a stocării energiei electrice</w:t>
            </w:r>
          </w:p>
        </w:tc>
      </w:tr>
      <w:tr w:rsidR="00DE6F80" w14:paraId="1CEBE37D" w14:textId="77777777">
        <w:trPr>
          <w:gridAfter w:val="1"/>
          <w:wAfter w:w="11" w:type="dxa"/>
          <w:trHeight w:val="302"/>
          <w:jc w:val="center"/>
        </w:trPr>
        <w:tc>
          <w:tcPr>
            <w:tcW w:w="1091" w:type="dxa"/>
            <w:shd w:val="clear" w:color="auto" w:fill="C6EFCE"/>
            <w:noWrap/>
          </w:tcPr>
          <w:p w14:paraId="1CEBE379" w14:textId="77777777" w:rsidR="00DE6F80" w:rsidRDefault="003E611E">
            <w:pPr>
              <w:pStyle w:val="P68B1DB1-Normal15"/>
              <w:spacing w:after="0" w:line="240" w:lineRule="auto"/>
              <w:jc w:val="center"/>
              <w:rPr>
                <w:noProof/>
              </w:rPr>
            </w:pPr>
            <w:r>
              <w:rPr>
                <w:noProof/>
              </w:rPr>
              <w:t>76</w:t>
            </w:r>
          </w:p>
        </w:tc>
        <w:tc>
          <w:tcPr>
            <w:tcW w:w="3835" w:type="dxa"/>
            <w:shd w:val="clear" w:color="auto" w:fill="C6EFCE"/>
            <w:noWrap/>
          </w:tcPr>
          <w:p w14:paraId="1CEBE37A" w14:textId="77777777" w:rsidR="00DE6F80" w:rsidRDefault="003E611E">
            <w:pPr>
              <w:pStyle w:val="P68B1DB1-Normal15"/>
              <w:spacing w:after="0" w:line="240" w:lineRule="auto"/>
              <w:ind w:left="34"/>
              <w:rPr>
                <w:noProof/>
              </w:rPr>
            </w:pPr>
            <w:r>
              <w:rPr>
                <w:noProof/>
              </w:rPr>
              <w:t xml:space="preserve">C4.I2 Sprijin pentru energia din surse regenerabile destinat gospodăriilor </w:t>
            </w:r>
          </w:p>
        </w:tc>
        <w:tc>
          <w:tcPr>
            <w:tcW w:w="1418" w:type="dxa"/>
            <w:shd w:val="clear" w:color="auto" w:fill="C6EFCE"/>
            <w:noWrap/>
          </w:tcPr>
          <w:p w14:paraId="1CEBE37B"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7C" w14:textId="1CD2C157" w:rsidR="00DE6F80" w:rsidRDefault="003E611E">
            <w:pPr>
              <w:pStyle w:val="P68B1DB1-Normal15"/>
              <w:spacing w:after="0" w:line="240" w:lineRule="auto"/>
              <w:ind w:left="57" w:right="57"/>
              <w:jc w:val="both"/>
              <w:rPr>
                <w:noProof/>
              </w:rPr>
            </w:pPr>
            <w:r>
              <w:rPr>
                <w:noProof/>
              </w:rPr>
              <w:t>De instituire a unei scheme naționale de sprijin pentru energia din surse regenerabile destinată gospodăriilor</w:t>
            </w:r>
          </w:p>
        </w:tc>
      </w:tr>
      <w:tr w:rsidR="00DE6F80" w14:paraId="1CEBE382" w14:textId="77777777">
        <w:trPr>
          <w:gridAfter w:val="1"/>
          <w:wAfter w:w="11" w:type="dxa"/>
          <w:trHeight w:val="302"/>
          <w:jc w:val="center"/>
        </w:trPr>
        <w:tc>
          <w:tcPr>
            <w:tcW w:w="1091" w:type="dxa"/>
            <w:shd w:val="clear" w:color="auto" w:fill="C6EFCE"/>
            <w:noWrap/>
            <w:hideMark/>
          </w:tcPr>
          <w:p w14:paraId="1CEBE37E" w14:textId="77777777" w:rsidR="00DE6F80" w:rsidRDefault="003E611E">
            <w:pPr>
              <w:pStyle w:val="P68B1DB1-Normal15"/>
              <w:spacing w:after="0" w:line="240" w:lineRule="auto"/>
              <w:jc w:val="center"/>
              <w:rPr>
                <w:noProof/>
              </w:rPr>
            </w:pPr>
            <w:r>
              <w:rPr>
                <w:noProof/>
              </w:rPr>
              <w:t>126</w:t>
            </w:r>
          </w:p>
        </w:tc>
        <w:tc>
          <w:tcPr>
            <w:tcW w:w="3835" w:type="dxa"/>
            <w:shd w:val="clear" w:color="auto" w:fill="C6EFCE"/>
            <w:noWrap/>
            <w:hideMark/>
          </w:tcPr>
          <w:p w14:paraId="1CEBE37F" w14:textId="77777777" w:rsidR="00DE6F80" w:rsidRDefault="003E611E">
            <w:pPr>
              <w:pStyle w:val="P68B1DB1-Normal33"/>
              <w:spacing w:after="0" w:line="240" w:lineRule="auto"/>
              <w:ind w:left="34"/>
              <w:rPr>
                <w:noProof/>
                <w:color w:val="006100"/>
              </w:rPr>
            </w:pPr>
            <w:r>
              <w:rPr>
                <w:noProof/>
                <w:color w:val="006100"/>
              </w:rPr>
              <w:t>C5.R1</w:t>
            </w:r>
            <w:r>
              <w:rPr>
                <w:noProof/>
                <w:color w:val="1F497D"/>
              </w:rPr>
              <w:t xml:space="preserve"> </w:t>
            </w:r>
            <w:r>
              <w:rPr>
                <w:noProof/>
                <w:color w:val="006100"/>
              </w:rPr>
              <w:t>Instituirea structurii de guvernanță a rețelei Natura 2000</w:t>
            </w:r>
            <w:r>
              <w:rPr>
                <w:noProof/>
                <w:color w:val="1F497D"/>
              </w:rPr>
              <w:t xml:space="preserve"> </w:t>
            </w:r>
          </w:p>
        </w:tc>
        <w:tc>
          <w:tcPr>
            <w:tcW w:w="1418" w:type="dxa"/>
            <w:shd w:val="clear" w:color="auto" w:fill="C6EFCE"/>
            <w:noWrap/>
            <w:hideMark/>
          </w:tcPr>
          <w:p w14:paraId="1CEBE380"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hideMark/>
          </w:tcPr>
          <w:p w14:paraId="1CEBE381" w14:textId="77777777" w:rsidR="00DE6F80" w:rsidRDefault="003E611E">
            <w:pPr>
              <w:pStyle w:val="P68B1DB1-Normal15"/>
              <w:spacing w:after="0" w:line="240" w:lineRule="auto"/>
              <w:ind w:left="57" w:right="57"/>
              <w:jc w:val="both"/>
              <w:rPr>
                <w:noProof/>
              </w:rPr>
            </w:pPr>
            <w:r>
              <w:rPr>
                <w:noProof/>
              </w:rPr>
              <w:t>Modificări ale Legii privind biodiversitatea</w:t>
            </w:r>
          </w:p>
        </w:tc>
      </w:tr>
      <w:tr w:rsidR="00DE6F80" w14:paraId="1CEBE388" w14:textId="77777777">
        <w:trPr>
          <w:trHeight w:val="302"/>
          <w:jc w:val="center"/>
        </w:trPr>
        <w:tc>
          <w:tcPr>
            <w:tcW w:w="1091" w:type="dxa"/>
            <w:shd w:val="clear" w:color="auto" w:fill="C6EFCE"/>
            <w:noWrap/>
            <w:hideMark/>
          </w:tcPr>
          <w:p w14:paraId="1CEBE383" w14:textId="77777777" w:rsidR="00DE6F80" w:rsidRDefault="003E611E">
            <w:pPr>
              <w:pStyle w:val="P68B1DB1-Normal15"/>
              <w:spacing w:after="0" w:line="240" w:lineRule="auto"/>
              <w:jc w:val="center"/>
              <w:rPr>
                <w:noProof/>
              </w:rPr>
            </w:pPr>
            <w:r>
              <w:rPr>
                <w:noProof/>
              </w:rPr>
              <w:t>138</w:t>
            </w:r>
          </w:p>
        </w:tc>
        <w:tc>
          <w:tcPr>
            <w:tcW w:w="3835" w:type="dxa"/>
            <w:shd w:val="clear" w:color="auto" w:fill="C6EFCE"/>
            <w:noWrap/>
          </w:tcPr>
          <w:p w14:paraId="1CEBE384" w14:textId="77777777" w:rsidR="00DE6F80" w:rsidRDefault="003E611E">
            <w:pPr>
              <w:pStyle w:val="P68B1DB1-Normal15"/>
              <w:spacing w:after="0" w:line="240" w:lineRule="auto"/>
              <w:ind w:left="34"/>
              <w:rPr>
                <w:noProof/>
              </w:rPr>
            </w:pPr>
            <w:r>
              <w:rPr>
                <w:noProof/>
              </w:rPr>
              <w:t>C7.R2 Atribuirea spectrului de frecvențe radio</w:t>
            </w:r>
          </w:p>
        </w:tc>
        <w:tc>
          <w:tcPr>
            <w:tcW w:w="1418" w:type="dxa"/>
            <w:shd w:val="clear" w:color="auto" w:fill="C6EFCE"/>
            <w:noWrap/>
          </w:tcPr>
          <w:p w14:paraId="1CEBE385"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86" w14:textId="029E5911" w:rsidR="00DE6F80" w:rsidRDefault="003E611E">
            <w:pPr>
              <w:pStyle w:val="P68B1DB1-Normal22"/>
              <w:spacing w:after="0" w:line="240" w:lineRule="auto"/>
              <w:ind w:left="57" w:right="57"/>
              <w:jc w:val="both"/>
              <w:rPr>
                <w:rFonts w:ascii="Times New Roman" w:hAnsi="Times New Roman"/>
                <w:noProof/>
              </w:rPr>
            </w:pPr>
            <w:r>
              <w:rPr>
                <w:rFonts w:ascii="Times New Roman" w:eastAsia="Times New Roman" w:hAnsi="Times New Roman" w:cs="Times New Roman"/>
                <w:noProof/>
                <w:szCs w:val="20"/>
              </w:rPr>
              <w:t>Notificarea</w:t>
            </w:r>
            <w:r>
              <w:rPr>
                <w:rFonts w:ascii="Times New Roman" w:hAnsi="Times New Roman"/>
                <w:noProof/>
              </w:rPr>
              <w:t xml:space="preserve"> atribuirii </w:t>
            </w:r>
            <w:r>
              <w:rPr>
                <w:rFonts w:ascii="Times New Roman" w:eastAsia="Times New Roman" w:hAnsi="Times New Roman" w:cs="Times New Roman"/>
                <w:noProof/>
                <w:szCs w:val="20"/>
              </w:rPr>
              <w:t>drepturilor de utilizare operatorilor din banda de</w:t>
            </w:r>
            <w:r>
              <w:rPr>
                <w:rFonts w:ascii="Times New Roman" w:hAnsi="Times New Roman"/>
                <w:noProof/>
              </w:rPr>
              <w:t xml:space="preserve"> </w:t>
            </w:r>
            <w:r>
              <w:rPr>
                <w:rFonts w:ascii="Times New Roman" w:eastAsia="Times New Roman" w:hAnsi="Times New Roman" w:cs="Times New Roman"/>
                <w:noProof/>
                <w:szCs w:val="20"/>
              </w:rPr>
              <w:t xml:space="preserve">frecvențe </w:t>
            </w:r>
            <w:r>
              <w:rPr>
                <w:rFonts w:ascii="Times New Roman" w:hAnsi="Times New Roman"/>
                <w:noProof/>
              </w:rPr>
              <w:t>de 26 GHz</w:t>
            </w:r>
          </w:p>
        </w:tc>
        <w:tc>
          <w:tcPr>
            <w:tcW w:w="11" w:type="dxa"/>
            <w:vAlign w:val="bottom"/>
          </w:tcPr>
          <w:p w14:paraId="1CEBE387" w14:textId="77777777" w:rsidR="00DE6F80" w:rsidRDefault="00DE6F80">
            <w:pPr>
              <w:jc w:val="both"/>
              <w:rPr>
                <w:noProof/>
                <w:sz w:val="22"/>
              </w:rPr>
            </w:pPr>
          </w:p>
        </w:tc>
      </w:tr>
      <w:tr w:rsidR="00DE6F80" w14:paraId="1CEBE38D" w14:textId="77777777">
        <w:trPr>
          <w:gridAfter w:val="1"/>
          <w:wAfter w:w="11" w:type="dxa"/>
          <w:trHeight w:val="302"/>
          <w:jc w:val="center"/>
        </w:trPr>
        <w:tc>
          <w:tcPr>
            <w:tcW w:w="1091" w:type="dxa"/>
            <w:shd w:val="clear" w:color="auto" w:fill="C6EFCE"/>
            <w:noWrap/>
          </w:tcPr>
          <w:p w14:paraId="1CEBE389" w14:textId="77777777" w:rsidR="00DE6F80" w:rsidRDefault="003E611E">
            <w:pPr>
              <w:pStyle w:val="P68B1DB1-Normal15"/>
              <w:spacing w:after="0" w:line="240" w:lineRule="auto"/>
              <w:jc w:val="center"/>
              <w:rPr>
                <w:noProof/>
              </w:rPr>
            </w:pPr>
            <w:r>
              <w:rPr>
                <w:noProof/>
              </w:rPr>
              <w:t>162</w:t>
            </w:r>
          </w:p>
        </w:tc>
        <w:tc>
          <w:tcPr>
            <w:tcW w:w="3835" w:type="dxa"/>
            <w:shd w:val="clear" w:color="auto" w:fill="C6EFCE"/>
            <w:noWrap/>
          </w:tcPr>
          <w:p w14:paraId="1CEBE38A" w14:textId="77777777" w:rsidR="00DE6F80" w:rsidRDefault="003E611E">
            <w:pPr>
              <w:pStyle w:val="P68B1DB1-Normal15"/>
              <w:spacing w:after="0" w:line="240" w:lineRule="auto"/>
              <w:ind w:left="34"/>
              <w:rPr>
                <w:noProof/>
              </w:rPr>
            </w:pPr>
            <w:r>
              <w:rPr>
                <w:noProof/>
              </w:rPr>
              <w:t>C8.R1 Cadrul strategic pentru transporturi</w:t>
            </w:r>
          </w:p>
        </w:tc>
        <w:tc>
          <w:tcPr>
            <w:tcW w:w="1418" w:type="dxa"/>
            <w:shd w:val="clear" w:color="auto" w:fill="C6EFCE"/>
            <w:noWrap/>
          </w:tcPr>
          <w:p w14:paraId="1CEBE38B" w14:textId="77777777" w:rsidR="00DE6F80" w:rsidRDefault="003E611E">
            <w:pPr>
              <w:pStyle w:val="P68B1DB1-Normal15"/>
              <w:spacing w:after="0" w:line="240" w:lineRule="auto"/>
              <w:jc w:val="center"/>
              <w:rPr>
                <w:noProof/>
              </w:rPr>
            </w:pPr>
            <w:r>
              <w:rPr>
                <w:noProof/>
              </w:rPr>
              <w:t>Țintă</w:t>
            </w:r>
          </w:p>
        </w:tc>
        <w:tc>
          <w:tcPr>
            <w:tcW w:w="3465" w:type="dxa"/>
            <w:shd w:val="clear" w:color="auto" w:fill="C6EFCE"/>
            <w:noWrap/>
          </w:tcPr>
          <w:p w14:paraId="1CEBE38C" w14:textId="77777777" w:rsidR="00DE6F80" w:rsidRDefault="003E611E">
            <w:pPr>
              <w:pStyle w:val="P68B1DB1-Normal15"/>
              <w:spacing w:after="0" w:line="240" w:lineRule="auto"/>
              <w:ind w:left="57" w:right="57"/>
              <w:jc w:val="both"/>
              <w:rPr>
                <w:noProof/>
              </w:rPr>
            </w:pPr>
            <w:r>
              <w:rPr>
                <w:noProof/>
              </w:rPr>
              <w:t>Consolidarea capacității de gestionare și punere în aplicare a proiectelor feroviare TEN-T</w:t>
            </w:r>
          </w:p>
        </w:tc>
      </w:tr>
      <w:tr w:rsidR="00DE6F80" w14:paraId="1CEBE392" w14:textId="77777777">
        <w:trPr>
          <w:gridAfter w:val="1"/>
          <w:wAfter w:w="11" w:type="dxa"/>
          <w:trHeight w:val="302"/>
          <w:jc w:val="center"/>
        </w:trPr>
        <w:tc>
          <w:tcPr>
            <w:tcW w:w="1091" w:type="dxa"/>
            <w:shd w:val="clear" w:color="auto" w:fill="C6EFCE"/>
            <w:noWrap/>
          </w:tcPr>
          <w:p w14:paraId="1CEBE38E" w14:textId="77777777" w:rsidR="00DE6F80" w:rsidRDefault="003E611E">
            <w:pPr>
              <w:pStyle w:val="P68B1DB1-Normal15"/>
              <w:spacing w:after="0" w:line="240" w:lineRule="auto"/>
              <w:jc w:val="center"/>
              <w:rPr>
                <w:noProof/>
              </w:rPr>
            </w:pPr>
            <w:r>
              <w:rPr>
                <w:noProof/>
              </w:rPr>
              <w:t>173</w:t>
            </w:r>
          </w:p>
        </w:tc>
        <w:tc>
          <w:tcPr>
            <w:tcW w:w="3835" w:type="dxa"/>
            <w:shd w:val="clear" w:color="auto" w:fill="C6EFCE"/>
            <w:noWrap/>
          </w:tcPr>
          <w:p w14:paraId="1CEBE38F" w14:textId="77777777" w:rsidR="00DE6F80" w:rsidRDefault="003E611E">
            <w:pPr>
              <w:pStyle w:val="P68B1DB1-Normal15"/>
              <w:spacing w:after="0" w:line="240" w:lineRule="auto"/>
              <w:ind w:left="34"/>
              <w:rPr>
                <w:noProof/>
              </w:rPr>
            </w:pPr>
            <w:r>
              <w:rPr>
                <w:noProof/>
              </w:rPr>
              <w:t xml:space="preserve">C8.R3 Mobilitatea urbană durabilă </w:t>
            </w:r>
          </w:p>
        </w:tc>
        <w:tc>
          <w:tcPr>
            <w:tcW w:w="1418" w:type="dxa"/>
            <w:shd w:val="clear" w:color="auto" w:fill="C6EFCE"/>
            <w:noWrap/>
          </w:tcPr>
          <w:p w14:paraId="1CEBE390"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91" w14:textId="77777777" w:rsidR="00DE6F80" w:rsidRDefault="003E611E">
            <w:pPr>
              <w:pStyle w:val="P68B1DB1-Normal15"/>
              <w:spacing w:after="0" w:line="240" w:lineRule="auto"/>
              <w:ind w:left="57" w:right="57"/>
              <w:jc w:val="both"/>
              <w:rPr>
                <w:noProof/>
              </w:rPr>
            </w:pPr>
            <w:r>
              <w:rPr>
                <w:noProof/>
              </w:rPr>
              <w:t>Integrarea mobilității urbane durabile în strategiile teritoriale și în planificarea dezvoltării</w:t>
            </w:r>
          </w:p>
        </w:tc>
      </w:tr>
      <w:tr w:rsidR="00DE6F80" w14:paraId="1CEBE397" w14:textId="77777777">
        <w:trPr>
          <w:gridAfter w:val="1"/>
          <w:wAfter w:w="11" w:type="dxa"/>
          <w:trHeight w:val="302"/>
          <w:jc w:val="center"/>
        </w:trPr>
        <w:tc>
          <w:tcPr>
            <w:tcW w:w="1091" w:type="dxa"/>
            <w:shd w:val="clear" w:color="auto" w:fill="C6EFCE"/>
            <w:noWrap/>
          </w:tcPr>
          <w:p w14:paraId="1CEBE393" w14:textId="77777777" w:rsidR="00DE6F80" w:rsidRDefault="003E611E">
            <w:pPr>
              <w:pStyle w:val="P68B1DB1-Normal15"/>
              <w:spacing w:after="0" w:line="240" w:lineRule="auto"/>
              <w:jc w:val="center"/>
              <w:rPr>
                <w:noProof/>
              </w:rPr>
            </w:pPr>
            <w:r>
              <w:rPr>
                <w:noProof/>
              </w:rPr>
              <w:t>214</w:t>
            </w:r>
          </w:p>
        </w:tc>
        <w:tc>
          <w:tcPr>
            <w:tcW w:w="3835" w:type="dxa"/>
            <w:shd w:val="clear" w:color="auto" w:fill="C6EFCE"/>
            <w:noWrap/>
          </w:tcPr>
          <w:p w14:paraId="1CEBE394" w14:textId="77777777" w:rsidR="00DE6F80" w:rsidRDefault="003E611E">
            <w:pPr>
              <w:pStyle w:val="P68B1DB1-Normal15"/>
              <w:spacing w:after="0" w:line="240" w:lineRule="auto"/>
              <w:ind w:left="34"/>
              <w:rPr>
                <w:noProof/>
              </w:rPr>
            </w:pPr>
            <w:r>
              <w:rPr>
                <w:noProof/>
              </w:rPr>
              <w:t>C10.R1 Reforma sistemului de justiție</w:t>
            </w:r>
          </w:p>
        </w:tc>
        <w:tc>
          <w:tcPr>
            <w:tcW w:w="1418" w:type="dxa"/>
            <w:shd w:val="clear" w:color="auto" w:fill="C6EFCE"/>
            <w:noWrap/>
          </w:tcPr>
          <w:p w14:paraId="1CEBE395"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96" w14:textId="77777777" w:rsidR="00DE6F80" w:rsidRDefault="003E611E">
            <w:pPr>
              <w:pStyle w:val="P68B1DB1-Normal15"/>
              <w:spacing w:after="0" w:line="240" w:lineRule="auto"/>
              <w:ind w:left="57" w:right="57"/>
              <w:jc w:val="both"/>
              <w:rPr>
                <w:noProof/>
              </w:rPr>
            </w:pPr>
            <w:r>
              <w:rPr>
                <w:noProof/>
              </w:rPr>
              <w:t>Intrarea în vigoare a modificărilor legislative aduse Legii privind asistența juridică</w:t>
            </w:r>
          </w:p>
        </w:tc>
      </w:tr>
      <w:tr w:rsidR="00DE6F80" w14:paraId="1CEBE39C" w14:textId="77777777">
        <w:trPr>
          <w:gridAfter w:val="1"/>
          <w:wAfter w:w="11" w:type="dxa"/>
          <w:trHeight w:val="302"/>
          <w:jc w:val="center"/>
        </w:trPr>
        <w:tc>
          <w:tcPr>
            <w:tcW w:w="1091" w:type="dxa"/>
            <w:shd w:val="clear" w:color="auto" w:fill="C6EFCE"/>
            <w:noWrap/>
          </w:tcPr>
          <w:p w14:paraId="1CEBE398" w14:textId="77777777" w:rsidR="00DE6F80" w:rsidRDefault="003E611E">
            <w:pPr>
              <w:pStyle w:val="P68B1DB1-Normal15"/>
              <w:spacing w:after="0" w:line="240" w:lineRule="auto"/>
              <w:jc w:val="center"/>
              <w:rPr>
                <w:noProof/>
              </w:rPr>
            </w:pPr>
            <w:r>
              <w:rPr>
                <w:noProof/>
              </w:rPr>
              <w:t>217</w:t>
            </w:r>
          </w:p>
        </w:tc>
        <w:tc>
          <w:tcPr>
            <w:tcW w:w="3835" w:type="dxa"/>
            <w:shd w:val="clear" w:color="auto" w:fill="C6EFCE"/>
            <w:noWrap/>
          </w:tcPr>
          <w:p w14:paraId="1CEBE399" w14:textId="77777777" w:rsidR="00DE6F80" w:rsidRDefault="003E611E">
            <w:pPr>
              <w:pStyle w:val="P68B1DB1-Normal22"/>
              <w:spacing w:after="0" w:line="240" w:lineRule="auto"/>
              <w:ind w:left="34"/>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Anticorupție</w:t>
            </w:r>
          </w:p>
        </w:tc>
        <w:tc>
          <w:tcPr>
            <w:tcW w:w="1418" w:type="dxa"/>
            <w:shd w:val="clear" w:color="auto" w:fill="C6EFCE"/>
            <w:noWrap/>
          </w:tcPr>
          <w:p w14:paraId="1CEBE39A"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9B" w14:textId="0FCB9195" w:rsidR="00DE6F80" w:rsidRDefault="003E611E">
            <w:pPr>
              <w:pStyle w:val="P68B1DB1-Normal22"/>
              <w:spacing w:after="0" w:line="240" w:lineRule="auto"/>
              <w:ind w:left="57" w:right="57"/>
              <w:jc w:val="both"/>
              <w:rPr>
                <w:rFonts w:ascii="Times New Roman" w:hAnsi="Times New Roman"/>
                <w:noProof/>
              </w:rPr>
            </w:pPr>
            <w:r>
              <w:rPr>
                <w:rFonts w:ascii="Times New Roman" w:hAnsi="Times New Roman"/>
                <w:noProof/>
              </w:rPr>
              <w:t xml:space="preserve">Intrarea în vigoare </w:t>
            </w:r>
            <w:r>
              <w:rPr>
                <w:rFonts w:ascii="Times New Roman" w:eastAsia="Times New Roman" w:hAnsi="Times New Roman" w:cs="Times New Roman"/>
                <w:noProof/>
                <w:szCs w:val="20"/>
              </w:rPr>
              <w:t xml:space="preserve">a legii privind protecția persoanelor care raportează încălcări sau divulgă public informații privind încălcări și a modificărilor aduse </w:t>
            </w:r>
            <w:r>
              <w:rPr>
                <w:rFonts w:ascii="Times New Roman" w:hAnsi="Times New Roman"/>
                <w:noProof/>
              </w:rPr>
              <w:t>cadrului juridic referitor la avertizarea în interes public</w:t>
            </w:r>
          </w:p>
        </w:tc>
      </w:tr>
      <w:tr w:rsidR="00DE6F80" w14:paraId="1CEBE3A1" w14:textId="77777777">
        <w:trPr>
          <w:gridAfter w:val="1"/>
          <w:wAfter w:w="11" w:type="dxa"/>
          <w:trHeight w:val="302"/>
          <w:jc w:val="center"/>
        </w:trPr>
        <w:tc>
          <w:tcPr>
            <w:tcW w:w="1091" w:type="dxa"/>
            <w:shd w:val="clear" w:color="auto" w:fill="C6EFCE"/>
            <w:noWrap/>
          </w:tcPr>
          <w:p w14:paraId="1CEBE39D" w14:textId="77777777" w:rsidR="00DE6F80" w:rsidRDefault="003E611E">
            <w:pPr>
              <w:pStyle w:val="P68B1DB1-Normal15"/>
              <w:spacing w:after="0" w:line="240" w:lineRule="auto"/>
              <w:jc w:val="center"/>
              <w:rPr>
                <w:noProof/>
              </w:rPr>
            </w:pPr>
            <w:r>
              <w:rPr>
                <w:noProof/>
              </w:rPr>
              <w:t>219</w:t>
            </w:r>
          </w:p>
        </w:tc>
        <w:tc>
          <w:tcPr>
            <w:tcW w:w="3835" w:type="dxa"/>
            <w:shd w:val="clear" w:color="auto" w:fill="C6EFCE"/>
            <w:noWrap/>
          </w:tcPr>
          <w:p w14:paraId="1CEBE39E" w14:textId="77777777" w:rsidR="00DE6F80" w:rsidRDefault="003E611E">
            <w:pPr>
              <w:pStyle w:val="P68B1DB1-Normal22"/>
              <w:spacing w:after="0" w:line="240" w:lineRule="auto"/>
              <w:ind w:left="34"/>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Anticorupție</w:t>
            </w:r>
          </w:p>
        </w:tc>
        <w:tc>
          <w:tcPr>
            <w:tcW w:w="1418" w:type="dxa"/>
            <w:shd w:val="clear" w:color="auto" w:fill="C6EFCE"/>
            <w:noWrap/>
          </w:tcPr>
          <w:p w14:paraId="1CEBE39F"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A0" w14:textId="77777777" w:rsidR="00DE6F80" w:rsidRDefault="003E611E">
            <w:pPr>
              <w:pStyle w:val="P68B1DB1-Normal15"/>
              <w:spacing w:after="0" w:line="240" w:lineRule="auto"/>
              <w:ind w:left="57" w:right="57"/>
              <w:jc w:val="both"/>
              <w:rPr>
                <w:noProof/>
              </w:rPr>
            </w:pPr>
            <w:r>
              <w:rPr>
                <w:noProof/>
              </w:rPr>
              <w:t>Îmbunătățirea rolului Inspectoratului din cadrul Consiliului Judiciar Suprem în prevenirea și combaterea corupției în sistemul judiciar</w:t>
            </w:r>
          </w:p>
        </w:tc>
      </w:tr>
      <w:tr w:rsidR="00DE6F80" w14:paraId="1CEBE3A6" w14:textId="77777777">
        <w:trPr>
          <w:gridAfter w:val="1"/>
          <w:wAfter w:w="11" w:type="dxa"/>
          <w:trHeight w:val="302"/>
          <w:jc w:val="center"/>
        </w:trPr>
        <w:tc>
          <w:tcPr>
            <w:tcW w:w="1091" w:type="dxa"/>
            <w:shd w:val="clear" w:color="auto" w:fill="C6EFCE"/>
            <w:noWrap/>
          </w:tcPr>
          <w:p w14:paraId="1CEBE3A2" w14:textId="77777777" w:rsidR="00DE6F80" w:rsidRDefault="003E611E">
            <w:pPr>
              <w:pStyle w:val="P68B1DB1-Normal15"/>
              <w:spacing w:after="0" w:line="240" w:lineRule="auto"/>
              <w:jc w:val="center"/>
              <w:rPr>
                <w:noProof/>
              </w:rPr>
            </w:pPr>
            <w:r>
              <w:rPr>
                <w:noProof/>
              </w:rPr>
              <w:t>227</w:t>
            </w:r>
          </w:p>
        </w:tc>
        <w:tc>
          <w:tcPr>
            <w:tcW w:w="3835" w:type="dxa"/>
            <w:shd w:val="clear" w:color="auto" w:fill="C6EFCE"/>
            <w:noWrap/>
          </w:tcPr>
          <w:p w14:paraId="1CEBE3A3" w14:textId="37681C62" w:rsidR="00DE6F80" w:rsidRDefault="003E611E">
            <w:pPr>
              <w:pStyle w:val="P68B1DB1-Normal22"/>
              <w:spacing w:after="0" w:line="240" w:lineRule="auto"/>
              <w:ind w:left="34"/>
              <w:rPr>
                <w:rFonts w:ascii="Times New Roman" w:hAnsi="Times New Roman"/>
                <w:noProof/>
              </w:rPr>
            </w:pPr>
            <w:r>
              <w:rPr>
                <w:rFonts w:ascii="Times New Roman" w:hAnsi="Times New Roman"/>
                <w:noProof/>
              </w:rPr>
              <w:t>C10.R3</w:t>
            </w:r>
            <w:r>
              <w:rPr>
                <w:rFonts w:ascii="Times New Roman" w:eastAsia="Times New Roman" w:hAnsi="Times New Roman" w:cs="Times New Roman"/>
                <w:noProof/>
                <w:szCs w:val="20"/>
              </w:rPr>
              <w:t xml:space="preserve"> Acte juridice privind cadrul</w:t>
            </w:r>
            <w:r w:rsidR="006E5AFA">
              <w:rPr>
                <w:rFonts w:ascii="Times New Roman" w:hAnsi="Times New Roman"/>
                <w:noProof/>
              </w:rPr>
              <w:t xml:space="preserve"> </w:t>
            </w:r>
            <w:r>
              <w:rPr>
                <w:rFonts w:ascii="Times New Roman" w:hAnsi="Times New Roman"/>
                <w:noProof/>
              </w:rPr>
              <w:t>de mediere</w:t>
            </w:r>
          </w:p>
        </w:tc>
        <w:tc>
          <w:tcPr>
            <w:tcW w:w="1418" w:type="dxa"/>
            <w:shd w:val="clear" w:color="auto" w:fill="C6EFCE"/>
            <w:noWrap/>
          </w:tcPr>
          <w:p w14:paraId="1CEBE3A4"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A5" w14:textId="77777777" w:rsidR="00DE6F80" w:rsidRDefault="003E611E">
            <w:pPr>
              <w:pStyle w:val="P68B1DB1-Normal22"/>
              <w:spacing w:after="0" w:line="240" w:lineRule="auto"/>
              <w:ind w:left="57" w:right="57"/>
              <w:jc w:val="both"/>
              <w:rPr>
                <w:rFonts w:ascii="Times New Roman" w:hAnsi="Times New Roman"/>
                <w:noProof/>
              </w:rPr>
            </w:pPr>
            <w:r>
              <w:rPr>
                <w:rFonts w:ascii="Times New Roman" w:hAnsi="Times New Roman"/>
                <w:noProof/>
              </w:rPr>
              <w:t xml:space="preserve">Intrarea în vigoare a actelor juridice </w:t>
            </w:r>
            <w:r>
              <w:rPr>
                <w:rFonts w:ascii="Times New Roman" w:eastAsia="Times New Roman" w:hAnsi="Times New Roman" w:cs="Times New Roman"/>
                <w:noProof/>
                <w:szCs w:val="20"/>
              </w:rPr>
              <w:t xml:space="preserve">privind cadrul de </w:t>
            </w:r>
            <w:r>
              <w:rPr>
                <w:rFonts w:ascii="Times New Roman" w:hAnsi="Times New Roman"/>
                <w:noProof/>
              </w:rPr>
              <w:t>mediere</w:t>
            </w:r>
          </w:p>
        </w:tc>
      </w:tr>
      <w:tr w:rsidR="00DE6F80" w14:paraId="1CEBE3AB" w14:textId="77777777">
        <w:trPr>
          <w:gridAfter w:val="1"/>
          <w:wAfter w:w="11" w:type="dxa"/>
          <w:trHeight w:val="302"/>
          <w:jc w:val="center"/>
        </w:trPr>
        <w:tc>
          <w:tcPr>
            <w:tcW w:w="1091" w:type="dxa"/>
            <w:shd w:val="clear" w:color="auto" w:fill="C6EFCE"/>
            <w:noWrap/>
          </w:tcPr>
          <w:p w14:paraId="1CEBE3A7" w14:textId="77777777" w:rsidR="00DE6F80" w:rsidRDefault="003E611E">
            <w:pPr>
              <w:pStyle w:val="P68B1DB1-Normal15"/>
              <w:spacing w:after="0" w:line="240" w:lineRule="auto"/>
              <w:jc w:val="center"/>
              <w:rPr>
                <w:noProof/>
              </w:rPr>
            </w:pPr>
            <w:r>
              <w:rPr>
                <w:noProof/>
              </w:rPr>
              <w:t>228</w:t>
            </w:r>
          </w:p>
        </w:tc>
        <w:tc>
          <w:tcPr>
            <w:tcW w:w="3835" w:type="dxa"/>
            <w:shd w:val="clear" w:color="auto" w:fill="C6EFCE"/>
            <w:noWrap/>
          </w:tcPr>
          <w:p w14:paraId="1CEBE3A8" w14:textId="77777777" w:rsidR="00DE6F80" w:rsidRDefault="003E611E">
            <w:pPr>
              <w:pStyle w:val="P68B1DB1-Normal15"/>
              <w:spacing w:after="0" w:line="240" w:lineRule="auto"/>
              <w:ind w:left="34"/>
              <w:rPr>
                <w:noProof/>
              </w:rPr>
            </w:pPr>
            <w:r>
              <w:rPr>
                <w:noProof/>
              </w:rPr>
              <w:t>C10.R4 Măsuri privind cadrul în materie de insolvență</w:t>
            </w:r>
          </w:p>
        </w:tc>
        <w:tc>
          <w:tcPr>
            <w:tcW w:w="1418" w:type="dxa"/>
            <w:shd w:val="clear" w:color="auto" w:fill="C6EFCE"/>
            <w:noWrap/>
          </w:tcPr>
          <w:p w14:paraId="1CEBE3A9"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AA" w14:textId="77777777" w:rsidR="00DE6F80" w:rsidRDefault="003E611E">
            <w:pPr>
              <w:pStyle w:val="P68B1DB1-Normal22"/>
              <w:spacing w:after="0" w:line="240" w:lineRule="auto"/>
              <w:ind w:left="57" w:right="57"/>
              <w:jc w:val="both"/>
              <w:rPr>
                <w:rFonts w:ascii="Times New Roman" w:hAnsi="Times New Roman"/>
                <w:noProof/>
              </w:rPr>
            </w:pPr>
            <w:r>
              <w:rPr>
                <w:rFonts w:ascii="Times New Roman" w:hAnsi="Times New Roman"/>
                <w:noProof/>
              </w:rPr>
              <w:t xml:space="preserve">Intrarea în vigoare a </w:t>
            </w:r>
            <w:r>
              <w:rPr>
                <w:rFonts w:ascii="Times New Roman" w:eastAsia="Times New Roman" w:hAnsi="Times New Roman" w:cs="Times New Roman"/>
                <w:noProof/>
                <w:szCs w:val="20"/>
              </w:rPr>
              <w:t>actelor juridice în</w:t>
            </w:r>
            <w:r>
              <w:rPr>
                <w:rFonts w:ascii="Times New Roman" w:hAnsi="Times New Roman"/>
                <w:noProof/>
              </w:rPr>
              <w:t xml:space="preserve"> ceea ce privește </w:t>
            </w:r>
            <w:r>
              <w:rPr>
                <w:rFonts w:ascii="Times New Roman" w:eastAsia="Times New Roman" w:hAnsi="Times New Roman" w:cs="Times New Roman"/>
                <w:noProof/>
                <w:szCs w:val="20"/>
              </w:rPr>
              <w:t>procedurile de insolvență și de restructurare</w:t>
            </w:r>
          </w:p>
        </w:tc>
      </w:tr>
      <w:tr w:rsidR="00DE6F80" w14:paraId="1CEBE3B0" w14:textId="77777777">
        <w:trPr>
          <w:gridAfter w:val="1"/>
          <w:wAfter w:w="11" w:type="dxa"/>
          <w:trHeight w:val="302"/>
          <w:jc w:val="center"/>
        </w:trPr>
        <w:tc>
          <w:tcPr>
            <w:tcW w:w="1091" w:type="dxa"/>
            <w:shd w:val="clear" w:color="auto" w:fill="C6EFCE"/>
            <w:noWrap/>
          </w:tcPr>
          <w:p w14:paraId="1CEBE3AC" w14:textId="77777777" w:rsidR="00DE6F80" w:rsidRDefault="003E611E">
            <w:pPr>
              <w:pStyle w:val="P68B1DB1-Normal15"/>
              <w:spacing w:after="0" w:line="240" w:lineRule="auto"/>
              <w:jc w:val="center"/>
              <w:rPr>
                <w:noProof/>
              </w:rPr>
            </w:pPr>
            <w:r>
              <w:rPr>
                <w:noProof/>
              </w:rPr>
              <w:t>231</w:t>
            </w:r>
          </w:p>
        </w:tc>
        <w:tc>
          <w:tcPr>
            <w:tcW w:w="3835" w:type="dxa"/>
            <w:shd w:val="clear" w:color="auto" w:fill="C6EFCE"/>
            <w:noWrap/>
          </w:tcPr>
          <w:p w14:paraId="1CEBE3AD" w14:textId="77777777" w:rsidR="00DE6F80" w:rsidRDefault="003E611E">
            <w:pPr>
              <w:pStyle w:val="P68B1DB1-Normal15"/>
              <w:spacing w:after="0" w:line="240" w:lineRule="auto"/>
              <w:ind w:left="34"/>
              <w:rPr>
                <w:noProof/>
              </w:rPr>
            </w:pPr>
            <w:r>
              <w:rPr>
                <w:noProof/>
              </w:rPr>
              <w:t>C10.R6 Reforma registrului pentru a debloca potențialul e-guvernării</w:t>
            </w:r>
          </w:p>
        </w:tc>
        <w:tc>
          <w:tcPr>
            <w:tcW w:w="1418" w:type="dxa"/>
            <w:shd w:val="clear" w:color="auto" w:fill="C6EFCE"/>
            <w:noWrap/>
          </w:tcPr>
          <w:p w14:paraId="1CEBE3AE"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AF" w14:textId="77777777" w:rsidR="00DE6F80" w:rsidRDefault="003E611E">
            <w:pPr>
              <w:pStyle w:val="P68B1DB1-Normal15"/>
              <w:spacing w:after="0" w:line="240" w:lineRule="auto"/>
              <w:ind w:left="57" w:right="57"/>
              <w:jc w:val="both"/>
              <w:rPr>
                <w:noProof/>
              </w:rPr>
            </w:pPr>
            <w:r>
              <w:rPr>
                <w:noProof/>
              </w:rPr>
              <w:t>Intrarea în vigoare a modificărilor aduse Legii privind guvernanța electronică</w:t>
            </w:r>
          </w:p>
        </w:tc>
      </w:tr>
      <w:tr w:rsidR="00DE6F80" w14:paraId="1CEBE3B5" w14:textId="77777777">
        <w:trPr>
          <w:gridAfter w:val="1"/>
          <w:wAfter w:w="11" w:type="dxa"/>
          <w:trHeight w:val="302"/>
          <w:jc w:val="center"/>
        </w:trPr>
        <w:tc>
          <w:tcPr>
            <w:tcW w:w="1091" w:type="dxa"/>
            <w:shd w:val="clear" w:color="auto" w:fill="C6EFCE"/>
            <w:noWrap/>
          </w:tcPr>
          <w:p w14:paraId="1CEBE3B1" w14:textId="77777777" w:rsidR="00DE6F80" w:rsidRDefault="003E611E">
            <w:pPr>
              <w:pStyle w:val="P68B1DB1-Normal15"/>
              <w:spacing w:after="0" w:line="240" w:lineRule="auto"/>
              <w:jc w:val="center"/>
              <w:rPr>
                <w:noProof/>
              </w:rPr>
            </w:pPr>
            <w:r>
              <w:rPr>
                <w:noProof/>
              </w:rPr>
              <w:t>232</w:t>
            </w:r>
          </w:p>
        </w:tc>
        <w:tc>
          <w:tcPr>
            <w:tcW w:w="3835" w:type="dxa"/>
            <w:shd w:val="clear" w:color="auto" w:fill="C6EFCE"/>
            <w:noWrap/>
          </w:tcPr>
          <w:p w14:paraId="1CEBE3B2" w14:textId="77777777" w:rsidR="00DE6F80" w:rsidRDefault="003E611E">
            <w:pPr>
              <w:pStyle w:val="P68B1DB1-Normal15"/>
              <w:spacing w:after="0" w:line="240" w:lineRule="auto"/>
              <w:ind w:left="34"/>
              <w:rPr>
                <w:noProof/>
              </w:rPr>
            </w:pPr>
            <w:r>
              <w:rPr>
                <w:noProof/>
              </w:rPr>
              <w:t>C10.R6 Reforma registrului pentru a debloca potențialul e-guvernării</w:t>
            </w:r>
          </w:p>
        </w:tc>
        <w:tc>
          <w:tcPr>
            <w:tcW w:w="1418" w:type="dxa"/>
            <w:shd w:val="clear" w:color="auto" w:fill="C6EFCE"/>
            <w:noWrap/>
          </w:tcPr>
          <w:p w14:paraId="1CEBE3B3"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B4" w14:textId="77777777" w:rsidR="00DE6F80" w:rsidRDefault="003E611E">
            <w:pPr>
              <w:pStyle w:val="P68B1DB1-Normal15"/>
              <w:spacing w:after="0" w:line="240" w:lineRule="auto"/>
              <w:ind w:left="57" w:right="57"/>
              <w:jc w:val="both"/>
              <w:rPr>
                <w:noProof/>
              </w:rPr>
            </w:pPr>
            <w:r>
              <w:rPr>
                <w:noProof/>
              </w:rPr>
              <w:t>Intrarea în vigoare a modificărilor aduse Legii privind cadastrul și registrul funciar</w:t>
            </w:r>
          </w:p>
        </w:tc>
      </w:tr>
      <w:tr w:rsidR="00DE6F80" w14:paraId="1CEBE3BA" w14:textId="77777777">
        <w:trPr>
          <w:gridAfter w:val="1"/>
          <w:wAfter w:w="11" w:type="dxa"/>
          <w:trHeight w:val="302"/>
          <w:jc w:val="center"/>
        </w:trPr>
        <w:tc>
          <w:tcPr>
            <w:tcW w:w="1091" w:type="dxa"/>
            <w:shd w:val="clear" w:color="auto" w:fill="C6EFCE"/>
            <w:noWrap/>
          </w:tcPr>
          <w:p w14:paraId="1CEBE3B6" w14:textId="77777777" w:rsidR="00DE6F80" w:rsidRDefault="003E611E">
            <w:pPr>
              <w:pStyle w:val="P68B1DB1-Normal15"/>
              <w:spacing w:after="0" w:line="240" w:lineRule="auto"/>
              <w:jc w:val="center"/>
              <w:rPr>
                <w:noProof/>
              </w:rPr>
            </w:pPr>
            <w:r>
              <w:rPr>
                <w:noProof/>
              </w:rPr>
              <w:t>234</w:t>
            </w:r>
          </w:p>
        </w:tc>
        <w:tc>
          <w:tcPr>
            <w:tcW w:w="3835" w:type="dxa"/>
            <w:shd w:val="clear" w:color="auto" w:fill="C6EFCE"/>
            <w:noWrap/>
          </w:tcPr>
          <w:p w14:paraId="1CEBE3B7" w14:textId="77777777" w:rsidR="00DE6F80" w:rsidRDefault="003E611E">
            <w:pPr>
              <w:pStyle w:val="P68B1DB1-Normal15"/>
              <w:spacing w:after="0" w:line="240" w:lineRule="auto"/>
              <w:ind w:left="34"/>
              <w:rPr>
                <w:noProof/>
              </w:rPr>
            </w:pPr>
            <w:r>
              <w:rPr>
                <w:noProof/>
              </w:rPr>
              <w:t>C10.R7 Cadrul de guvernanță pentru întreprinderile de stat</w:t>
            </w:r>
          </w:p>
        </w:tc>
        <w:tc>
          <w:tcPr>
            <w:tcW w:w="1418" w:type="dxa"/>
            <w:shd w:val="clear" w:color="auto" w:fill="C6EFCE"/>
            <w:noWrap/>
          </w:tcPr>
          <w:p w14:paraId="1CEBE3B8"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B9" w14:textId="77777777" w:rsidR="00DE6F80" w:rsidRDefault="003E611E">
            <w:pPr>
              <w:pStyle w:val="P68B1DB1-Normal15"/>
              <w:spacing w:after="0" w:line="240" w:lineRule="auto"/>
              <w:ind w:left="57" w:right="57"/>
              <w:jc w:val="both"/>
              <w:rPr>
                <w:noProof/>
              </w:rPr>
            </w:pPr>
            <w:r>
              <w:rPr>
                <w:noProof/>
              </w:rPr>
              <w:t>Adoptarea unei politici privind proprietatea statului</w:t>
            </w:r>
          </w:p>
        </w:tc>
      </w:tr>
      <w:tr w:rsidR="00DE6F80" w14:paraId="1CEBE3BF" w14:textId="77777777">
        <w:trPr>
          <w:gridAfter w:val="1"/>
          <w:wAfter w:w="11" w:type="dxa"/>
          <w:trHeight w:val="302"/>
          <w:jc w:val="center"/>
        </w:trPr>
        <w:tc>
          <w:tcPr>
            <w:tcW w:w="1091" w:type="dxa"/>
            <w:shd w:val="clear" w:color="auto" w:fill="C6EFCE"/>
            <w:noWrap/>
          </w:tcPr>
          <w:p w14:paraId="1CEBE3BB" w14:textId="77777777" w:rsidR="00DE6F80" w:rsidRDefault="003E611E">
            <w:pPr>
              <w:pStyle w:val="P68B1DB1-Normal15"/>
              <w:spacing w:after="0" w:line="240" w:lineRule="auto"/>
              <w:jc w:val="center"/>
              <w:rPr>
                <w:noProof/>
              </w:rPr>
            </w:pPr>
            <w:r>
              <w:rPr>
                <w:noProof/>
              </w:rPr>
              <w:t>239</w:t>
            </w:r>
          </w:p>
        </w:tc>
        <w:tc>
          <w:tcPr>
            <w:tcW w:w="3835" w:type="dxa"/>
            <w:shd w:val="clear" w:color="auto" w:fill="C6EFCE"/>
            <w:noWrap/>
          </w:tcPr>
          <w:p w14:paraId="1CEBE3BC" w14:textId="77777777" w:rsidR="00DE6F80" w:rsidRDefault="003E611E">
            <w:pPr>
              <w:pStyle w:val="P68B1DB1-Normal15"/>
              <w:spacing w:after="0" w:line="240" w:lineRule="auto"/>
              <w:ind w:left="34"/>
              <w:rPr>
                <w:noProof/>
              </w:rPr>
            </w:pPr>
            <w:r>
              <w:rPr>
                <w:noProof/>
              </w:rPr>
              <w:t xml:space="preserve">C10.R8 Măsuri privind cadrul de combatere a spălării banilor </w:t>
            </w:r>
          </w:p>
        </w:tc>
        <w:tc>
          <w:tcPr>
            <w:tcW w:w="1418" w:type="dxa"/>
            <w:shd w:val="clear" w:color="auto" w:fill="C6EFCE"/>
            <w:noWrap/>
          </w:tcPr>
          <w:p w14:paraId="1CEBE3BD"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BE" w14:textId="0F9CC1A6" w:rsidR="00DE6F80" w:rsidRDefault="003E611E">
            <w:pPr>
              <w:pStyle w:val="P68B1DB1-Normal15"/>
              <w:spacing w:after="0" w:line="240" w:lineRule="auto"/>
              <w:ind w:left="57" w:right="57"/>
              <w:jc w:val="both"/>
              <w:rPr>
                <w:noProof/>
              </w:rPr>
            </w:pPr>
            <w:r>
              <w:rPr>
                <w:noProof/>
              </w:rPr>
              <w:t>Adoptarea unei actualizări a evaluării naționale a riscurilor de spălare a banilor și de finanțare a terorismului</w:t>
            </w:r>
          </w:p>
        </w:tc>
      </w:tr>
      <w:tr w:rsidR="00DE6F80" w14:paraId="1CEBE3C4" w14:textId="77777777">
        <w:trPr>
          <w:gridAfter w:val="1"/>
          <w:wAfter w:w="11" w:type="dxa"/>
          <w:trHeight w:val="302"/>
          <w:jc w:val="center"/>
        </w:trPr>
        <w:tc>
          <w:tcPr>
            <w:tcW w:w="1091" w:type="dxa"/>
            <w:shd w:val="clear" w:color="auto" w:fill="C6EFCE"/>
            <w:noWrap/>
          </w:tcPr>
          <w:p w14:paraId="1CEBE3C0" w14:textId="77777777" w:rsidR="00DE6F80" w:rsidRDefault="003E611E">
            <w:pPr>
              <w:pStyle w:val="P68B1DB1-Normal15"/>
              <w:spacing w:after="0" w:line="240" w:lineRule="auto"/>
              <w:jc w:val="center"/>
              <w:rPr>
                <w:noProof/>
              </w:rPr>
            </w:pPr>
            <w:r>
              <w:rPr>
                <w:noProof/>
              </w:rPr>
              <w:t>242</w:t>
            </w:r>
          </w:p>
        </w:tc>
        <w:tc>
          <w:tcPr>
            <w:tcW w:w="3835" w:type="dxa"/>
            <w:shd w:val="clear" w:color="auto" w:fill="C6EFCE"/>
            <w:noWrap/>
          </w:tcPr>
          <w:p w14:paraId="1CEBE3C1" w14:textId="77777777" w:rsidR="00DE6F80" w:rsidRDefault="003E611E">
            <w:pPr>
              <w:pStyle w:val="P68B1DB1-Normal15"/>
              <w:spacing w:after="0" w:line="240" w:lineRule="auto"/>
              <w:ind w:left="34"/>
              <w:rPr>
                <w:noProof/>
              </w:rPr>
            </w:pPr>
            <w:r>
              <w:rPr>
                <w:noProof/>
              </w:rPr>
              <w:t>C10.R10 Achiziții publice</w:t>
            </w:r>
          </w:p>
        </w:tc>
        <w:tc>
          <w:tcPr>
            <w:tcW w:w="1418" w:type="dxa"/>
            <w:shd w:val="clear" w:color="auto" w:fill="C6EFCE"/>
            <w:noWrap/>
          </w:tcPr>
          <w:p w14:paraId="1CEBE3C2"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C3" w14:textId="77777777" w:rsidR="00DE6F80" w:rsidRDefault="003E611E">
            <w:pPr>
              <w:pStyle w:val="P68B1DB1-Normal15"/>
              <w:spacing w:after="0" w:line="240" w:lineRule="auto"/>
              <w:ind w:left="57" w:right="57"/>
              <w:jc w:val="both"/>
              <w:rPr>
                <w:noProof/>
              </w:rPr>
            </w:pPr>
            <w:r>
              <w:rPr>
                <w:noProof/>
              </w:rPr>
              <w:t>Intrarea în vigoare a modificărilor legislative aduse Legii privind achizițiile publice pentru a reduce numărul de contracte fără o procedură de ofertare și de oferte cu o singură procedură de ofertare</w:t>
            </w:r>
          </w:p>
        </w:tc>
      </w:tr>
      <w:tr w:rsidR="00DE6F80" w14:paraId="1CEBE3CA" w14:textId="77777777">
        <w:trPr>
          <w:gridAfter w:val="1"/>
          <w:wAfter w:w="11" w:type="dxa"/>
          <w:trHeight w:val="302"/>
          <w:jc w:val="center"/>
        </w:trPr>
        <w:tc>
          <w:tcPr>
            <w:tcW w:w="1091" w:type="dxa"/>
            <w:shd w:val="clear" w:color="auto" w:fill="C6EFCE"/>
            <w:noWrap/>
          </w:tcPr>
          <w:p w14:paraId="1CEBE3C5" w14:textId="77777777" w:rsidR="00DE6F80" w:rsidRDefault="003E611E">
            <w:pPr>
              <w:pStyle w:val="P68B1DB1-Normal15"/>
              <w:spacing w:after="0" w:line="240" w:lineRule="auto"/>
              <w:jc w:val="center"/>
              <w:rPr>
                <w:noProof/>
              </w:rPr>
            </w:pPr>
            <w:r>
              <w:rPr>
                <w:noProof/>
              </w:rPr>
              <w:t>235</w:t>
            </w:r>
          </w:p>
          <w:p w14:paraId="1CEBE3C6" w14:textId="77777777" w:rsidR="00DE6F80" w:rsidRDefault="00DE6F80">
            <w:pPr>
              <w:spacing w:after="0" w:line="240" w:lineRule="auto"/>
              <w:jc w:val="center"/>
              <w:rPr>
                <w:rFonts w:ascii="Times New Roman" w:hAnsi="Times New Roman"/>
                <w:noProof/>
                <w:color w:val="006100"/>
                <w:sz w:val="20"/>
              </w:rPr>
            </w:pPr>
          </w:p>
        </w:tc>
        <w:tc>
          <w:tcPr>
            <w:tcW w:w="3835" w:type="dxa"/>
            <w:shd w:val="clear" w:color="auto" w:fill="C6EFCE"/>
            <w:noWrap/>
          </w:tcPr>
          <w:p w14:paraId="1CEBE3C7" w14:textId="77777777" w:rsidR="00DE6F80" w:rsidRDefault="003E611E">
            <w:pPr>
              <w:pStyle w:val="P68B1DB1-Normal15"/>
              <w:spacing w:after="0" w:line="240" w:lineRule="auto"/>
              <w:ind w:left="34"/>
              <w:rPr>
                <w:noProof/>
              </w:rPr>
            </w:pPr>
            <w:r>
              <w:rPr>
                <w:noProof/>
              </w:rPr>
              <w:t>C10.R7 Cadrul de guvernanță pentru întreprinderile de stat</w:t>
            </w:r>
          </w:p>
        </w:tc>
        <w:tc>
          <w:tcPr>
            <w:tcW w:w="1418" w:type="dxa"/>
            <w:shd w:val="clear" w:color="auto" w:fill="C6EFCE"/>
            <w:noWrap/>
          </w:tcPr>
          <w:p w14:paraId="1CEBE3C8"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C9" w14:textId="77777777" w:rsidR="00DE6F80" w:rsidRDefault="003E611E">
            <w:pPr>
              <w:pStyle w:val="P68B1DB1-Normal15"/>
              <w:spacing w:after="0" w:line="240" w:lineRule="auto"/>
              <w:ind w:left="57" w:right="57"/>
              <w:jc w:val="both"/>
              <w:rPr>
                <w:noProof/>
              </w:rPr>
            </w:pPr>
            <w:r>
              <w:rPr>
                <w:noProof/>
              </w:rPr>
              <w:t>Adoptarea raportului anual de sinteză privind performanța întreprinderilor de stat</w:t>
            </w:r>
          </w:p>
        </w:tc>
      </w:tr>
      <w:tr w:rsidR="00DE6F80" w14:paraId="1CEBE3CF" w14:textId="77777777">
        <w:trPr>
          <w:gridAfter w:val="1"/>
          <w:wAfter w:w="11" w:type="dxa"/>
          <w:trHeight w:val="302"/>
          <w:jc w:val="center"/>
        </w:trPr>
        <w:tc>
          <w:tcPr>
            <w:tcW w:w="1091" w:type="dxa"/>
            <w:shd w:val="clear" w:color="auto" w:fill="C6EFCE"/>
            <w:noWrap/>
          </w:tcPr>
          <w:p w14:paraId="1CEBE3CB" w14:textId="77777777" w:rsidR="00DE6F80" w:rsidRDefault="003E611E">
            <w:pPr>
              <w:pStyle w:val="P68B1DB1-Normal15"/>
              <w:spacing w:after="0" w:line="240" w:lineRule="auto"/>
              <w:jc w:val="center"/>
              <w:rPr>
                <w:noProof/>
              </w:rPr>
            </w:pPr>
            <w:r>
              <w:rPr>
                <w:noProof/>
              </w:rPr>
              <w:t>251</w:t>
            </w:r>
          </w:p>
        </w:tc>
        <w:tc>
          <w:tcPr>
            <w:tcW w:w="3835" w:type="dxa"/>
            <w:shd w:val="clear" w:color="auto" w:fill="C6EFCE"/>
            <w:noWrap/>
          </w:tcPr>
          <w:p w14:paraId="1CEBE3CC" w14:textId="77777777" w:rsidR="00DE6F80" w:rsidRDefault="003E611E">
            <w:pPr>
              <w:pStyle w:val="P68B1DB1-Normal15"/>
              <w:spacing w:after="0" w:line="240" w:lineRule="auto"/>
              <w:ind w:left="34"/>
              <w:rPr>
                <w:noProof/>
              </w:rPr>
            </w:pPr>
            <w:r>
              <w:rPr>
                <w:noProof/>
              </w:rPr>
              <w:t>C10.R11 Întreprinzător Bulgaria</w:t>
            </w:r>
          </w:p>
        </w:tc>
        <w:tc>
          <w:tcPr>
            <w:tcW w:w="1418" w:type="dxa"/>
            <w:shd w:val="clear" w:color="auto" w:fill="C6EFCE"/>
            <w:noWrap/>
          </w:tcPr>
          <w:p w14:paraId="1CEBE3CD"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CE" w14:textId="77777777" w:rsidR="00DE6F80" w:rsidRDefault="003E611E">
            <w:pPr>
              <w:pStyle w:val="P68B1DB1-Normal15"/>
              <w:spacing w:after="0" w:line="240" w:lineRule="auto"/>
              <w:ind w:left="57" w:right="57"/>
              <w:jc w:val="both"/>
              <w:rPr>
                <w:noProof/>
              </w:rPr>
            </w:pPr>
            <w:r>
              <w:rPr>
                <w:noProof/>
              </w:rPr>
              <w:t>Introducerea unei proceduri și a unor cerințe pentru eliberarea și revocarea unei vize pentru antreprenorii debutanți</w:t>
            </w:r>
          </w:p>
        </w:tc>
      </w:tr>
      <w:tr w:rsidR="00DE6F80" w14:paraId="1CEBE3D4" w14:textId="77777777">
        <w:trPr>
          <w:gridAfter w:val="1"/>
          <w:wAfter w:w="11" w:type="dxa"/>
          <w:trHeight w:val="302"/>
          <w:jc w:val="center"/>
        </w:trPr>
        <w:tc>
          <w:tcPr>
            <w:tcW w:w="1091" w:type="dxa"/>
            <w:shd w:val="clear" w:color="auto" w:fill="C6EFCE"/>
            <w:noWrap/>
          </w:tcPr>
          <w:p w14:paraId="1CEBE3D0" w14:textId="77777777" w:rsidR="00DE6F80" w:rsidRDefault="003E611E">
            <w:pPr>
              <w:pStyle w:val="P68B1DB1-Normal15"/>
              <w:spacing w:after="0" w:line="240" w:lineRule="auto"/>
              <w:jc w:val="center"/>
              <w:rPr>
                <w:noProof/>
              </w:rPr>
            </w:pPr>
            <w:r>
              <w:rPr>
                <w:noProof/>
              </w:rPr>
              <w:t>252</w:t>
            </w:r>
          </w:p>
        </w:tc>
        <w:tc>
          <w:tcPr>
            <w:tcW w:w="3835" w:type="dxa"/>
            <w:shd w:val="clear" w:color="auto" w:fill="C6EFCE"/>
            <w:noWrap/>
          </w:tcPr>
          <w:p w14:paraId="1CEBE3D1" w14:textId="77777777" w:rsidR="00DE6F80" w:rsidRDefault="003E611E">
            <w:pPr>
              <w:pStyle w:val="P68B1DB1-Normal15"/>
              <w:spacing w:after="0" w:line="240" w:lineRule="auto"/>
              <w:ind w:left="34"/>
              <w:rPr>
                <w:noProof/>
              </w:rPr>
            </w:pPr>
            <w:r>
              <w:rPr>
                <w:noProof/>
              </w:rPr>
              <w:t>C10.R11 Întreprinzător Bulgaria</w:t>
            </w:r>
          </w:p>
        </w:tc>
        <w:tc>
          <w:tcPr>
            <w:tcW w:w="1418" w:type="dxa"/>
            <w:shd w:val="clear" w:color="auto" w:fill="C6EFCE"/>
            <w:noWrap/>
          </w:tcPr>
          <w:p w14:paraId="1CEBE3D2"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D3" w14:textId="0BBDB07C" w:rsidR="00DE6F80" w:rsidRDefault="003E611E">
            <w:pPr>
              <w:pStyle w:val="P68B1DB1-Normal15"/>
              <w:spacing w:after="0" w:line="240" w:lineRule="auto"/>
              <w:ind w:left="57" w:right="57"/>
              <w:jc w:val="both"/>
              <w:rPr>
                <w:noProof/>
              </w:rPr>
            </w:pPr>
            <w:r>
              <w:rPr>
                <w:noProof/>
              </w:rPr>
              <w:t>Intrarea în vigoare a Legii privind falimentul persoanelor fizice</w:t>
            </w:r>
          </w:p>
        </w:tc>
      </w:tr>
      <w:tr w:rsidR="00DE6F80" w14:paraId="1CEBE3D9" w14:textId="77777777">
        <w:trPr>
          <w:gridAfter w:val="1"/>
          <w:wAfter w:w="11" w:type="dxa"/>
          <w:trHeight w:val="302"/>
          <w:jc w:val="center"/>
        </w:trPr>
        <w:tc>
          <w:tcPr>
            <w:tcW w:w="1091" w:type="dxa"/>
            <w:shd w:val="clear" w:color="auto" w:fill="C6EFCE"/>
            <w:noWrap/>
          </w:tcPr>
          <w:p w14:paraId="1CEBE3D5" w14:textId="77777777" w:rsidR="00DE6F80" w:rsidRDefault="003E611E">
            <w:pPr>
              <w:pStyle w:val="P68B1DB1-Normal15"/>
              <w:spacing w:after="0" w:line="240" w:lineRule="auto"/>
              <w:jc w:val="center"/>
              <w:rPr>
                <w:noProof/>
              </w:rPr>
            </w:pPr>
            <w:r>
              <w:rPr>
                <w:noProof/>
              </w:rPr>
              <w:t>253</w:t>
            </w:r>
          </w:p>
        </w:tc>
        <w:tc>
          <w:tcPr>
            <w:tcW w:w="3835" w:type="dxa"/>
            <w:shd w:val="clear" w:color="auto" w:fill="C6EFCE"/>
            <w:noWrap/>
          </w:tcPr>
          <w:p w14:paraId="1CEBE3D6" w14:textId="77777777" w:rsidR="00DE6F80" w:rsidRDefault="003E611E">
            <w:pPr>
              <w:pStyle w:val="P68B1DB1-Normal15"/>
              <w:spacing w:after="0" w:line="240" w:lineRule="auto"/>
              <w:ind w:left="34"/>
              <w:rPr>
                <w:noProof/>
              </w:rPr>
            </w:pPr>
            <w:r>
              <w:rPr>
                <w:noProof/>
              </w:rPr>
              <w:t>C10.R11 Întreprinzător Bulgaria</w:t>
            </w:r>
          </w:p>
        </w:tc>
        <w:tc>
          <w:tcPr>
            <w:tcW w:w="1418" w:type="dxa"/>
            <w:shd w:val="clear" w:color="auto" w:fill="C6EFCE"/>
            <w:noWrap/>
          </w:tcPr>
          <w:p w14:paraId="1CEBE3D7"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D8" w14:textId="77777777" w:rsidR="00DE6F80" w:rsidRDefault="003E611E">
            <w:pPr>
              <w:pStyle w:val="P68B1DB1-Normal15"/>
              <w:spacing w:after="0" w:line="240" w:lineRule="auto"/>
              <w:ind w:left="57" w:right="57"/>
              <w:jc w:val="both"/>
              <w:rPr>
                <w:noProof/>
              </w:rPr>
            </w:pPr>
            <w:r>
              <w:rPr>
                <w:noProof/>
              </w:rPr>
              <w:t>Intrarea în vigoare a unui nou capitol în Legea privind comerțul pentru introducerea unei noi forme juridice de societate comercială</w:t>
            </w:r>
          </w:p>
        </w:tc>
      </w:tr>
      <w:tr w:rsidR="00DE6F80" w14:paraId="1CEBE3DE" w14:textId="77777777">
        <w:trPr>
          <w:gridAfter w:val="1"/>
          <w:wAfter w:w="11" w:type="dxa"/>
          <w:trHeight w:val="302"/>
          <w:jc w:val="center"/>
        </w:trPr>
        <w:tc>
          <w:tcPr>
            <w:tcW w:w="1091" w:type="dxa"/>
            <w:shd w:val="clear" w:color="auto" w:fill="C6EFCE"/>
            <w:noWrap/>
          </w:tcPr>
          <w:p w14:paraId="1CEBE3DA" w14:textId="77777777" w:rsidR="00DE6F80" w:rsidRDefault="003E611E">
            <w:pPr>
              <w:pStyle w:val="P68B1DB1-Normal15"/>
              <w:spacing w:after="0" w:line="240" w:lineRule="auto"/>
              <w:jc w:val="center"/>
              <w:rPr>
                <w:noProof/>
              </w:rPr>
            </w:pPr>
            <w:r>
              <w:rPr>
                <w:noProof/>
              </w:rPr>
              <w:t>256</w:t>
            </w:r>
          </w:p>
        </w:tc>
        <w:tc>
          <w:tcPr>
            <w:tcW w:w="3835" w:type="dxa"/>
            <w:shd w:val="clear" w:color="auto" w:fill="C6EFCE"/>
            <w:noWrap/>
          </w:tcPr>
          <w:p w14:paraId="1CEBE3DB" w14:textId="77777777" w:rsidR="00DE6F80" w:rsidRDefault="003E611E">
            <w:pPr>
              <w:pStyle w:val="P68B1DB1-Normal15"/>
              <w:spacing w:after="0" w:line="240" w:lineRule="auto"/>
              <w:ind w:left="34"/>
              <w:rPr>
                <w:noProof/>
              </w:rPr>
            </w:pPr>
            <w:r>
              <w:rPr>
                <w:noProof/>
              </w:rPr>
              <w:t>C10.R12 Consiliul de analiză economică</w:t>
            </w:r>
          </w:p>
        </w:tc>
        <w:tc>
          <w:tcPr>
            <w:tcW w:w="1418" w:type="dxa"/>
            <w:shd w:val="clear" w:color="auto" w:fill="C6EFCE"/>
            <w:noWrap/>
          </w:tcPr>
          <w:p w14:paraId="1CEBE3DC"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DD" w14:textId="77777777" w:rsidR="00DE6F80" w:rsidRDefault="003E611E">
            <w:pPr>
              <w:pStyle w:val="P68B1DB1-Normal15"/>
              <w:spacing w:after="0" w:line="240" w:lineRule="auto"/>
              <w:ind w:left="57" w:right="57"/>
              <w:jc w:val="both"/>
              <w:rPr>
                <w:noProof/>
              </w:rPr>
            </w:pPr>
            <w:r>
              <w:rPr>
                <w:noProof/>
              </w:rPr>
              <w:t>Instituționalizarea Consiliului de analiză economică</w:t>
            </w:r>
          </w:p>
        </w:tc>
      </w:tr>
      <w:tr w:rsidR="00DE6F80" w14:paraId="1CEBE3E3" w14:textId="77777777">
        <w:trPr>
          <w:gridAfter w:val="1"/>
          <w:wAfter w:w="11" w:type="dxa"/>
          <w:trHeight w:val="302"/>
          <w:jc w:val="center"/>
        </w:trPr>
        <w:tc>
          <w:tcPr>
            <w:tcW w:w="1091" w:type="dxa"/>
            <w:shd w:val="clear" w:color="auto" w:fill="C6EFCE"/>
            <w:noWrap/>
          </w:tcPr>
          <w:p w14:paraId="1CEBE3DF" w14:textId="77777777" w:rsidR="00DE6F80" w:rsidRDefault="003E611E">
            <w:pPr>
              <w:pStyle w:val="P68B1DB1-Normal15"/>
              <w:spacing w:after="0" w:line="240" w:lineRule="auto"/>
              <w:jc w:val="center"/>
              <w:rPr>
                <w:noProof/>
              </w:rPr>
            </w:pPr>
            <w:r>
              <w:rPr>
                <w:noProof/>
              </w:rPr>
              <w:t>283</w:t>
            </w:r>
          </w:p>
        </w:tc>
        <w:tc>
          <w:tcPr>
            <w:tcW w:w="3835" w:type="dxa"/>
            <w:shd w:val="clear" w:color="auto" w:fill="C6EFCE"/>
            <w:noWrap/>
          </w:tcPr>
          <w:p w14:paraId="1CEBE3E0" w14:textId="77777777" w:rsidR="00DE6F80" w:rsidRDefault="003E611E">
            <w:pPr>
              <w:pStyle w:val="P68B1DB1-Normal15"/>
              <w:spacing w:after="0" w:line="240" w:lineRule="auto"/>
              <w:ind w:left="34"/>
              <w:rPr>
                <w:noProof/>
              </w:rPr>
            </w:pPr>
            <w:r>
              <w:rPr>
                <w:noProof/>
                <w:szCs w:val="20"/>
              </w:rPr>
              <w:t xml:space="preserve">C10.I11 </w:t>
            </w:r>
            <w:r>
              <w:rPr>
                <w:noProof/>
              </w:rPr>
              <w:t>I</w:t>
            </w:r>
            <w:r>
              <w:rPr>
                <w:noProof/>
                <w:szCs w:val="20"/>
              </w:rPr>
              <w:t xml:space="preserve"> mediul</w:t>
            </w:r>
            <w:r>
              <w:rPr>
                <w:noProof/>
              </w:rPr>
              <w:t xml:space="preserve"> administrativ și de formare pentru planul de redresare și reziliență</w:t>
            </w:r>
          </w:p>
        </w:tc>
        <w:tc>
          <w:tcPr>
            <w:tcW w:w="1418" w:type="dxa"/>
            <w:shd w:val="clear" w:color="auto" w:fill="C6EFCE"/>
            <w:noWrap/>
          </w:tcPr>
          <w:p w14:paraId="1CEBE3E1" w14:textId="77777777" w:rsidR="00DE6F80" w:rsidRDefault="003E611E">
            <w:pPr>
              <w:pStyle w:val="P68B1DB1-Normal15"/>
              <w:spacing w:after="0" w:line="240" w:lineRule="auto"/>
              <w:jc w:val="center"/>
              <w:rPr>
                <w:noProof/>
              </w:rPr>
            </w:pPr>
            <w:r>
              <w:rPr>
                <w:noProof/>
              </w:rPr>
              <w:t>Țintă</w:t>
            </w:r>
          </w:p>
        </w:tc>
        <w:tc>
          <w:tcPr>
            <w:tcW w:w="3465" w:type="dxa"/>
            <w:shd w:val="clear" w:color="auto" w:fill="C6EFCE"/>
            <w:noWrap/>
          </w:tcPr>
          <w:p w14:paraId="1CEBE3E2" w14:textId="77777777" w:rsidR="00DE6F80" w:rsidRDefault="003E611E">
            <w:pPr>
              <w:pStyle w:val="P68B1DB1-Normal15"/>
              <w:spacing w:after="0" w:line="240" w:lineRule="auto"/>
              <w:ind w:left="57" w:right="57"/>
              <w:jc w:val="both"/>
              <w:rPr>
                <w:noProof/>
              </w:rPr>
            </w:pPr>
            <w:r>
              <w:rPr>
                <w:noProof/>
              </w:rPr>
              <w:t>Membri ai personalului instruiți în domeniul achizițiilor publice</w:t>
            </w:r>
          </w:p>
        </w:tc>
      </w:tr>
      <w:tr w:rsidR="00DE6F80" w14:paraId="1CEBE3E8" w14:textId="77777777">
        <w:trPr>
          <w:gridAfter w:val="1"/>
          <w:wAfter w:w="11" w:type="dxa"/>
          <w:trHeight w:val="302"/>
          <w:jc w:val="center"/>
        </w:trPr>
        <w:tc>
          <w:tcPr>
            <w:tcW w:w="1091" w:type="dxa"/>
            <w:shd w:val="clear" w:color="auto" w:fill="C6EFCE"/>
            <w:noWrap/>
          </w:tcPr>
          <w:p w14:paraId="1CEBE3E4" w14:textId="77777777" w:rsidR="00DE6F80" w:rsidRDefault="003E611E">
            <w:pPr>
              <w:pStyle w:val="P68B1DB1-Normal15"/>
              <w:spacing w:after="0" w:line="240" w:lineRule="auto"/>
              <w:jc w:val="center"/>
              <w:rPr>
                <w:noProof/>
              </w:rPr>
            </w:pPr>
            <w:r>
              <w:rPr>
                <w:noProof/>
              </w:rPr>
              <w:t>287</w:t>
            </w:r>
          </w:p>
        </w:tc>
        <w:tc>
          <w:tcPr>
            <w:tcW w:w="3835" w:type="dxa"/>
            <w:shd w:val="clear" w:color="auto" w:fill="C6EFCE"/>
            <w:noWrap/>
          </w:tcPr>
          <w:p w14:paraId="1CEBE3E5" w14:textId="77777777" w:rsidR="00DE6F80" w:rsidRDefault="003E611E">
            <w:pPr>
              <w:pStyle w:val="P68B1DB1-Normal15"/>
              <w:spacing w:after="0" w:line="240" w:lineRule="auto"/>
              <w:ind w:left="34"/>
              <w:rPr>
                <w:noProof/>
              </w:rPr>
            </w:pPr>
            <w:r>
              <w:rPr>
                <w:noProof/>
              </w:rPr>
              <w:t xml:space="preserve">C11.R1 Reforma sistemului de venit minim </w:t>
            </w:r>
          </w:p>
        </w:tc>
        <w:tc>
          <w:tcPr>
            <w:tcW w:w="1418" w:type="dxa"/>
            <w:shd w:val="clear" w:color="auto" w:fill="C6EFCE"/>
            <w:noWrap/>
          </w:tcPr>
          <w:p w14:paraId="1CEBE3E6"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E7" w14:textId="77777777" w:rsidR="00DE6F80" w:rsidRDefault="003E611E">
            <w:pPr>
              <w:pStyle w:val="P68B1DB1-Normal15"/>
              <w:spacing w:after="0" w:line="240" w:lineRule="auto"/>
              <w:ind w:left="57" w:right="57"/>
              <w:jc w:val="both"/>
              <w:rPr>
                <w:noProof/>
              </w:rPr>
            </w:pPr>
            <w:r>
              <w:rPr>
                <w:noProof/>
              </w:rPr>
              <w:t>Finalizarea unui raport privind sistemul de venit minim</w:t>
            </w:r>
          </w:p>
        </w:tc>
      </w:tr>
      <w:tr w:rsidR="00DE6F80" w14:paraId="1CEBE3ED" w14:textId="77777777">
        <w:trPr>
          <w:gridAfter w:val="1"/>
          <w:wAfter w:w="11" w:type="dxa"/>
          <w:trHeight w:val="302"/>
          <w:jc w:val="center"/>
        </w:trPr>
        <w:tc>
          <w:tcPr>
            <w:tcW w:w="1091" w:type="dxa"/>
            <w:shd w:val="clear" w:color="auto" w:fill="C6EFCE"/>
            <w:noWrap/>
          </w:tcPr>
          <w:p w14:paraId="1CEBE3E9" w14:textId="77777777" w:rsidR="00DE6F80" w:rsidRDefault="003E611E">
            <w:pPr>
              <w:pStyle w:val="P68B1DB1-Normal15"/>
              <w:spacing w:after="0" w:line="240" w:lineRule="auto"/>
              <w:jc w:val="center"/>
              <w:rPr>
                <w:noProof/>
              </w:rPr>
            </w:pPr>
            <w:r>
              <w:rPr>
                <w:noProof/>
              </w:rPr>
              <w:t>297</w:t>
            </w:r>
          </w:p>
        </w:tc>
        <w:tc>
          <w:tcPr>
            <w:tcW w:w="3835" w:type="dxa"/>
            <w:shd w:val="clear" w:color="auto" w:fill="C6EFCE"/>
            <w:noWrap/>
          </w:tcPr>
          <w:p w14:paraId="1CEBE3EA" w14:textId="77777777" w:rsidR="00DE6F80" w:rsidRDefault="003E611E">
            <w:pPr>
              <w:pStyle w:val="P68B1DB1-Normal15"/>
              <w:spacing w:after="0" w:line="240" w:lineRule="auto"/>
              <w:ind w:left="34"/>
              <w:rPr>
                <w:noProof/>
              </w:rPr>
            </w:pPr>
            <w:r>
              <w:rPr>
                <w:noProof/>
              </w:rPr>
              <w:t>C11.I2 Furnizarea de dispozitive de asistență persoanelor cu handicap permanent</w:t>
            </w:r>
          </w:p>
        </w:tc>
        <w:tc>
          <w:tcPr>
            <w:tcW w:w="1418" w:type="dxa"/>
            <w:shd w:val="clear" w:color="auto" w:fill="C6EFCE"/>
            <w:noWrap/>
          </w:tcPr>
          <w:p w14:paraId="1CEBE3EB"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EC" w14:textId="77777777" w:rsidR="00DE6F80" w:rsidRDefault="003E611E">
            <w:pPr>
              <w:pStyle w:val="P68B1DB1-Normal15"/>
              <w:spacing w:after="0" w:line="240" w:lineRule="auto"/>
              <w:ind w:left="57" w:right="57"/>
              <w:jc w:val="both"/>
              <w:rPr>
                <w:noProof/>
              </w:rPr>
            </w:pPr>
            <w:r>
              <w:rPr>
                <w:noProof/>
              </w:rPr>
              <w:t>Metodologia de selecție a persoanelor cu handicap permanent</w:t>
            </w:r>
          </w:p>
        </w:tc>
      </w:tr>
      <w:tr w:rsidR="00DE6F80" w14:paraId="1CEBE3F2" w14:textId="77777777">
        <w:trPr>
          <w:gridAfter w:val="1"/>
          <w:wAfter w:w="11" w:type="dxa"/>
          <w:trHeight w:val="302"/>
          <w:jc w:val="center"/>
        </w:trPr>
        <w:tc>
          <w:tcPr>
            <w:tcW w:w="1091" w:type="dxa"/>
            <w:shd w:val="clear" w:color="auto" w:fill="C6EFCE"/>
            <w:noWrap/>
          </w:tcPr>
          <w:p w14:paraId="1CEBE3EE" w14:textId="77777777" w:rsidR="00DE6F80" w:rsidRDefault="003E611E">
            <w:pPr>
              <w:pStyle w:val="P68B1DB1-Normal15"/>
              <w:spacing w:after="0" w:line="240" w:lineRule="auto"/>
              <w:jc w:val="center"/>
              <w:rPr>
                <w:noProof/>
              </w:rPr>
            </w:pPr>
            <w:r>
              <w:rPr>
                <w:noProof/>
              </w:rPr>
              <w:t>299</w:t>
            </w:r>
          </w:p>
        </w:tc>
        <w:tc>
          <w:tcPr>
            <w:tcW w:w="3835" w:type="dxa"/>
            <w:shd w:val="clear" w:color="auto" w:fill="C6EFCE"/>
            <w:noWrap/>
          </w:tcPr>
          <w:p w14:paraId="1CEBE3EF" w14:textId="77777777" w:rsidR="00DE6F80" w:rsidRDefault="003E611E">
            <w:pPr>
              <w:pStyle w:val="P68B1DB1-Normal15"/>
              <w:spacing w:after="0" w:line="240" w:lineRule="auto"/>
              <w:ind w:left="34"/>
              <w:rPr>
                <w:noProof/>
              </w:rPr>
            </w:pPr>
            <w:r>
              <w:rPr>
                <w:noProof/>
              </w:rPr>
              <w:t>C11.I3 Dezvoltarea economiei sociale</w:t>
            </w:r>
          </w:p>
        </w:tc>
        <w:tc>
          <w:tcPr>
            <w:tcW w:w="1418" w:type="dxa"/>
            <w:shd w:val="clear" w:color="auto" w:fill="C6EFCE"/>
            <w:noWrap/>
          </w:tcPr>
          <w:p w14:paraId="1CEBE3F0" w14:textId="77777777" w:rsidR="00DE6F80" w:rsidRDefault="003E611E">
            <w:pPr>
              <w:pStyle w:val="P68B1DB1-Normal15"/>
              <w:spacing w:after="0" w:line="240" w:lineRule="auto"/>
              <w:jc w:val="center"/>
              <w:rPr>
                <w:noProof/>
              </w:rPr>
            </w:pPr>
            <w:r>
              <w:rPr>
                <w:noProof/>
              </w:rPr>
              <w:t>Țintă</w:t>
            </w:r>
          </w:p>
        </w:tc>
        <w:tc>
          <w:tcPr>
            <w:tcW w:w="3465" w:type="dxa"/>
            <w:shd w:val="clear" w:color="auto" w:fill="C6EFCE"/>
            <w:noWrap/>
          </w:tcPr>
          <w:p w14:paraId="1CEBE3F1" w14:textId="07283AD9" w:rsidR="00DE6F80" w:rsidRDefault="003E611E">
            <w:pPr>
              <w:pStyle w:val="P68B1DB1-Normal15"/>
              <w:spacing w:after="0" w:line="240" w:lineRule="auto"/>
              <w:ind w:left="57" w:right="57"/>
              <w:jc w:val="both"/>
              <w:rPr>
                <w:noProof/>
              </w:rPr>
            </w:pPr>
            <w:r>
              <w:rPr>
                <w:noProof/>
              </w:rPr>
              <w:t>Construirea și echiparea a 6 centre regionale de interes</w:t>
            </w:r>
          </w:p>
        </w:tc>
      </w:tr>
      <w:tr w:rsidR="00DE6F80" w14:paraId="1CEBE3F7" w14:textId="77777777">
        <w:trPr>
          <w:gridAfter w:val="1"/>
          <w:wAfter w:w="11" w:type="dxa"/>
          <w:trHeight w:val="302"/>
          <w:jc w:val="center"/>
        </w:trPr>
        <w:tc>
          <w:tcPr>
            <w:tcW w:w="1091" w:type="dxa"/>
            <w:shd w:val="clear" w:color="auto" w:fill="C6EFCE"/>
            <w:noWrap/>
          </w:tcPr>
          <w:p w14:paraId="1CEBE3F3" w14:textId="77777777" w:rsidR="00DE6F80" w:rsidRDefault="003E611E">
            <w:pPr>
              <w:pStyle w:val="P68B1DB1-Normal15"/>
              <w:spacing w:after="0" w:line="240" w:lineRule="auto"/>
              <w:jc w:val="center"/>
              <w:rPr>
                <w:noProof/>
              </w:rPr>
            </w:pPr>
            <w:r>
              <w:rPr>
                <w:noProof/>
              </w:rPr>
              <w:t>316</w:t>
            </w:r>
          </w:p>
        </w:tc>
        <w:tc>
          <w:tcPr>
            <w:tcW w:w="3835" w:type="dxa"/>
            <w:shd w:val="clear" w:color="auto" w:fill="C6EFCE"/>
            <w:noWrap/>
          </w:tcPr>
          <w:p w14:paraId="1CEBE3F4" w14:textId="77777777" w:rsidR="00DE6F80" w:rsidRDefault="003E611E">
            <w:pPr>
              <w:pStyle w:val="P68B1DB1-Normal15"/>
              <w:spacing w:after="0"/>
              <w:ind w:left="34"/>
              <w:rPr>
                <w:noProof/>
              </w:rPr>
            </w:pPr>
            <w:r>
              <w:rPr>
                <w:noProof/>
              </w:rPr>
              <w:t>C12.R1 Modernizarea cadrului strategic al sectorului asistenței medicale</w:t>
            </w:r>
          </w:p>
        </w:tc>
        <w:tc>
          <w:tcPr>
            <w:tcW w:w="1418" w:type="dxa"/>
            <w:shd w:val="clear" w:color="auto" w:fill="C6EFCE"/>
            <w:noWrap/>
          </w:tcPr>
          <w:p w14:paraId="1CEBE3F5"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F6" w14:textId="77777777" w:rsidR="00DE6F80" w:rsidRDefault="003E611E">
            <w:pPr>
              <w:pStyle w:val="P68B1DB1-Normal15"/>
              <w:spacing w:after="0" w:line="240" w:lineRule="auto"/>
              <w:ind w:left="57" w:right="57"/>
              <w:jc w:val="both"/>
              <w:rPr>
                <w:noProof/>
              </w:rPr>
            </w:pPr>
            <w:r>
              <w:rPr>
                <w:noProof/>
              </w:rPr>
              <w:t>Harta națională a nevoilor pe termen lung ale sectorului asistenței medicale</w:t>
            </w:r>
          </w:p>
        </w:tc>
      </w:tr>
      <w:tr w:rsidR="00DE6F80" w14:paraId="1CEBE3FC" w14:textId="77777777">
        <w:trPr>
          <w:gridAfter w:val="1"/>
          <w:wAfter w:w="11" w:type="dxa"/>
          <w:trHeight w:val="302"/>
          <w:jc w:val="center"/>
        </w:trPr>
        <w:tc>
          <w:tcPr>
            <w:tcW w:w="1091" w:type="dxa"/>
            <w:shd w:val="clear" w:color="auto" w:fill="C6EFCE"/>
            <w:noWrap/>
          </w:tcPr>
          <w:p w14:paraId="1CEBE3F8" w14:textId="77777777" w:rsidR="00DE6F80" w:rsidRDefault="003E611E">
            <w:pPr>
              <w:pStyle w:val="P68B1DB1-Normal15"/>
              <w:spacing w:after="0" w:line="240" w:lineRule="auto"/>
              <w:jc w:val="center"/>
              <w:rPr>
                <w:noProof/>
              </w:rPr>
            </w:pPr>
            <w:r>
              <w:rPr>
                <w:noProof/>
              </w:rPr>
              <w:t>317</w:t>
            </w:r>
          </w:p>
        </w:tc>
        <w:tc>
          <w:tcPr>
            <w:tcW w:w="3835" w:type="dxa"/>
            <w:shd w:val="clear" w:color="auto" w:fill="C6EFCE"/>
            <w:noWrap/>
          </w:tcPr>
          <w:p w14:paraId="1CEBE3F9" w14:textId="77777777" w:rsidR="00DE6F80" w:rsidRDefault="003E611E">
            <w:pPr>
              <w:pStyle w:val="P68B1DB1-Normal15"/>
              <w:spacing w:after="0"/>
              <w:ind w:left="34"/>
              <w:rPr>
                <w:noProof/>
              </w:rPr>
            </w:pPr>
            <w:r>
              <w:rPr>
                <w:noProof/>
              </w:rPr>
              <w:t>C12.R1 Modernizarea cadrului strategic al sectorului asistenței medicale</w:t>
            </w:r>
          </w:p>
        </w:tc>
        <w:tc>
          <w:tcPr>
            <w:tcW w:w="1418" w:type="dxa"/>
            <w:shd w:val="clear" w:color="auto" w:fill="C6EFCE"/>
            <w:noWrap/>
          </w:tcPr>
          <w:p w14:paraId="1CEBE3FA"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3FB" w14:textId="2D665A58" w:rsidR="00DE6F80" w:rsidRDefault="003E611E">
            <w:pPr>
              <w:pStyle w:val="P68B1DB1-Normal12"/>
              <w:spacing w:after="0" w:line="240" w:lineRule="auto"/>
              <w:ind w:left="57" w:right="57"/>
              <w:jc w:val="both"/>
              <w:rPr>
                <w:noProof/>
              </w:rPr>
            </w:pPr>
            <w:r>
              <w:rPr>
                <w:noProof/>
              </w:rPr>
              <w:t>Strategia națională de sănătate 2030</w:t>
            </w:r>
          </w:p>
        </w:tc>
      </w:tr>
      <w:tr w:rsidR="00DE6F80" w14:paraId="1CEBE401" w14:textId="77777777">
        <w:trPr>
          <w:gridAfter w:val="1"/>
          <w:wAfter w:w="11" w:type="dxa"/>
          <w:trHeight w:val="302"/>
          <w:jc w:val="center"/>
        </w:trPr>
        <w:tc>
          <w:tcPr>
            <w:tcW w:w="1091" w:type="dxa"/>
            <w:shd w:val="clear" w:color="auto" w:fill="C6EFCE"/>
            <w:noWrap/>
          </w:tcPr>
          <w:p w14:paraId="1CEBE3FD" w14:textId="77777777" w:rsidR="00DE6F80" w:rsidRDefault="003E611E">
            <w:pPr>
              <w:pStyle w:val="P68B1DB1-Normal15"/>
              <w:spacing w:after="0" w:line="240" w:lineRule="auto"/>
              <w:jc w:val="center"/>
              <w:rPr>
                <w:noProof/>
              </w:rPr>
            </w:pPr>
            <w:r>
              <w:rPr>
                <w:noProof/>
              </w:rPr>
              <w:t>318</w:t>
            </w:r>
          </w:p>
        </w:tc>
        <w:tc>
          <w:tcPr>
            <w:tcW w:w="3835" w:type="dxa"/>
            <w:shd w:val="clear" w:color="auto" w:fill="C6EFCE"/>
            <w:noWrap/>
          </w:tcPr>
          <w:p w14:paraId="1CEBE3FE" w14:textId="77777777" w:rsidR="00DE6F80" w:rsidRDefault="003E611E">
            <w:pPr>
              <w:pStyle w:val="P68B1DB1-Normal15"/>
              <w:spacing w:after="0"/>
              <w:ind w:left="34"/>
              <w:rPr>
                <w:noProof/>
              </w:rPr>
            </w:pPr>
            <w:r>
              <w:rPr>
                <w:noProof/>
              </w:rPr>
              <w:t>C12.R1 Modernizarea cadrului strategic al sectorului asistenței medicale</w:t>
            </w:r>
          </w:p>
        </w:tc>
        <w:tc>
          <w:tcPr>
            <w:tcW w:w="1418" w:type="dxa"/>
            <w:shd w:val="clear" w:color="auto" w:fill="C6EFCE"/>
            <w:noWrap/>
          </w:tcPr>
          <w:p w14:paraId="1CEBE3FF"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400" w14:textId="77777777" w:rsidR="00DE6F80" w:rsidRDefault="003E611E">
            <w:pPr>
              <w:pStyle w:val="P68B1DB1-Normal22"/>
              <w:spacing w:after="0" w:line="240" w:lineRule="auto"/>
              <w:ind w:left="57" w:right="57"/>
              <w:jc w:val="both"/>
              <w:rPr>
                <w:rFonts w:ascii="Times New Roman" w:hAnsi="Times New Roman"/>
                <w:noProof/>
              </w:rPr>
            </w:pPr>
            <w:r>
              <w:rPr>
                <w:rFonts w:ascii="Times New Roman" w:hAnsi="Times New Roman"/>
                <w:noProof/>
              </w:rPr>
              <w:t xml:space="preserve">Strategia națională pentru sănătatea copiilor și adolescenților </w:t>
            </w:r>
            <w:r>
              <w:rPr>
                <w:rFonts w:ascii="Times New Roman" w:hAnsi="Times New Roman" w:cs="Times New Roman"/>
                <w:noProof/>
                <w:szCs w:val="20"/>
              </w:rPr>
              <w:t>și îngrijirea pediatrică</w:t>
            </w:r>
            <w:r>
              <w:rPr>
                <w:rFonts w:ascii="Times New Roman" w:hAnsi="Times New Roman"/>
                <w:noProof/>
              </w:rPr>
              <w:t xml:space="preserve"> în Republica Bulgaria 2030</w:t>
            </w:r>
          </w:p>
        </w:tc>
      </w:tr>
      <w:tr w:rsidR="00DE6F80" w14:paraId="1CEBE406" w14:textId="77777777">
        <w:trPr>
          <w:gridAfter w:val="1"/>
          <w:wAfter w:w="11" w:type="dxa"/>
          <w:trHeight w:val="302"/>
          <w:jc w:val="center"/>
        </w:trPr>
        <w:tc>
          <w:tcPr>
            <w:tcW w:w="1091" w:type="dxa"/>
            <w:shd w:val="clear" w:color="auto" w:fill="C6EFCE"/>
            <w:noWrap/>
          </w:tcPr>
          <w:p w14:paraId="1CEBE402" w14:textId="77777777" w:rsidR="00DE6F80" w:rsidRDefault="003E611E">
            <w:pPr>
              <w:pStyle w:val="P68B1DB1-Normal15"/>
              <w:spacing w:after="0" w:line="240" w:lineRule="auto"/>
              <w:jc w:val="center"/>
              <w:rPr>
                <w:noProof/>
              </w:rPr>
            </w:pPr>
            <w:r>
              <w:rPr>
                <w:noProof/>
              </w:rPr>
              <w:t>319</w:t>
            </w:r>
          </w:p>
        </w:tc>
        <w:tc>
          <w:tcPr>
            <w:tcW w:w="3835" w:type="dxa"/>
            <w:shd w:val="clear" w:color="auto" w:fill="C6EFCE"/>
            <w:noWrap/>
          </w:tcPr>
          <w:p w14:paraId="1CEBE403" w14:textId="77777777" w:rsidR="00DE6F80" w:rsidRDefault="003E611E">
            <w:pPr>
              <w:pStyle w:val="P68B1DB1-Normal15"/>
              <w:spacing w:after="0"/>
              <w:ind w:left="34"/>
              <w:rPr>
                <w:noProof/>
              </w:rPr>
            </w:pPr>
            <w:r>
              <w:rPr>
                <w:noProof/>
              </w:rPr>
              <w:t>C12.R1 Modernizarea cadrului strategic al sectorului asistenței medicale</w:t>
            </w:r>
          </w:p>
        </w:tc>
        <w:tc>
          <w:tcPr>
            <w:tcW w:w="1418" w:type="dxa"/>
            <w:shd w:val="clear" w:color="auto" w:fill="C6EFCE"/>
            <w:noWrap/>
          </w:tcPr>
          <w:p w14:paraId="1CEBE404"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405" w14:textId="77777777" w:rsidR="00DE6F80" w:rsidRDefault="003E611E">
            <w:pPr>
              <w:pStyle w:val="P68B1DB1-Normal15"/>
              <w:spacing w:after="0" w:line="240" w:lineRule="auto"/>
              <w:ind w:left="57" w:right="57"/>
              <w:jc w:val="both"/>
              <w:rPr>
                <w:noProof/>
              </w:rPr>
            </w:pPr>
            <w:r>
              <w:rPr>
                <w:noProof/>
              </w:rPr>
              <w:t>Planul național de combatere a cancerului în Republica Bulgaria pentru perioada 2021-2027</w:t>
            </w:r>
          </w:p>
        </w:tc>
      </w:tr>
      <w:tr w:rsidR="00DE6F80" w14:paraId="1CEBE40B" w14:textId="77777777">
        <w:trPr>
          <w:gridAfter w:val="1"/>
          <w:wAfter w:w="11" w:type="dxa"/>
          <w:trHeight w:val="302"/>
          <w:jc w:val="center"/>
        </w:trPr>
        <w:tc>
          <w:tcPr>
            <w:tcW w:w="1091" w:type="dxa"/>
            <w:shd w:val="clear" w:color="auto" w:fill="C6EFCE"/>
            <w:noWrap/>
          </w:tcPr>
          <w:p w14:paraId="1CEBE407" w14:textId="77777777" w:rsidR="00DE6F80" w:rsidRDefault="003E611E">
            <w:pPr>
              <w:pStyle w:val="P68B1DB1-Normal15"/>
              <w:spacing w:after="0" w:line="240" w:lineRule="auto"/>
              <w:jc w:val="center"/>
              <w:rPr>
                <w:noProof/>
              </w:rPr>
            </w:pPr>
            <w:r>
              <w:rPr>
                <w:noProof/>
              </w:rPr>
              <w:t>328</w:t>
            </w:r>
          </w:p>
        </w:tc>
        <w:tc>
          <w:tcPr>
            <w:tcW w:w="3835" w:type="dxa"/>
            <w:shd w:val="clear" w:color="auto" w:fill="C6EFCE"/>
            <w:noWrap/>
          </w:tcPr>
          <w:p w14:paraId="1CEBE408" w14:textId="77777777" w:rsidR="00DE6F80" w:rsidRDefault="003E611E">
            <w:pPr>
              <w:pStyle w:val="P68B1DB1-Normal15"/>
              <w:spacing w:after="0"/>
              <w:ind w:left="34"/>
              <w:rPr>
                <w:noProof/>
              </w:rPr>
            </w:pPr>
            <w:r>
              <w:rPr>
                <w:noProof/>
              </w:rPr>
              <w:t>C12.R6 Planul pentru educația modernă în domeniul sănătății în școli</w:t>
            </w:r>
          </w:p>
        </w:tc>
        <w:tc>
          <w:tcPr>
            <w:tcW w:w="1418" w:type="dxa"/>
            <w:shd w:val="clear" w:color="auto" w:fill="C6EFCE"/>
            <w:noWrap/>
          </w:tcPr>
          <w:p w14:paraId="1CEBE409" w14:textId="77777777" w:rsidR="00DE6F80" w:rsidRDefault="003E611E">
            <w:pPr>
              <w:pStyle w:val="P68B1DB1-Normal15"/>
              <w:spacing w:after="0" w:line="240" w:lineRule="auto"/>
              <w:jc w:val="center"/>
              <w:rPr>
                <w:noProof/>
              </w:rPr>
            </w:pPr>
            <w:r>
              <w:rPr>
                <w:noProof/>
              </w:rPr>
              <w:t>Etapă</w:t>
            </w:r>
          </w:p>
        </w:tc>
        <w:tc>
          <w:tcPr>
            <w:tcW w:w="3465" w:type="dxa"/>
            <w:shd w:val="clear" w:color="auto" w:fill="C6EFCE"/>
            <w:noWrap/>
          </w:tcPr>
          <w:p w14:paraId="1CEBE40A" w14:textId="77777777" w:rsidR="00DE6F80" w:rsidRDefault="003E611E">
            <w:pPr>
              <w:pStyle w:val="P68B1DB1-Normal15"/>
              <w:spacing w:after="0" w:line="240" w:lineRule="auto"/>
              <w:ind w:left="57" w:right="57"/>
              <w:jc w:val="both"/>
              <w:rPr>
                <w:noProof/>
              </w:rPr>
            </w:pPr>
            <w:r>
              <w:rPr>
                <w:noProof/>
              </w:rPr>
              <w:t>Planul național pentru educația în domeniul sănătății în școlile bulgare pentru perioada 2021-2027</w:t>
            </w:r>
          </w:p>
        </w:tc>
      </w:tr>
      <w:tr w:rsidR="00DE6F80" w14:paraId="1CEBE410" w14:textId="77777777">
        <w:trPr>
          <w:gridAfter w:val="1"/>
          <w:wAfter w:w="11" w:type="dxa"/>
          <w:trHeight w:val="302"/>
          <w:jc w:val="center"/>
        </w:trPr>
        <w:tc>
          <w:tcPr>
            <w:tcW w:w="1091" w:type="dxa"/>
            <w:shd w:val="clear" w:color="auto" w:fill="C6EFCE"/>
            <w:noWrap/>
          </w:tcPr>
          <w:p w14:paraId="1CEBE40C" w14:textId="77777777" w:rsidR="00DE6F80" w:rsidRDefault="00DE6F80">
            <w:pPr>
              <w:spacing w:after="0" w:line="240" w:lineRule="auto"/>
              <w:jc w:val="center"/>
              <w:rPr>
                <w:rFonts w:ascii="Times New Roman" w:hAnsi="Times New Roman"/>
                <w:noProof/>
                <w:color w:val="006100"/>
                <w:sz w:val="20"/>
              </w:rPr>
            </w:pPr>
          </w:p>
        </w:tc>
        <w:tc>
          <w:tcPr>
            <w:tcW w:w="3835" w:type="dxa"/>
            <w:shd w:val="clear" w:color="auto" w:fill="C6EFCE"/>
            <w:noWrap/>
            <w:vAlign w:val="bottom"/>
          </w:tcPr>
          <w:p w14:paraId="1CEBE40D" w14:textId="77777777" w:rsidR="00DE6F80" w:rsidRDefault="00DE6F80">
            <w:pPr>
              <w:spacing w:after="0" w:line="240" w:lineRule="auto"/>
              <w:rPr>
                <w:rFonts w:ascii="Times New Roman" w:hAnsi="Times New Roman"/>
                <w:noProof/>
                <w:color w:val="006100"/>
                <w:sz w:val="20"/>
              </w:rPr>
            </w:pPr>
          </w:p>
        </w:tc>
        <w:tc>
          <w:tcPr>
            <w:tcW w:w="1418" w:type="dxa"/>
            <w:shd w:val="clear" w:color="auto" w:fill="C6EFCE"/>
            <w:noWrap/>
            <w:vAlign w:val="bottom"/>
          </w:tcPr>
          <w:p w14:paraId="1CEBE40E" w14:textId="77777777" w:rsidR="00DE6F80" w:rsidRDefault="003E611E">
            <w:pPr>
              <w:pStyle w:val="P68B1DB1-Normal15"/>
              <w:spacing w:after="0" w:line="240" w:lineRule="auto"/>
              <w:jc w:val="center"/>
              <w:rPr>
                <w:noProof/>
              </w:rPr>
            </w:pPr>
            <w:r>
              <w:rPr>
                <w:noProof/>
              </w:rPr>
              <w:t>Cuantumul tranșei</w:t>
            </w:r>
          </w:p>
        </w:tc>
        <w:tc>
          <w:tcPr>
            <w:tcW w:w="3465" w:type="dxa"/>
            <w:shd w:val="clear" w:color="auto" w:fill="C6EFCE"/>
            <w:noWrap/>
            <w:vAlign w:val="bottom"/>
          </w:tcPr>
          <w:p w14:paraId="1CEBE40F" w14:textId="77777777" w:rsidR="00DE6F80" w:rsidRDefault="003E611E">
            <w:pPr>
              <w:pStyle w:val="P68B1DB1-Normal13"/>
              <w:spacing w:after="0" w:line="240" w:lineRule="auto"/>
              <w:ind w:left="57" w:right="57"/>
              <w:jc w:val="both"/>
              <w:rPr>
                <w:noProof/>
              </w:rPr>
            </w:pPr>
            <w:r>
              <w:rPr>
                <w:noProof/>
              </w:rPr>
              <w:t xml:space="preserve">438 607 041 MIL. </w:t>
            </w:r>
          </w:p>
        </w:tc>
      </w:tr>
    </w:tbl>
    <w:p w14:paraId="1CEBE411" w14:textId="77777777" w:rsidR="00DE6F80" w:rsidRDefault="00DE6F80">
      <w:pPr>
        <w:rPr>
          <w:rFonts w:ascii="Times New Roman" w:hAnsi="Times New Roman"/>
          <w:noProof/>
          <w:sz w:val="22"/>
        </w:rPr>
      </w:pPr>
    </w:p>
    <w:p w14:paraId="1CEBE412" w14:textId="77777777" w:rsidR="00DE6F80" w:rsidRDefault="003E611E">
      <w:pPr>
        <w:pStyle w:val="P68B1DB1-Normal6"/>
        <w:pageBreakBefore/>
        <w:numPr>
          <w:ilvl w:val="1"/>
          <w:numId w:val="78"/>
        </w:numPr>
        <w:spacing w:before="120" w:after="120" w:line="240" w:lineRule="auto"/>
        <w:ind w:left="851" w:hanging="851"/>
        <w:jc w:val="both"/>
        <w:rPr>
          <w:noProof/>
        </w:rPr>
      </w:pPr>
      <w:r>
        <w:rPr>
          <w:noProof/>
        </w:rPr>
        <w:t xml:space="preserve">A treia tranșă (sprijin nerambursabil): </w:t>
      </w:r>
    </w:p>
    <w:tbl>
      <w:tblPr>
        <w:tblW w:w="10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3827"/>
        <w:gridCol w:w="1560"/>
        <w:gridCol w:w="3541"/>
      </w:tblGrid>
      <w:tr w:rsidR="00DE6F80" w14:paraId="1CEBE417" w14:textId="77777777">
        <w:trPr>
          <w:trHeight w:val="906"/>
          <w:tblHeader/>
          <w:jc w:val="center"/>
        </w:trPr>
        <w:tc>
          <w:tcPr>
            <w:tcW w:w="1297" w:type="dxa"/>
            <w:vMerge w:val="restart"/>
            <w:shd w:val="clear" w:color="auto" w:fill="BDD7EE"/>
            <w:vAlign w:val="center"/>
            <w:hideMark/>
          </w:tcPr>
          <w:p w14:paraId="1CEBE413" w14:textId="77777777" w:rsidR="00DE6F80" w:rsidRDefault="003E611E">
            <w:pPr>
              <w:pStyle w:val="P68B1DB1-Normal11"/>
              <w:spacing w:after="0" w:line="240" w:lineRule="auto"/>
              <w:jc w:val="center"/>
              <w:rPr>
                <w:noProof/>
              </w:rPr>
            </w:pPr>
            <w:r>
              <w:rPr>
                <w:noProof/>
              </w:rPr>
              <w:t>Număr secvențial</w:t>
            </w:r>
          </w:p>
        </w:tc>
        <w:tc>
          <w:tcPr>
            <w:tcW w:w="3827" w:type="dxa"/>
            <w:vMerge w:val="restart"/>
            <w:shd w:val="clear" w:color="auto" w:fill="BDD7EE"/>
            <w:vAlign w:val="center"/>
            <w:hideMark/>
          </w:tcPr>
          <w:p w14:paraId="1CEBE414" w14:textId="77777777" w:rsidR="00DE6F80" w:rsidRDefault="003E611E">
            <w:pPr>
              <w:pStyle w:val="P68B1DB1-Normal11"/>
              <w:spacing w:after="0" w:line="240" w:lineRule="auto"/>
              <w:jc w:val="center"/>
              <w:rPr>
                <w:noProof/>
              </w:rPr>
            </w:pPr>
            <w:r>
              <w:rPr>
                <w:noProof/>
              </w:rPr>
              <w:t>Măsură conexă (reformă sau investiții)</w:t>
            </w:r>
          </w:p>
        </w:tc>
        <w:tc>
          <w:tcPr>
            <w:tcW w:w="1560" w:type="dxa"/>
            <w:vMerge w:val="restart"/>
            <w:shd w:val="clear" w:color="auto" w:fill="BDD7EE"/>
            <w:vAlign w:val="center"/>
            <w:hideMark/>
          </w:tcPr>
          <w:p w14:paraId="1CEBE415" w14:textId="77777777" w:rsidR="00DE6F80" w:rsidRDefault="003E611E">
            <w:pPr>
              <w:pStyle w:val="P68B1DB1-Normal11"/>
              <w:spacing w:after="0" w:line="240" w:lineRule="auto"/>
              <w:jc w:val="center"/>
              <w:rPr>
                <w:noProof/>
              </w:rPr>
            </w:pPr>
            <w:r>
              <w:rPr>
                <w:noProof/>
              </w:rPr>
              <w:t>Etapă/Obiectiv</w:t>
            </w:r>
          </w:p>
        </w:tc>
        <w:tc>
          <w:tcPr>
            <w:tcW w:w="3541" w:type="dxa"/>
            <w:vMerge w:val="restart"/>
            <w:shd w:val="clear" w:color="auto" w:fill="BDD7EE"/>
            <w:vAlign w:val="center"/>
            <w:hideMark/>
          </w:tcPr>
          <w:p w14:paraId="1CEBE416" w14:textId="77777777" w:rsidR="00DE6F80" w:rsidRDefault="003E611E">
            <w:pPr>
              <w:pStyle w:val="P68B1DB1-Normal11"/>
              <w:spacing w:after="0" w:line="240" w:lineRule="auto"/>
              <w:jc w:val="center"/>
              <w:rPr>
                <w:noProof/>
              </w:rPr>
            </w:pPr>
            <w:r>
              <w:rPr>
                <w:noProof/>
              </w:rPr>
              <w:t>Nume</w:t>
            </w:r>
          </w:p>
        </w:tc>
      </w:tr>
      <w:tr w:rsidR="00DE6F80" w14:paraId="1CEBE41C" w14:textId="77777777">
        <w:trPr>
          <w:trHeight w:val="501"/>
          <w:jc w:val="center"/>
        </w:trPr>
        <w:tc>
          <w:tcPr>
            <w:tcW w:w="1297" w:type="dxa"/>
            <w:vMerge/>
            <w:vAlign w:val="center"/>
            <w:hideMark/>
          </w:tcPr>
          <w:p w14:paraId="1CEBE418" w14:textId="77777777" w:rsidR="00DE6F80" w:rsidRDefault="00DE6F80">
            <w:pPr>
              <w:spacing w:after="0" w:line="240" w:lineRule="auto"/>
              <w:jc w:val="center"/>
              <w:rPr>
                <w:rFonts w:ascii="Times New Roman" w:hAnsi="Times New Roman"/>
                <w:b/>
                <w:noProof/>
                <w:sz w:val="20"/>
              </w:rPr>
            </w:pPr>
          </w:p>
        </w:tc>
        <w:tc>
          <w:tcPr>
            <w:tcW w:w="3827" w:type="dxa"/>
            <w:vMerge/>
            <w:vAlign w:val="center"/>
            <w:hideMark/>
          </w:tcPr>
          <w:p w14:paraId="1CEBE419" w14:textId="77777777" w:rsidR="00DE6F80" w:rsidRDefault="00DE6F80">
            <w:pPr>
              <w:spacing w:after="0" w:line="240" w:lineRule="auto"/>
              <w:jc w:val="both"/>
              <w:rPr>
                <w:rFonts w:ascii="Times New Roman" w:hAnsi="Times New Roman"/>
                <w:b/>
                <w:noProof/>
                <w:sz w:val="20"/>
              </w:rPr>
            </w:pPr>
          </w:p>
        </w:tc>
        <w:tc>
          <w:tcPr>
            <w:tcW w:w="1560" w:type="dxa"/>
            <w:vMerge/>
            <w:vAlign w:val="center"/>
            <w:hideMark/>
          </w:tcPr>
          <w:p w14:paraId="1CEBE41A" w14:textId="77777777" w:rsidR="00DE6F80" w:rsidRDefault="00DE6F80">
            <w:pPr>
              <w:spacing w:after="0" w:line="240" w:lineRule="auto"/>
              <w:jc w:val="center"/>
              <w:rPr>
                <w:rFonts w:ascii="Times New Roman" w:hAnsi="Times New Roman"/>
                <w:b/>
                <w:noProof/>
                <w:sz w:val="20"/>
              </w:rPr>
            </w:pPr>
          </w:p>
        </w:tc>
        <w:tc>
          <w:tcPr>
            <w:tcW w:w="3541" w:type="dxa"/>
            <w:vMerge/>
            <w:vAlign w:val="center"/>
            <w:hideMark/>
          </w:tcPr>
          <w:p w14:paraId="1CEBE41B" w14:textId="77777777" w:rsidR="00DE6F80" w:rsidRDefault="00DE6F80">
            <w:pPr>
              <w:spacing w:after="0" w:line="240" w:lineRule="auto"/>
              <w:jc w:val="both"/>
              <w:rPr>
                <w:rFonts w:ascii="Times New Roman" w:hAnsi="Times New Roman"/>
                <w:b/>
                <w:noProof/>
                <w:sz w:val="20"/>
              </w:rPr>
            </w:pPr>
          </w:p>
        </w:tc>
      </w:tr>
      <w:tr w:rsidR="00DE6F80" w14:paraId="1CEBE421" w14:textId="77777777">
        <w:trPr>
          <w:trHeight w:val="302"/>
          <w:jc w:val="center"/>
        </w:trPr>
        <w:tc>
          <w:tcPr>
            <w:tcW w:w="1297" w:type="dxa"/>
            <w:shd w:val="clear" w:color="auto" w:fill="C6EFCE"/>
            <w:noWrap/>
          </w:tcPr>
          <w:p w14:paraId="1CEBE41D" w14:textId="77777777" w:rsidR="00DE6F80" w:rsidRDefault="003E611E">
            <w:pPr>
              <w:pStyle w:val="P68B1DB1-Normal35"/>
              <w:spacing w:after="0" w:line="240" w:lineRule="auto"/>
              <w:jc w:val="center"/>
              <w:rPr>
                <w:noProof/>
              </w:rPr>
            </w:pPr>
            <w:r>
              <w:rPr>
                <w:noProof/>
              </w:rPr>
              <w:t>24</w:t>
            </w:r>
          </w:p>
        </w:tc>
        <w:tc>
          <w:tcPr>
            <w:tcW w:w="3827" w:type="dxa"/>
            <w:shd w:val="clear" w:color="auto" w:fill="C6EFCE"/>
            <w:noWrap/>
          </w:tcPr>
          <w:p w14:paraId="1CEBE41E" w14:textId="77777777" w:rsidR="00DE6F80" w:rsidRDefault="003E611E">
            <w:pPr>
              <w:pStyle w:val="P68B1DB1-Normal12"/>
              <w:spacing w:after="0" w:line="240" w:lineRule="auto"/>
              <w:rPr>
                <w:noProof/>
              </w:rPr>
            </w:pPr>
            <w:r>
              <w:rPr>
                <w:noProof/>
              </w:rPr>
              <w:t>C2.R1 Politica comună în domeniul cercetării și inovării</w:t>
            </w:r>
          </w:p>
        </w:tc>
        <w:tc>
          <w:tcPr>
            <w:tcW w:w="1560" w:type="dxa"/>
            <w:shd w:val="clear" w:color="auto" w:fill="C6EFCE"/>
            <w:noWrap/>
          </w:tcPr>
          <w:p w14:paraId="1CEBE41F" w14:textId="77777777" w:rsidR="00DE6F80" w:rsidRDefault="003E611E">
            <w:pPr>
              <w:pStyle w:val="P68B1DB1-Normal15"/>
              <w:spacing w:after="0" w:line="240" w:lineRule="auto"/>
              <w:jc w:val="center"/>
              <w:rPr>
                <w:noProof/>
              </w:rPr>
            </w:pPr>
            <w:r>
              <w:rPr>
                <w:noProof/>
              </w:rPr>
              <w:t>Etapă</w:t>
            </w:r>
          </w:p>
        </w:tc>
        <w:tc>
          <w:tcPr>
            <w:tcW w:w="3541" w:type="dxa"/>
            <w:shd w:val="clear" w:color="auto" w:fill="C6EFCE"/>
            <w:noWrap/>
          </w:tcPr>
          <w:p w14:paraId="1CEBE420" w14:textId="77777777" w:rsidR="00DE6F80" w:rsidRDefault="003E611E">
            <w:pPr>
              <w:pStyle w:val="P68B1DB1-Normal13"/>
              <w:spacing w:after="0" w:line="240" w:lineRule="auto"/>
              <w:jc w:val="both"/>
              <w:rPr>
                <w:noProof/>
              </w:rPr>
            </w:pPr>
            <w:r>
              <w:rPr>
                <w:noProof/>
              </w:rPr>
              <w:t>Intrarea în vigoare a actului (actelor) juridic (e) privind cercetarea și inovarea</w:t>
            </w:r>
          </w:p>
        </w:tc>
      </w:tr>
      <w:tr w:rsidR="00DE6F80" w14:paraId="1CEBE426" w14:textId="77777777">
        <w:trPr>
          <w:trHeight w:val="302"/>
          <w:jc w:val="center"/>
        </w:trPr>
        <w:tc>
          <w:tcPr>
            <w:tcW w:w="1297" w:type="dxa"/>
            <w:shd w:val="clear" w:color="auto" w:fill="C6EFCE"/>
            <w:noWrap/>
          </w:tcPr>
          <w:p w14:paraId="1CEBE422" w14:textId="77777777" w:rsidR="00DE6F80" w:rsidRDefault="003E611E">
            <w:pPr>
              <w:pStyle w:val="P68B1DB1-Normal35"/>
              <w:spacing w:after="0" w:line="240" w:lineRule="auto"/>
              <w:jc w:val="center"/>
              <w:rPr>
                <w:noProof/>
              </w:rPr>
            </w:pPr>
            <w:r>
              <w:rPr>
                <w:noProof/>
              </w:rPr>
              <w:t>25</w:t>
            </w:r>
          </w:p>
        </w:tc>
        <w:tc>
          <w:tcPr>
            <w:tcW w:w="3827" w:type="dxa"/>
            <w:shd w:val="clear" w:color="auto" w:fill="C6EFCE"/>
            <w:noWrap/>
          </w:tcPr>
          <w:p w14:paraId="1CEBE423" w14:textId="77777777" w:rsidR="00DE6F80" w:rsidRDefault="003E611E">
            <w:pPr>
              <w:pStyle w:val="P68B1DB1-Normal12"/>
              <w:spacing w:after="0" w:line="240" w:lineRule="auto"/>
              <w:rPr>
                <w:noProof/>
              </w:rPr>
            </w:pPr>
            <w:r>
              <w:rPr>
                <w:noProof/>
              </w:rPr>
              <w:t>C2.R1 Politica comună în domeniul cercetării și inovării</w:t>
            </w:r>
          </w:p>
        </w:tc>
        <w:tc>
          <w:tcPr>
            <w:tcW w:w="1560" w:type="dxa"/>
            <w:shd w:val="clear" w:color="auto" w:fill="C6EFCE"/>
            <w:noWrap/>
          </w:tcPr>
          <w:p w14:paraId="1CEBE424"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425" w14:textId="77777777" w:rsidR="00DE6F80" w:rsidRDefault="003E611E">
            <w:pPr>
              <w:pStyle w:val="P68B1DB1-Normal13"/>
              <w:spacing w:after="0" w:line="240" w:lineRule="auto"/>
              <w:jc w:val="both"/>
              <w:rPr>
                <w:rFonts w:cs="Times New Roman"/>
                <w:noProof/>
              </w:rPr>
            </w:pPr>
            <w:r>
              <w:rPr>
                <w:noProof/>
              </w:rPr>
              <w:t>Act (e) juridic (e) legat (e) de cercetare și inovare</w:t>
            </w:r>
          </w:p>
        </w:tc>
      </w:tr>
      <w:tr w:rsidR="00DE6F80" w14:paraId="1CEBE42B" w14:textId="77777777">
        <w:trPr>
          <w:trHeight w:val="302"/>
          <w:jc w:val="center"/>
        </w:trPr>
        <w:tc>
          <w:tcPr>
            <w:tcW w:w="1297" w:type="dxa"/>
            <w:shd w:val="clear" w:color="auto" w:fill="C6EFCE"/>
            <w:noWrap/>
          </w:tcPr>
          <w:p w14:paraId="1CEBE427" w14:textId="77777777" w:rsidR="00DE6F80" w:rsidRDefault="003E611E">
            <w:pPr>
              <w:pStyle w:val="P68B1DB1-Normal35"/>
              <w:spacing w:after="0" w:line="240" w:lineRule="auto"/>
              <w:jc w:val="center"/>
              <w:rPr>
                <w:noProof/>
              </w:rPr>
            </w:pPr>
            <w:r>
              <w:rPr>
                <w:noProof/>
              </w:rPr>
              <w:t>29a</w:t>
            </w:r>
          </w:p>
        </w:tc>
        <w:tc>
          <w:tcPr>
            <w:tcW w:w="3827" w:type="dxa"/>
            <w:shd w:val="clear" w:color="auto" w:fill="C6EFCE"/>
            <w:noWrap/>
          </w:tcPr>
          <w:p w14:paraId="1CEBE428" w14:textId="77777777" w:rsidR="00DE6F80" w:rsidRDefault="003E611E">
            <w:pPr>
              <w:pStyle w:val="P68B1DB1-Normal13"/>
              <w:spacing w:after="0"/>
              <w:jc w:val="both"/>
              <w:rPr>
                <w:rFonts w:cs="Times New Roman"/>
                <w:noProof/>
              </w:rPr>
            </w:pPr>
            <w:r>
              <w:rPr>
                <w:noProof/>
              </w:rPr>
              <w:t>C2.I1 Programul de sprijinire a cercetării și inovării</w:t>
            </w:r>
          </w:p>
        </w:tc>
        <w:tc>
          <w:tcPr>
            <w:tcW w:w="1560" w:type="dxa"/>
            <w:shd w:val="clear" w:color="auto" w:fill="C6EFCE"/>
            <w:noWrap/>
          </w:tcPr>
          <w:p w14:paraId="1CEBE429"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42A" w14:textId="77777777" w:rsidR="00DE6F80" w:rsidRDefault="003E611E">
            <w:pPr>
              <w:pStyle w:val="P68B1DB1-Normal15"/>
              <w:spacing w:after="0" w:line="240" w:lineRule="auto"/>
              <w:jc w:val="both"/>
              <w:rPr>
                <w:rFonts w:cs="Times New Roman"/>
                <w:noProof/>
                <w:szCs w:val="20"/>
              </w:rPr>
            </w:pPr>
            <w:r>
              <w:rPr>
                <w:noProof/>
              </w:rPr>
              <w:t>Semnarea contractului</w:t>
            </w:r>
          </w:p>
        </w:tc>
      </w:tr>
      <w:tr w:rsidR="00DE6F80" w14:paraId="1CEBE430" w14:textId="77777777">
        <w:trPr>
          <w:trHeight w:val="302"/>
          <w:jc w:val="center"/>
        </w:trPr>
        <w:tc>
          <w:tcPr>
            <w:tcW w:w="1297" w:type="dxa"/>
            <w:shd w:val="clear" w:color="auto" w:fill="C6EFCE"/>
            <w:noWrap/>
          </w:tcPr>
          <w:p w14:paraId="1CEBE42C" w14:textId="77777777" w:rsidR="00DE6F80" w:rsidRDefault="003E611E">
            <w:pPr>
              <w:pStyle w:val="P68B1DB1-Normal35"/>
              <w:spacing w:after="0" w:line="240" w:lineRule="auto"/>
              <w:jc w:val="center"/>
              <w:rPr>
                <w:noProof/>
              </w:rPr>
            </w:pPr>
            <w:r>
              <w:rPr>
                <w:noProof/>
              </w:rPr>
              <w:t>31</w:t>
            </w:r>
          </w:p>
        </w:tc>
        <w:tc>
          <w:tcPr>
            <w:tcW w:w="3827" w:type="dxa"/>
            <w:shd w:val="clear" w:color="auto" w:fill="C6EFCE"/>
            <w:noWrap/>
          </w:tcPr>
          <w:p w14:paraId="1CEBE42D" w14:textId="77777777" w:rsidR="00DE6F80" w:rsidRDefault="003E611E">
            <w:pPr>
              <w:pStyle w:val="P68B1DB1-Normal13"/>
              <w:spacing w:after="0" w:line="240" w:lineRule="auto"/>
              <w:rPr>
                <w:rFonts w:cs="Times New Roman"/>
                <w:noProof/>
              </w:rPr>
            </w:pPr>
            <w:r>
              <w:rPr>
                <w:noProof/>
              </w:rPr>
              <w:t>C2.I2 Investiții în Academia Bulgară de Științe</w:t>
            </w:r>
          </w:p>
        </w:tc>
        <w:tc>
          <w:tcPr>
            <w:tcW w:w="1560" w:type="dxa"/>
            <w:shd w:val="clear" w:color="auto" w:fill="C6EFCE"/>
            <w:noWrap/>
          </w:tcPr>
          <w:p w14:paraId="1CEBE42E"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42F" w14:textId="77777777" w:rsidR="00DE6F80" w:rsidRDefault="003E611E">
            <w:pPr>
              <w:pStyle w:val="P68B1DB1-Normal12"/>
              <w:spacing w:after="0" w:line="240" w:lineRule="auto"/>
              <w:jc w:val="both"/>
              <w:rPr>
                <w:noProof/>
              </w:rPr>
            </w:pPr>
            <w:r>
              <w:rPr>
                <w:noProof/>
              </w:rPr>
              <w:t>Măsuri pentru Centrul Comun de Inovare</w:t>
            </w:r>
          </w:p>
        </w:tc>
      </w:tr>
      <w:tr w:rsidR="00DE6F80" w14:paraId="1CEBE435" w14:textId="77777777">
        <w:trPr>
          <w:trHeight w:val="302"/>
          <w:jc w:val="center"/>
        </w:trPr>
        <w:tc>
          <w:tcPr>
            <w:tcW w:w="1297" w:type="dxa"/>
            <w:shd w:val="clear" w:color="auto" w:fill="C6EFCE"/>
            <w:noWrap/>
          </w:tcPr>
          <w:p w14:paraId="1CEBE431" w14:textId="77777777" w:rsidR="00DE6F80" w:rsidRDefault="003E611E">
            <w:pPr>
              <w:pStyle w:val="P68B1DB1-Normal35"/>
              <w:spacing w:after="0" w:line="240" w:lineRule="auto"/>
              <w:jc w:val="center"/>
              <w:rPr>
                <w:noProof/>
              </w:rPr>
            </w:pPr>
            <w:r>
              <w:rPr>
                <w:noProof/>
              </w:rPr>
              <w:t>32</w:t>
            </w:r>
          </w:p>
        </w:tc>
        <w:tc>
          <w:tcPr>
            <w:tcW w:w="3827" w:type="dxa"/>
            <w:shd w:val="clear" w:color="auto" w:fill="C6EFCE"/>
            <w:noWrap/>
          </w:tcPr>
          <w:p w14:paraId="1CEBE432" w14:textId="77777777" w:rsidR="00DE6F80" w:rsidRDefault="003E611E">
            <w:pPr>
              <w:pStyle w:val="P68B1DB1-Normal13"/>
              <w:spacing w:after="0" w:line="240" w:lineRule="auto"/>
              <w:rPr>
                <w:rFonts w:cs="Times New Roman"/>
                <w:noProof/>
              </w:rPr>
            </w:pPr>
            <w:r>
              <w:rPr>
                <w:noProof/>
              </w:rPr>
              <w:t>C2.I2 Investiții în Academia Bulgară de Științe</w:t>
            </w:r>
          </w:p>
        </w:tc>
        <w:tc>
          <w:tcPr>
            <w:tcW w:w="1560" w:type="dxa"/>
            <w:shd w:val="clear" w:color="auto" w:fill="C6EFCE"/>
            <w:noWrap/>
          </w:tcPr>
          <w:p w14:paraId="1CEBE433"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434" w14:textId="35FC36A3" w:rsidR="00DE6F80" w:rsidRDefault="003E611E">
            <w:pPr>
              <w:pStyle w:val="P68B1DB1-Normal12"/>
              <w:spacing w:after="0" w:line="240" w:lineRule="auto"/>
              <w:jc w:val="both"/>
              <w:rPr>
                <w:noProof/>
              </w:rPr>
            </w:pPr>
            <w:r>
              <w:rPr>
                <w:noProof/>
              </w:rPr>
              <w:t>Ruta optică de distribuție cuantică a cheilor</w:t>
            </w:r>
          </w:p>
        </w:tc>
      </w:tr>
      <w:tr w:rsidR="00DE6F80" w14:paraId="1CEBE43A" w14:textId="77777777">
        <w:trPr>
          <w:trHeight w:val="302"/>
          <w:jc w:val="center"/>
        </w:trPr>
        <w:tc>
          <w:tcPr>
            <w:tcW w:w="1297" w:type="dxa"/>
            <w:shd w:val="clear" w:color="auto" w:fill="C6EFCE"/>
            <w:noWrap/>
          </w:tcPr>
          <w:p w14:paraId="1CEBE436" w14:textId="77777777" w:rsidR="00DE6F80" w:rsidRDefault="003E611E">
            <w:pPr>
              <w:pStyle w:val="P68B1DB1-Normal35"/>
              <w:spacing w:after="0" w:line="240" w:lineRule="auto"/>
              <w:jc w:val="center"/>
              <w:rPr>
                <w:noProof/>
              </w:rPr>
            </w:pPr>
            <w:r>
              <w:rPr>
                <w:noProof/>
              </w:rPr>
              <w:t>36</w:t>
            </w:r>
          </w:p>
        </w:tc>
        <w:tc>
          <w:tcPr>
            <w:tcW w:w="3827" w:type="dxa"/>
            <w:shd w:val="clear" w:color="auto" w:fill="C6EFCE"/>
            <w:noWrap/>
            <w:vAlign w:val="center"/>
          </w:tcPr>
          <w:p w14:paraId="1CEBE437" w14:textId="77777777" w:rsidR="00DE6F80" w:rsidRDefault="003E611E">
            <w:pPr>
              <w:pStyle w:val="P68B1DB1-Normal22"/>
              <w:spacing w:after="0"/>
              <w:jc w:val="both"/>
              <w:rPr>
                <w:rFonts w:ascii="Times New Roman" w:hAnsi="Times New Roman" w:cs="Times New Roman"/>
                <w:noProof/>
                <w:szCs w:val="20"/>
              </w:rPr>
            </w:pPr>
            <w:r>
              <w:rPr>
                <w:rFonts w:ascii="Times New Roman" w:hAnsi="Times New Roman" w:cs="Times New Roman"/>
                <w:noProof/>
                <w:szCs w:val="20"/>
              </w:rPr>
              <w:t xml:space="preserve">C3.I1 </w:t>
            </w:r>
            <w:r>
              <w:rPr>
                <w:rFonts w:ascii="Times New Roman" w:hAnsi="Times New Roman"/>
                <w:noProof/>
              </w:rPr>
              <w:t>Programul pentru parcuri și zone industriale („AttractInvestBG”)</w:t>
            </w:r>
          </w:p>
        </w:tc>
        <w:tc>
          <w:tcPr>
            <w:tcW w:w="1560" w:type="dxa"/>
            <w:shd w:val="clear" w:color="auto" w:fill="C6EFCE"/>
            <w:noWrap/>
            <w:vAlign w:val="center"/>
          </w:tcPr>
          <w:p w14:paraId="1CEBE438"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vAlign w:val="center"/>
          </w:tcPr>
          <w:p w14:paraId="1CEBE439" w14:textId="77777777" w:rsidR="00DE6F80" w:rsidRDefault="003E611E">
            <w:pPr>
              <w:pStyle w:val="P68B1DB1-Normal12"/>
              <w:spacing w:after="0" w:line="240" w:lineRule="auto"/>
              <w:jc w:val="both"/>
              <w:rPr>
                <w:noProof/>
              </w:rPr>
            </w:pPr>
            <w:r>
              <w:rPr>
                <w:noProof/>
              </w:rPr>
              <w:t>Selectarea parcurilor/zonelor industriale</w:t>
            </w:r>
          </w:p>
        </w:tc>
      </w:tr>
      <w:tr w:rsidR="00DE6F80" w14:paraId="1CEBE43F" w14:textId="77777777">
        <w:trPr>
          <w:trHeight w:val="302"/>
          <w:jc w:val="center"/>
        </w:trPr>
        <w:tc>
          <w:tcPr>
            <w:tcW w:w="1297" w:type="dxa"/>
            <w:shd w:val="clear" w:color="auto" w:fill="C6EFCE"/>
            <w:noWrap/>
          </w:tcPr>
          <w:p w14:paraId="1CEBE43B" w14:textId="77777777" w:rsidR="00DE6F80" w:rsidRDefault="003E611E">
            <w:pPr>
              <w:pStyle w:val="P68B1DB1-Normal35"/>
              <w:spacing w:after="0" w:line="240" w:lineRule="auto"/>
              <w:jc w:val="center"/>
              <w:rPr>
                <w:noProof/>
              </w:rPr>
            </w:pPr>
            <w:r>
              <w:rPr>
                <w:noProof/>
              </w:rPr>
              <w:t>42</w:t>
            </w:r>
          </w:p>
        </w:tc>
        <w:tc>
          <w:tcPr>
            <w:tcW w:w="3827" w:type="dxa"/>
            <w:shd w:val="clear" w:color="auto" w:fill="C6EFCE"/>
            <w:noWrap/>
            <w:vAlign w:val="center"/>
          </w:tcPr>
          <w:p w14:paraId="1CEBE43C" w14:textId="77777777" w:rsidR="00DE6F80" w:rsidRDefault="003E611E">
            <w:pPr>
              <w:pStyle w:val="P68B1DB1-Normal12"/>
              <w:spacing w:after="0" w:line="240" w:lineRule="auto"/>
              <w:rPr>
                <w:noProof/>
              </w:rPr>
            </w:pPr>
            <w:r>
              <w:rPr>
                <w:noProof/>
              </w:rPr>
              <w:t>C3.I2 Investiția 2.1.a Instrumentul de garantare pentru creștere</w:t>
            </w:r>
          </w:p>
        </w:tc>
        <w:tc>
          <w:tcPr>
            <w:tcW w:w="1560" w:type="dxa"/>
            <w:shd w:val="clear" w:color="auto" w:fill="C6EFCE"/>
            <w:noWrap/>
            <w:vAlign w:val="center"/>
          </w:tcPr>
          <w:p w14:paraId="1CEBE43D"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vAlign w:val="center"/>
          </w:tcPr>
          <w:p w14:paraId="1CEBE43E" w14:textId="77777777" w:rsidR="00DE6F80" w:rsidRDefault="003E611E">
            <w:pPr>
              <w:pStyle w:val="P68B1DB1-Normal12"/>
              <w:spacing w:after="0" w:line="240" w:lineRule="auto"/>
              <w:jc w:val="both"/>
              <w:rPr>
                <w:noProof/>
              </w:rPr>
            </w:pPr>
            <w:r>
              <w:rPr>
                <w:noProof/>
              </w:rPr>
              <w:t>Operațiuni aprobate de Comitetul pentru investiții al InvestEU</w:t>
            </w:r>
          </w:p>
        </w:tc>
      </w:tr>
      <w:tr w:rsidR="00DE6F80" w14:paraId="1CEBE444" w14:textId="77777777">
        <w:trPr>
          <w:trHeight w:val="302"/>
          <w:jc w:val="center"/>
        </w:trPr>
        <w:tc>
          <w:tcPr>
            <w:tcW w:w="1297" w:type="dxa"/>
            <w:shd w:val="clear" w:color="auto" w:fill="C6EFCE"/>
            <w:noWrap/>
          </w:tcPr>
          <w:p w14:paraId="1CEBE440" w14:textId="77777777" w:rsidR="00DE6F80" w:rsidRDefault="003E611E">
            <w:pPr>
              <w:pStyle w:val="P68B1DB1-Normal35"/>
              <w:spacing w:after="0" w:line="240" w:lineRule="auto"/>
              <w:jc w:val="center"/>
              <w:rPr>
                <w:noProof/>
              </w:rPr>
            </w:pPr>
            <w:r>
              <w:rPr>
                <w:noProof/>
              </w:rPr>
              <w:t>47</w:t>
            </w:r>
          </w:p>
        </w:tc>
        <w:tc>
          <w:tcPr>
            <w:tcW w:w="3827" w:type="dxa"/>
            <w:shd w:val="clear" w:color="auto" w:fill="C6EFCE"/>
            <w:noWrap/>
            <w:vAlign w:val="center"/>
          </w:tcPr>
          <w:p w14:paraId="1CEBE441" w14:textId="77777777" w:rsidR="00DE6F80" w:rsidRDefault="003E611E">
            <w:pPr>
              <w:pStyle w:val="P68B1DB1-Normal12"/>
              <w:spacing w:after="0" w:line="240" w:lineRule="auto"/>
              <w:rPr>
                <w:noProof/>
              </w:rPr>
            </w:pPr>
            <w:r>
              <w:rPr>
                <w:noProof/>
              </w:rPr>
              <w:t>C3.I2 Investiții 2.1.c Schemă de granturi pentru modernizare tehnologică</w:t>
            </w:r>
          </w:p>
        </w:tc>
        <w:tc>
          <w:tcPr>
            <w:tcW w:w="1560" w:type="dxa"/>
            <w:shd w:val="clear" w:color="auto" w:fill="C6EFCE"/>
            <w:noWrap/>
            <w:vAlign w:val="center"/>
          </w:tcPr>
          <w:p w14:paraId="1CEBE442"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vAlign w:val="center"/>
          </w:tcPr>
          <w:p w14:paraId="1CEBE443" w14:textId="3ED66D68" w:rsidR="00DE6F80" w:rsidRDefault="003E611E">
            <w:pPr>
              <w:pStyle w:val="P68B1DB1-Normal13"/>
              <w:spacing w:after="0" w:line="240" w:lineRule="auto"/>
              <w:jc w:val="both"/>
              <w:rPr>
                <w:rFonts w:cs="Times New Roman"/>
                <w:noProof/>
              </w:rPr>
            </w:pPr>
            <w:r>
              <w:rPr>
                <w:noProof/>
              </w:rPr>
              <w:t>Execuția bugetară – transfer de cel puțin 120 milioane EUR pentru modernizarea tehnologică</w:t>
            </w:r>
          </w:p>
        </w:tc>
      </w:tr>
      <w:tr w:rsidR="00DE6F80" w14:paraId="1CEBE449" w14:textId="77777777">
        <w:trPr>
          <w:trHeight w:val="302"/>
          <w:jc w:val="center"/>
        </w:trPr>
        <w:tc>
          <w:tcPr>
            <w:tcW w:w="1297" w:type="dxa"/>
            <w:shd w:val="clear" w:color="auto" w:fill="C6EFCE"/>
            <w:noWrap/>
          </w:tcPr>
          <w:p w14:paraId="1CEBE445" w14:textId="77777777" w:rsidR="00DE6F80" w:rsidRDefault="003E611E">
            <w:pPr>
              <w:pStyle w:val="P68B1DB1-Normal35"/>
              <w:spacing w:after="0" w:line="240" w:lineRule="auto"/>
              <w:jc w:val="center"/>
              <w:rPr>
                <w:noProof/>
              </w:rPr>
            </w:pPr>
            <w:r>
              <w:rPr>
                <w:noProof/>
              </w:rPr>
              <w:t>53</w:t>
            </w:r>
          </w:p>
        </w:tc>
        <w:tc>
          <w:tcPr>
            <w:tcW w:w="3827" w:type="dxa"/>
            <w:shd w:val="clear" w:color="auto" w:fill="C6EFCE"/>
            <w:noWrap/>
            <w:vAlign w:val="center"/>
          </w:tcPr>
          <w:p w14:paraId="1CEBE446" w14:textId="77777777" w:rsidR="00DE6F80" w:rsidRDefault="003E611E">
            <w:pPr>
              <w:pStyle w:val="P68B1DB1-Normal22"/>
              <w:spacing w:after="0" w:line="240" w:lineRule="auto"/>
              <w:rPr>
                <w:rFonts w:ascii="Times New Roman" w:hAnsi="Times New Roman" w:cs="Times New Roman"/>
                <w:noProof/>
                <w:szCs w:val="20"/>
              </w:rPr>
            </w:pPr>
            <w:r>
              <w:rPr>
                <w:rFonts w:ascii="Times New Roman" w:hAnsi="Times New Roman" w:cs="Times New Roman"/>
                <w:noProof/>
                <w:szCs w:val="20"/>
              </w:rPr>
              <w:t xml:space="preserve">C3.I2 Investiția 2.2.a – </w:t>
            </w:r>
            <w:r>
              <w:rPr>
                <w:rFonts w:ascii="Times New Roman" w:hAnsi="Times New Roman"/>
                <w:noProof/>
              </w:rPr>
              <w:t>Schemă de granturi pentru investiții în surse regenerabile de energie electrică pentru uz propriu cu instalații locale de stocare</w:t>
            </w:r>
          </w:p>
        </w:tc>
        <w:tc>
          <w:tcPr>
            <w:tcW w:w="1560" w:type="dxa"/>
            <w:shd w:val="clear" w:color="auto" w:fill="C6EFCE"/>
            <w:noWrap/>
            <w:vAlign w:val="center"/>
          </w:tcPr>
          <w:p w14:paraId="1CEBE447"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vAlign w:val="center"/>
          </w:tcPr>
          <w:p w14:paraId="1CEBE448" w14:textId="77777777" w:rsidR="00DE6F80" w:rsidRDefault="003E611E">
            <w:pPr>
              <w:pStyle w:val="P68B1DB1-Normal13"/>
              <w:spacing w:after="0" w:line="240" w:lineRule="auto"/>
              <w:jc w:val="both"/>
              <w:rPr>
                <w:rFonts w:cs="Times New Roman"/>
                <w:noProof/>
              </w:rPr>
            </w:pPr>
            <w:r>
              <w:rPr>
                <w:noProof/>
              </w:rPr>
              <w:t>Proiecte aprobate</w:t>
            </w:r>
          </w:p>
        </w:tc>
      </w:tr>
      <w:tr w:rsidR="00DE6F80" w14:paraId="1CEBE44E" w14:textId="77777777">
        <w:trPr>
          <w:trHeight w:val="302"/>
          <w:jc w:val="center"/>
        </w:trPr>
        <w:tc>
          <w:tcPr>
            <w:tcW w:w="1297" w:type="dxa"/>
            <w:shd w:val="clear" w:color="auto" w:fill="C6EFCE"/>
            <w:noWrap/>
          </w:tcPr>
          <w:p w14:paraId="1CEBE44A" w14:textId="77777777" w:rsidR="00DE6F80" w:rsidRDefault="003E611E">
            <w:pPr>
              <w:pStyle w:val="P68B1DB1-Normal35"/>
              <w:spacing w:after="0" w:line="240" w:lineRule="auto"/>
              <w:jc w:val="center"/>
              <w:rPr>
                <w:noProof/>
              </w:rPr>
            </w:pPr>
            <w:r>
              <w:rPr>
                <w:noProof/>
              </w:rPr>
              <w:t>58</w:t>
            </w:r>
          </w:p>
        </w:tc>
        <w:tc>
          <w:tcPr>
            <w:tcW w:w="3827" w:type="dxa"/>
            <w:shd w:val="clear" w:color="auto" w:fill="C6EFCE"/>
            <w:noWrap/>
            <w:vAlign w:val="center"/>
          </w:tcPr>
          <w:p w14:paraId="1CEBE44B" w14:textId="77777777" w:rsidR="00DE6F80" w:rsidRDefault="003E611E">
            <w:pPr>
              <w:pStyle w:val="P68B1DB1-Normal12"/>
              <w:spacing w:after="0" w:line="240" w:lineRule="auto"/>
              <w:rPr>
                <w:noProof/>
              </w:rPr>
            </w:pPr>
            <w:r>
              <w:rPr>
                <w:noProof/>
              </w:rPr>
              <w:t>C3.I2 Investiții 2.2.b – Instrumentul de garantare pentru eficiență energetică și energie din surse regenerabile</w:t>
            </w:r>
          </w:p>
        </w:tc>
        <w:tc>
          <w:tcPr>
            <w:tcW w:w="1560" w:type="dxa"/>
            <w:shd w:val="clear" w:color="auto" w:fill="C6EFCE"/>
            <w:noWrap/>
            <w:vAlign w:val="center"/>
          </w:tcPr>
          <w:p w14:paraId="1CEBE44C" w14:textId="77777777" w:rsidR="00DE6F80" w:rsidRDefault="003E611E">
            <w:pPr>
              <w:pStyle w:val="P68B1DB1-Normal12"/>
              <w:spacing w:after="0" w:line="240" w:lineRule="auto"/>
              <w:jc w:val="center"/>
              <w:rPr>
                <w:noProof/>
              </w:rPr>
            </w:pPr>
            <w:r>
              <w:rPr>
                <w:noProof/>
              </w:rPr>
              <w:t xml:space="preserve">Țintă </w:t>
            </w:r>
          </w:p>
        </w:tc>
        <w:tc>
          <w:tcPr>
            <w:tcW w:w="3541" w:type="dxa"/>
            <w:shd w:val="clear" w:color="auto" w:fill="C6EFCE"/>
            <w:noWrap/>
            <w:vAlign w:val="center"/>
          </w:tcPr>
          <w:p w14:paraId="1CEBE44D" w14:textId="77777777" w:rsidR="00DE6F80" w:rsidRDefault="003E611E">
            <w:pPr>
              <w:pStyle w:val="P68B1DB1-Normal12"/>
              <w:spacing w:after="0" w:line="240" w:lineRule="auto"/>
              <w:jc w:val="both"/>
              <w:rPr>
                <w:noProof/>
              </w:rPr>
            </w:pPr>
            <w:r>
              <w:rPr>
                <w:noProof/>
              </w:rPr>
              <w:t>Operațiuni financiare sau de investiții aprobate de Comitetul pentru investiții al InvestEU</w:t>
            </w:r>
          </w:p>
        </w:tc>
      </w:tr>
      <w:tr w:rsidR="00DE6F80" w14:paraId="1CEBE453" w14:textId="77777777">
        <w:trPr>
          <w:trHeight w:val="302"/>
          <w:jc w:val="center"/>
        </w:trPr>
        <w:tc>
          <w:tcPr>
            <w:tcW w:w="1297" w:type="dxa"/>
            <w:shd w:val="clear" w:color="auto" w:fill="C6EFCE"/>
            <w:noWrap/>
          </w:tcPr>
          <w:p w14:paraId="1CEBE44F" w14:textId="77777777" w:rsidR="00DE6F80" w:rsidRDefault="003E611E">
            <w:pPr>
              <w:pStyle w:val="P68B1DB1-Normal15"/>
              <w:spacing w:after="0" w:line="240" w:lineRule="auto"/>
              <w:jc w:val="center"/>
              <w:rPr>
                <w:noProof/>
              </w:rPr>
            </w:pPr>
            <w:r>
              <w:rPr>
                <w:noProof/>
              </w:rPr>
              <w:t>59</w:t>
            </w:r>
          </w:p>
        </w:tc>
        <w:tc>
          <w:tcPr>
            <w:tcW w:w="3827" w:type="dxa"/>
            <w:shd w:val="clear" w:color="auto" w:fill="C6EFCE"/>
            <w:noWrap/>
            <w:vAlign w:val="center"/>
          </w:tcPr>
          <w:p w14:paraId="1CEBE450" w14:textId="77777777" w:rsidR="00DE6F80" w:rsidRDefault="003E611E">
            <w:pPr>
              <w:pStyle w:val="P68B1DB1-Normal22"/>
              <w:spacing w:after="0" w:line="240" w:lineRule="auto"/>
              <w:rPr>
                <w:rFonts w:ascii="Times New Roman" w:hAnsi="Times New Roman"/>
                <w:noProof/>
              </w:rPr>
            </w:pPr>
            <w:r>
              <w:rPr>
                <w:rFonts w:ascii="Times New Roman" w:hAnsi="Times New Roman" w:cs="Times New Roman"/>
                <w:noProof/>
                <w:szCs w:val="20"/>
              </w:rPr>
              <w:t>C3.I2 Investiția 2.2.c</w:t>
            </w:r>
            <w:r>
              <w:rPr>
                <w:rFonts w:ascii="Times New Roman" w:hAnsi="Times New Roman"/>
                <w:noProof/>
              </w:rPr>
              <w:t xml:space="preserve"> Schemă de granturi pentru sprijinirea întreprinderilor în tranziția către o economie circulară</w:t>
            </w:r>
          </w:p>
        </w:tc>
        <w:tc>
          <w:tcPr>
            <w:tcW w:w="1560" w:type="dxa"/>
            <w:shd w:val="clear" w:color="auto" w:fill="C6EFCE"/>
            <w:noWrap/>
            <w:vAlign w:val="center"/>
          </w:tcPr>
          <w:p w14:paraId="1CEBE451" w14:textId="77777777" w:rsidR="00DE6F80" w:rsidRDefault="003E611E">
            <w:pPr>
              <w:pStyle w:val="P68B1DB1-Normal15"/>
              <w:spacing w:after="0" w:line="240" w:lineRule="auto"/>
              <w:jc w:val="center"/>
              <w:rPr>
                <w:noProof/>
              </w:rPr>
            </w:pPr>
            <w:r>
              <w:rPr>
                <w:noProof/>
              </w:rPr>
              <w:t>Etapă</w:t>
            </w:r>
          </w:p>
        </w:tc>
        <w:tc>
          <w:tcPr>
            <w:tcW w:w="3541" w:type="dxa"/>
            <w:shd w:val="clear" w:color="auto" w:fill="C6EFCE"/>
            <w:noWrap/>
            <w:vAlign w:val="center"/>
          </w:tcPr>
          <w:p w14:paraId="1CEBE452" w14:textId="27C8C9EE" w:rsidR="00DE6F80" w:rsidRDefault="003E611E">
            <w:pPr>
              <w:pStyle w:val="P68B1DB1-Normal13"/>
              <w:spacing w:after="0" w:line="240" w:lineRule="auto"/>
              <w:jc w:val="both"/>
              <w:rPr>
                <w:noProof/>
              </w:rPr>
            </w:pPr>
            <w:r>
              <w:rPr>
                <w:noProof/>
              </w:rPr>
              <w:t>Proiecte aprobate</w:t>
            </w:r>
          </w:p>
        </w:tc>
      </w:tr>
      <w:tr w:rsidR="00DE6F80" w14:paraId="1CEBE458" w14:textId="77777777">
        <w:trPr>
          <w:trHeight w:val="302"/>
          <w:jc w:val="center"/>
        </w:trPr>
        <w:tc>
          <w:tcPr>
            <w:tcW w:w="1297" w:type="dxa"/>
            <w:shd w:val="clear" w:color="auto" w:fill="C6EFCE"/>
            <w:noWrap/>
          </w:tcPr>
          <w:p w14:paraId="1CEBE454" w14:textId="77777777" w:rsidR="00DE6F80" w:rsidRDefault="003E611E">
            <w:pPr>
              <w:pStyle w:val="P68B1DB1-Normal35"/>
              <w:spacing w:after="0" w:line="240" w:lineRule="auto"/>
              <w:jc w:val="center"/>
              <w:rPr>
                <w:noProof/>
              </w:rPr>
            </w:pPr>
            <w:r>
              <w:rPr>
                <w:noProof/>
              </w:rPr>
              <w:t>64</w:t>
            </w:r>
          </w:p>
        </w:tc>
        <w:tc>
          <w:tcPr>
            <w:tcW w:w="3827" w:type="dxa"/>
            <w:shd w:val="clear" w:color="auto" w:fill="C6EFCE"/>
            <w:noWrap/>
          </w:tcPr>
          <w:p w14:paraId="1CEBE455" w14:textId="77777777" w:rsidR="00DE6F80" w:rsidRDefault="003E611E">
            <w:pPr>
              <w:pStyle w:val="P68B1DB1-Normal12"/>
              <w:spacing w:after="0"/>
              <w:jc w:val="both"/>
              <w:rPr>
                <w:noProof/>
              </w:rPr>
            </w:pPr>
            <w:r>
              <w:rPr>
                <w:noProof/>
              </w:rPr>
              <w:t>C4.R1 Înființarea unui Fond național pentru decarbonizare</w:t>
            </w:r>
          </w:p>
        </w:tc>
        <w:tc>
          <w:tcPr>
            <w:tcW w:w="1560" w:type="dxa"/>
            <w:shd w:val="clear" w:color="auto" w:fill="C6EFCE"/>
            <w:noWrap/>
          </w:tcPr>
          <w:p w14:paraId="1CEBE456"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457" w14:textId="4AA4AEB2" w:rsidR="00DE6F80" w:rsidRDefault="003E611E">
            <w:pPr>
              <w:pStyle w:val="P68B1DB1-Normal22"/>
              <w:spacing w:after="0" w:line="240" w:lineRule="auto"/>
              <w:jc w:val="both"/>
              <w:rPr>
                <w:rFonts w:ascii="Times New Roman" w:hAnsi="Times New Roman" w:cs="Times New Roman"/>
                <w:noProof/>
                <w:szCs w:val="20"/>
              </w:rPr>
            </w:pPr>
            <w:r>
              <w:rPr>
                <w:rFonts w:ascii="Times New Roman" w:hAnsi="Times New Roman" w:cs="Times New Roman"/>
                <w:noProof/>
                <w:szCs w:val="20"/>
              </w:rPr>
              <w:t xml:space="preserve">Intrarea în vigoare a </w:t>
            </w:r>
            <w:r>
              <w:rPr>
                <w:rFonts w:ascii="Times New Roman" w:hAnsi="Times New Roman"/>
                <w:noProof/>
              </w:rPr>
              <w:t>actului (actelor) juridic (e)</w:t>
            </w:r>
            <w:r>
              <w:rPr>
                <w:rFonts w:ascii="Times New Roman" w:hAnsi="Times New Roman" w:cs="Times New Roman"/>
                <w:noProof/>
                <w:szCs w:val="20"/>
              </w:rPr>
              <w:t xml:space="preserve"> de instituire a Fondului național pentru decarbonizare</w:t>
            </w:r>
          </w:p>
        </w:tc>
      </w:tr>
      <w:tr w:rsidR="00DE6F80" w14:paraId="1CEBE45D" w14:textId="77777777">
        <w:trPr>
          <w:trHeight w:val="302"/>
          <w:jc w:val="center"/>
        </w:trPr>
        <w:tc>
          <w:tcPr>
            <w:tcW w:w="1297" w:type="dxa"/>
            <w:shd w:val="clear" w:color="auto" w:fill="C6EFCE"/>
            <w:noWrap/>
          </w:tcPr>
          <w:p w14:paraId="1CEBE459" w14:textId="77777777" w:rsidR="00DE6F80" w:rsidRDefault="003E611E">
            <w:pPr>
              <w:pStyle w:val="P68B1DB1-Normal35"/>
              <w:spacing w:after="0" w:line="240" w:lineRule="auto"/>
              <w:jc w:val="center"/>
              <w:rPr>
                <w:noProof/>
              </w:rPr>
            </w:pPr>
            <w:r>
              <w:rPr>
                <w:noProof/>
              </w:rPr>
              <w:t>84</w:t>
            </w:r>
          </w:p>
        </w:tc>
        <w:tc>
          <w:tcPr>
            <w:tcW w:w="3827" w:type="dxa"/>
            <w:shd w:val="clear" w:color="auto" w:fill="C6EFCE"/>
            <w:noWrap/>
          </w:tcPr>
          <w:p w14:paraId="1CEBE45A" w14:textId="77777777" w:rsidR="00DE6F80" w:rsidRDefault="003E611E">
            <w:pPr>
              <w:pStyle w:val="P68B1DB1-Normal36"/>
              <w:spacing w:after="0" w:line="240" w:lineRule="auto"/>
              <w:rPr>
                <w:rFonts w:cs="Times New Roman"/>
                <w:noProof/>
                <w:color w:val="006100"/>
              </w:rPr>
            </w:pPr>
            <w:r>
              <w:rPr>
                <w:noProof/>
                <w:color w:val="006100"/>
              </w:rPr>
              <w:t>C4.R5 Ghișee unice</w:t>
            </w:r>
            <w:r>
              <w:rPr>
                <w:noProof/>
              </w:rPr>
              <w:t xml:space="preserve"> </w:t>
            </w:r>
            <w:r>
              <w:rPr>
                <w:noProof/>
                <w:color w:val="006100"/>
              </w:rPr>
              <w:t>pentru renovările vizând eficiența energetică</w:t>
            </w:r>
          </w:p>
        </w:tc>
        <w:tc>
          <w:tcPr>
            <w:tcW w:w="1560" w:type="dxa"/>
            <w:shd w:val="clear" w:color="auto" w:fill="C6EFCE"/>
            <w:noWrap/>
          </w:tcPr>
          <w:p w14:paraId="1CEBE45B"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tcPr>
          <w:p w14:paraId="1CEBE45C" w14:textId="77777777" w:rsidR="00DE6F80" w:rsidRDefault="003E611E">
            <w:pPr>
              <w:pStyle w:val="P68B1DB1-Normal15"/>
              <w:spacing w:after="0" w:line="240" w:lineRule="auto"/>
              <w:jc w:val="both"/>
              <w:rPr>
                <w:noProof/>
              </w:rPr>
            </w:pPr>
            <w:r>
              <w:rPr>
                <w:noProof/>
              </w:rPr>
              <w:t>Ghișee unice desemnate</w:t>
            </w:r>
          </w:p>
        </w:tc>
      </w:tr>
      <w:tr w:rsidR="00DE6F80" w14:paraId="1CEBE462" w14:textId="77777777">
        <w:trPr>
          <w:trHeight w:val="302"/>
          <w:jc w:val="center"/>
        </w:trPr>
        <w:tc>
          <w:tcPr>
            <w:tcW w:w="1297" w:type="dxa"/>
            <w:shd w:val="clear" w:color="auto" w:fill="C6EFCE"/>
            <w:noWrap/>
          </w:tcPr>
          <w:p w14:paraId="1CEBE45E" w14:textId="77777777" w:rsidR="00DE6F80" w:rsidRDefault="003E611E">
            <w:pPr>
              <w:pStyle w:val="P68B1DB1-Normal35"/>
              <w:spacing w:after="0" w:line="240" w:lineRule="auto"/>
              <w:jc w:val="center"/>
              <w:rPr>
                <w:noProof/>
              </w:rPr>
            </w:pPr>
            <w:r>
              <w:rPr>
                <w:noProof/>
              </w:rPr>
              <w:t>90</w:t>
            </w:r>
          </w:p>
        </w:tc>
        <w:tc>
          <w:tcPr>
            <w:tcW w:w="3827" w:type="dxa"/>
            <w:shd w:val="clear" w:color="auto" w:fill="C6EFCE"/>
            <w:noWrap/>
          </w:tcPr>
          <w:p w14:paraId="1CEBE45F" w14:textId="77777777" w:rsidR="00DE6F80" w:rsidRDefault="003E611E">
            <w:pPr>
              <w:pStyle w:val="P68B1DB1-Normal22"/>
              <w:spacing w:after="0" w:line="240" w:lineRule="auto"/>
              <w:rPr>
                <w:rFonts w:ascii="Times New Roman" w:hAnsi="Times New Roman" w:cs="Times New Roman"/>
                <w:noProof/>
                <w:szCs w:val="20"/>
              </w:rPr>
            </w:pPr>
            <w:r>
              <w:rPr>
                <w:rFonts w:ascii="Times New Roman" w:hAnsi="Times New Roman" w:cs="Times New Roman"/>
                <w:noProof/>
                <w:szCs w:val="20"/>
              </w:rPr>
              <w:t xml:space="preserve">C4.R7 </w:t>
            </w:r>
            <w:r>
              <w:rPr>
                <w:rFonts w:ascii="Times New Roman" w:hAnsi="Times New Roman"/>
                <w:noProof/>
              </w:rPr>
              <w:t xml:space="preserve">Sprijinirea lanțului valoric al hidrogenului verde </w:t>
            </w:r>
          </w:p>
        </w:tc>
        <w:tc>
          <w:tcPr>
            <w:tcW w:w="1560" w:type="dxa"/>
            <w:shd w:val="clear" w:color="auto" w:fill="C6EFCE"/>
            <w:noWrap/>
          </w:tcPr>
          <w:p w14:paraId="1CEBE460"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461" w14:textId="77777777" w:rsidR="00DE6F80" w:rsidRDefault="003E611E">
            <w:pPr>
              <w:pStyle w:val="P68B1DB1-Normal15"/>
              <w:spacing w:after="0" w:line="240" w:lineRule="auto"/>
              <w:jc w:val="both"/>
              <w:rPr>
                <w:rFonts w:cs="Times New Roman"/>
                <w:noProof/>
                <w:szCs w:val="20"/>
              </w:rPr>
            </w:pPr>
            <w:r>
              <w:rPr>
                <w:noProof/>
              </w:rPr>
              <w:t>Intrarea în vigoare a actului (actelor) juridic (e) privind lanțul valoric al hidrogenului verde</w:t>
            </w:r>
          </w:p>
        </w:tc>
      </w:tr>
      <w:tr w:rsidR="00DE6F80" w14:paraId="1CEBE467" w14:textId="77777777">
        <w:trPr>
          <w:trHeight w:val="302"/>
          <w:jc w:val="center"/>
        </w:trPr>
        <w:tc>
          <w:tcPr>
            <w:tcW w:w="1297" w:type="dxa"/>
            <w:shd w:val="clear" w:color="auto" w:fill="C6EFCE"/>
            <w:noWrap/>
          </w:tcPr>
          <w:p w14:paraId="1CEBE463" w14:textId="77777777" w:rsidR="00DE6F80" w:rsidRDefault="003E611E">
            <w:pPr>
              <w:pStyle w:val="P68B1DB1-Normal35"/>
              <w:spacing w:after="0" w:line="240" w:lineRule="auto"/>
              <w:jc w:val="center"/>
              <w:rPr>
                <w:noProof/>
              </w:rPr>
            </w:pPr>
            <w:r>
              <w:rPr>
                <w:noProof/>
              </w:rPr>
              <w:t>115</w:t>
            </w:r>
          </w:p>
        </w:tc>
        <w:tc>
          <w:tcPr>
            <w:tcW w:w="3827" w:type="dxa"/>
            <w:shd w:val="clear" w:color="auto" w:fill="C6EFCE"/>
            <w:noWrap/>
          </w:tcPr>
          <w:p w14:paraId="1CEBE464" w14:textId="77777777" w:rsidR="00DE6F80" w:rsidRDefault="003E611E">
            <w:pPr>
              <w:pStyle w:val="P68B1DB1-Normal12"/>
              <w:spacing w:after="0"/>
              <w:jc w:val="both"/>
              <w:rPr>
                <w:noProof/>
              </w:rPr>
            </w:pPr>
            <w:r>
              <w:rPr>
                <w:noProof/>
              </w:rPr>
              <w:t>C4.R10 Decarbonizarea sectorului energetic</w:t>
            </w:r>
          </w:p>
        </w:tc>
        <w:tc>
          <w:tcPr>
            <w:tcW w:w="1560" w:type="dxa"/>
            <w:shd w:val="clear" w:color="auto" w:fill="C6EFCE"/>
            <w:noWrap/>
          </w:tcPr>
          <w:p w14:paraId="1CEBE465"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466" w14:textId="77777777" w:rsidR="00DE6F80" w:rsidRDefault="003E611E">
            <w:pPr>
              <w:pStyle w:val="P68B1DB1-Normal22"/>
              <w:rPr>
                <w:rFonts w:ascii="Times New Roman" w:hAnsi="Times New Roman" w:cs="Times New Roman"/>
                <w:noProof/>
                <w:szCs w:val="20"/>
              </w:rPr>
            </w:pPr>
            <w:r>
              <w:rPr>
                <w:rFonts w:ascii="Times New Roman" w:hAnsi="Times New Roman" w:cs="Times New Roman"/>
                <w:noProof/>
                <w:szCs w:val="20"/>
              </w:rPr>
              <w:t xml:space="preserve">Intrarea în vigoare a </w:t>
            </w:r>
            <w:r>
              <w:rPr>
                <w:rFonts w:ascii="Times New Roman" w:hAnsi="Times New Roman"/>
                <w:noProof/>
              </w:rPr>
              <w:t>actului (actelor) juridic (e) care introduce (</w:t>
            </w:r>
            <w:r>
              <w:rPr>
                <w:rFonts w:ascii="Times New Roman" w:hAnsi="Times New Roman" w:cs="Times New Roman"/>
                <w:noProof/>
                <w:szCs w:val="20"/>
              </w:rPr>
              <w:t>introduc) un plafon al emisiilor de CO2 pentru centralele electrice pe bază de lignit și cărbune</w:t>
            </w:r>
          </w:p>
        </w:tc>
      </w:tr>
      <w:tr w:rsidR="00DE6F80" w14:paraId="1CEBE474" w14:textId="77777777">
        <w:trPr>
          <w:trHeight w:val="302"/>
          <w:jc w:val="center"/>
        </w:trPr>
        <w:tc>
          <w:tcPr>
            <w:tcW w:w="1297" w:type="dxa"/>
            <w:shd w:val="clear" w:color="auto" w:fill="C6EFCE"/>
            <w:noWrap/>
          </w:tcPr>
          <w:p w14:paraId="1CEBE468" w14:textId="77777777" w:rsidR="00DE6F80" w:rsidRDefault="003E611E">
            <w:pPr>
              <w:pStyle w:val="P68B1DB1-Normal35"/>
              <w:spacing w:after="0" w:line="240" w:lineRule="auto"/>
              <w:jc w:val="center"/>
              <w:rPr>
                <w:noProof/>
              </w:rPr>
            </w:pPr>
            <w:r>
              <w:rPr>
                <w:noProof/>
              </w:rPr>
              <w:t>70</w:t>
            </w:r>
          </w:p>
        </w:tc>
        <w:tc>
          <w:tcPr>
            <w:tcW w:w="3827" w:type="dxa"/>
            <w:shd w:val="clear" w:color="auto" w:fill="C6EFCE"/>
            <w:noWrap/>
          </w:tcPr>
          <w:p w14:paraId="1CEBE469" w14:textId="77777777" w:rsidR="00DE6F80" w:rsidRDefault="003E611E">
            <w:pPr>
              <w:pStyle w:val="P68B1DB1-Normal12"/>
              <w:spacing w:after="0" w:line="240" w:lineRule="auto"/>
              <w:rPr>
                <w:noProof/>
              </w:rPr>
            </w:pPr>
            <w:r>
              <w:rPr>
                <w:noProof/>
              </w:rPr>
              <w:t>C4.I1 Sprijin pentru renovarea parcului imobiliar</w:t>
            </w:r>
          </w:p>
          <w:p w14:paraId="1CEBE46B" w14:textId="77777777" w:rsidR="00DE6F80" w:rsidRDefault="003E611E">
            <w:pPr>
              <w:pStyle w:val="P68B1DB1-Normal12"/>
              <w:spacing w:before="120" w:after="0" w:line="240" w:lineRule="auto"/>
              <w:rPr>
                <w:noProof/>
              </w:rPr>
            </w:pPr>
            <w:r>
              <w:rPr>
                <w:noProof/>
              </w:rPr>
              <w:t>Submăsura 1: Renovarea clădirilor rezidențiale</w:t>
            </w:r>
          </w:p>
          <w:p w14:paraId="1CEBE46D" w14:textId="77777777" w:rsidR="00DE6F80" w:rsidRDefault="003E611E">
            <w:pPr>
              <w:pStyle w:val="P68B1DB1-Normal22"/>
              <w:spacing w:before="120" w:after="0" w:line="240" w:lineRule="auto"/>
              <w:rPr>
                <w:rFonts w:ascii="Times New Roman" w:hAnsi="Times New Roman" w:cs="Times New Roman"/>
                <w:noProof/>
                <w:szCs w:val="20"/>
              </w:rPr>
            </w:pPr>
            <w:r>
              <w:rPr>
                <w:rFonts w:ascii="Times New Roman" w:hAnsi="Times New Roman" w:cs="Times New Roman"/>
                <w:noProof/>
                <w:szCs w:val="20"/>
              </w:rPr>
              <w:t xml:space="preserve">Submăsura 2: Renovarea clădirilor </w:t>
            </w:r>
            <w:r>
              <w:rPr>
                <w:rFonts w:ascii="Times New Roman" w:hAnsi="Times New Roman"/>
                <w:noProof/>
              </w:rPr>
              <w:t xml:space="preserve">publice nerezidențiale </w:t>
            </w:r>
          </w:p>
          <w:p w14:paraId="1CEBE46F" w14:textId="77777777" w:rsidR="00DE6F80" w:rsidRDefault="003E611E">
            <w:pPr>
              <w:pStyle w:val="P68B1DB1-Normal12"/>
              <w:spacing w:before="120" w:after="0" w:line="240" w:lineRule="auto"/>
              <w:rPr>
                <w:noProof/>
              </w:rPr>
            </w:pPr>
            <w:r>
              <w:rPr>
                <w:noProof/>
              </w:rPr>
              <w:t>Și</w:t>
            </w:r>
          </w:p>
          <w:p w14:paraId="1CEBE471" w14:textId="77777777" w:rsidR="00DE6F80" w:rsidRDefault="003E611E">
            <w:pPr>
              <w:pStyle w:val="P68B1DB1-Normal12"/>
              <w:spacing w:before="120" w:after="0" w:line="240" w:lineRule="auto"/>
              <w:jc w:val="both"/>
              <w:rPr>
                <w:noProof/>
              </w:rPr>
            </w:pPr>
            <w:r>
              <w:rPr>
                <w:noProof/>
              </w:rPr>
              <w:t>Submăsura 3: Renovarea clădirilor nerezidențiale în industria prelucrătoare, comerț și servicii</w:t>
            </w:r>
          </w:p>
        </w:tc>
        <w:tc>
          <w:tcPr>
            <w:tcW w:w="1560" w:type="dxa"/>
            <w:shd w:val="clear" w:color="auto" w:fill="C6EFCE"/>
            <w:noWrap/>
          </w:tcPr>
          <w:p w14:paraId="1CEBE472" w14:textId="77777777"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1CEBE473" w14:textId="2ACEBC81" w:rsidR="00DE6F80" w:rsidRDefault="003E611E">
            <w:pPr>
              <w:pStyle w:val="P68B1DB1-Normal35"/>
              <w:spacing w:after="0" w:line="240" w:lineRule="auto"/>
              <w:jc w:val="both"/>
              <w:rPr>
                <w:noProof/>
              </w:rPr>
            </w:pPr>
            <w:r>
              <w:rPr>
                <w:noProof/>
              </w:rPr>
              <w:t>Semnarea contractelor pentru renovarea clădirilor în vederea creșterii eficienței energetice</w:t>
            </w:r>
          </w:p>
        </w:tc>
      </w:tr>
      <w:tr w:rsidR="00DE6F80" w14:paraId="1CEBE479" w14:textId="77777777">
        <w:trPr>
          <w:trHeight w:val="302"/>
          <w:jc w:val="center"/>
        </w:trPr>
        <w:tc>
          <w:tcPr>
            <w:tcW w:w="1297" w:type="dxa"/>
            <w:shd w:val="clear" w:color="auto" w:fill="C6EFCE"/>
            <w:noWrap/>
          </w:tcPr>
          <w:p w14:paraId="1CEBE475" w14:textId="77777777" w:rsidR="00DE6F80" w:rsidRDefault="003E611E">
            <w:pPr>
              <w:pStyle w:val="P68B1DB1-Normal35"/>
              <w:spacing w:after="0" w:line="240" w:lineRule="auto"/>
              <w:jc w:val="center"/>
              <w:rPr>
                <w:noProof/>
              </w:rPr>
            </w:pPr>
            <w:r>
              <w:rPr>
                <w:noProof/>
              </w:rPr>
              <w:t>88</w:t>
            </w:r>
          </w:p>
        </w:tc>
        <w:tc>
          <w:tcPr>
            <w:tcW w:w="3827" w:type="dxa"/>
            <w:shd w:val="clear" w:color="auto" w:fill="C6EFCE"/>
            <w:noWrap/>
          </w:tcPr>
          <w:p w14:paraId="1CEBE476" w14:textId="77777777" w:rsidR="00DE6F80" w:rsidRDefault="003E611E">
            <w:pPr>
              <w:pStyle w:val="P68B1DB1-Normal15"/>
              <w:spacing w:after="0" w:line="240" w:lineRule="auto"/>
              <w:rPr>
                <w:rFonts w:cs="Times New Roman"/>
                <w:noProof/>
                <w:szCs w:val="20"/>
              </w:rPr>
            </w:pPr>
            <w:r>
              <w:rPr>
                <w:noProof/>
              </w:rPr>
              <w:t>C4.I4 Transformarea digitală a rețelei de transport al energiei electrice</w:t>
            </w:r>
          </w:p>
        </w:tc>
        <w:tc>
          <w:tcPr>
            <w:tcW w:w="1560" w:type="dxa"/>
            <w:shd w:val="clear" w:color="auto" w:fill="C6EFCE"/>
            <w:noWrap/>
          </w:tcPr>
          <w:p w14:paraId="1CEBE477" w14:textId="77777777" w:rsidR="00DE6F80" w:rsidRDefault="003E611E">
            <w:pPr>
              <w:pStyle w:val="P68B1DB1-Normal15"/>
              <w:spacing w:after="0" w:line="240" w:lineRule="auto"/>
              <w:jc w:val="center"/>
              <w:rPr>
                <w:rFonts w:cs="Times New Roman"/>
                <w:noProof/>
                <w:szCs w:val="20"/>
              </w:rPr>
            </w:pPr>
            <w:r>
              <w:rPr>
                <w:noProof/>
              </w:rPr>
              <w:t>Țintă</w:t>
            </w:r>
          </w:p>
        </w:tc>
        <w:tc>
          <w:tcPr>
            <w:tcW w:w="3541" w:type="dxa"/>
            <w:shd w:val="clear" w:color="auto" w:fill="C6EFCE"/>
            <w:noWrap/>
          </w:tcPr>
          <w:p w14:paraId="1CEBE478" w14:textId="3C90CB29" w:rsidR="00DE6F80" w:rsidRDefault="003E611E">
            <w:pPr>
              <w:pStyle w:val="P68B1DB1-Normal13"/>
              <w:spacing w:after="0" w:line="240" w:lineRule="auto"/>
              <w:jc w:val="both"/>
              <w:rPr>
                <w:rFonts w:cs="Times New Roman"/>
                <w:noProof/>
              </w:rPr>
            </w:pPr>
            <w:r>
              <w:rPr>
                <w:noProof/>
              </w:rPr>
              <w:t>Creșterea capacității lunare nete maxime de transport transfrontalier cu 1 600 MW</w:t>
            </w:r>
          </w:p>
        </w:tc>
      </w:tr>
      <w:tr w:rsidR="00DE6F80" w14:paraId="1CEBE47E" w14:textId="77777777">
        <w:trPr>
          <w:trHeight w:val="302"/>
          <w:jc w:val="center"/>
        </w:trPr>
        <w:tc>
          <w:tcPr>
            <w:tcW w:w="1297" w:type="dxa"/>
            <w:shd w:val="clear" w:color="auto" w:fill="C6EFCE"/>
            <w:noWrap/>
          </w:tcPr>
          <w:p w14:paraId="1CEBE47A" w14:textId="77777777" w:rsidR="00DE6F80" w:rsidRDefault="003E611E">
            <w:pPr>
              <w:pStyle w:val="P68B1DB1-Normal35"/>
              <w:spacing w:after="0" w:line="240" w:lineRule="auto"/>
              <w:jc w:val="center"/>
              <w:rPr>
                <w:noProof/>
              </w:rPr>
            </w:pPr>
            <w:r>
              <w:rPr>
                <w:noProof/>
              </w:rPr>
              <w:t>122</w:t>
            </w:r>
          </w:p>
        </w:tc>
        <w:tc>
          <w:tcPr>
            <w:tcW w:w="3827" w:type="dxa"/>
            <w:shd w:val="clear" w:color="auto" w:fill="C6EFCE"/>
            <w:noWrap/>
          </w:tcPr>
          <w:p w14:paraId="1CEBE47B" w14:textId="77777777" w:rsidR="00DE6F80" w:rsidRDefault="003E611E">
            <w:pPr>
              <w:pStyle w:val="P68B1DB1-Normal12"/>
              <w:spacing w:after="0" w:line="240" w:lineRule="auto"/>
              <w:rPr>
                <w:noProof/>
              </w:rPr>
            </w:pPr>
            <w:r>
              <w:rPr>
                <w:noProof/>
              </w:rPr>
              <w:t>C4.I8 Infrastructura națională de stocare a energiei electrice (RESTORE)</w:t>
            </w:r>
          </w:p>
        </w:tc>
        <w:tc>
          <w:tcPr>
            <w:tcW w:w="1560" w:type="dxa"/>
            <w:shd w:val="clear" w:color="auto" w:fill="C6EFCE"/>
            <w:noWrap/>
          </w:tcPr>
          <w:p w14:paraId="1CEBE47C"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47D" w14:textId="18C5BEBD" w:rsidR="00DE6F80" w:rsidRDefault="003E611E">
            <w:pPr>
              <w:pStyle w:val="P68B1DB1-Normal22"/>
              <w:spacing w:after="0" w:line="240" w:lineRule="auto"/>
              <w:jc w:val="both"/>
              <w:rPr>
                <w:rFonts w:ascii="Times New Roman" w:hAnsi="Times New Roman" w:cs="Times New Roman"/>
                <w:noProof/>
                <w:szCs w:val="20"/>
              </w:rPr>
            </w:pPr>
            <w:r>
              <w:rPr>
                <w:rFonts w:ascii="Times New Roman" w:hAnsi="Times New Roman"/>
                <w:noProof/>
              </w:rPr>
              <w:t xml:space="preserve">Semnarea contractelor pentru </w:t>
            </w:r>
            <w:r>
              <w:rPr>
                <w:rFonts w:ascii="Times New Roman" w:hAnsi="Times New Roman" w:cs="Times New Roman"/>
                <w:noProof/>
                <w:szCs w:val="20"/>
              </w:rPr>
              <w:t>instalațiile</w:t>
            </w:r>
            <w:r w:rsidR="006E5AFA">
              <w:rPr>
                <w:rFonts w:ascii="Times New Roman" w:hAnsi="Times New Roman" w:cs="Times New Roman"/>
                <w:noProof/>
                <w:szCs w:val="20"/>
              </w:rPr>
              <w:t xml:space="preserve"> </w:t>
            </w:r>
            <w:r>
              <w:rPr>
                <w:rFonts w:ascii="Times New Roman" w:hAnsi="Times New Roman"/>
                <w:noProof/>
              </w:rPr>
              <w:t xml:space="preserve">de stocare a </w:t>
            </w:r>
            <w:r>
              <w:rPr>
                <w:rFonts w:ascii="Times New Roman" w:hAnsi="Times New Roman" w:cs="Times New Roman"/>
                <w:noProof/>
                <w:szCs w:val="20"/>
              </w:rPr>
              <w:t xml:space="preserve">energiei electrice </w:t>
            </w:r>
          </w:p>
        </w:tc>
      </w:tr>
      <w:tr w:rsidR="00DE6F80" w14:paraId="1CEBE483" w14:textId="77777777">
        <w:trPr>
          <w:trHeight w:val="302"/>
          <w:jc w:val="center"/>
        </w:trPr>
        <w:tc>
          <w:tcPr>
            <w:tcW w:w="1297" w:type="dxa"/>
            <w:shd w:val="clear" w:color="auto" w:fill="C6EFCE"/>
            <w:noWrap/>
          </w:tcPr>
          <w:p w14:paraId="1CEBE47F" w14:textId="77777777" w:rsidR="00DE6F80" w:rsidRDefault="003E611E">
            <w:pPr>
              <w:pStyle w:val="P68B1DB1-Normal35"/>
              <w:spacing w:after="0" w:line="240" w:lineRule="auto"/>
              <w:jc w:val="center"/>
              <w:rPr>
                <w:noProof/>
              </w:rPr>
            </w:pPr>
            <w:r>
              <w:rPr>
                <w:noProof/>
              </w:rPr>
              <w:t>131</w:t>
            </w:r>
          </w:p>
        </w:tc>
        <w:tc>
          <w:tcPr>
            <w:tcW w:w="3827" w:type="dxa"/>
            <w:shd w:val="clear" w:color="auto" w:fill="C6EFCE"/>
            <w:noWrap/>
          </w:tcPr>
          <w:p w14:paraId="1CEBE480" w14:textId="77777777" w:rsidR="00DE6F80" w:rsidRDefault="003E611E">
            <w:pPr>
              <w:pStyle w:val="P68B1DB1-Normal13"/>
              <w:spacing w:after="0" w:line="240" w:lineRule="auto"/>
              <w:rPr>
                <w:rFonts w:cs="Times New Roman"/>
                <w:noProof/>
              </w:rPr>
            </w:pPr>
            <w:r>
              <w:rPr>
                <w:noProof/>
              </w:rPr>
              <w:t>C6.R1 Programul național de acțiune</w:t>
            </w:r>
          </w:p>
        </w:tc>
        <w:tc>
          <w:tcPr>
            <w:tcW w:w="1560" w:type="dxa"/>
            <w:shd w:val="clear" w:color="auto" w:fill="C6EFCE"/>
            <w:noWrap/>
          </w:tcPr>
          <w:p w14:paraId="1CEBE481" w14:textId="77777777"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1CEBE482" w14:textId="77777777" w:rsidR="00DE6F80" w:rsidRDefault="003E611E">
            <w:pPr>
              <w:pStyle w:val="P68B1DB1-Normal13"/>
              <w:spacing w:after="0" w:line="240" w:lineRule="auto"/>
              <w:jc w:val="both"/>
              <w:rPr>
                <w:rFonts w:cs="Times New Roman"/>
                <w:noProof/>
              </w:rPr>
            </w:pPr>
            <w:r>
              <w:rPr>
                <w:noProof/>
              </w:rPr>
              <w:t>Adoptarea programului național de acțiune</w:t>
            </w:r>
          </w:p>
        </w:tc>
      </w:tr>
      <w:tr w:rsidR="00DE6F80" w14:paraId="1CEBE488" w14:textId="77777777">
        <w:trPr>
          <w:trHeight w:val="302"/>
          <w:jc w:val="center"/>
        </w:trPr>
        <w:tc>
          <w:tcPr>
            <w:tcW w:w="1297" w:type="dxa"/>
            <w:shd w:val="clear" w:color="auto" w:fill="C6EFCE"/>
            <w:noWrap/>
          </w:tcPr>
          <w:p w14:paraId="1CEBE484" w14:textId="77777777" w:rsidR="00DE6F80" w:rsidRDefault="003E611E">
            <w:pPr>
              <w:pStyle w:val="P68B1DB1-Normal35"/>
              <w:spacing w:after="0" w:line="240" w:lineRule="auto"/>
              <w:jc w:val="center"/>
              <w:rPr>
                <w:noProof/>
              </w:rPr>
            </w:pPr>
            <w:r>
              <w:rPr>
                <w:noProof/>
              </w:rPr>
              <w:t>139</w:t>
            </w:r>
          </w:p>
        </w:tc>
        <w:tc>
          <w:tcPr>
            <w:tcW w:w="3827" w:type="dxa"/>
            <w:shd w:val="clear" w:color="auto" w:fill="C6EFCE"/>
            <w:noWrap/>
          </w:tcPr>
          <w:p w14:paraId="1CEBE485" w14:textId="77777777" w:rsidR="00DE6F80" w:rsidRDefault="003E611E">
            <w:pPr>
              <w:pStyle w:val="P68B1DB1-Normal22"/>
              <w:spacing w:after="0" w:line="240" w:lineRule="auto"/>
              <w:rPr>
                <w:rFonts w:ascii="Times New Roman" w:hAnsi="Times New Roman" w:cs="Times New Roman"/>
                <w:noProof/>
                <w:szCs w:val="20"/>
              </w:rPr>
            </w:pPr>
            <w:r>
              <w:rPr>
                <w:rFonts w:ascii="Times New Roman" w:hAnsi="Times New Roman"/>
                <w:noProof/>
              </w:rPr>
              <w:t xml:space="preserve">C7.R2 </w:t>
            </w:r>
            <w:r>
              <w:rPr>
                <w:rFonts w:ascii="Times New Roman" w:eastAsia="Times New Roman" w:hAnsi="Times New Roman" w:cs="Times New Roman"/>
                <w:noProof/>
                <w:szCs w:val="20"/>
              </w:rPr>
              <w:t xml:space="preserve">Atribuirea </w:t>
            </w:r>
            <w:r>
              <w:rPr>
                <w:rFonts w:ascii="Times New Roman" w:hAnsi="Times New Roman"/>
                <w:noProof/>
              </w:rPr>
              <w:t>spectrului</w:t>
            </w:r>
            <w:r>
              <w:rPr>
                <w:rFonts w:ascii="Times New Roman" w:eastAsia="Calibri" w:hAnsi="Times New Roman" w:cs="Times New Roman"/>
                <w:noProof/>
                <w:szCs w:val="20"/>
              </w:rPr>
              <w:t xml:space="preserve"> de frecvențe radio</w:t>
            </w:r>
          </w:p>
        </w:tc>
        <w:tc>
          <w:tcPr>
            <w:tcW w:w="1560" w:type="dxa"/>
            <w:shd w:val="clear" w:color="auto" w:fill="C6EFCE"/>
            <w:noWrap/>
          </w:tcPr>
          <w:p w14:paraId="1CEBE486" w14:textId="77777777" w:rsidR="00DE6F80" w:rsidRDefault="003E611E">
            <w:pPr>
              <w:pStyle w:val="P68B1DB1-Normal35"/>
              <w:spacing w:after="0" w:line="276" w:lineRule="auto"/>
              <w:jc w:val="center"/>
              <w:rPr>
                <w:noProof/>
              </w:rPr>
            </w:pPr>
            <w:r>
              <w:rPr>
                <w:noProof/>
              </w:rPr>
              <w:t>Etapă</w:t>
            </w:r>
          </w:p>
        </w:tc>
        <w:tc>
          <w:tcPr>
            <w:tcW w:w="3541" w:type="dxa"/>
            <w:shd w:val="clear" w:color="auto" w:fill="C6EFCE"/>
            <w:noWrap/>
          </w:tcPr>
          <w:p w14:paraId="1CEBE487" w14:textId="08CF658E" w:rsidR="00DE6F80" w:rsidRDefault="003E611E">
            <w:pPr>
              <w:pStyle w:val="P68B1DB1-Normal13"/>
              <w:spacing w:after="0" w:line="240" w:lineRule="auto"/>
              <w:jc w:val="both"/>
              <w:rPr>
                <w:rFonts w:cs="Times New Roman"/>
                <w:noProof/>
              </w:rPr>
            </w:pPr>
            <w:r>
              <w:rPr>
                <w:noProof/>
              </w:rPr>
              <w:t>Intrarea în vigoare a deciziei (deciziilor) Comisiei de reglementare a comunicațiilor prin care se atribuie drepturi în benzile de frecvențe de 700 MHz și de 800 MHz</w:t>
            </w:r>
          </w:p>
        </w:tc>
      </w:tr>
      <w:tr w:rsidR="00DE6F80" w14:paraId="1CEBE48D" w14:textId="77777777">
        <w:trPr>
          <w:trHeight w:val="302"/>
          <w:jc w:val="center"/>
        </w:trPr>
        <w:tc>
          <w:tcPr>
            <w:tcW w:w="1297" w:type="dxa"/>
            <w:shd w:val="clear" w:color="auto" w:fill="C6EFCE"/>
            <w:noWrap/>
          </w:tcPr>
          <w:p w14:paraId="1CEBE489" w14:textId="77777777" w:rsidR="00DE6F80" w:rsidRDefault="003E611E">
            <w:pPr>
              <w:pStyle w:val="P68B1DB1-Normal35"/>
              <w:spacing w:after="0" w:line="240" w:lineRule="auto"/>
              <w:jc w:val="center"/>
              <w:rPr>
                <w:noProof/>
              </w:rPr>
            </w:pPr>
            <w:r>
              <w:rPr>
                <w:noProof/>
              </w:rPr>
              <w:t>149</w:t>
            </w:r>
          </w:p>
        </w:tc>
        <w:tc>
          <w:tcPr>
            <w:tcW w:w="3827" w:type="dxa"/>
            <w:shd w:val="clear" w:color="auto" w:fill="C6EFCE"/>
            <w:noWrap/>
          </w:tcPr>
          <w:p w14:paraId="1CEBE48A" w14:textId="77777777" w:rsidR="00DE6F80" w:rsidRDefault="003E611E">
            <w:pPr>
              <w:pStyle w:val="P68B1DB1-Normal35"/>
              <w:spacing w:after="0"/>
              <w:jc w:val="both"/>
              <w:rPr>
                <w:noProof/>
              </w:rPr>
            </w:pPr>
            <w:r>
              <w:rPr>
                <w:noProof/>
              </w:rPr>
              <w:t>C7.I2 Sistemul TETRA și rețeaua de relee radio</w:t>
            </w:r>
          </w:p>
        </w:tc>
        <w:tc>
          <w:tcPr>
            <w:tcW w:w="1560" w:type="dxa"/>
            <w:shd w:val="clear" w:color="auto" w:fill="C6EFCE"/>
            <w:noWrap/>
          </w:tcPr>
          <w:p w14:paraId="1CEBE48B" w14:textId="77777777"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1CEBE48C" w14:textId="77777777" w:rsidR="00DE6F80" w:rsidRDefault="003E611E">
            <w:pPr>
              <w:pStyle w:val="P68B1DB1-Normal12"/>
              <w:spacing w:after="0" w:line="240" w:lineRule="auto"/>
              <w:jc w:val="both"/>
              <w:rPr>
                <w:noProof/>
              </w:rPr>
            </w:pPr>
            <w:r>
              <w:rPr>
                <w:noProof/>
              </w:rPr>
              <w:t>Livrarea de echipamente pe baza standardului TETRA</w:t>
            </w:r>
          </w:p>
        </w:tc>
      </w:tr>
      <w:tr w:rsidR="00DE6F80" w14:paraId="1CEBE492" w14:textId="77777777">
        <w:trPr>
          <w:trHeight w:val="302"/>
          <w:jc w:val="center"/>
        </w:trPr>
        <w:tc>
          <w:tcPr>
            <w:tcW w:w="1297" w:type="dxa"/>
            <w:shd w:val="clear" w:color="auto" w:fill="C6EFCE"/>
            <w:noWrap/>
          </w:tcPr>
          <w:p w14:paraId="1CEBE48E" w14:textId="77777777" w:rsidR="00DE6F80" w:rsidRDefault="003E611E">
            <w:pPr>
              <w:pStyle w:val="P68B1DB1-Normal35"/>
              <w:spacing w:after="0" w:line="240" w:lineRule="auto"/>
              <w:jc w:val="center"/>
              <w:rPr>
                <w:noProof/>
              </w:rPr>
            </w:pPr>
            <w:r>
              <w:rPr>
                <w:noProof/>
              </w:rPr>
              <w:t>164</w:t>
            </w:r>
          </w:p>
        </w:tc>
        <w:tc>
          <w:tcPr>
            <w:tcW w:w="3827" w:type="dxa"/>
            <w:shd w:val="clear" w:color="auto" w:fill="C6EFCE"/>
            <w:noWrap/>
          </w:tcPr>
          <w:p w14:paraId="1CEBE48F" w14:textId="77777777" w:rsidR="00DE6F80" w:rsidRDefault="003E611E">
            <w:pPr>
              <w:pStyle w:val="P68B1DB1-Normal35"/>
              <w:spacing w:after="0"/>
              <w:jc w:val="both"/>
              <w:rPr>
                <w:noProof/>
              </w:rPr>
            </w:pPr>
            <w:r>
              <w:rPr>
                <w:noProof/>
              </w:rPr>
              <w:t>C8.R1 Cadrul strategic pentru transporturi</w:t>
            </w:r>
          </w:p>
        </w:tc>
        <w:tc>
          <w:tcPr>
            <w:tcW w:w="1560" w:type="dxa"/>
            <w:shd w:val="clear" w:color="auto" w:fill="C6EFCE"/>
            <w:noWrap/>
          </w:tcPr>
          <w:p w14:paraId="1CEBE490" w14:textId="77777777"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1CEBE491" w14:textId="77777777" w:rsidR="00DE6F80" w:rsidRDefault="003E611E">
            <w:pPr>
              <w:pStyle w:val="P68B1DB1-Normal35"/>
              <w:spacing w:after="0" w:line="240" w:lineRule="auto"/>
              <w:jc w:val="both"/>
              <w:rPr>
                <w:noProof/>
              </w:rPr>
            </w:pPr>
            <w:r>
              <w:rPr>
                <w:noProof/>
              </w:rPr>
              <w:t>Evaluarea pieței cu privire la domeniul de aplicare al obligației de serviciu public</w:t>
            </w:r>
          </w:p>
        </w:tc>
      </w:tr>
      <w:tr w:rsidR="00DE6F80" w14:paraId="1CEBE497" w14:textId="77777777">
        <w:trPr>
          <w:trHeight w:val="302"/>
          <w:jc w:val="center"/>
        </w:trPr>
        <w:tc>
          <w:tcPr>
            <w:tcW w:w="1297" w:type="dxa"/>
            <w:shd w:val="clear" w:color="auto" w:fill="C6EFCE"/>
            <w:noWrap/>
          </w:tcPr>
          <w:p w14:paraId="1CEBE493" w14:textId="77777777" w:rsidR="00DE6F80" w:rsidRDefault="003E611E">
            <w:pPr>
              <w:pStyle w:val="P68B1DB1-Normal15"/>
              <w:spacing w:after="0" w:line="240" w:lineRule="auto"/>
              <w:jc w:val="center"/>
              <w:rPr>
                <w:noProof/>
              </w:rPr>
            </w:pPr>
            <w:r>
              <w:rPr>
                <w:noProof/>
              </w:rPr>
              <w:t>184</w:t>
            </w:r>
          </w:p>
        </w:tc>
        <w:tc>
          <w:tcPr>
            <w:tcW w:w="3827" w:type="dxa"/>
            <w:shd w:val="clear" w:color="auto" w:fill="C6EFCE"/>
            <w:noWrap/>
          </w:tcPr>
          <w:p w14:paraId="1CEBE494" w14:textId="77777777" w:rsidR="00DE6F80" w:rsidRDefault="003E611E">
            <w:pPr>
              <w:pStyle w:val="P68B1DB1-Normal22"/>
              <w:spacing w:after="0"/>
              <w:jc w:val="both"/>
              <w:rPr>
                <w:rFonts w:ascii="Times New Roman" w:hAnsi="Times New Roman"/>
                <w:noProof/>
              </w:rPr>
            </w:pPr>
            <w:r>
              <w:rPr>
                <w:rFonts w:ascii="Times New Roman" w:eastAsia="Times New Roman" w:hAnsi="Times New Roman" w:cs="Times New Roman"/>
                <w:noProof/>
                <w:szCs w:val="20"/>
              </w:rPr>
              <w:t>C8.I1</w:t>
            </w:r>
            <w:r>
              <w:rPr>
                <w:rFonts w:ascii="Times New Roman" w:hAnsi="Times New Roman"/>
                <w:noProof/>
              </w:rPr>
              <w:t xml:space="preserve"> Material rulant feroviar</w:t>
            </w:r>
          </w:p>
        </w:tc>
        <w:tc>
          <w:tcPr>
            <w:tcW w:w="1560" w:type="dxa"/>
            <w:shd w:val="clear" w:color="auto" w:fill="C6EFCE"/>
            <w:noWrap/>
          </w:tcPr>
          <w:p w14:paraId="1CEBE495" w14:textId="77777777" w:rsidR="00DE6F80" w:rsidRDefault="003E611E">
            <w:pPr>
              <w:pStyle w:val="P68B1DB1-Normal15"/>
              <w:spacing w:after="0" w:line="240" w:lineRule="auto"/>
              <w:jc w:val="center"/>
              <w:rPr>
                <w:noProof/>
              </w:rPr>
            </w:pPr>
            <w:r>
              <w:rPr>
                <w:noProof/>
              </w:rPr>
              <w:t>Etapă</w:t>
            </w:r>
          </w:p>
        </w:tc>
        <w:tc>
          <w:tcPr>
            <w:tcW w:w="3541" w:type="dxa"/>
            <w:shd w:val="clear" w:color="auto" w:fill="C6EFCE"/>
            <w:noWrap/>
          </w:tcPr>
          <w:p w14:paraId="1CEBE496" w14:textId="77777777" w:rsidR="00DE6F80" w:rsidRDefault="003E611E">
            <w:pPr>
              <w:pStyle w:val="P68B1DB1-Normal15"/>
              <w:spacing w:after="0" w:line="240" w:lineRule="auto"/>
              <w:jc w:val="both"/>
              <w:rPr>
                <w:noProof/>
              </w:rPr>
            </w:pPr>
            <w:r>
              <w:rPr>
                <w:noProof/>
              </w:rPr>
              <w:t xml:space="preserve">Semnarea contractelor pentru achiziționarea de material rulant feroviar cu emisii zero </w:t>
            </w:r>
          </w:p>
        </w:tc>
      </w:tr>
      <w:tr w:rsidR="00DE6F80" w14:paraId="1CEBE49C" w14:textId="77777777">
        <w:trPr>
          <w:trHeight w:val="302"/>
          <w:jc w:val="center"/>
        </w:trPr>
        <w:tc>
          <w:tcPr>
            <w:tcW w:w="1297" w:type="dxa"/>
            <w:shd w:val="clear" w:color="auto" w:fill="C6EFCE"/>
            <w:noWrap/>
          </w:tcPr>
          <w:p w14:paraId="1CEBE498" w14:textId="77777777" w:rsidR="00DE6F80" w:rsidRDefault="003E611E">
            <w:pPr>
              <w:pStyle w:val="P68B1DB1-Normal35"/>
              <w:spacing w:after="0" w:line="240" w:lineRule="auto"/>
              <w:jc w:val="center"/>
              <w:rPr>
                <w:noProof/>
              </w:rPr>
            </w:pPr>
            <w:r>
              <w:rPr>
                <w:noProof/>
              </w:rPr>
              <w:t>200</w:t>
            </w:r>
          </w:p>
        </w:tc>
        <w:tc>
          <w:tcPr>
            <w:tcW w:w="3827" w:type="dxa"/>
            <w:shd w:val="clear" w:color="auto" w:fill="C6EFCE"/>
            <w:noWrap/>
          </w:tcPr>
          <w:p w14:paraId="1CEBE499" w14:textId="77777777" w:rsidR="00DE6F80" w:rsidRDefault="003E611E">
            <w:pPr>
              <w:pStyle w:val="P68B1DB1-Normal35"/>
              <w:spacing w:after="0"/>
              <w:jc w:val="both"/>
              <w:rPr>
                <w:noProof/>
              </w:rPr>
            </w:pPr>
            <w:r>
              <w:rPr>
                <w:noProof/>
              </w:rPr>
              <w:t>C8.I6 Linia de metrou 3 din Sofia</w:t>
            </w:r>
          </w:p>
        </w:tc>
        <w:tc>
          <w:tcPr>
            <w:tcW w:w="1560" w:type="dxa"/>
            <w:shd w:val="clear" w:color="auto" w:fill="C6EFCE"/>
            <w:noWrap/>
          </w:tcPr>
          <w:p w14:paraId="1CEBE49A" w14:textId="77777777" w:rsidR="00DE6F80" w:rsidRDefault="003E611E">
            <w:pPr>
              <w:pStyle w:val="P68B1DB1-Normal35"/>
              <w:spacing w:after="0" w:line="240" w:lineRule="auto"/>
              <w:jc w:val="center"/>
              <w:rPr>
                <w:noProof/>
              </w:rPr>
            </w:pPr>
            <w:r>
              <w:rPr>
                <w:noProof/>
              </w:rPr>
              <w:t>Țintă</w:t>
            </w:r>
          </w:p>
        </w:tc>
        <w:tc>
          <w:tcPr>
            <w:tcW w:w="3541" w:type="dxa"/>
            <w:shd w:val="clear" w:color="auto" w:fill="C6EFCE"/>
            <w:noWrap/>
          </w:tcPr>
          <w:p w14:paraId="1CEBE49B" w14:textId="77777777" w:rsidR="00DE6F80" w:rsidRDefault="003E611E">
            <w:pPr>
              <w:pStyle w:val="P68B1DB1-Normal35"/>
              <w:spacing w:after="0" w:line="240" w:lineRule="auto"/>
              <w:jc w:val="both"/>
              <w:rPr>
                <w:noProof/>
              </w:rPr>
            </w:pPr>
            <w:r>
              <w:rPr>
                <w:noProof/>
              </w:rPr>
              <w:t>Construirea liniei de metrou 3 în Sofia</w:t>
            </w:r>
          </w:p>
        </w:tc>
      </w:tr>
      <w:tr w:rsidR="00DE6F80" w14:paraId="1CEBE4A1" w14:textId="77777777">
        <w:trPr>
          <w:trHeight w:val="302"/>
          <w:jc w:val="center"/>
        </w:trPr>
        <w:tc>
          <w:tcPr>
            <w:tcW w:w="1297" w:type="dxa"/>
            <w:shd w:val="clear" w:color="auto" w:fill="C6EFCE"/>
            <w:noWrap/>
          </w:tcPr>
          <w:p w14:paraId="1CEBE49D" w14:textId="77777777" w:rsidR="00DE6F80" w:rsidRDefault="003E611E">
            <w:pPr>
              <w:pStyle w:val="P68B1DB1-Normal35"/>
              <w:spacing w:after="0" w:line="240" w:lineRule="auto"/>
              <w:jc w:val="center"/>
              <w:rPr>
                <w:noProof/>
              </w:rPr>
            </w:pPr>
            <w:r>
              <w:rPr>
                <w:noProof/>
              </w:rPr>
              <w:t>222</w:t>
            </w:r>
          </w:p>
        </w:tc>
        <w:tc>
          <w:tcPr>
            <w:tcW w:w="3827" w:type="dxa"/>
            <w:shd w:val="clear" w:color="auto" w:fill="C6EFCE"/>
            <w:noWrap/>
          </w:tcPr>
          <w:p w14:paraId="1CEBE49E" w14:textId="77777777" w:rsidR="00DE6F80" w:rsidRDefault="003E611E">
            <w:pPr>
              <w:pStyle w:val="P68B1DB1-Normal22"/>
              <w:spacing w:after="0"/>
              <w:jc w:val="both"/>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Anticorupție</w:t>
            </w:r>
          </w:p>
        </w:tc>
        <w:tc>
          <w:tcPr>
            <w:tcW w:w="1560" w:type="dxa"/>
            <w:shd w:val="clear" w:color="auto" w:fill="C6EFCE"/>
            <w:noWrap/>
          </w:tcPr>
          <w:p w14:paraId="1CEBE49F" w14:textId="77777777" w:rsidR="00DE6F80" w:rsidRDefault="003E611E">
            <w:pPr>
              <w:pStyle w:val="P68B1DB1-Normal15"/>
              <w:spacing w:after="0" w:line="240" w:lineRule="auto"/>
              <w:jc w:val="center"/>
              <w:rPr>
                <w:noProof/>
              </w:rPr>
            </w:pPr>
            <w:r>
              <w:rPr>
                <w:noProof/>
              </w:rPr>
              <w:t>Etapă</w:t>
            </w:r>
          </w:p>
        </w:tc>
        <w:tc>
          <w:tcPr>
            <w:tcW w:w="3541" w:type="dxa"/>
            <w:shd w:val="clear" w:color="auto" w:fill="C6EFCE"/>
            <w:noWrap/>
          </w:tcPr>
          <w:p w14:paraId="1CEBE4A0"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noProof/>
              </w:rPr>
              <w:t xml:space="preserve">Intrarea în vigoare a actului (actelor) juridic (e) privind </w:t>
            </w:r>
            <w:r>
              <w:rPr>
                <w:rFonts w:ascii="Times New Roman" w:eastAsia="Times New Roman" w:hAnsi="Times New Roman" w:cs="Times New Roman"/>
                <w:noProof/>
                <w:szCs w:val="20"/>
              </w:rPr>
              <w:t>procedurile penale și răspunderea</w:t>
            </w:r>
            <w:r>
              <w:rPr>
                <w:rFonts w:ascii="Times New Roman" w:hAnsi="Times New Roman"/>
                <w:noProof/>
              </w:rPr>
              <w:t xml:space="preserve"> și </w:t>
            </w:r>
            <w:r>
              <w:rPr>
                <w:rFonts w:ascii="Times New Roman" w:eastAsia="Times New Roman" w:hAnsi="Times New Roman" w:cs="Times New Roman"/>
                <w:noProof/>
                <w:szCs w:val="20"/>
              </w:rPr>
              <w:t>răspunderea penală a procurorului general</w:t>
            </w:r>
          </w:p>
        </w:tc>
      </w:tr>
      <w:tr w:rsidR="00DE6F80" w14:paraId="1CEBE4A6" w14:textId="77777777">
        <w:trPr>
          <w:trHeight w:val="302"/>
          <w:jc w:val="center"/>
        </w:trPr>
        <w:tc>
          <w:tcPr>
            <w:tcW w:w="1297" w:type="dxa"/>
            <w:shd w:val="clear" w:color="auto" w:fill="C6EFCE"/>
            <w:noWrap/>
          </w:tcPr>
          <w:p w14:paraId="1CEBE4A2" w14:textId="77777777" w:rsidR="00DE6F80" w:rsidRDefault="003E611E">
            <w:pPr>
              <w:pStyle w:val="P68B1DB1-Normal35"/>
              <w:spacing w:after="0" w:line="240" w:lineRule="auto"/>
              <w:jc w:val="center"/>
              <w:rPr>
                <w:noProof/>
              </w:rPr>
            </w:pPr>
            <w:r>
              <w:rPr>
                <w:noProof/>
              </w:rPr>
              <w:t>229</w:t>
            </w:r>
          </w:p>
        </w:tc>
        <w:tc>
          <w:tcPr>
            <w:tcW w:w="3827" w:type="dxa"/>
            <w:shd w:val="clear" w:color="auto" w:fill="C6EFCE"/>
            <w:noWrap/>
          </w:tcPr>
          <w:p w14:paraId="1CEBE4A3" w14:textId="459007EB" w:rsidR="00DE6F80" w:rsidRDefault="003E611E">
            <w:pPr>
              <w:pStyle w:val="P68B1DB1-Normal22"/>
              <w:spacing w:after="0"/>
              <w:jc w:val="both"/>
              <w:rPr>
                <w:rFonts w:ascii="Times New Roman" w:hAnsi="Times New Roman" w:cs="Times New Roman"/>
                <w:noProof/>
                <w:szCs w:val="20"/>
              </w:rPr>
            </w:pPr>
            <w:r>
              <w:rPr>
                <w:rFonts w:ascii="Times New Roman" w:eastAsia="Times New Roman" w:hAnsi="Times New Roman" w:cs="Times New Roman"/>
                <w:noProof/>
                <w:szCs w:val="20"/>
              </w:rPr>
              <w:t xml:space="preserve">C10.R4 </w:t>
            </w:r>
            <w:r>
              <w:rPr>
                <w:rFonts w:ascii="Times New Roman" w:hAnsi="Times New Roman"/>
                <w:noProof/>
              </w:rPr>
              <w:t>Măsuri privind cadrul în materie</w:t>
            </w:r>
            <w:r>
              <w:rPr>
                <w:rFonts w:ascii="Times New Roman" w:eastAsia="Times New Roman" w:hAnsi="Times New Roman" w:cs="Times New Roman"/>
                <w:noProof/>
                <w:szCs w:val="20"/>
              </w:rPr>
              <w:t xml:space="preserve"> de insolvență</w:t>
            </w:r>
            <w:r w:rsidR="006E5AFA">
              <w:rPr>
                <w:rFonts w:ascii="Times New Roman" w:eastAsia="Times New Roman" w:hAnsi="Times New Roman" w:cs="Times New Roman"/>
                <w:noProof/>
                <w:szCs w:val="20"/>
              </w:rPr>
              <w:t xml:space="preserve"> </w:t>
            </w:r>
          </w:p>
        </w:tc>
        <w:tc>
          <w:tcPr>
            <w:tcW w:w="1560" w:type="dxa"/>
            <w:shd w:val="clear" w:color="auto" w:fill="C6EFCE"/>
            <w:noWrap/>
          </w:tcPr>
          <w:p w14:paraId="1CEBE4A4" w14:textId="77777777"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1CEBE4A5" w14:textId="77777777" w:rsidR="00DE6F80" w:rsidRDefault="003E611E">
            <w:pPr>
              <w:pStyle w:val="P68B1DB1-Normal22"/>
              <w:spacing w:after="0" w:line="240" w:lineRule="auto"/>
              <w:jc w:val="both"/>
              <w:rPr>
                <w:rFonts w:ascii="Times New Roman" w:hAnsi="Times New Roman" w:cs="Times New Roman"/>
                <w:noProof/>
                <w:szCs w:val="20"/>
              </w:rPr>
            </w:pPr>
            <w:r>
              <w:rPr>
                <w:rFonts w:ascii="Times New Roman" w:eastAsia="Times New Roman" w:hAnsi="Times New Roman" w:cs="Times New Roman"/>
                <w:noProof/>
                <w:szCs w:val="20"/>
              </w:rPr>
              <w:t xml:space="preserve">Măsuri </w:t>
            </w:r>
            <w:r>
              <w:rPr>
                <w:rFonts w:ascii="Times New Roman" w:hAnsi="Times New Roman"/>
                <w:noProof/>
              </w:rPr>
              <w:t>privind cadrul în materie de insolvență</w:t>
            </w:r>
            <w:r>
              <w:rPr>
                <w:rFonts w:ascii="Times New Roman" w:eastAsia="Times New Roman" w:hAnsi="Times New Roman" w:cs="Times New Roman"/>
                <w:noProof/>
                <w:szCs w:val="20"/>
              </w:rPr>
              <w:t xml:space="preserve"> </w:t>
            </w:r>
          </w:p>
        </w:tc>
      </w:tr>
      <w:tr w:rsidR="00DE6F80" w14:paraId="1CEBE4AB" w14:textId="77777777">
        <w:trPr>
          <w:trHeight w:val="302"/>
          <w:jc w:val="center"/>
        </w:trPr>
        <w:tc>
          <w:tcPr>
            <w:tcW w:w="1297" w:type="dxa"/>
            <w:shd w:val="clear" w:color="auto" w:fill="C6EFCE"/>
            <w:noWrap/>
          </w:tcPr>
          <w:p w14:paraId="1CEBE4A7" w14:textId="77777777" w:rsidR="00DE6F80" w:rsidRDefault="003E611E">
            <w:pPr>
              <w:pStyle w:val="P68B1DB1-Normal35"/>
              <w:spacing w:after="0" w:line="240" w:lineRule="auto"/>
              <w:jc w:val="center"/>
              <w:rPr>
                <w:noProof/>
              </w:rPr>
            </w:pPr>
            <w:r>
              <w:rPr>
                <w:noProof/>
              </w:rPr>
              <w:t>230</w:t>
            </w:r>
          </w:p>
        </w:tc>
        <w:tc>
          <w:tcPr>
            <w:tcW w:w="3827" w:type="dxa"/>
            <w:shd w:val="clear" w:color="auto" w:fill="C6EFCE"/>
            <w:noWrap/>
          </w:tcPr>
          <w:p w14:paraId="1CEBE4A8" w14:textId="77777777" w:rsidR="00DE6F80" w:rsidRDefault="003E611E">
            <w:pPr>
              <w:pStyle w:val="P68B1DB1-Normal35"/>
              <w:spacing w:after="0"/>
              <w:jc w:val="both"/>
              <w:rPr>
                <w:noProof/>
              </w:rPr>
            </w:pPr>
            <w:r>
              <w:rPr>
                <w:noProof/>
              </w:rPr>
              <w:t>C10.R5 Reforma digitală a sectorului construcțiilor din Bulgaria</w:t>
            </w:r>
          </w:p>
        </w:tc>
        <w:tc>
          <w:tcPr>
            <w:tcW w:w="1560" w:type="dxa"/>
            <w:shd w:val="clear" w:color="auto" w:fill="C6EFCE"/>
            <w:noWrap/>
          </w:tcPr>
          <w:p w14:paraId="1CEBE4A9" w14:textId="77777777"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1CEBE4AA" w14:textId="77777777" w:rsidR="00DE6F80" w:rsidRDefault="003E611E">
            <w:pPr>
              <w:pStyle w:val="P68B1DB1-Normal35"/>
              <w:spacing w:after="0" w:line="240" w:lineRule="auto"/>
              <w:jc w:val="both"/>
              <w:rPr>
                <w:noProof/>
              </w:rPr>
            </w:pPr>
            <w:r>
              <w:rPr>
                <w:noProof/>
              </w:rPr>
              <w:t>Strategia și foaia de parcurs pentru introducerea modelării informatice a clădirilor (BIM)</w:t>
            </w:r>
          </w:p>
        </w:tc>
      </w:tr>
      <w:tr w:rsidR="00DE6F80" w14:paraId="1CEBE4B0" w14:textId="77777777">
        <w:trPr>
          <w:trHeight w:val="302"/>
          <w:jc w:val="center"/>
        </w:trPr>
        <w:tc>
          <w:tcPr>
            <w:tcW w:w="1297" w:type="dxa"/>
            <w:shd w:val="clear" w:color="auto" w:fill="C6EFCE"/>
            <w:noWrap/>
          </w:tcPr>
          <w:p w14:paraId="1CEBE4AC" w14:textId="77777777" w:rsidR="00DE6F80" w:rsidRDefault="003E611E">
            <w:pPr>
              <w:pStyle w:val="P68B1DB1-Normal35"/>
              <w:spacing w:after="0" w:line="240" w:lineRule="auto"/>
              <w:jc w:val="center"/>
              <w:rPr>
                <w:noProof/>
              </w:rPr>
            </w:pPr>
            <w:r>
              <w:rPr>
                <w:noProof/>
              </w:rPr>
              <w:t>233</w:t>
            </w:r>
          </w:p>
        </w:tc>
        <w:tc>
          <w:tcPr>
            <w:tcW w:w="3827" w:type="dxa"/>
            <w:shd w:val="clear" w:color="auto" w:fill="C6EFCE"/>
            <w:noWrap/>
          </w:tcPr>
          <w:p w14:paraId="1CEBE4AD" w14:textId="77777777" w:rsidR="00DE6F80" w:rsidRDefault="003E611E">
            <w:pPr>
              <w:pStyle w:val="P68B1DB1-Normal35"/>
              <w:spacing w:after="0"/>
              <w:jc w:val="both"/>
              <w:rPr>
                <w:noProof/>
              </w:rPr>
            </w:pPr>
            <w:r>
              <w:rPr>
                <w:noProof/>
              </w:rPr>
              <w:t>C10.R6 Reforma registrului pentru a debloca potențialul e-guvernării</w:t>
            </w:r>
          </w:p>
        </w:tc>
        <w:tc>
          <w:tcPr>
            <w:tcW w:w="1560" w:type="dxa"/>
            <w:shd w:val="clear" w:color="auto" w:fill="C6EFCE"/>
            <w:noWrap/>
          </w:tcPr>
          <w:p w14:paraId="1CEBE4AE" w14:textId="77777777"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1CEBE4AF" w14:textId="77777777" w:rsidR="00DE6F80" w:rsidRDefault="003E611E">
            <w:pPr>
              <w:pStyle w:val="P68B1DB1-Normal15"/>
              <w:spacing w:after="0" w:line="240" w:lineRule="auto"/>
              <w:jc w:val="both"/>
              <w:rPr>
                <w:rFonts w:cs="Times New Roman"/>
                <w:noProof/>
                <w:szCs w:val="20"/>
              </w:rPr>
            </w:pPr>
            <w:r>
              <w:rPr>
                <w:noProof/>
              </w:rPr>
              <w:t>Intrarea în vigoare a actului (actelor) juridic (e) privind guvernanța electronică</w:t>
            </w:r>
          </w:p>
        </w:tc>
      </w:tr>
      <w:tr w:rsidR="00DE6F80" w14:paraId="1CEBE4B5" w14:textId="77777777">
        <w:trPr>
          <w:trHeight w:val="302"/>
          <w:jc w:val="center"/>
        </w:trPr>
        <w:tc>
          <w:tcPr>
            <w:tcW w:w="1297" w:type="dxa"/>
            <w:shd w:val="clear" w:color="auto" w:fill="C6EFCE"/>
            <w:noWrap/>
          </w:tcPr>
          <w:p w14:paraId="1CEBE4B1" w14:textId="77777777" w:rsidR="00DE6F80" w:rsidRDefault="003E611E">
            <w:pPr>
              <w:pStyle w:val="P68B1DB1-Normal35"/>
              <w:spacing w:after="0" w:line="240" w:lineRule="auto"/>
              <w:jc w:val="center"/>
              <w:rPr>
                <w:noProof/>
              </w:rPr>
            </w:pPr>
            <w:r>
              <w:rPr>
                <w:noProof/>
              </w:rPr>
              <w:t>237</w:t>
            </w:r>
          </w:p>
        </w:tc>
        <w:tc>
          <w:tcPr>
            <w:tcW w:w="3827" w:type="dxa"/>
            <w:shd w:val="clear" w:color="auto" w:fill="C6EFCE"/>
            <w:noWrap/>
          </w:tcPr>
          <w:p w14:paraId="1CEBE4B2" w14:textId="48912977" w:rsidR="00DE6F80" w:rsidRDefault="003E611E">
            <w:pPr>
              <w:pStyle w:val="P68B1DB1-Normal22"/>
              <w:spacing w:after="0"/>
              <w:jc w:val="both"/>
              <w:rPr>
                <w:rFonts w:ascii="Times New Roman" w:hAnsi="Times New Roman" w:cs="Times New Roman"/>
                <w:noProof/>
                <w:szCs w:val="20"/>
              </w:rPr>
            </w:pPr>
            <w:r>
              <w:rPr>
                <w:rFonts w:ascii="Times New Roman" w:eastAsia="Times New Roman" w:hAnsi="Times New Roman" w:cs="Times New Roman"/>
                <w:noProof/>
                <w:szCs w:val="20"/>
              </w:rPr>
              <w:t>C10.R7</w:t>
            </w:r>
            <w:r w:rsidR="006E5AFA">
              <w:rPr>
                <w:rFonts w:ascii="Times New Roman" w:eastAsia="Times New Roman" w:hAnsi="Times New Roman" w:cs="Times New Roman"/>
                <w:noProof/>
                <w:szCs w:val="20"/>
              </w:rPr>
              <w:t xml:space="preserve"> </w:t>
            </w:r>
            <w:r>
              <w:rPr>
                <w:rFonts w:ascii="Times New Roman" w:eastAsia="Times New Roman" w:hAnsi="Times New Roman" w:cs="Times New Roman"/>
                <w:noProof/>
                <w:szCs w:val="20"/>
              </w:rPr>
              <w:t xml:space="preserve">Cadrul </w:t>
            </w:r>
            <w:r>
              <w:rPr>
                <w:rFonts w:ascii="Times New Roman" w:hAnsi="Times New Roman"/>
                <w:noProof/>
              </w:rPr>
              <w:t>de guvernanță pentru</w:t>
            </w:r>
            <w:r>
              <w:rPr>
                <w:rFonts w:ascii="Times New Roman" w:eastAsia="Times New Roman" w:hAnsi="Times New Roman" w:cs="Times New Roman"/>
                <w:noProof/>
                <w:szCs w:val="20"/>
              </w:rPr>
              <w:t xml:space="preserve"> întreprinderile de stat</w:t>
            </w:r>
          </w:p>
        </w:tc>
        <w:tc>
          <w:tcPr>
            <w:tcW w:w="1560" w:type="dxa"/>
            <w:shd w:val="clear" w:color="auto" w:fill="C6EFCE"/>
            <w:noWrap/>
          </w:tcPr>
          <w:p w14:paraId="1CEBE4B3" w14:textId="77777777"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1CEBE4B4" w14:textId="77777777" w:rsidR="00DE6F80" w:rsidRDefault="003E611E">
            <w:pPr>
              <w:pStyle w:val="P68B1DB1-Normal15"/>
              <w:spacing w:after="0" w:line="240" w:lineRule="auto"/>
              <w:jc w:val="both"/>
              <w:rPr>
                <w:rFonts w:cs="Times New Roman"/>
                <w:noProof/>
                <w:szCs w:val="20"/>
              </w:rPr>
            </w:pPr>
            <w:r>
              <w:rPr>
                <w:noProof/>
              </w:rPr>
              <w:t xml:space="preserve">Conformitatea componenței consiliilor de </w:t>
            </w:r>
            <w:r>
              <w:rPr>
                <w:noProof/>
                <w:szCs w:val="20"/>
              </w:rPr>
              <w:t xml:space="preserve">administrație </w:t>
            </w:r>
            <w:r>
              <w:rPr>
                <w:noProof/>
              </w:rPr>
              <w:t xml:space="preserve">ale marilor întreprinderi de stat </w:t>
            </w:r>
          </w:p>
        </w:tc>
      </w:tr>
      <w:tr w:rsidR="00DE6F80" w14:paraId="1CEBE4BA" w14:textId="77777777">
        <w:trPr>
          <w:trHeight w:val="302"/>
          <w:jc w:val="center"/>
        </w:trPr>
        <w:tc>
          <w:tcPr>
            <w:tcW w:w="1297" w:type="dxa"/>
            <w:shd w:val="clear" w:color="auto" w:fill="C6EFCE"/>
            <w:noWrap/>
          </w:tcPr>
          <w:p w14:paraId="1CEBE4B6" w14:textId="77777777" w:rsidR="00DE6F80" w:rsidRDefault="003E611E">
            <w:pPr>
              <w:pStyle w:val="P68B1DB1-Normal35"/>
              <w:spacing w:after="0" w:line="240" w:lineRule="auto"/>
              <w:jc w:val="center"/>
              <w:rPr>
                <w:noProof/>
              </w:rPr>
            </w:pPr>
            <w:r>
              <w:rPr>
                <w:noProof/>
              </w:rPr>
              <w:t>240</w:t>
            </w:r>
          </w:p>
        </w:tc>
        <w:tc>
          <w:tcPr>
            <w:tcW w:w="3827" w:type="dxa"/>
            <w:shd w:val="clear" w:color="auto" w:fill="C6EFCE"/>
            <w:noWrap/>
          </w:tcPr>
          <w:p w14:paraId="1CEBE4B7" w14:textId="1777AED6" w:rsidR="00DE6F80" w:rsidRDefault="003E611E">
            <w:pPr>
              <w:pStyle w:val="P68B1DB1-Normal22"/>
              <w:spacing w:after="0"/>
              <w:jc w:val="both"/>
              <w:rPr>
                <w:rFonts w:ascii="Times New Roman" w:hAnsi="Times New Roman" w:cs="Times New Roman"/>
                <w:noProof/>
                <w:szCs w:val="20"/>
              </w:rPr>
            </w:pPr>
            <w:r>
              <w:rPr>
                <w:rFonts w:ascii="Times New Roman" w:eastAsia="Times New Roman" w:hAnsi="Times New Roman" w:cs="Times New Roman"/>
                <w:noProof/>
                <w:szCs w:val="20"/>
              </w:rPr>
              <w:t xml:space="preserve">C10.R8 </w:t>
            </w:r>
            <w:r>
              <w:rPr>
                <w:rFonts w:ascii="Times New Roman" w:hAnsi="Times New Roman"/>
                <w:noProof/>
              </w:rPr>
              <w:t>Măsuri privind cadrul de combatere a spălării banilor</w:t>
            </w:r>
            <w:r>
              <w:rPr>
                <w:rFonts w:ascii="Times New Roman" w:eastAsia="Times New Roman" w:hAnsi="Times New Roman" w:cs="Times New Roman"/>
                <w:noProof/>
                <w:szCs w:val="20"/>
              </w:rPr>
              <w:t xml:space="preserve"> </w:t>
            </w:r>
          </w:p>
        </w:tc>
        <w:tc>
          <w:tcPr>
            <w:tcW w:w="1560" w:type="dxa"/>
            <w:shd w:val="clear" w:color="auto" w:fill="C6EFCE"/>
            <w:noWrap/>
          </w:tcPr>
          <w:p w14:paraId="1CEBE4B8" w14:textId="77777777" w:rsidR="00DE6F80" w:rsidRDefault="003E611E">
            <w:pPr>
              <w:pStyle w:val="P68B1DB1-Normal35"/>
              <w:spacing w:after="0" w:line="240" w:lineRule="auto"/>
              <w:jc w:val="center"/>
              <w:rPr>
                <w:noProof/>
              </w:rPr>
            </w:pPr>
            <w:r>
              <w:rPr>
                <w:noProof/>
              </w:rPr>
              <w:t xml:space="preserve">Etapă </w:t>
            </w:r>
          </w:p>
        </w:tc>
        <w:tc>
          <w:tcPr>
            <w:tcW w:w="3541" w:type="dxa"/>
            <w:shd w:val="clear" w:color="auto" w:fill="C6EFCE"/>
            <w:noWrap/>
          </w:tcPr>
          <w:p w14:paraId="1CEBE4B9" w14:textId="77777777" w:rsidR="00DE6F80" w:rsidRDefault="003E611E">
            <w:pPr>
              <w:pStyle w:val="P68B1DB1-Normal15"/>
              <w:spacing w:after="0" w:line="240" w:lineRule="auto"/>
              <w:jc w:val="both"/>
              <w:rPr>
                <w:rFonts w:cs="Times New Roman"/>
                <w:noProof/>
                <w:szCs w:val="20"/>
              </w:rPr>
            </w:pPr>
            <w:r>
              <w:rPr>
                <w:noProof/>
              </w:rPr>
              <w:t xml:space="preserve">Capacitatea și capacitățile autorităților de supraveghere </w:t>
            </w:r>
          </w:p>
        </w:tc>
      </w:tr>
      <w:tr w:rsidR="00DE6F80" w14:paraId="1CEBE4BF" w14:textId="77777777">
        <w:trPr>
          <w:trHeight w:val="302"/>
          <w:jc w:val="center"/>
        </w:trPr>
        <w:tc>
          <w:tcPr>
            <w:tcW w:w="1297" w:type="dxa"/>
            <w:shd w:val="clear" w:color="auto" w:fill="C6EFCE"/>
            <w:noWrap/>
          </w:tcPr>
          <w:p w14:paraId="1CEBE4BB" w14:textId="77777777" w:rsidR="00DE6F80" w:rsidRDefault="003E611E">
            <w:pPr>
              <w:pStyle w:val="P68B1DB1-Normal15"/>
              <w:spacing w:after="0" w:line="240" w:lineRule="auto"/>
              <w:jc w:val="center"/>
              <w:rPr>
                <w:noProof/>
              </w:rPr>
            </w:pPr>
            <w:r>
              <w:rPr>
                <w:noProof/>
              </w:rPr>
              <w:t>244</w:t>
            </w:r>
          </w:p>
        </w:tc>
        <w:tc>
          <w:tcPr>
            <w:tcW w:w="3827" w:type="dxa"/>
            <w:shd w:val="clear" w:color="auto" w:fill="C6EFCE"/>
            <w:noWrap/>
          </w:tcPr>
          <w:p w14:paraId="1CEBE4BC" w14:textId="77777777" w:rsidR="00DE6F80" w:rsidRDefault="003E611E">
            <w:pPr>
              <w:pStyle w:val="P68B1DB1-Normal15"/>
              <w:spacing w:after="0"/>
              <w:jc w:val="both"/>
              <w:rPr>
                <w:noProof/>
              </w:rPr>
            </w:pPr>
            <w:r>
              <w:rPr>
                <w:noProof/>
              </w:rPr>
              <w:t>C10.R10 Achiziții publice</w:t>
            </w:r>
          </w:p>
        </w:tc>
        <w:tc>
          <w:tcPr>
            <w:tcW w:w="1560" w:type="dxa"/>
            <w:shd w:val="clear" w:color="auto" w:fill="C6EFCE"/>
            <w:noWrap/>
          </w:tcPr>
          <w:p w14:paraId="1CEBE4BD" w14:textId="77777777" w:rsidR="00DE6F80" w:rsidRDefault="003E611E">
            <w:pPr>
              <w:pStyle w:val="P68B1DB1-Normal15"/>
              <w:spacing w:after="0" w:line="240" w:lineRule="auto"/>
              <w:jc w:val="center"/>
              <w:rPr>
                <w:noProof/>
              </w:rPr>
            </w:pPr>
            <w:r>
              <w:rPr>
                <w:noProof/>
              </w:rPr>
              <w:t>Etapă</w:t>
            </w:r>
          </w:p>
        </w:tc>
        <w:tc>
          <w:tcPr>
            <w:tcW w:w="3541" w:type="dxa"/>
            <w:shd w:val="clear" w:color="auto" w:fill="C6EFCE"/>
            <w:noWrap/>
          </w:tcPr>
          <w:p w14:paraId="1CEBE4BE" w14:textId="657B0EB3" w:rsidR="00DE6F80" w:rsidRDefault="003E611E">
            <w:pPr>
              <w:pStyle w:val="P68B1DB1-Normal15"/>
              <w:spacing w:after="0" w:line="240" w:lineRule="auto"/>
              <w:jc w:val="both"/>
              <w:rPr>
                <w:noProof/>
              </w:rPr>
            </w:pPr>
            <w:r>
              <w:rPr>
                <w:noProof/>
              </w:rPr>
              <w:t>Metodologia Agenției pentru Achiziții Publice</w:t>
            </w:r>
          </w:p>
        </w:tc>
      </w:tr>
      <w:tr w:rsidR="00DE6F80" w14:paraId="1CEBE4C4" w14:textId="77777777">
        <w:trPr>
          <w:trHeight w:val="302"/>
          <w:jc w:val="center"/>
        </w:trPr>
        <w:tc>
          <w:tcPr>
            <w:tcW w:w="1297" w:type="dxa"/>
            <w:shd w:val="clear" w:color="auto" w:fill="C6EFCE"/>
            <w:noWrap/>
          </w:tcPr>
          <w:p w14:paraId="1CEBE4C0" w14:textId="77777777" w:rsidR="00DE6F80" w:rsidRDefault="003E611E">
            <w:pPr>
              <w:pStyle w:val="P68B1DB1-Normal35"/>
              <w:spacing w:after="0" w:line="240" w:lineRule="auto"/>
              <w:jc w:val="center"/>
              <w:rPr>
                <w:noProof/>
              </w:rPr>
            </w:pPr>
            <w:r>
              <w:rPr>
                <w:noProof/>
              </w:rPr>
              <w:t>245</w:t>
            </w:r>
          </w:p>
        </w:tc>
        <w:tc>
          <w:tcPr>
            <w:tcW w:w="3827" w:type="dxa"/>
            <w:shd w:val="clear" w:color="auto" w:fill="C6EFCE"/>
            <w:noWrap/>
          </w:tcPr>
          <w:p w14:paraId="1CEBE4C1" w14:textId="77777777" w:rsidR="00DE6F80" w:rsidRDefault="003E611E">
            <w:pPr>
              <w:pStyle w:val="P68B1DB1-Normal35"/>
              <w:spacing w:after="0"/>
              <w:jc w:val="both"/>
              <w:rPr>
                <w:noProof/>
              </w:rPr>
            </w:pPr>
            <w:r>
              <w:rPr>
                <w:noProof/>
              </w:rPr>
              <w:t>C10.R10 Achiziții publice</w:t>
            </w:r>
          </w:p>
        </w:tc>
        <w:tc>
          <w:tcPr>
            <w:tcW w:w="1560" w:type="dxa"/>
            <w:shd w:val="clear" w:color="auto" w:fill="C6EFCE"/>
            <w:noWrap/>
          </w:tcPr>
          <w:p w14:paraId="1CEBE4C2" w14:textId="77777777"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1CEBE4C3" w14:textId="77777777" w:rsidR="00DE6F80" w:rsidRDefault="003E611E">
            <w:pPr>
              <w:pStyle w:val="P68B1DB1-Normal13"/>
              <w:spacing w:after="0" w:line="240" w:lineRule="auto"/>
              <w:jc w:val="both"/>
              <w:rPr>
                <w:rFonts w:cs="Times New Roman"/>
                <w:noProof/>
              </w:rPr>
            </w:pPr>
            <w:r>
              <w:rPr>
                <w:noProof/>
              </w:rPr>
              <w:t>Formulare electronice standard pentru achizițiile publice</w:t>
            </w:r>
          </w:p>
        </w:tc>
      </w:tr>
      <w:tr w:rsidR="00DE6F80" w14:paraId="1CEBE4C9" w14:textId="77777777">
        <w:trPr>
          <w:trHeight w:val="302"/>
          <w:jc w:val="center"/>
        </w:trPr>
        <w:tc>
          <w:tcPr>
            <w:tcW w:w="1297" w:type="dxa"/>
            <w:shd w:val="clear" w:color="auto" w:fill="C6EFCE"/>
            <w:noWrap/>
          </w:tcPr>
          <w:p w14:paraId="1CEBE4C5" w14:textId="77777777" w:rsidR="00DE6F80" w:rsidRDefault="003E611E">
            <w:pPr>
              <w:pStyle w:val="P68B1DB1-Normal35"/>
              <w:spacing w:after="0" w:line="240" w:lineRule="auto"/>
              <w:jc w:val="center"/>
              <w:rPr>
                <w:noProof/>
              </w:rPr>
            </w:pPr>
            <w:r>
              <w:rPr>
                <w:noProof/>
              </w:rPr>
              <w:t>255</w:t>
            </w:r>
          </w:p>
        </w:tc>
        <w:tc>
          <w:tcPr>
            <w:tcW w:w="3827" w:type="dxa"/>
            <w:shd w:val="clear" w:color="auto" w:fill="C6EFCE"/>
            <w:noWrap/>
          </w:tcPr>
          <w:p w14:paraId="1CEBE4C6" w14:textId="77777777" w:rsidR="00DE6F80" w:rsidRDefault="003E611E">
            <w:pPr>
              <w:pStyle w:val="P68B1DB1-Normal35"/>
              <w:spacing w:after="0"/>
              <w:jc w:val="both"/>
              <w:rPr>
                <w:noProof/>
              </w:rPr>
            </w:pPr>
            <w:r>
              <w:rPr>
                <w:noProof/>
              </w:rPr>
              <w:t>C10.R11 Întreprinzător Bulgaria</w:t>
            </w:r>
          </w:p>
        </w:tc>
        <w:tc>
          <w:tcPr>
            <w:tcW w:w="1560" w:type="dxa"/>
            <w:shd w:val="clear" w:color="auto" w:fill="C6EFCE"/>
            <w:noWrap/>
          </w:tcPr>
          <w:p w14:paraId="1CEBE4C7" w14:textId="77777777" w:rsidR="00DE6F80" w:rsidRDefault="003E611E">
            <w:pPr>
              <w:pStyle w:val="P68B1DB1-Normal15"/>
              <w:spacing w:after="0" w:line="240" w:lineRule="auto"/>
              <w:jc w:val="center"/>
              <w:rPr>
                <w:noProof/>
              </w:rPr>
            </w:pPr>
            <w:r>
              <w:rPr>
                <w:noProof/>
              </w:rPr>
              <w:t>Etapă</w:t>
            </w:r>
          </w:p>
        </w:tc>
        <w:tc>
          <w:tcPr>
            <w:tcW w:w="3541" w:type="dxa"/>
            <w:shd w:val="clear" w:color="auto" w:fill="C6EFCE"/>
            <w:noWrap/>
          </w:tcPr>
          <w:p w14:paraId="1CEBE4C8" w14:textId="3CEFC364" w:rsidR="00DE6F80" w:rsidRDefault="003E611E">
            <w:pPr>
              <w:pStyle w:val="P68B1DB1-Normal15"/>
              <w:spacing w:after="0" w:line="240" w:lineRule="auto"/>
              <w:jc w:val="both"/>
              <w:rPr>
                <w:noProof/>
              </w:rPr>
            </w:pPr>
            <w:r>
              <w:rPr>
                <w:noProof/>
              </w:rPr>
              <w:t xml:space="preserve">Intrarea în vigoare a </w:t>
            </w:r>
            <w:r>
              <w:rPr>
                <w:noProof/>
                <w:szCs w:val="20"/>
              </w:rPr>
              <w:t>actului (actelor) juridic (e) privind munca la distanță</w:t>
            </w:r>
          </w:p>
        </w:tc>
      </w:tr>
      <w:tr w:rsidR="00DE6F80" w14:paraId="1CEBE4CE" w14:textId="77777777">
        <w:trPr>
          <w:trHeight w:val="302"/>
          <w:jc w:val="center"/>
        </w:trPr>
        <w:tc>
          <w:tcPr>
            <w:tcW w:w="1297" w:type="dxa"/>
            <w:shd w:val="clear" w:color="auto" w:fill="C6EFCE"/>
            <w:noWrap/>
          </w:tcPr>
          <w:p w14:paraId="1CEBE4CA" w14:textId="77777777" w:rsidR="00DE6F80" w:rsidRDefault="003E611E">
            <w:pPr>
              <w:pStyle w:val="P68B1DB1-Normal35"/>
              <w:spacing w:after="0" w:line="240" w:lineRule="auto"/>
              <w:jc w:val="center"/>
              <w:rPr>
                <w:noProof/>
              </w:rPr>
            </w:pPr>
            <w:r>
              <w:rPr>
                <w:noProof/>
              </w:rPr>
              <w:t>263</w:t>
            </w:r>
          </w:p>
        </w:tc>
        <w:tc>
          <w:tcPr>
            <w:tcW w:w="3827" w:type="dxa"/>
            <w:shd w:val="clear" w:color="auto" w:fill="C6EFCE"/>
            <w:noWrap/>
          </w:tcPr>
          <w:p w14:paraId="1CEBE4CB" w14:textId="3DF79906" w:rsidR="00DE6F80" w:rsidRDefault="003E611E">
            <w:pPr>
              <w:pStyle w:val="P68B1DB1-Normal22"/>
              <w:spacing w:after="0"/>
              <w:jc w:val="both"/>
              <w:rPr>
                <w:rFonts w:ascii="Times New Roman" w:hAnsi="Times New Roman" w:cs="Times New Roman"/>
                <w:noProof/>
                <w:szCs w:val="20"/>
              </w:rPr>
            </w:pPr>
            <w:r>
              <w:rPr>
                <w:rFonts w:ascii="Times New Roman" w:eastAsia="Times New Roman" w:hAnsi="Times New Roman" w:cs="Times New Roman"/>
                <w:noProof/>
                <w:szCs w:val="20"/>
              </w:rPr>
              <w:t>C10.I3</w:t>
            </w:r>
            <w:r w:rsidR="006E5AFA">
              <w:rPr>
                <w:rFonts w:ascii="Times New Roman" w:eastAsia="Times New Roman" w:hAnsi="Times New Roman" w:cs="Times New Roman"/>
                <w:noProof/>
                <w:szCs w:val="20"/>
              </w:rPr>
              <w:t xml:space="preserve"> </w:t>
            </w:r>
            <w:r>
              <w:rPr>
                <w:rFonts w:ascii="Times New Roman" w:eastAsia="Times New Roman" w:hAnsi="Times New Roman" w:cs="Times New Roman"/>
                <w:noProof/>
                <w:szCs w:val="20"/>
              </w:rPr>
              <w:t>Infrastructura de informare și comunicare din cadrul Parchetului</w:t>
            </w:r>
          </w:p>
        </w:tc>
        <w:tc>
          <w:tcPr>
            <w:tcW w:w="1560" w:type="dxa"/>
            <w:shd w:val="clear" w:color="auto" w:fill="C6EFCE"/>
            <w:noWrap/>
          </w:tcPr>
          <w:p w14:paraId="1CEBE4CC" w14:textId="77777777"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1CEBE4CD" w14:textId="77777777" w:rsidR="00DE6F80" w:rsidRDefault="003E611E">
            <w:pPr>
              <w:pStyle w:val="P68B1DB1-Normal15"/>
              <w:spacing w:after="0" w:line="240" w:lineRule="auto"/>
              <w:jc w:val="both"/>
              <w:rPr>
                <w:rFonts w:cs="Times New Roman"/>
                <w:noProof/>
                <w:szCs w:val="20"/>
              </w:rPr>
            </w:pPr>
            <w:r>
              <w:rPr>
                <w:noProof/>
              </w:rPr>
              <w:t>Infrastructura de informare și comunicare din cadrul Parchetului</w:t>
            </w:r>
          </w:p>
        </w:tc>
      </w:tr>
      <w:tr w:rsidR="00DE6F80" w14:paraId="1CEBE4D3" w14:textId="77777777">
        <w:trPr>
          <w:trHeight w:val="302"/>
          <w:jc w:val="center"/>
        </w:trPr>
        <w:tc>
          <w:tcPr>
            <w:tcW w:w="1297" w:type="dxa"/>
            <w:shd w:val="clear" w:color="auto" w:fill="C6EFCE"/>
            <w:noWrap/>
          </w:tcPr>
          <w:p w14:paraId="1CEBE4CF" w14:textId="77777777" w:rsidR="00DE6F80" w:rsidRDefault="003E611E">
            <w:pPr>
              <w:pStyle w:val="P68B1DB1-Normal35"/>
              <w:spacing w:after="0" w:line="240" w:lineRule="auto"/>
              <w:jc w:val="center"/>
              <w:rPr>
                <w:noProof/>
              </w:rPr>
            </w:pPr>
            <w:r>
              <w:rPr>
                <w:noProof/>
              </w:rPr>
              <w:t>267</w:t>
            </w:r>
          </w:p>
        </w:tc>
        <w:tc>
          <w:tcPr>
            <w:tcW w:w="3827" w:type="dxa"/>
            <w:shd w:val="clear" w:color="auto" w:fill="C6EFCE"/>
            <w:noWrap/>
          </w:tcPr>
          <w:p w14:paraId="1CEBE4D0" w14:textId="77777777" w:rsidR="00DE6F80" w:rsidRDefault="003E611E">
            <w:pPr>
              <w:pStyle w:val="P68B1DB1-Normal15"/>
              <w:spacing w:after="0"/>
              <w:jc w:val="both"/>
              <w:rPr>
                <w:noProof/>
              </w:rPr>
            </w:pPr>
            <w:r>
              <w:rPr>
                <w:noProof/>
              </w:rPr>
              <w:t>C10.I4 Servicii de securitate</w:t>
            </w:r>
          </w:p>
        </w:tc>
        <w:tc>
          <w:tcPr>
            <w:tcW w:w="1560" w:type="dxa"/>
            <w:shd w:val="clear" w:color="auto" w:fill="C6EFCE"/>
            <w:noWrap/>
          </w:tcPr>
          <w:p w14:paraId="1CEBE4D1" w14:textId="77777777"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1CEBE4D2" w14:textId="77777777" w:rsidR="00DE6F80" w:rsidRDefault="003E611E">
            <w:pPr>
              <w:pStyle w:val="P68B1DB1-Normal15"/>
              <w:spacing w:after="0" w:line="240" w:lineRule="auto"/>
              <w:jc w:val="both"/>
              <w:rPr>
                <w:noProof/>
              </w:rPr>
            </w:pPr>
            <w:r>
              <w:rPr>
                <w:noProof/>
              </w:rPr>
              <w:t xml:space="preserve">Achiziționarea de camere video corporale </w:t>
            </w:r>
          </w:p>
        </w:tc>
      </w:tr>
      <w:tr w:rsidR="00DE6F80" w14:paraId="1CEBE4D8" w14:textId="77777777">
        <w:trPr>
          <w:trHeight w:val="302"/>
          <w:jc w:val="center"/>
        </w:trPr>
        <w:tc>
          <w:tcPr>
            <w:tcW w:w="1297" w:type="dxa"/>
            <w:shd w:val="clear" w:color="auto" w:fill="C6EFCE"/>
            <w:noWrap/>
          </w:tcPr>
          <w:p w14:paraId="1CEBE4D4" w14:textId="77777777" w:rsidR="00DE6F80" w:rsidRDefault="003E611E">
            <w:pPr>
              <w:pStyle w:val="P68B1DB1-Normal15"/>
              <w:spacing w:after="0" w:line="240" w:lineRule="auto"/>
              <w:jc w:val="center"/>
              <w:rPr>
                <w:noProof/>
              </w:rPr>
            </w:pPr>
            <w:r>
              <w:rPr>
                <w:noProof/>
              </w:rPr>
              <w:t>284</w:t>
            </w:r>
          </w:p>
        </w:tc>
        <w:tc>
          <w:tcPr>
            <w:tcW w:w="3827" w:type="dxa"/>
            <w:shd w:val="clear" w:color="auto" w:fill="C6EFCE"/>
            <w:noWrap/>
          </w:tcPr>
          <w:p w14:paraId="1CEBE4D5" w14:textId="77777777" w:rsidR="00DE6F80" w:rsidRDefault="003E611E">
            <w:pPr>
              <w:pStyle w:val="P68B1DB1-Normal22"/>
              <w:spacing w:after="0"/>
              <w:jc w:val="both"/>
              <w:rPr>
                <w:rFonts w:ascii="Times New Roman" w:hAnsi="Times New Roman"/>
                <w:noProof/>
              </w:rPr>
            </w:pPr>
            <w:r>
              <w:rPr>
                <w:rFonts w:ascii="Times New Roman" w:eastAsia="Times New Roman" w:hAnsi="Times New Roman" w:cs="Times New Roman"/>
                <w:noProof/>
                <w:szCs w:val="20"/>
              </w:rPr>
              <w:t>C10.I11</w:t>
            </w:r>
            <w:r>
              <w:rPr>
                <w:rFonts w:ascii="Times New Roman" w:hAnsi="Times New Roman"/>
                <w:noProof/>
              </w:rPr>
              <w:t xml:space="preserve"> Mediul de informare și administrativ pentru planul de redresare și reziliență</w:t>
            </w:r>
          </w:p>
        </w:tc>
        <w:tc>
          <w:tcPr>
            <w:tcW w:w="1560" w:type="dxa"/>
            <w:shd w:val="clear" w:color="auto" w:fill="C6EFCE"/>
            <w:noWrap/>
          </w:tcPr>
          <w:p w14:paraId="1CEBE4D6" w14:textId="77777777" w:rsidR="00DE6F80" w:rsidRDefault="003E611E">
            <w:pPr>
              <w:pStyle w:val="P68B1DB1-Normal13"/>
              <w:spacing w:after="0" w:line="240" w:lineRule="auto"/>
              <w:jc w:val="center"/>
              <w:rPr>
                <w:noProof/>
              </w:rPr>
            </w:pPr>
            <w:r>
              <w:rPr>
                <w:noProof/>
              </w:rPr>
              <w:t>Etapă</w:t>
            </w:r>
          </w:p>
        </w:tc>
        <w:tc>
          <w:tcPr>
            <w:tcW w:w="3541" w:type="dxa"/>
            <w:shd w:val="clear" w:color="auto" w:fill="C6EFCE"/>
            <w:noWrap/>
          </w:tcPr>
          <w:p w14:paraId="1CEBE4D7" w14:textId="77777777" w:rsidR="00DE6F80" w:rsidRDefault="003E611E">
            <w:pPr>
              <w:pStyle w:val="P68B1DB1-Normal13"/>
              <w:spacing w:after="0" w:line="240" w:lineRule="auto"/>
              <w:jc w:val="both"/>
              <w:rPr>
                <w:noProof/>
              </w:rPr>
            </w:pPr>
            <w:r>
              <w:rPr>
                <w:noProof/>
              </w:rPr>
              <w:t xml:space="preserve">Actualizarea sau publicarea ghidurilor video </w:t>
            </w:r>
          </w:p>
        </w:tc>
      </w:tr>
      <w:tr w:rsidR="00DE6F80" w14:paraId="1CEBE4DD" w14:textId="77777777">
        <w:trPr>
          <w:trHeight w:val="302"/>
          <w:jc w:val="center"/>
        </w:trPr>
        <w:tc>
          <w:tcPr>
            <w:tcW w:w="1297" w:type="dxa"/>
            <w:shd w:val="clear" w:color="auto" w:fill="C6EFCE"/>
            <w:noWrap/>
          </w:tcPr>
          <w:p w14:paraId="1CEBE4D9" w14:textId="77777777" w:rsidR="00DE6F80" w:rsidRDefault="003E611E">
            <w:pPr>
              <w:pStyle w:val="P68B1DB1-Normal35"/>
              <w:spacing w:after="0" w:line="240" w:lineRule="auto"/>
              <w:jc w:val="center"/>
              <w:rPr>
                <w:noProof/>
              </w:rPr>
            </w:pPr>
            <w:r>
              <w:rPr>
                <w:noProof/>
              </w:rPr>
              <w:t>288</w:t>
            </w:r>
          </w:p>
        </w:tc>
        <w:tc>
          <w:tcPr>
            <w:tcW w:w="3827" w:type="dxa"/>
            <w:shd w:val="clear" w:color="auto" w:fill="C6EFCE"/>
            <w:noWrap/>
          </w:tcPr>
          <w:p w14:paraId="1CEBE4DA" w14:textId="77777777" w:rsidR="00DE6F80" w:rsidRDefault="003E611E">
            <w:pPr>
              <w:pStyle w:val="P68B1DB1-Normal12"/>
              <w:spacing w:after="0"/>
              <w:jc w:val="both"/>
              <w:rPr>
                <w:noProof/>
              </w:rPr>
            </w:pPr>
            <w:r>
              <w:rPr>
                <w:noProof/>
              </w:rPr>
              <w:t>C11.R1 Reforma sistemului de venit minim</w:t>
            </w:r>
          </w:p>
        </w:tc>
        <w:tc>
          <w:tcPr>
            <w:tcW w:w="1560" w:type="dxa"/>
            <w:shd w:val="clear" w:color="auto" w:fill="C6EFCE"/>
            <w:noWrap/>
          </w:tcPr>
          <w:p w14:paraId="1CEBE4DB"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4DC" w14:textId="77777777" w:rsidR="00DE6F80" w:rsidRDefault="003E611E">
            <w:pPr>
              <w:pStyle w:val="P68B1DB1-Normal13"/>
              <w:spacing w:after="0" w:line="240" w:lineRule="auto"/>
              <w:jc w:val="both"/>
              <w:rPr>
                <w:rFonts w:cs="Times New Roman"/>
                <w:noProof/>
              </w:rPr>
            </w:pPr>
            <w:r>
              <w:rPr>
                <w:noProof/>
              </w:rPr>
              <w:t>Intrarea în vigoare a actului (actelor) juridic (e) referitor (e) la sistemul de venit minim</w:t>
            </w:r>
          </w:p>
        </w:tc>
      </w:tr>
      <w:tr w:rsidR="00DE6F80" w14:paraId="1CEBE4E2" w14:textId="77777777">
        <w:trPr>
          <w:trHeight w:val="302"/>
          <w:jc w:val="center"/>
        </w:trPr>
        <w:tc>
          <w:tcPr>
            <w:tcW w:w="1297" w:type="dxa"/>
            <w:shd w:val="clear" w:color="auto" w:fill="C6EFCE"/>
            <w:noWrap/>
          </w:tcPr>
          <w:p w14:paraId="1CEBE4DE" w14:textId="77777777" w:rsidR="00DE6F80" w:rsidRDefault="003E611E">
            <w:pPr>
              <w:pStyle w:val="P68B1DB1-Normal35"/>
              <w:spacing w:after="0" w:line="240" w:lineRule="auto"/>
              <w:jc w:val="center"/>
              <w:rPr>
                <w:noProof/>
              </w:rPr>
            </w:pPr>
            <w:r>
              <w:rPr>
                <w:noProof/>
              </w:rPr>
              <w:t>291</w:t>
            </w:r>
          </w:p>
        </w:tc>
        <w:tc>
          <w:tcPr>
            <w:tcW w:w="3827" w:type="dxa"/>
            <w:shd w:val="clear" w:color="auto" w:fill="C6EFCE"/>
            <w:noWrap/>
          </w:tcPr>
          <w:p w14:paraId="1CEBE4DF" w14:textId="77777777" w:rsidR="00DE6F80" w:rsidRDefault="003E611E">
            <w:pPr>
              <w:pStyle w:val="P68B1DB1-Normal12"/>
              <w:spacing w:after="0"/>
              <w:jc w:val="both"/>
              <w:rPr>
                <w:noProof/>
              </w:rPr>
            </w:pPr>
            <w:r>
              <w:rPr>
                <w:noProof/>
              </w:rPr>
              <w:t>C11.R2 Reforma serviciilor sociale</w:t>
            </w:r>
          </w:p>
        </w:tc>
        <w:tc>
          <w:tcPr>
            <w:tcW w:w="1560" w:type="dxa"/>
            <w:shd w:val="clear" w:color="auto" w:fill="C6EFCE"/>
            <w:noWrap/>
          </w:tcPr>
          <w:p w14:paraId="1CEBE4E0"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4E1" w14:textId="77777777" w:rsidR="00DE6F80" w:rsidRDefault="003E611E">
            <w:pPr>
              <w:pStyle w:val="P68B1DB1-Normal13"/>
              <w:spacing w:after="0" w:line="240" w:lineRule="auto"/>
              <w:jc w:val="both"/>
              <w:rPr>
                <w:rFonts w:cs="Times New Roman"/>
                <w:noProof/>
              </w:rPr>
            </w:pPr>
            <w:r>
              <w:rPr>
                <w:noProof/>
              </w:rPr>
              <w:t>Intrarea în vigoare a actului (actelor) juridic (e) privind harta națională a serviciilor sociale</w:t>
            </w:r>
          </w:p>
        </w:tc>
      </w:tr>
      <w:tr w:rsidR="00DE6F80" w14:paraId="1CEBE4E7" w14:textId="77777777">
        <w:trPr>
          <w:trHeight w:val="302"/>
          <w:jc w:val="center"/>
        </w:trPr>
        <w:tc>
          <w:tcPr>
            <w:tcW w:w="1297" w:type="dxa"/>
            <w:shd w:val="clear" w:color="auto" w:fill="C6EFCE"/>
            <w:noWrap/>
          </w:tcPr>
          <w:p w14:paraId="1CEBE4E3" w14:textId="77777777" w:rsidR="00DE6F80" w:rsidRDefault="003E611E">
            <w:pPr>
              <w:pStyle w:val="P68B1DB1-Normal35"/>
              <w:spacing w:after="0" w:line="240" w:lineRule="auto"/>
              <w:jc w:val="center"/>
              <w:rPr>
                <w:noProof/>
              </w:rPr>
            </w:pPr>
            <w:r>
              <w:rPr>
                <w:noProof/>
              </w:rPr>
              <w:t>303</w:t>
            </w:r>
          </w:p>
        </w:tc>
        <w:tc>
          <w:tcPr>
            <w:tcW w:w="3827" w:type="dxa"/>
            <w:shd w:val="clear" w:color="auto" w:fill="C6EFCE"/>
            <w:noWrap/>
          </w:tcPr>
          <w:p w14:paraId="1CEBE4E4" w14:textId="77777777" w:rsidR="00DE6F80" w:rsidRDefault="003E611E">
            <w:pPr>
              <w:pStyle w:val="P68B1DB1-Normal12"/>
              <w:spacing w:after="0"/>
              <w:jc w:val="both"/>
              <w:rPr>
                <w:noProof/>
              </w:rPr>
            </w:pPr>
            <w:r>
              <w:rPr>
                <w:noProof/>
              </w:rPr>
              <w:t>C11.I4 Renovarea Agenției de Asistență Socială</w:t>
            </w:r>
          </w:p>
        </w:tc>
        <w:tc>
          <w:tcPr>
            <w:tcW w:w="1560" w:type="dxa"/>
            <w:shd w:val="clear" w:color="auto" w:fill="C6EFCE"/>
            <w:noWrap/>
          </w:tcPr>
          <w:p w14:paraId="1CEBE4E5"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4E6" w14:textId="77777777" w:rsidR="00DE6F80" w:rsidRDefault="003E611E">
            <w:pPr>
              <w:pStyle w:val="P68B1DB1-Normal13"/>
              <w:spacing w:after="0" w:line="240" w:lineRule="auto"/>
              <w:jc w:val="both"/>
              <w:rPr>
                <w:rFonts w:cs="Times New Roman"/>
                <w:noProof/>
              </w:rPr>
            </w:pPr>
            <w:r>
              <w:rPr>
                <w:noProof/>
              </w:rPr>
              <w:t>Semnarea contractelor pentru structurile teritoriale ale Agenției de Asistență Socială</w:t>
            </w:r>
          </w:p>
        </w:tc>
      </w:tr>
      <w:tr w:rsidR="00DE6F80" w14:paraId="1CEBE4EC" w14:textId="77777777">
        <w:trPr>
          <w:trHeight w:val="302"/>
          <w:jc w:val="center"/>
        </w:trPr>
        <w:tc>
          <w:tcPr>
            <w:tcW w:w="1297" w:type="dxa"/>
            <w:shd w:val="clear" w:color="auto" w:fill="C6EFCE"/>
            <w:noWrap/>
          </w:tcPr>
          <w:p w14:paraId="1CEBE4E8" w14:textId="77777777" w:rsidR="00DE6F80" w:rsidRDefault="003E611E">
            <w:pPr>
              <w:pStyle w:val="P68B1DB1-Normal35"/>
              <w:spacing w:after="0" w:line="240" w:lineRule="auto"/>
              <w:jc w:val="center"/>
              <w:rPr>
                <w:noProof/>
              </w:rPr>
            </w:pPr>
            <w:r>
              <w:rPr>
                <w:noProof/>
              </w:rPr>
              <w:t>307</w:t>
            </w:r>
          </w:p>
        </w:tc>
        <w:tc>
          <w:tcPr>
            <w:tcW w:w="3827" w:type="dxa"/>
            <w:shd w:val="clear" w:color="auto" w:fill="C6EFCE"/>
            <w:noWrap/>
          </w:tcPr>
          <w:p w14:paraId="1CEBE4E9" w14:textId="77777777" w:rsidR="00DE6F80" w:rsidRDefault="003E611E">
            <w:pPr>
              <w:pStyle w:val="P68B1DB1-Normal13"/>
              <w:spacing w:after="0"/>
              <w:jc w:val="both"/>
              <w:rPr>
                <w:rFonts w:cs="Times New Roman"/>
                <w:noProof/>
              </w:rPr>
            </w:pPr>
            <w:r>
              <w:rPr>
                <w:noProof/>
              </w:rPr>
              <w:t>C11.I6 Sprijinirea sectorului cultural</w:t>
            </w:r>
          </w:p>
        </w:tc>
        <w:tc>
          <w:tcPr>
            <w:tcW w:w="1560" w:type="dxa"/>
            <w:shd w:val="clear" w:color="auto" w:fill="C6EFCE"/>
            <w:noWrap/>
          </w:tcPr>
          <w:p w14:paraId="1CEBE4EA"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4EB" w14:textId="77777777" w:rsidR="00DE6F80" w:rsidRDefault="003E611E">
            <w:pPr>
              <w:pStyle w:val="P68B1DB1-Normal13"/>
              <w:spacing w:after="0" w:line="240" w:lineRule="auto"/>
              <w:jc w:val="both"/>
              <w:rPr>
                <w:rFonts w:cs="Times New Roman"/>
                <w:noProof/>
              </w:rPr>
            </w:pPr>
            <w:r>
              <w:rPr>
                <w:noProof/>
              </w:rPr>
              <w:t>Intrarea în vigoare a actului (actelor) juridic (e) privind Fondul național pentru cultură</w:t>
            </w:r>
          </w:p>
        </w:tc>
      </w:tr>
      <w:tr w:rsidR="00DE6F80" w14:paraId="1CEBE4F1" w14:textId="77777777">
        <w:trPr>
          <w:trHeight w:val="302"/>
          <w:jc w:val="center"/>
        </w:trPr>
        <w:tc>
          <w:tcPr>
            <w:tcW w:w="1297" w:type="dxa"/>
            <w:shd w:val="clear" w:color="auto" w:fill="C6EFCE"/>
            <w:noWrap/>
          </w:tcPr>
          <w:p w14:paraId="1CEBE4ED" w14:textId="77777777" w:rsidR="00DE6F80" w:rsidRDefault="003E611E">
            <w:pPr>
              <w:pStyle w:val="P68B1DB1-Normal35"/>
              <w:spacing w:after="0" w:line="240" w:lineRule="auto"/>
              <w:jc w:val="center"/>
              <w:rPr>
                <w:noProof/>
              </w:rPr>
            </w:pPr>
            <w:r>
              <w:rPr>
                <w:noProof/>
              </w:rPr>
              <w:t>312</w:t>
            </w:r>
          </w:p>
        </w:tc>
        <w:tc>
          <w:tcPr>
            <w:tcW w:w="3827" w:type="dxa"/>
            <w:shd w:val="clear" w:color="auto" w:fill="C6EFCE"/>
            <w:noWrap/>
          </w:tcPr>
          <w:p w14:paraId="1CEBE4EE" w14:textId="77777777" w:rsidR="00DE6F80" w:rsidRDefault="003E611E">
            <w:pPr>
              <w:pStyle w:val="P68B1DB1-Normal12"/>
              <w:spacing w:after="0"/>
              <w:jc w:val="both"/>
              <w:rPr>
                <w:noProof/>
              </w:rPr>
            </w:pPr>
            <w:r>
              <w:rPr>
                <w:noProof/>
              </w:rPr>
              <w:t>C11.I7 Digitalizarea arhivelor</w:t>
            </w:r>
          </w:p>
        </w:tc>
        <w:tc>
          <w:tcPr>
            <w:tcW w:w="1560" w:type="dxa"/>
            <w:shd w:val="clear" w:color="auto" w:fill="C6EFCE"/>
            <w:noWrap/>
          </w:tcPr>
          <w:p w14:paraId="1CEBE4EF"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4F0" w14:textId="77777777" w:rsidR="00DE6F80" w:rsidRDefault="003E611E">
            <w:pPr>
              <w:pStyle w:val="P68B1DB1-Normal13"/>
              <w:spacing w:after="0" w:line="240" w:lineRule="auto"/>
              <w:jc w:val="both"/>
              <w:rPr>
                <w:rFonts w:cs="Times New Roman"/>
                <w:noProof/>
              </w:rPr>
            </w:pPr>
            <w:r>
              <w:rPr>
                <w:noProof/>
              </w:rPr>
              <w:t>Metodologia și standardele pentru digitalizarea conținutului</w:t>
            </w:r>
          </w:p>
        </w:tc>
      </w:tr>
      <w:tr w:rsidR="00DE6F80" w14:paraId="1CEBE4F6" w14:textId="77777777">
        <w:trPr>
          <w:trHeight w:val="302"/>
          <w:jc w:val="center"/>
        </w:trPr>
        <w:tc>
          <w:tcPr>
            <w:tcW w:w="1297" w:type="dxa"/>
            <w:shd w:val="clear" w:color="auto" w:fill="C6EFCE"/>
            <w:noWrap/>
          </w:tcPr>
          <w:p w14:paraId="1CEBE4F2" w14:textId="77777777" w:rsidR="00DE6F80" w:rsidRDefault="003E611E">
            <w:pPr>
              <w:pStyle w:val="P68B1DB1-Normal35"/>
              <w:spacing w:after="0" w:line="240" w:lineRule="auto"/>
              <w:jc w:val="center"/>
              <w:rPr>
                <w:noProof/>
              </w:rPr>
            </w:pPr>
            <w:r>
              <w:rPr>
                <w:noProof/>
              </w:rPr>
              <w:t>322</w:t>
            </w:r>
          </w:p>
        </w:tc>
        <w:tc>
          <w:tcPr>
            <w:tcW w:w="3827" w:type="dxa"/>
            <w:shd w:val="clear" w:color="auto" w:fill="C6EFCE"/>
            <w:noWrap/>
          </w:tcPr>
          <w:p w14:paraId="1CEBE4F3" w14:textId="77777777" w:rsidR="00DE6F80" w:rsidRDefault="003E611E">
            <w:pPr>
              <w:pStyle w:val="P68B1DB1-Normal12"/>
              <w:spacing w:after="0"/>
              <w:rPr>
                <w:noProof/>
              </w:rPr>
            </w:pPr>
            <w:r>
              <w:rPr>
                <w:noProof/>
              </w:rPr>
              <w:t>C12.R2 Dezvoltarea e-sănătății și a sistemului național de informații în domeniul sănătății</w:t>
            </w:r>
          </w:p>
        </w:tc>
        <w:tc>
          <w:tcPr>
            <w:tcW w:w="1560" w:type="dxa"/>
            <w:shd w:val="clear" w:color="auto" w:fill="C6EFCE"/>
            <w:noWrap/>
          </w:tcPr>
          <w:p w14:paraId="1CEBE4F4"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4F5" w14:textId="77777777" w:rsidR="00DE6F80" w:rsidRDefault="003E611E">
            <w:pPr>
              <w:pStyle w:val="P68B1DB1-Normal12"/>
              <w:spacing w:after="0" w:line="240" w:lineRule="auto"/>
              <w:jc w:val="both"/>
              <w:rPr>
                <w:noProof/>
              </w:rPr>
            </w:pPr>
            <w:r>
              <w:rPr>
                <w:noProof/>
              </w:rPr>
              <w:t>Modernizarea Sistemului național de informații în domeniul sănătății (NHIS)</w:t>
            </w:r>
          </w:p>
        </w:tc>
      </w:tr>
      <w:tr w:rsidR="00DE6F80" w14:paraId="1CEBE4FB" w14:textId="77777777">
        <w:trPr>
          <w:trHeight w:val="302"/>
          <w:jc w:val="center"/>
        </w:trPr>
        <w:tc>
          <w:tcPr>
            <w:tcW w:w="1297" w:type="dxa"/>
            <w:shd w:val="clear" w:color="auto" w:fill="C6EFCE"/>
            <w:noWrap/>
          </w:tcPr>
          <w:p w14:paraId="1CEBE4F7" w14:textId="77777777" w:rsidR="00DE6F80" w:rsidRDefault="003E611E">
            <w:pPr>
              <w:pStyle w:val="P68B1DB1-Normal35"/>
              <w:spacing w:after="0" w:line="240" w:lineRule="auto"/>
              <w:jc w:val="center"/>
              <w:rPr>
                <w:noProof/>
              </w:rPr>
            </w:pPr>
            <w:r>
              <w:rPr>
                <w:noProof/>
              </w:rPr>
              <w:t>323</w:t>
            </w:r>
          </w:p>
        </w:tc>
        <w:tc>
          <w:tcPr>
            <w:tcW w:w="3827" w:type="dxa"/>
            <w:shd w:val="clear" w:color="auto" w:fill="C6EFCE"/>
            <w:noWrap/>
          </w:tcPr>
          <w:p w14:paraId="1CEBE4F8" w14:textId="77777777" w:rsidR="00DE6F80" w:rsidRDefault="003E611E">
            <w:pPr>
              <w:pStyle w:val="P68B1DB1-Normal12"/>
              <w:spacing w:after="0"/>
              <w:rPr>
                <w:noProof/>
              </w:rPr>
            </w:pPr>
            <w:r>
              <w:rPr>
                <w:noProof/>
              </w:rPr>
              <w:t>C12.R3 Îmbunătățirea atractivității profesiilor din domeniul sănătății și promovarea unei distribuții mai echilibrate a profesioniștilor din domeniul sănătății pe întreg teritoriul</w:t>
            </w:r>
          </w:p>
        </w:tc>
        <w:tc>
          <w:tcPr>
            <w:tcW w:w="1560" w:type="dxa"/>
            <w:shd w:val="clear" w:color="auto" w:fill="C6EFCE"/>
            <w:noWrap/>
          </w:tcPr>
          <w:p w14:paraId="1CEBE4F9"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4FA" w14:textId="77777777" w:rsidR="00DE6F80" w:rsidRDefault="003E611E">
            <w:pPr>
              <w:pStyle w:val="P68B1DB1-Normal71"/>
              <w:spacing w:after="0" w:line="240" w:lineRule="auto"/>
              <w:jc w:val="both"/>
              <w:rPr>
                <w:noProof/>
                <w:szCs w:val="20"/>
              </w:rPr>
            </w:pPr>
            <w:r>
              <w:rPr>
                <w:noProof/>
              </w:rPr>
              <w:t xml:space="preserve">Intrarea în vigoare a actului (actelor) juridic ( </w:t>
            </w:r>
            <w:r>
              <w:rPr>
                <w:noProof/>
                <w:szCs w:val="20"/>
              </w:rPr>
              <w:t>e) privind finanțarea personalului medical</w:t>
            </w:r>
          </w:p>
        </w:tc>
      </w:tr>
      <w:tr w:rsidR="00DE6F80" w14:paraId="1CEBE500" w14:textId="77777777">
        <w:trPr>
          <w:trHeight w:val="302"/>
          <w:jc w:val="center"/>
        </w:trPr>
        <w:tc>
          <w:tcPr>
            <w:tcW w:w="1297" w:type="dxa"/>
            <w:shd w:val="clear" w:color="auto" w:fill="C6EFCE"/>
            <w:noWrap/>
          </w:tcPr>
          <w:p w14:paraId="1CEBE4FC" w14:textId="77777777" w:rsidR="00DE6F80" w:rsidRDefault="003E611E">
            <w:pPr>
              <w:pStyle w:val="P68B1DB1-Normal35"/>
              <w:spacing w:after="0" w:line="240" w:lineRule="auto"/>
              <w:jc w:val="center"/>
              <w:rPr>
                <w:noProof/>
              </w:rPr>
            </w:pPr>
            <w:r>
              <w:rPr>
                <w:noProof/>
              </w:rPr>
              <w:t>324</w:t>
            </w:r>
          </w:p>
        </w:tc>
        <w:tc>
          <w:tcPr>
            <w:tcW w:w="3827" w:type="dxa"/>
            <w:shd w:val="clear" w:color="auto" w:fill="C6EFCE"/>
            <w:noWrap/>
          </w:tcPr>
          <w:p w14:paraId="1CEBE4FD" w14:textId="77777777" w:rsidR="00DE6F80" w:rsidRDefault="003E611E">
            <w:pPr>
              <w:pStyle w:val="P68B1DB1-Normal22"/>
              <w:spacing w:after="0"/>
              <w:rPr>
                <w:rFonts w:ascii="Times New Roman" w:hAnsi="Times New Roman" w:cs="Times New Roman"/>
                <w:noProof/>
                <w:szCs w:val="20"/>
              </w:rPr>
            </w:pPr>
            <w:r>
              <w:rPr>
                <w:rFonts w:ascii="Times New Roman" w:hAnsi="Times New Roman" w:cs="Times New Roman"/>
                <w:noProof/>
                <w:szCs w:val="20"/>
              </w:rPr>
              <w:t xml:space="preserve">C12.R3 </w:t>
            </w:r>
            <w:r>
              <w:rPr>
                <w:rFonts w:ascii="Times New Roman" w:hAnsi="Times New Roman"/>
                <w:noProof/>
              </w:rPr>
              <w:t xml:space="preserve">Îmbunătățirea atractivității profesiilor din domeniul sănătății și promovarea unei distribuții mai echilibrate a </w:t>
            </w:r>
            <w:r>
              <w:rPr>
                <w:rFonts w:ascii="Times New Roman" w:hAnsi="Times New Roman" w:cs="Times New Roman"/>
                <w:noProof/>
                <w:szCs w:val="20"/>
              </w:rPr>
              <w:t xml:space="preserve">profesioniștilor din domeniul sănătății </w:t>
            </w:r>
            <w:r>
              <w:rPr>
                <w:rFonts w:ascii="Times New Roman" w:hAnsi="Times New Roman"/>
                <w:noProof/>
              </w:rPr>
              <w:t>pe întreg teritoriul</w:t>
            </w:r>
          </w:p>
        </w:tc>
        <w:tc>
          <w:tcPr>
            <w:tcW w:w="1560" w:type="dxa"/>
            <w:shd w:val="clear" w:color="auto" w:fill="C6EFCE"/>
            <w:noWrap/>
          </w:tcPr>
          <w:p w14:paraId="1CEBE4FE" w14:textId="77777777" w:rsidR="00DE6F80" w:rsidRDefault="003E611E">
            <w:pPr>
              <w:pStyle w:val="P68B1DB1-Normal15"/>
              <w:spacing w:after="0" w:line="240" w:lineRule="auto"/>
              <w:jc w:val="center"/>
              <w:rPr>
                <w:rFonts w:cs="Times New Roman"/>
                <w:noProof/>
                <w:szCs w:val="20"/>
              </w:rPr>
            </w:pPr>
            <w:r>
              <w:rPr>
                <w:noProof/>
              </w:rPr>
              <w:t>Etapă</w:t>
            </w:r>
          </w:p>
        </w:tc>
        <w:tc>
          <w:tcPr>
            <w:tcW w:w="3541" w:type="dxa"/>
            <w:shd w:val="clear" w:color="auto" w:fill="C6EFCE"/>
            <w:noWrap/>
          </w:tcPr>
          <w:p w14:paraId="1CEBE4FF" w14:textId="77777777" w:rsidR="00DE6F80" w:rsidRDefault="003E611E">
            <w:pPr>
              <w:pStyle w:val="P68B1DB1-Normal12"/>
              <w:spacing w:after="0"/>
              <w:jc w:val="both"/>
              <w:rPr>
                <w:noProof/>
              </w:rPr>
            </w:pPr>
            <w:r>
              <w:rPr>
                <w:noProof/>
              </w:rPr>
              <w:t>Intrarea în vigoare a actului (actelor) juridic (e) privind asistența medicală</w:t>
            </w:r>
          </w:p>
        </w:tc>
      </w:tr>
      <w:tr w:rsidR="00DE6F80" w14:paraId="1CEBE505" w14:textId="77777777">
        <w:trPr>
          <w:trHeight w:val="302"/>
          <w:jc w:val="center"/>
        </w:trPr>
        <w:tc>
          <w:tcPr>
            <w:tcW w:w="1297" w:type="dxa"/>
            <w:shd w:val="clear" w:color="auto" w:fill="C6EFCE"/>
            <w:noWrap/>
          </w:tcPr>
          <w:p w14:paraId="1CEBE501" w14:textId="77777777" w:rsidR="00DE6F80" w:rsidRDefault="003E611E">
            <w:pPr>
              <w:pStyle w:val="P68B1DB1-Normal35"/>
              <w:spacing w:after="0" w:line="240" w:lineRule="auto"/>
              <w:jc w:val="center"/>
              <w:rPr>
                <w:noProof/>
              </w:rPr>
            </w:pPr>
            <w:r>
              <w:rPr>
                <w:noProof/>
              </w:rPr>
              <w:t>336</w:t>
            </w:r>
          </w:p>
        </w:tc>
        <w:tc>
          <w:tcPr>
            <w:tcW w:w="3827" w:type="dxa"/>
            <w:shd w:val="clear" w:color="auto" w:fill="C6EFCE"/>
            <w:noWrap/>
          </w:tcPr>
          <w:p w14:paraId="1CEBE502" w14:textId="77777777" w:rsidR="00DE6F80" w:rsidRDefault="003E611E">
            <w:pPr>
              <w:pStyle w:val="P68B1DB1-Normal12"/>
              <w:spacing w:after="0"/>
              <w:rPr>
                <w:noProof/>
              </w:rPr>
            </w:pPr>
            <w:r>
              <w:rPr>
                <w:noProof/>
              </w:rPr>
              <w:t>C12.I4 Înființarea unui sistem de ambulanță aeriană</w:t>
            </w:r>
          </w:p>
        </w:tc>
        <w:tc>
          <w:tcPr>
            <w:tcW w:w="1560" w:type="dxa"/>
            <w:shd w:val="clear" w:color="auto" w:fill="C6EFCE"/>
            <w:noWrap/>
          </w:tcPr>
          <w:p w14:paraId="1CEBE503"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504" w14:textId="77777777" w:rsidR="00DE6F80" w:rsidRDefault="003E611E">
            <w:pPr>
              <w:pStyle w:val="P68B1DB1-Normal12"/>
              <w:spacing w:after="0" w:line="240" w:lineRule="auto"/>
              <w:jc w:val="both"/>
              <w:rPr>
                <w:noProof/>
              </w:rPr>
            </w:pPr>
            <w:r>
              <w:rPr>
                <w:noProof/>
              </w:rPr>
              <w:t>Semnarea contractului (contractelor) pentru livrarea elicopterelor către sistemul de ambulanță aeriană</w:t>
            </w:r>
          </w:p>
        </w:tc>
      </w:tr>
      <w:tr w:rsidR="00DE6F80" w14:paraId="1CEBE50A" w14:textId="77777777">
        <w:trPr>
          <w:trHeight w:val="302"/>
          <w:jc w:val="center"/>
        </w:trPr>
        <w:tc>
          <w:tcPr>
            <w:tcW w:w="1297" w:type="dxa"/>
            <w:shd w:val="clear" w:color="auto" w:fill="C6EFCE"/>
            <w:noWrap/>
          </w:tcPr>
          <w:p w14:paraId="1CEBE506" w14:textId="77777777" w:rsidR="00DE6F80" w:rsidRDefault="003E611E">
            <w:pPr>
              <w:pStyle w:val="P68B1DB1-Normal35"/>
              <w:spacing w:after="0" w:line="240" w:lineRule="auto"/>
              <w:jc w:val="center"/>
              <w:rPr>
                <w:noProof/>
              </w:rPr>
            </w:pPr>
            <w:r>
              <w:rPr>
                <w:noProof/>
              </w:rPr>
              <w:t>339</w:t>
            </w:r>
          </w:p>
        </w:tc>
        <w:tc>
          <w:tcPr>
            <w:tcW w:w="3827" w:type="dxa"/>
            <w:shd w:val="clear" w:color="auto" w:fill="C6EFCE"/>
            <w:noWrap/>
          </w:tcPr>
          <w:p w14:paraId="1CEBE507" w14:textId="77777777" w:rsidR="00DE6F80" w:rsidRDefault="003E611E">
            <w:pPr>
              <w:pStyle w:val="P68B1DB1-Normal12"/>
              <w:spacing w:after="0"/>
              <w:rPr>
                <w:noProof/>
              </w:rPr>
            </w:pPr>
            <w:r>
              <w:rPr>
                <w:noProof/>
              </w:rPr>
              <w:t>C12.I5 Platforma digitală națională pentru diagnostic medical</w:t>
            </w:r>
          </w:p>
        </w:tc>
        <w:tc>
          <w:tcPr>
            <w:tcW w:w="1560" w:type="dxa"/>
            <w:shd w:val="clear" w:color="auto" w:fill="C6EFCE"/>
            <w:noWrap/>
          </w:tcPr>
          <w:p w14:paraId="1CEBE508"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509" w14:textId="77777777" w:rsidR="00DE6F80" w:rsidRDefault="003E611E">
            <w:pPr>
              <w:pStyle w:val="P68B1DB1-Normal12"/>
              <w:spacing w:after="0" w:line="240" w:lineRule="auto"/>
              <w:jc w:val="both"/>
              <w:rPr>
                <w:noProof/>
              </w:rPr>
            </w:pPr>
            <w:r>
              <w:rPr>
                <w:noProof/>
              </w:rPr>
              <w:t>Semnarea contractului (contractelor) pentru dezvoltarea Platformei digitale naționale pentru diagnostic medical</w:t>
            </w:r>
          </w:p>
        </w:tc>
      </w:tr>
      <w:tr w:rsidR="00DE6F80" w14:paraId="1CEBE50F" w14:textId="77777777">
        <w:trPr>
          <w:trHeight w:val="302"/>
          <w:jc w:val="center"/>
        </w:trPr>
        <w:tc>
          <w:tcPr>
            <w:tcW w:w="1297" w:type="dxa"/>
            <w:shd w:val="clear" w:color="auto" w:fill="C6EFCE"/>
            <w:noWrap/>
          </w:tcPr>
          <w:p w14:paraId="1CEBE50B" w14:textId="77777777" w:rsidR="00DE6F80" w:rsidRDefault="003E611E">
            <w:pPr>
              <w:pStyle w:val="P68B1DB1-Normal35"/>
              <w:spacing w:after="0" w:line="240" w:lineRule="auto"/>
              <w:jc w:val="center"/>
              <w:rPr>
                <w:noProof/>
              </w:rPr>
            </w:pPr>
            <w:r>
              <w:rPr>
                <w:noProof/>
              </w:rPr>
              <w:t>347</w:t>
            </w:r>
          </w:p>
        </w:tc>
        <w:tc>
          <w:tcPr>
            <w:tcW w:w="3827" w:type="dxa"/>
            <w:shd w:val="clear" w:color="auto" w:fill="C6EFCE"/>
            <w:noWrap/>
          </w:tcPr>
          <w:p w14:paraId="1CEBE50C" w14:textId="77777777" w:rsidR="00DE6F80" w:rsidRDefault="003E611E">
            <w:pPr>
              <w:pStyle w:val="P68B1DB1-Normal35"/>
              <w:spacing w:after="0"/>
              <w:rPr>
                <w:noProof/>
              </w:rPr>
            </w:pPr>
            <w:r>
              <w:rPr>
                <w:noProof/>
              </w:rPr>
              <w:t>C13.R1 Cadrul de guvernanță pentru sărăcia energetică și pregătirea liberalizării pieței cu amănuntul</w:t>
            </w:r>
          </w:p>
        </w:tc>
        <w:tc>
          <w:tcPr>
            <w:tcW w:w="1560" w:type="dxa"/>
            <w:shd w:val="clear" w:color="auto" w:fill="C6EFCE"/>
            <w:noWrap/>
          </w:tcPr>
          <w:p w14:paraId="1CEBE50D" w14:textId="77777777" w:rsidR="00DE6F80" w:rsidRDefault="003E611E">
            <w:pPr>
              <w:pStyle w:val="P68B1DB1-Normal79"/>
              <w:spacing w:after="0" w:line="240" w:lineRule="auto"/>
              <w:jc w:val="center"/>
              <w:rPr>
                <w:noProof/>
              </w:rPr>
            </w:pPr>
            <w:r>
              <w:rPr>
                <w:noProof/>
              </w:rPr>
              <w:t>Etapă</w:t>
            </w:r>
          </w:p>
        </w:tc>
        <w:tc>
          <w:tcPr>
            <w:tcW w:w="3541" w:type="dxa"/>
            <w:shd w:val="clear" w:color="auto" w:fill="C6EFCE"/>
            <w:noWrap/>
          </w:tcPr>
          <w:p w14:paraId="1CEBE50E" w14:textId="77777777" w:rsidR="00DE6F80" w:rsidRDefault="003E611E">
            <w:pPr>
              <w:pStyle w:val="P68B1DB1-Normal35"/>
              <w:spacing w:after="0" w:line="240" w:lineRule="auto"/>
              <w:jc w:val="both"/>
              <w:rPr>
                <w:noProof/>
              </w:rPr>
            </w:pPr>
            <w:r>
              <w:rPr>
                <w:noProof/>
              </w:rPr>
              <w:t>Act (e) juridic (e) de desemnare și instituire a organismelor responsabile</w:t>
            </w:r>
          </w:p>
        </w:tc>
      </w:tr>
      <w:tr w:rsidR="00DE6F80" w14:paraId="1CEBE514" w14:textId="77777777">
        <w:trPr>
          <w:trHeight w:val="302"/>
          <w:jc w:val="center"/>
        </w:trPr>
        <w:tc>
          <w:tcPr>
            <w:tcW w:w="1297" w:type="dxa"/>
            <w:shd w:val="clear" w:color="auto" w:fill="C6EFCE"/>
            <w:noWrap/>
          </w:tcPr>
          <w:p w14:paraId="1CEBE510" w14:textId="77777777" w:rsidR="00DE6F80" w:rsidRDefault="003E611E">
            <w:pPr>
              <w:pStyle w:val="P68B1DB1-Normal35"/>
              <w:spacing w:after="0" w:line="240" w:lineRule="auto"/>
              <w:jc w:val="center"/>
              <w:rPr>
                <w:noProof/>
              </w:rPr>
            </w:pPr>
            <w:r>
              <w:rPr>
                <w:noProof/>
              </w:rPr>
              <w:t>350</w:t>
            </w:r>
          </w:p>
        </w:tc>
        <w:tc>
          <w:tcPr>
            <w:tcW w:w="3827" w:type="dxa"/>
            <w:shd w:val="clear" w:color="auto" w:fill="C6EFCE"/>
            <w:noWrap/>
          </w:tcPr>
          <w:p w14:paraId="1CEBE511" w14:textId="77777777" w:rsidR="00DE6F80" w:rsidRDefault="003E611E">
            <w:pPr>
              <w:pStyle w:val="P68B1DB1-Normal79"/>
              <w:spacing w:after="0"/>
              <w:jc w:val="both"/>
              <w:rPr>
                <w:noProof/>
              </w:rPr>
            </w:pPr>
            <w:r>
              <w:rPr>
                <w:noProof/>
              </w:rPr>
              <w:t>C13.R3 Funcționarea pieței de echilibrare și răspunsul părții de consum</w:t>
            </w:r>
          </w:p>
        </w:tc>
        <w:tc>
          <w:tcPr>
            <w:tcW w:w="1560" w:type="dxa"/>
            <w:shd w:val="clear" w:color="auto" w:fill="C6EFCE"/>
            <w:noWrap/>
          </w:tcPr>
          <w:p w14:paraId="1CEBE512" w14:textId="77777777" w:rsidR="00DE6F80" w:rsidRDefault="003E611E">
            <w:pPr>
              <w:pStyle w:val="P68B1DB1-Normal79"/>
              <w:spacing w:after="0" w:line="240" w:lineRule="auto"/>
              <w:jc w:val="center"/>
              <w:rPr>
                <w:noProof/>
              </w:rPr>
            </w:pPr>
            <w:r>
              <w:rPr>
                <w:noProof/>
              </w:rPr>
              <w:t xml:space="preserve">Etapă </w:t>
            </w:r>
          </w:p>
        </w:tc>
        <w:tc>
          <w:tcPr>
            <w:tcW w:w="3541" w:type="dxa"/>
            <w:shd w:val="clear" w:color="auto" w:fill="C6EFCE"/>
            <w:noWrap/>
          </w:tcPr>
          <w:p w14:paraId="1CEBE513" w14:textId="77777777" w:rsidR="00DE6F80" w:rsidRDefault="003E611E">
            <w:pPr>
              <w:pStyle w:val="P68B1DB1-Normal35"/>
              <w:spacing w:after="0" w:line="240" w:lineRule="auto"/>
              <w:jc w:val="both"/>
              <w:rPr>
                <w:noProof/>
              </w:rPr>
            </w:pPr>
            <w:r>
              <w:rPr>
                <w:noProof/>
              </w:rPr>
              <w:t>Calitatea de membru al platformei PICASSO</w:t>
            </w:r>
          </w:p>
        </w:tc>
      </w:tr>
      <w:tr w:rsidR="00DE6F80" w14:paraId="1CEBE519" w14:textId="77777777">
        <w:trPr>
          <w:trHeight w:val="302"/>
          <w:jc w:val="center"/>
        </w:trPr>
        <w:tc>
          <w:tcPr>
            <w:tcW w:w="1297" w:type="dxa"/>
            <w:shd w:val="clear" w:color="auto" w:fill="C6EFCE"/>
            <w:noWrap/>
          </w:tcPr>
          <w:p w14:paraId="1CEBE515" w14:textId="77777777" w:rsidR="00DE6F80" w:rsidRDefault="003E611E">
            <w:pPr>
              <w:pStyle w:val="P68B1DB1-Normal35"/>
              <w:spacing w:after="0" w:line="240" w:lineRule="auto"/>
              <w:jc w:val="center"/>
              <w:rPr>
                <w:noProof/>
              </w:rPr>
            </w:pPr>
            <w:r>
              <w:rPr>
                <w:noProof/>
              </w:rPr>
              <w:t>356</w:t>
            </w:r>
          </w:p>
        </w:tc>
        <w:tc>
          <w:tcPr>
            <w:tcW w:w="3827" w:type="dxa"/>
            <w:shd w:val="clear" w:color="auto" w:fill="C6EFCE"/>
            <w:noWrap/>
          </w:tcPr>
          <w:p w14:paraId="1CEBE516" w14:textId="77777777" w:rsidR="00DE6F80" w:rsidRDefault="003E611E">
            <w:pPr>
              <w:pStyle w:val="P68B1DB1-Normal12"/>
              <w:spacing w:after="0"/>
              <w:rPr>
                <w:rFonts w:eastAsia="Calibri"/>
                <w:noProof/>
              </w:rPr>
            </w:pPr>
            <w:r>
              <w:rPr>
                <w:noProof/>
              </w:rPr>
              <w:t>C13.I4 Sprijin pentru capacitățile de producere a energiei electrice din surse regenerabile și de stocare a energiei electrice</w:t>
            </w:r>
          </w:p>
        </w:tc>
        <w:tc>
          <w:tcPr>
            <w:tcW w:w="1560" w:type="dxa"/>
            <w:shd w:val="clear" w:color="auto" w:fill="C6EFCE"/>
            <w:noWrap/>
          </w:tcPr>
          <w:p w14:paraId="1CEBE517" w14:textId="77777777" w:rsidR="00DE6F80" w:rsidRDefault="003E611E">
            <w:pPr>
              <w:pStyle w:val="P68B1DB1-Normal12"/>
              <w:spacing w:after="0" w:line="240" w:lineRule="auto"/>
              <w:jc w:val="center"/>
              <w:rPr>
                <w:rFonts w:eastAsia="Calibri"/>
                <w:noProof/>
              </w:rPr>
            </w:pPr>
            <w:r>
              <w:rPr>
                <w:noProof/>
              </w:rPr>
              <w:t>Etapă</w:t>
            </w:r>
          </w:p>
        </w:tc>
        <w:tc>
          <w:tcPr>
            <w:tcW w:w="3541" w:type="dxa"/>
            <w:shd w:val="clear" w:color="auto" w:fill="C6EFCE"/>
            <w:noWrap/>
          </w:tcPr>
          <w:p w14:paraId="1CEBE518" w14:textId="77777777" w:rsidR="00DE6F80" w:rsidRDefault="003E611E">
            <w:pPr>
              <w:pStyle w:val="P68B1DB1-Normal12"/>
              <w:spacing w:after="0"/>
              <w:jc w:val="both"/>
              <w:rPr>
                <w:rFonts w:eastAsia="Times New Roman"/>
                <w:noProof/>
              </w:rPr>
            </w:pPr>
            <w:r>
              <w:rPr>
                <w:noProof/>
              </w:rPr>
              <w:t>Cerere (cereri) de propuneri pentru selectarea proiectelor</w:t>
            </w:r>
          </w:p>
        </w:tc>
      </w:tr>
      <w:tr w:rsidR="00DE6F80" w14:paraId="1CEBE51E" w14:textId="77777777">
        <w:trPr>
          <w:trHeight w:val="302"/>
          <w:jc w:val="center"/>
        </w:trPr>
        <w:tc>
          <w:tcPr>
            <w:tcW w:w="1297" w:type="dxa"/>
            <w:shd w:val="clear" w:color="auto" w:fill="C6EFCE"/>
            <w:noWrap/>
            <w:vAlign w:val="bottom"/>
          </w:tcPr>
          <w:p w14:paraId="1CEBE51A" w14:textId="77777777" w:rsidR="00DE6F80" w:rsidRDefault="00DE6F80">
            <w:pPr>
              <w:spacing w:after="0" w:line="240" w:lineRule="auto"/>
              <w:jc w:val="center"/>
              <w:rPr>
                <w:rFonts w:ascii="Times New Roman" w:hAnsi="Times New Roman"/>
                <w:noProof/>
                <w:color w:val="006100"/>
                <w:sz w:val="20"/>
              </w:rPr>
            </w:pPr>
          </w:p>
        </w:tc>
        <w:tc>
          <w:tcPr>
            <w:tcW w:w="3827" w:type="dxa"/>
            <w:shd w:val="clear" w:color="auto" w:fill="C6EFCE"/>
            <w:noWrap/>
            <w:vAlign w:val="bottom"/>
          </w:tcPr>
          <w:p w14:paraId="1CEBE51B" w14:textId="77777777" w:rsidR="00DE6F80" w:rsidRDefault="00DE6F80">
            <w:pPr>
              <w:spacing w:after="0" w:line="240" w:lineRule="auto"/>
              <w:jc w:val="both"/>
              <w:rPr>
                <w:rFonts w:ascii="Times New Roman" w:hAnsi="Times New Roman"/>
                <w:noProof/>
                <w:color w:val="006100"/>
                <w:sz w:val="20"/>
              </w:rPr>
            </w:pPr>
          </w:p>
        </w:tc>
        <w:tc>
          <w:tcPr>
            <w:tcW w:w="1560" w:type="dxa"/>
            <w:shd w:val="clear" w:color="auto" w:fill="C6EFCE"/>
            <w:noWrap/>
            <w:vAlign w:val="bottom"/>
          </w:tcPr>
          <w:p w14:paraId="1CEBE51C" w14:textId="77777777" w:rsidR="00DE6F80" w:rsidRDefault="003E611E">
            <w:pPr>
              <w:pStyle w:val="P68B1DB1-Normal15"/>
              <w:spacing w:after="0" w:line="240" w:lineRule="auto"/>
              <w:jc w:val="center"/>
              <w:rPr>
                <w:noProof/>
              </w:rPr>
            </w:pPr>
            <w:r>
              <w:rPr>
                <w:noProof/>
              </w:rPr>
              <w:t>Cuantumul tranșei</w:t>
            </w:r>
          </w:p>
        </w:tc>
        <w:tc>
          <w:tcPr>
            <w:tcW w:w="3541" w:type="dxa"/>
            <w:shd w:val="clear" w:color="auto" w:fill="C6EFCE"/>
            <w:noWrap/>
            <w:vAlign w:val="bottom"/>
          </w:tcPr>
          <w:p w14:paraId="1CEBE51D" w14:textId="77777777" w:rsidR="00DE6F80" w:rsidRDefault="003E611E">
            <w:pPr>
              <w:pStyle w:val="P68B1DB1-Normal13"/>
              <w:spacing w:after="0" w:line="240" w:lineRule="auto"/>
              <w:jc w:val="both"/>
              <w:rPr>
                <w:noProof/>
              </w:rPr>
            </w:pPr>
            <w:r>
              <w:rPr>
                <w:noProof/>
              </w:rPr>
              <w:t>1 574 907 916 MIL.</w:t>
            </w:r>
          </w:p>
        </w:tc>
      </w:tr>
    </w:tbl>
    <w:p w14:paraId="1CEBE51F" w14:textId="77777777" w:rsidR="00DE6F80" w:rsidRDefault="00DE6F80">
      <w:pPr>
        <w:spacing w:before="120" w:after="120" w:line="240" w:lineRule="auto"/>
        <w:jc w:val="both"/>
        <w:rPr>
          <w:rFonts w:ascii="Times New Roman" w:eastAsia="Calibri" w:hAnsi="Times New Roman" w:cs="Times New Roman"/>
          <w:noProof/>
        </w:rPr>
      </w:pPr>
    </w:p>
    <w:p w14:paraId="1CEBE520" w14:textId="77777777" w:rsidR="00DE6F80" w:rsidRDefault="00DE6F80">
      <w:pPr>
        <w:pageBreakBefore/>
        <w:tabs>
          <w:tab w:val="left" w:pos="3483"/>
        </w:tabs>
        <w:spacing w:line="278" w:lineRule="auto"/>
        <w:rPr>
          <w:rFonts w:ascii="Times New Roman" w:eastAsia="Calibri" w:hAnsi="Times New Roman" w:cs="Times New Roman"/>
          <w:b/>
          <w:noProof/>
        </w:rPr>
        <w:sectPr w:rsidR="00DE6F80">
          <w:headerReference w:type="even" r:id="rId174"/>
          <w:headerReference w:type="default" r:id="rId175"/>
          <w:footerReference w:type="even" r:id="rId176"/>
          <w:footerReference w:type="default" r:id="rId177"/>
          <w:headerReference w:type="first" r:id="rId178"/>
          <w:footerReference w:type="first" r:id="rId179"/>
          <w:pgSz w:w="11906" w:h="16838"/>
          <w:pgMar w:top="1134" w:right="1134" w:bottom="1134" w:left="1134" w:header="567" w:footer="567" w:gutter="0"/>
          <w:cols w:space="720"/>
          <w:docGrid w:linePitch="360"/>
        </w:sectPr>
      </w:pPr>
    </w:p>
    <w:p w14:paraId="1CEBE521" w14:textId="77777777" w:rsidR="00DE6F80" w:rsidRDefault="003E611E">
      <w:pPr>
        <w:pStyle w:val="P68B1DB1-Normal6"/>
        <w:numPr>
          <w:ilvl w:val="1"/>
          <w:numId w:val="78"/>
        </w:numPr>
        <w:spacing w:before="120" w:after="120" w:line="240" w:lineRule="auto"/>
        <w:jc w:val="both"/>
        <w:rPr>
          <w:noProof/>
        </w:rPr>
      </w:pPr>
      <w:r>
        <w:rPr>
          <w:noProof/>
        </w:rPr>
        <w:t xml:space="preserve">A patra tranșă (sprijin nerambursabil): </w:t>
      </w:r>
    </w:p>
    <w:tbl>
      <w:tblPr>
        <w:tblW w:w="10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7"/>
        <w:gridCol w:w="3989"/>
        <w:gridCol w:w="1701"/>
        <w:gridCol w:w="3472"/>
      </w:tblGrid>
      <w:tr w:rsidR="00DE6F80" w14:paraId="1CEBE526" w14:textId="77777777">
        <w:trPr>
          <w:trHeight w:val="906"/>
          <w:tblHeader/>
          <w:jc w:val="center"/>
        </w:trPr>
        <w:tc>
          <w:tcPr>
            <w:tcW w:w="1297" w:type="dxa"/>
            <w:vMerge w:val="restart"/>
            <w:shd w:val="clear" w:color="auto" w:fill="BDD7EE"/>
            <w:vAlign w:val="center"/>
            <w:hideMark/>
          </w:tcPr>
          <w:p w14:paraId="1CEBE522" w14:textId="77777777" w:rsidR="00DE6F80" w:rsidRDefault="003E611E">
            <w:pPr>
              <w:pStyle w:val="P68B1DB1-Normal11"/>
              <w:spacing w:after="0" w:line="240" w:lineRule="auto"/>
              <w:jc w:val="center"/>
              <w:rPr>
                <w:noProof/>
              </w:rPr>
            </w:pPr>
            <w:r>
              <w:rPr>
                <w:noProof/>
              </w:rPr>
              <w:t>Număr secvențial</w:t>
            </w:r>
          </w:p>
        </w:tc>
        <w:tc>
          <w:tcPr>
            <w:tcW w:w="3989" w:type="dxa"/>
            <w:vMerge w:val="restart"/>
            <w:shd w:val="clear" w:color="auto" w:fill="BDD7EE"/>
            <w:vAlign w:val="center"/>
            <w:hideMark/>
          </w:tcPr>
          <w:p w14:paraId="1CEBE523" w14:textId="77777777" w:rsidR="00DE6F80" w:rsidRDefault="003E611E">
            <w:pPr>
              <w:pStyle w:val="P68B1DB1-Normal11"/>
              <w:spacing w:after="0" w:line="240" w:lineRule="auto"/>
              <w:jc w:val="center"/>
              <w:rPr>
                <w:noProof/>
              </w:rPr>
            </w:pPr>
            <w:r>
              <w:rPr>
                <w:noProof/>
              </w:rPr>
              <w:t>Măsură conexă (reformă sau investiții)</w:t>
            </w:r>
          </w:p>
        </w:tc>
        <w:tc>
          <w:tcPr>
            <w:tcW w:w="1701" w:type="dxa"/>
            <w:vMerge w:val="restart"/>
            <w:shd w:val="clear" w:color="auto" w:fill="BDD7EE"/>
            <w:vAlign w:val="center"/>
            <w:hideMark/>
          </w:tcPr>
          <w:p w14:paraId="1CEBE524" w14:textId="77777777" w:rsidR="00DE6F80" w:rsidRDefault="003E611E">
            <w:pPr>
              <w:pStyle w:val="P68B1DB1-Normal11"/>
              <w:spacing w:after="0" w:line="240" w:lineRule="auto"/>
              <w:jc w:val="center"/>
              <w:rPr>
                <w:noProof/>
              </w:rPr>
            </w:pPr>
            <w:r>
              <w:rPr>
                <w:noProof/>
              </w:rPr>
              <w:t>Etapă/Obiectiv</w:t>
            </w:r>
          </w:p>
        </w:tc>
        <w:tc>
          <w:tcPr>
            <w:tcW w:w="3472" w:type="dxa"/>
            <w:vMerge w:val="restart"/>
            <w:shd w:val="clear" w:color="auto" w:fill="BDD7EE"/>
            <w:vAlign w:val="center"/>
            <w:hideMark/>
          </w:tcPr>
          <w:p w14:paraId="1CEBE525" w14:textId="77777777" w:rsidR="00DE6F80" w:rsidRDefault="003E611E">
            <w:pPr>
              <w:pStyle w:val="P68B1DB1-Normal11"/>
              <w:spacing w:after="0" w:line="240" w:lineRule="auto"/>
              <w:jc w:val="center"/>
              <w:rPr>
                <w:noProof/>
              </w:rPr>
            </w:pPr>
            <w:r>
              <w:rPr>
                <w:noProof/>
              </w:rPr>
              <w:t>Nume</w:t>
            </w:r>
          </w:p>
        </w:tc>
      </w:tr>
      <w:tr w:rsidR="00DE6F80" w14:paraId="1CEBE52B" w14:textId="77777777">
        <w:trPr>
          <w:trHeight w:val="501"/>
          <w:jc w:val="center"/>
        </w:trPr>
        <w:tc>
          <w:tcPr>
            <w:tcW w:w="1297" w:type="dxa"/>
            <w:vMerge/>
            <w:vAlign w:val="center"/>
            <w:hideMark/>
          </w:tcPr>
          <w:p w14:paraId="1CEBE527" w14:textId="77777777" w:rsidR="00DE6F80" w:rsidRDefault="00DE6F80">
            <w:pPr>
              <w:spacing w:after="0" w:line="240" w:lineRule="auto"/>
              <w:jc w:val="center"/>
              <w:rPr>
                <w:rFonts w:ascii="Times New Roman" w:hAnsi="Times New Roman"/>
                <w:b/>
                <w:noProof/>
                <w:sz w:val="20"/>
              </w:rPr>
            </w:pPr>
          </w:p>
        </w:tc>
        <w:tc>
          <w:tcPr>
            <w:tcW w:w="3989" w:type="dxa"/>
            <w:vMerge/>
            <w:vAlign w:val="center"/>
            <w:hideMark/>
          </w:tcPr>
          <w:p w14:paraId="1CEBE528" w14:textId="77777777" w:rsidR="00DE6F80" w:rsidRDefault="00DE6F80">
            <w:pPr>
              <w:spacing w:after="0" w:line="240" w:lineRule="auto"/>
              <w:jc w:val="both"/>
              <w:rPr>
                <w:rFonts w:ascii="Times New Roman" w:hAnsi="Times New Roman"/>
                <w:b/>
                <w:noProof/>
                <w:sz w:val="20"/>
              </w:rPr>
            </w:pPr>
          </w:p>
        </w:tc>
        <w:tc>
          <w:tcPr>
            <w:tcW w:w="1701" w:type="dxa"/>
            <w:vMerge/>
            <w:vAlign w:val="center"/>
            <w:hideMark/>
          </w:tcPr>
          <w:p w14:paraId="1CEBE529" w14:textId="77777777" w:rsidR="00DE6F80" w:rsidRDefault="00DE6F80">
            <w:pPr>
              <w:spacing w:after="0" w:line="240" w:lineRule="auto"/>
              <w:jc w:val="center"/>
              <w:rPr>
                <w:rFonts w:ascii="Times New Roman" w:hAnsi="Times New Roman"/>
                <w:b/>
                <w:noProof/>
                <w:sz w:val="20"/>
              </w:rPr>
            </w:pPr>
          </w:p>
        </w:tc>
        <w:tc>
          <w:tcPr>
            <w:tcW w:w="3472" w:type="dxa"/>
            <w:vMerge/>
            <w:vAlign w:val="center"/>
            <w:hideMark/>
          </w:tcPr>
          <w:p w14:paraId="1CEBE52A" w14:textId="77777777" w:rsidR="00DE6F80" w:rsidRDefault="00DE6F80">
            <w:pPr>
              <w:spacing w:after="0" w:line="240" w:lineRule="auto"/>
              <w:jc w:val="both"/>
              <w:rPr>
                <w:rFonts w:ascii="Times New Roman" w:hAnsi="Times New Roman"/>
                <w:b/>
                <w:noProof/>
                <w:sz w:val="20"/>
              </w:rPr>
            </w:pPr>
          </w:p>
        </w:tc>
      </w:tr>
      <w:tr w:rsidR="00DE6F80" w14:paraId="1CEBE530" w14:textId="77777777">
        <w:trPr>
          <w:trHeight w:val="302"/>
          <w:jc w:val="center"/>
        </w:trPr>
        <w:tc>
          <w:tcPr>
            <w:tcW w:w="1297" w:type="dxa"/>
            <w:shd w:val="clear" w:color="auto" w:fill="C6EFCE"/>
            <w:noWrap/>
          </w:tcPr>
          <w:p w14:paraId="1CEBE52C" w14:textId="77777777" w:rsidR="00DE6F80" w:rsidRDefault="003E611E">
            <w:pPr>
              <w:pStyle w:val="P68B1DB1-Normal35"/>
              <w:spacing w:after="0" w:line="240" w:lineRule="auto"/>
              <w:jc w:val="center"/>
              <w:rPr>
                <w:noProof/>
              </w:rPr>
            </w:pPr>
            <w:r>
              <w:rPr>
                <w:noProof/>
              </w:rPr>
              <w:t>4</w:t>
            </w:r>
          </w:p>
        </w:tc>
        <w:tc>
          <w:tcPr>
            <w:tcW w:w="3989" w:type="dxa"/>
            <w:shd w:val="clear" w:color="auto" w:fill="C6EFCE"/>
            <w:noWrap/>
          </w:tcPr>
          <w:p w14:paraId="1CEBE52D" w14:textId="77777777" w:rsidR="00DE6F80" w:rsidRDefault="003E611E">
            <w:pPr>
              <w:pStyle w:val="P68B1DB1-Normal12"/>
              <w:spacing w:after="0"/>
              <w:rPr>
                <w:noProof/>
              </w:rPr>
            </w:pPr>
            <w:r>
              <w:rPr>
                <w:noProof/>
              </w:rPr>
              <w:t>C1.R1 Reforma învățământului preșcolar și școlar și a educației și formării profesionale</w:t>
            </w:r>
          </w:p>
        </w:tc>
        <w:tc>
          <w:tcPr>
            <w:tcW w:w="1701" w:type="dxa"/>
            <w:shd w:val="clear" w:color="auto" w:fill="C6EFCE"/>
            <w:noWrap/>
          </w:tcPr>
          <w:p w14:paraId="1CEBE52E" w14:textId="77777777" w:rsidR="00DE6F80" w:rsidRDefault="003E611E">
            <w:pPr>
              <w:pStyle w:val="P68B1DB1-Normal12"/>
              <w:spacing w:after="0" w:line="240" w:lineRule="auto"/>
              <w:jc w:val="center"/>
              <w:rPr>
                <w:noProof/>
              </w:rPr>
            </w:pPr>
            <w:r>
              <w:rPr>
                <w:noProof/>
              </w:rPr>
              <w:t>Etapă</w:t>
            </w:r>
          </w:p>
        </w:tc>
        <w:tc>
          <w:tcPr>
            <w:tcW w:w="3472" w:type="dxa"/>
            <w:shd w:val="clear" w:color="auto" w:fill="C6EFCE"/>
            <w:noWrap/>
          </w:tcPr>
          <w:p w14:paraId="1CEBE52F" w14:textId="77777777" w:rsidR="00DE6F80" w:rsidRDefault="003E611E">
            <w:pPr>
              <w:pStyle w:val="P68B1DB1-Normal13"/>
              <w:spacing w:after="0" w:line="240" w:lineRule="auto"/>
              <w:jc w:val="both"/>
              <w:rPr>
                <w:rFonts w:cs="Times New Roman"/>
                <w:noProof/>
              </w:rPr>
            </w:pPr>
            <w:r>
              <w:rPr>
                <w:noProof/>
              </w:rPr>
              <w:t>Intrarea în vigoare a actului (actelor) juridic (e) în domeniul educației și formării profesionale</w:t>
            </w:r>
          </w:p>
        </w:tc>
      </w:tr>
      <w:tr w:rsidR="00DE6F80" w14:paraId="1CEBE535" w14:textId="77777777">
        <w:trPr>
          <w:trHeight w:val="302"/>
          <w:jc w:val="center"/>
        </w:trPr>
        <w:tc>
          <w:tcPr>
            <w:tcW w:w="1297" w:type="dxa"/>
            <w:shd w:val="clear" w:color="auto" w:fill="C6EFCE"/>
            <w:noWrap/>
          </w:tcPr>
          <w:p w14:paraId="1CEBE531" w14:textId="77777777" w:rsidR="00DE6F80" w:rsidRDefault="003E611E">
            <w:pPr>
              <w:pStyle w:val="P68B1DB1-Normal35"/>
              <w:spacing w:after="0" w:line="240" w:lineRule="auto"/>
              <w:jc w:val="center"/>
              <w:rPr>
                <w:noProof/>
              </w:rPr>
            </w:pPr>
            <w:r>
              <w:rPr>
                <w:noProof/>
              </w:rPr>
              <w:t>49</w:t>
            </w:r>
          </w:p>
        </w:tc>
        <w:tc>
          <w:tcPr>
            <w:tcW w:w="3989" w:type="dxa"/>
            <w:shd w:val="clear" w:color="auto" w:fill="C6EFCE"/>
            <w:noWrap/>
            <w:vAlign w:val="center"/>
          </w:tcPr>
          <w:p w14:paraId="1CEBE532" w14:textId="77777777" w:rsidR="00DE6F80" w:rsidRDefault="003E611E">
            <w:pPr>
              <w:pStyle w:val="P68B1DB1-Normal12"/>
              <w:spacing w:after="0" w:line="240" w:lineRule="auto"/>
              <w:rPr>
                <w:noProof/>
              </w:rPr>
            </w:pPr>
            <w:r>
              <w:rPr>
                <w:noProof/>
              </w:rPr>
              <w:t>C3.I2 Investiții 2.1.d Schemă de granturi pentru tehnologia informației și comunicațiilor și securitatea cibernetică în întreprinderile mici și mijlocii</w:t>
            </w:r>
          </w:p>
        </w:tc>
        <w:tc>
          <w:tcPr>
            <w:tcW w:w="1701" w:type="dxa"/>
            <w:shd w:val="clear" w:color="auto" w:fill="C6EFCE"/>
            <w:noWrap/>
            <w:vAlign w:val="center"/>
          </w:tcPr>
          <w:p w14:paraId="1CEBE533" w14:textId="77777777" w:rsidR="00DE6F80" w:rsidRDefault="003E611E">
            <w:pPr>
              <w:pStyle w:val="P68B1DB1-Normal12"/>
              <w:spacing w:after="0" w:line="240" w:lineRule="auto"/>
              <w:jc w:val="center"/>
              <w:rPr>
                <w:noProof/>
              </w:rPr>
            </w:pPr>
            <w:r>
              <w:rPr>
                <w:noProof/>
              </w:rPr>
              <w:t>Țintă</w:t>
            </w:r>
          </w:p>
        </w:tc>
        <w:tc>
          <w:tcPr>
            <w:tcW w:w="3472" w:type="dxa"/>
            <w:shd w:val="clear" w:color="auto" w:fill="C6EFCE"/>
            <w:noWrap/>
            <w:vAlign w:val="center"/>
          </w:tcPr>
          <w:p w14:paraId="1CEBE534" w14:textId="77777777" w:rsidR="00DE6F80" w:rsidRDefault="003E611E">
            <w:pPr>
              <w:pStyle w:val="P68B1DB1-Normal13"/>
              <w:spacing w:after="0" w:line="240" w:lineRule="auto"/>
              <w:jc w:val="both"/>
              <w:rPr>
                <w:rFonts w:cs="Times New Roman"/>
                <w:noProof/>
              </w:rPr>
            </w:pPr>
            <w:r>
              <w:rPr>
                <w:noProof/>
              </w:rPr>
              <w:t>Execuție bugetară – transfer de cel puțin 12.59 milioane EUR pentru digitalizare</w:t>
            </w:r>
          </w:p>
        </w:tc>
      </w:tr>
      <w:tr w:rsidR="00DE6F80" w14:paraId="1CEBE53A" w14:textId="77777777">
        <w:trPr>
          <w:trHeight w:val="302"/>
          <w:jc w:val="center"/>
        </w:trPr>
        <w:tc>
          <w:tcPr>
            <w:tcW w:w="1297" w:type="dxa"/>
            <w:shd w:val="clear" w:color="auto" w:fill="C6EFCE"/>
            <w:noWrap/>
          </w:tcPr>
          <w:p w14:paraId="1CEBE536" w14:textId="77777777" w:rsidR="00DE6F80" w:rsidRDefault="003E611E">
            <w:pPr>
              <w:pStyle w:val="P68B1DB1-Normal35"/>
              <w:spacing w:after="0" w:line="240" w:lineRule="auto"/>
              <w:jc w:val="center"/>
              <w:rPr>
                <w:noProof/>
              </w:rPr>
            </w:pPr>
            <w:r>
              <w:rPr>
                <w:noProof/>
              </w:rPr>
              <w:t>60</w:t>
            </w:r>
          </w:p>
        </w:tc>
        <w:tc>
          <w:tcPr>
            <w:tcW w:w="3989" w:type="dxa"/>
            <w:shd w:val="clear" w:color="auto" w:fill="C6EFCE"/>
            <w:noWrap/>
            <w:vAlign w:val="center"/>
          </w:tcPr>
          <w:p w14:paraId="1CEBE537" w14:textId="77777777" w:rsidR="00DE6F80" w:rsidRDefault="003E611E">
            <w:pPr>
              <w:pStyle w:val="P68B1DB1-Normal12"/>
              <w:spacing w:after="0" w:line="240" w:lineRule="auto"/>
              <w:rPr>
                <w:noProof/>
              </w:rPr>
            </w:pPr>
            <w:r>
              <w:rPr>
                <w:noProof/>
              </w:rPr>
              <w:t>C3.I2 Investiții 2.2.c Schemă de granturi pentru sprijinirea întreprinderilor în tranziția către o economie circulară</w:t>
            </w:r>
          </w:p>
        </w:tc>
        <w:tc>
          <w:tcPr>
            <w:tcW w:w="1701" w:type="dxa"/>
            <w:shd w:val="clear" w:color="auto" w:fill="C6EFCE"/>
            <w:noWrap/>
            <w:vAlign w:val="center"/>
          </w:tcPr>
          <w:p w14:paraId="1CEBE538" w14:textId="77777777" w:rsidR="00DE6F80" w:rsidRDefault="003E611E">
            <w:pPr>
              <w:pStyle w:val="P68B1DB1-Normal15"/>
              <w:spacing w:after="0" w:line="240" w:lineRule="auto"/>
              <w:jc w:val="center"/>
              <w:rPr>
                <w:noProof/>
              </w:rPr>
            </w:pPr>
            <w:r>
              <w:rPr>
                <w:noProof/>
              </w:rPr>
              <w:t>Țintă</w:t>
            </w:r>
          </w:p>
        </w:tc>
        <w:tc>
          <w:tcPr>
            <w:tcW w:w="3472" w:type="dxa"/>
            <w:shd w:val="clear" w:color="auto" w:fill="C6EFCE"/>
            <w:noWrap/>
            <w:vAlign w:val="center"/>
          </w:tcPr>
          <w:p w14:paraId="1CEBE539" w14:textId="77777777" w:rsidR="00DE6F80" w:rsidRDefault="003E611E">
            <w:pPr>
              <w:pStyle w:val="P68B1DB1-Normal15"/>
              <w:spacing w:after="0" w:line="240" w:lineRule="auto"/>
              <w:jc w:val="both"/>
              <w:rPr>
                <w:noProof/>
              </w:rPr>
            </w:pPr>
            <w:r>
              <w:rPr>
                <w:noProof/>
              </w:rPr>
              <w:t>Întreprinderi care beneficiază de sprijin</w:t>
            </w:r>
          </w:p>
        </w:tc>
      </w:tr>
      <w:tr w:rsidR="00DE6F80" w14:paraId="1CEBE53F" w14:textId="77777777">
        <w:trPr>
          <w:trHeight w:val="302"/>
          <w:jc w:val="center"/>
        </w:trPr>
        <w:tc>
          <w:tcPr>
            <w:tcW w:w="1297" w:type="dxa"/>
            <w:shd w:val="clear" w:color="auto" w:fill="C6EFCE"/>
            <w:noWrap/>
          </w:tcPr>
          <w:p w14:paraId="1CEBE53B" w14:textId="77777777" w:rsidR="00DE6F80" w:rsidRDefault="003E611E">
            <w:pPr>
              <w:pStyle w:val="P68B1DB1-Normal35"/>
              <w:spacing w:after="0" w:line="240" w:lineRule="auto"/>
              <w:jc w:val="center"/>
              <w:rPr>
                <w:noProof/>
              </w:rPr>
            </w:pPr>
            <w:r>
              <w:rPr>
                <w:noProof/>
              </w:rPr>
              <w:t>65</w:t>
            </w:r>
          </w:p>
        </w:tc>
        <w:tc>
          <w:tcPr>
            <w:tcW w:w="3989" w:type="dxa"/>
            <w:shd w:val="clear" w:color="auto" w:fill="C6EFCE"/>
            <w:noWrap/>
          </w:tcPr>
          <w:p w14:paraId="1CEBE53C" w14:textId="77777777" w:rsidR="00DE6F80" w:rsidRDefault="003E611E">
            <w:pPr>
              <w:pStyle w:val="P68B1DB1-Normal12"/>
              <w:spacing w:after="0"/>
              <w:jc w:val="both"/>
              <w:rPr>
                <w:noProof/>
              </w:rPr>
            </w:pPr>
            <w:r>
              <w:rPr>
                <w:noProof/>
              </w:rPr>
              <w:t>C4.R1 Înființarea unui Fond național pentru decarbonizare</w:t>
            </w:r>
          </w:p>
        </w:tc>
        <w:tc>
          <w:tcPr>
            <w:tcW w:w="1701" w:type="dxa"/>
            <w:shd w:val="clear" w:color="auto" w:fill="C6EFCE"/>
            <w:noWrap/>
          </w:tcPr>
          <w:p w14:paraId="1CEBE53D" w14:textId="77777777" w:rsidR="00DE6F80" w:rsidRDefault="003E611E">
            <w:pPr>
              <w:pStyle w:val="P68B1DB1-Normal15"/>
              <w:spacing w:after="0" w:line="240" w:lineRule="auto"/>
              <w:jc w:val="center"/>
              <w:rPr>
                <w:noProof/>
              </w:rPr>
            </w:pPr>
            <w:r>
              <w:rPr>
                <w:noProof/>
              </w:rPr>
              <w:t>Etapă</w:t>
            </w:r>
          </w:p>
        </w:tc>
        <w:tc>
          <w:tcPr>
            <w:tcW w:w="3472" w:type="dxa"/>
            <w:shd w:val="clear" w:color="auto" w:fill="C6EFCE"/>
            <w:noWrap/>
          </w:tcPr>
          <w:p w14:paraId="1CEBE53E" w14:textId="77777777" w:rsidR="00DE6F80" w:rsidRDefault="003E611E">
            <w:pPr>
              <w:pStyle w:val="P68B1DB1-Normal13"/>
              <w:spacing w:after="0"/>
              <w:jc w:val="both"/>
              <w:rPr>
                <w:noProof/>
              </w:rPr>
            </w:pPr>
            <w:r>
              <w:rPr>
                <w:noProof/>
              </w:rPr>
              <w:t>Contract și norme de funcționare</w:t>
            </w:r>
          </w:p>
        </w:tc>
      </w:tr>
      <w:tr w:rsidR="00DE6F80" w14:paraId="1CEBE544" w14:textId="77777777">
        <w:trPr>
          <w:trHeight w:val="302"/>
          <w:jc w:val="center"/>
        </w:trPr>
        <w:tc>
          <w:tcPr>
            <w:tcW w:w="1297" w:type="dxa"/>
            <w:shd w:val="clear" w:color="auto" w:fill="C6EFCE"/>
            <w:noWrap/>
          </w:tcPr>
          <w:p w14:paraId="1CEBE540" w14:textId="77777777" w:rsidR="00DE6F80" w:rsidRDefault="003E611E">
            <w:pPr>
              <w:pStyle w:val="P68B1DB1-Normal35"/>
              <w:spacing w:after="0" w:line="240" w:lineRule="auto"/>
              <w:jc w:val="center"/>
              <w:rPr>
                <w:noProof/>
              </w:rPr>
            </w:pPr>
            <w:r>
              <w:rPr>
                <w:noProof/>
              </w:rPr>
              <w:t>93</w:t>
            </w:r>
          </w:p>
        </w:tc>
        <w:tc>
          <w:tcPr>
            <w:tcW w:w="3989" w:type="dxa"/>
            <w:shd w:val="clear" w:color="auto" w:fill="C6EFCE"/>
            <w:noWrap/>
          </w:tcPr>
          <w:p w14:paraId="1CEBE541" w14:textId="77777777" w:rsidR="00DE6F80" w:rsidRDefault="003E611E">
            <w:pPr>
              <w:pStyle w:val="P68B1DB1-Normal22"/>
              <w:spacing w:after="0" w:line="240" w:lineRule="auto"/>
              <w:rPr>
                <w:rFonts w:ascii="Times New Roman" w:hAnsi="Times New Roman"/>
                <w:noProof/>
              </w:rPr>
            </w:pPr>
            <w:r>
              <w:rPr>
                <w:rFonts w:ascii="Times New Roman" w:hAnsi="Times New Roman" w:cs="Times New Roman"/>
                <w:noProof/>
                <w:szCs w:val="20"/>
              </w:rPr>
              <w:t xml:space="preserve">C4.R11 </w:t>
            </w:r>
            <w:r>
              <w:rPr>
                <w:rFonts w:ascii="Times New Roman" w:hAnsi="Times New Roman"/>
                <w:noProof/>
              </w:rPr>
              <w:t>Îmbunătățirea guvernanței corporative a întreprinderilor de stat din sectorul energetic</w:t>
            </w:r>
          </w:p>
        </w:tc>
        <w:tc>
          <w:tcPr>
            <w:tcW w:w="1701" w:type="dxa"/>
            <w:shd w:val="clear" w:color="auto" w:fill="C6EFCE"/>
            <w:noWrap/>
          </w:tcPr>
          <w:p w14:paraId="1CEBE542" w14:textId="77777777" w:rsidR="00DE6F80" w:rsidRDefault="003E611E">
            <w:pPr>
              <w:pStyle w:val="P68B1DB1-Normal15"/>
              <w:spacing w:after="0" w:line="240" w:lineRule="auto"/>
              <w:jc w:val="center"/>
              <w:rPr>
                <w:noProof/>
              </w:rPr>
            </w:pPr>
            <w:r>
              <w:rPr>
                <w:noProof/>
              </w:rPr>
              <w:t>Etapă</w:t>
            </w:r>
          </w:p>
        </w:tc>
        <w:tc>
          <w:tcPr>
            <w:tcW w:w="3472" w:type="dxa"/>
            <w:shd w:val="clear" w:color="auto" w:fill="C6EFCE"/>
            <w:noWrap/>
          </w:tcPr>
          <w:p w14:paraId="1CEBE543" w14:textId="77777777" w:rsidR="00DE6F80" w:rsidRDefault="003E611E">
            <w:pPr>
              <w:pStyle w:val="P68B1DB1-Normal15"/>
              <w:spacing w:after="0" w:line="240" w:lineRule="auto"/>
              <w:jc w:val="both"/>
              <w:rPr>
                <w:noProof/>
              </w:rPr>
            </w:pPr>
            <w:r>
              <w:rPr>
                <w:noProof/>
              </w:rPr>
              <w:t>Condiții pentru un nou holding deținut de stat</w:t>
            </w:r>
          </w:p>
        </w:tc>
      </w:tr>
      <w:tr w:rsidR="00DE6F80" w14:paraId="1CEBE549" w14:textId="77777777">
        <w:trPr>
          <w:trHeight w:val="302"/>
          <w:jc w:val="center"/>
        </w:trPr>
        <w:tc>
          <w:tcPr>
            <w:tcW w:w="1297" w:type="dxa"/>
            <w:shd w:val="clear" w:color="auto" w:fill="C6EFCE"/>
            <w:noWrap/>
          </w:tcPr>
          <w:p w14:paraId="1CEBE545" w14:textId="77777777" w:rsidR="00DE6F80" w:rsidRDefault="003E611E">
            <w:pPr>
              <w:pStyle w:val="P68B1DB1-Normal35"/>
              <w:spacing w:after="0" w:line="240" w:lineRule="auto"/>
              <w:jc w:val="center"/>
              <w:rPr>
                <w:noProof/>
              </w:rPr>
            </w:pPr>
            <w:r>
              <w:rPr>
                <w:noProof/>
              </w:rPr>
              <w:t>78</w:t>
            </w:r>
          </w:p>
        </w:tc>
        <w:tc>
          <w:tcPr>
            <w:tcW w:w="3989" w:type="dxa"/>
            <w:shd w:val="clear" w:color="auto" w:fill="C6EFCE"/>
            <w:noWrap/>
          </w:tcPr>
          <w:p w14:paraId="1CEBE546" w14:textId="77777777" w:rsidR="00DE6F80" w:rsidRDefault="003E611E">
            <w:pPr>
              <w:pStyle w:val="P68B1DB1-Normal15"/>
              <w:spacing w:after="0" w:line="240" w:lineRule="auto"/>
              <w:rPr>
                <w:noProof/>
              </w:rPr>
            </w:pPr>
            <w:r>
              <w:rPr>
                <w:noProof/>
              </w:rPr>
              <w:t xml:space="preserve">C4.I2 Sprijin pentru energia din surse regenerabile destinat gospodăriilor </w:t>
            </w:r>
          </w:p>
        </w:tc>
        <w:tc>
          <w:tcPr>
            <w:tcW w:w="1701" w:type="dxa"/>
            <w:shd w:val="clear" w:color="auto" w:fill="C6EFCE"/>
            <w:noWrap/>
          </w:tcPr>
          <w:p w14:paraId="1CEBE547" w14:textId="77777777" w:rsidR="00DE6F80" w:rsidRDefault="003E611E">
            <w:pPr>
              <w:pStyle w:val="P68B1DB1-Normal15"/>
              <w:spacing w:after="0" w:line="240" w:lineRule="auto"/>
              <w:jc w:val="center"/>
              <w:rPr>
                <w:noProof/>
              </w:rPr>
            </w:pPr>
            <w:r>
              <w:rPr>
                <w:noProof/>
              </w:rPr>
              <w:t>Țintă</w:t>
            </w:r>
          </w:p>
        </w:tc>
        <w:tc>
          <w:tcPr>
            <w:tcW w:w="3472" w:type="dxa"/>
            <w:shd w:val="clear" w:color="auto" w:fill="C6EFCE"/>
            <w:noWrap/>
          </w:tcPr>
          <w:p w14:paraId="1CEBE548" w14:textId="77777777" w:rsidR="00DE6F80" w:rsidRDefault="003E611E">
            <w:pPr>
              <w:pStyle w:val="P68B1DB1-Normal15"/>
              <w:spacing w:after="0" w:line="240" w:lineRule="auto"/>
              <w:jc w:val="both"/>
              <w:rPr>
                <w:noProof/>
              </w:rPr>
            </w:pPr>
            <w:r>
              <w:rPr>
                <w:noProof/>
              </w:rPr>
              <w:t>Plată (plăți) pentru sisteme solare de apă caldă menajeră sau fotovoltaice</w:t>
            </w:r>
          </w:p>
        </w:tc>
      </w:tr>
      <w:tr w:rsidR="00DE6F80" w14:paraId="1CEBE54E" w14:textId="77777777">
        <w:trPr>
          <w:trHeight w:val="302"/>
          <w:jc w:val="center"/>
        </w:trPr>
        <w:tc>
          <w:tcPr>
            <w:tcW w:w="1297" w:type="dxa"/>
            <w:shd w:val="clear" w:color="auto" w:fill="C6EFCE"/>
            <w:noWrap/>
          </w:tcPr>
          <w:p w14:paraId="1CEBE54A" w14:textId="77777777" w:rsidR="00DE6F80" w:rsidRDefault="003E611E">
            <w:pPr>
              <w:pStyle w:val="P68B1DB1-Normal35"/>
              <w:spacing w:after="0" w:line="240" w:lineRule="auto"/>
              <w:jc w:val="center"/>
              <w:rPr>
                <w:noProof/>
              </w:rPr>
            </w:pPr>
            <w:r>
              <w:rPr>
                <w:noProof/>
              </w:rPr>
              <w:t>106</w:t>
            </w:r>
          </w:p>
        </w:tc>
        <w:tc>
          <w:tcPr>
            <w:tcW w:w="3989" w:type="dxa"/>
            <w:shd w:val="clear" w:color="auto" w:fill="C6EFCE"/>
            <w:noWrap/>
          </w:tcPr>
          <w:p w14:paraId="1CEBE54B"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C4.I7 Creșterea</w:t>
            </w:r>
            <w:r>
              <w:rPr>
                <w:rFonts w:ascii="Times New Roman" w:hAnsi="Times New Roman" w:cs="Times New Roman"/>
                <w:noProof/>
                <w:szCs w:val="20"/>
              </w:rPr>
              <w:t xml:space="preserve"> utilizării energiei din surse regenerabile</w:t>
            </w:r>
            <w:r>
              <w:rPr>
                <w:rFonts w:ascii="Times New Roman" w:hAnsi="Times New Roman"/>
                <w:noProof/>
              </w:rPr>
              <w:t xml:space="preserve"> geotermale</w:t>
            </w:r>
          </w:p>
        </w:tc>
        <w:tc>
          <w:tcPr>
            <w:tcW w:w="1701" w:type="dxa"/>
            <w:shd w:val="clear" w:color="auto" w:fill="C6EFCE"/>
            <w:noWrap/>
          </w:tcPr>
          <w:p w14:paraId="1CEBE54C" w14:textId="77777777" w:rsidR="00DE6F80" w:rsidRDefault="003E611E">
            <w:pPr>
              <w:pStyle w:val="P68B1DB1-Normal15"/>
              <w:spacing w:after="0" w:line="240" w:lineRule="auto"/>
              <w:jc w:val="center"/>
              <w:rPr>
                <w:noProof/>
              </w:rPr>
            </w:pPr>
            <w:r>
              <w:rPr>
                <w:noProof/>
              </w:rPr>
              <w:t>Etapă</w:t>
            </w:r>
          </w:p>
        </w:tc>
        <w:tc>
          <w:tcPr>
            <w:tcW w:w="3472" w:type="dxa"/>
            <w:shd w:val="clear" w:color="auto" w:fill="C6EFCE"/>
            <w:noWrap/>
          </w:tcPr>
          <w:p w14:paraId="1CEBE54D" w14:textId="77777777" w:rsidR="00DE6F80" w:rsidRDefault="003E611E">
            <w:pPr>
              <w:pStyle w:val="P68B1DB1-Normal12"/>
              <w:spacing w:after="0" w:line="240" w:lineRule="auto"/>
              <w:jc w:val="both"/>
              <w:rPr>
                <w:noProof/>
              </w:rPr>
            </w:pPr>
            <w:r>
              <w:rPr>
                <w:noProof/>
              </w:rPr>
              <w:t>Instrument geotermal</w:t>
            </w:r>
          </w:p>
        </w:tc>
      </w:tr>
      <w:tr w:rsidR="00DE6F80" w14:paraId="1CEBE553" w14:textId="77777777">
        <w:trPr>
          <w:trHeight w:val="302"/>
          <w:jc w:val="center"/>
        </w:trPr>
        <w:tc>
          <w:tcPr>
            <w:tcW w:w="1297" w:type="dxa"/>
            <w:shd w:val="clear" w:color="auto" w:fill="C6EFCE"/>
            <w:noWrap/>
          </w:tcPr>
          <w:p w14:paraId="1CEBE54F" w14:textId="77777777" w:rsidR="00DE6F80" w:rsidRDefault="003E611E">
            <w:pPr>
              <w:pStyle w:val="P68B1DB1-Normal35"/>
              <w:spacing w:after="0" w:line="240" w:lineRule="auto"/>
              <w:jc w:val="center"/>
              <w:rPr>
                <w:noProof/>
              </w:rPr>
            </w:pPr>
            <w:r>
              <w:rPr>
                <w:noProof/>
              </w:rPr>
              <w:t>136</w:t>
            </w:r>
          </w:p>
        </w:tc>
        <w:tc>
          <w:tcPr>
            <w:tcW w:w="3989" w:type="dxa"/>
            <w:shd w:val="clear" w:color="auto" w:fill="C6EFCE"/>
            <w:noWrap/>
          </w:tcPr>
          <w:p w14:paraId="1CEBE550" w14:textId="77777777" w:rsidR="00DE6F80" w:rsidRDefault="003E611E">
            <w:pPr>
              <w:pStyle w:val="P68B1DB1-Normal22"/>
              <w:spacing w:after="0" w:line="240" w:lineRule="auto"/>
              <w:rPr>
                <w:rFonts w:ascii="Times New Roman" w:hAnsi="Times New Roman"/>
                <w:noProof/>
              </w:rPr>
            </w:pPr>
            <w:r>
              <w:rPr>
                <w:rFonts w:ascii="Times New Roman" w:eastAsia="Times New Roman" w:hAnsi="Times New Roman" w:cs="Times New Roman"/>
                <w:noProof/>
                <w:szCs w:val="20"/>
              </w:rPr>
              <w:t xml:space="preserve">C6.I2 </w:t>
            </w:r>
            <w:r>
              <w:rPr>
                <w:rFonts w:ascii="Times New Roman" w:hAnsi="Times New Roman"/>
                <w:noProof/>
              </w:rPr>
              <w:t>Digitalizarea proceselor de la fermă la consumator</w:t>
            </w:r>
          </w:p>
        </w:tc>
        <w:tc>
          <w:tcPr>
            <w:tcW w:w="1701" w:type="dxa"/>
            <w:shd w:val="clear" w:color="auto" w:fill="C6EFCE"/>
            <w:noWrap/>
          </w:tcPr>
          <w:p w14:paraId="1CEBE551" w14:textId="77777777" w:rsidR="00DE6F80" w:rsidRDefault="003E611E">
            <w:pPr>
              <w:pStyle w:val="P68B1DB1-Normal15"/>
              <w:spacing w:after="0" w:line="240" w:lineRule="auto"/>
              <w:jc w:val="center"/>
              <w:rPr>
                <w:noProof/>
              </w:rPr>
            </w:pPr>
            <w:r>
              <w:rPr>
                <w:noProof/>
              </w:rPr>
              <w:t>Etapă</w:t>
            </w:r>
          </w:p>
        </w:tc>
        <w:tc>
          <w:tcPr>
            <w:tcW w:w="3472" w:type="dxa"/>
            <w:shd w:val="clear" w:color="auto" w:fill="C6EFCE"/>
            <w:noWrap/>
          </w:tcPr>
          <w:p w14:paraId="1CEBE552" w14:textId="77777777" w:rsidR="00DE6F80" w:rsidRDefault="003E611E">
            <w:pPr>
              <w:pStyle w:val="P68B1DB1-Normal15"/>
              <w:spacing w:after="0" w:line="240" w:lineRule="auto"/>
              <w:jc w:val="both"/>
              <w:rPr>
                <w:noProof/>
              </w:rPr>
            </w:pPr>
            <w:r>
              <w:rPr>
                <w:noProof/>
              </w:rPr>
              <w:t>Sistemul electronic de informații agricole</w:t>
            </w:r>
          </w:p>
        </w:tc>
      </w:tr>
      <w:tr w:rsidR="00DE6F80" w14:paraId="1CEBE558" w14:textId="77777777">
        <w:trPr>
          <w:trHeight w:val="302"/>
          <w:jc w:val="center"/>
        </w:trPr>
        <w:tc>
          <w:tcPr>
            <w:tcW w:w="1297" w:type="dxa"/>
            <w:shd w:val="clear" w:color="auto" w:fill="C6EFCE"/>
            <w:noWrap/>
          </w:tcPr>
          <w:p w14:paraId="1CEBE554" w14:textId="77777777" w:rsidR="00DE6F80" w:rsidRDefault="003E611E">
            <w:pPr>
              <w:pStyle w:val="P68B1DB1-Normal15"/>
              <w:spacing w:after="0" w:line="240" w:lineRule="auto"/>
              <w:jc w:val="center"/>
              <w:rPr>
                <w:noProof/>
              </w:rPr>
            </w:pPr>
            <w:r>
              <w:rPr>
                <w:noProof/>
              </w:rPr>
              <w:t>163</w:t>
            </w:r>
          </w:p>
        </w:tc>
        <w:tc>
          <w:tcPr>
            <w:tcW w:w="3989" w:type="dxa"/>
            <w:shd w:val="clear" w:color="auto" w:fill="C6EFCE"/>
            <w:noWrap/>
          </w:tcPr>
          <w:p w14:paraId="1CEBE555" w14:textId="77777777" w:rsidR="00DE6F80" w:rsidRDefault="003E611E">
            <w:pPr>
              <w:pStyle w:val="P68B1DB1-Normal22"/>
              <w:spacing w:after="0"/>
              <w:jc w:val="both"/>
              <w:rPr>
                <w:rFonts w:ascii="Times New Roman" w:hAnsi="Times New Roman"/>
                <w:noProof/>
              </w:rPr>
            </w:pPr>
            <w:r>
              <w:rPr>
                <w:rFonts w:ascii="Times New Roman" w:eastAsia="Times New Roman" w:hAnsi="Times New Roman" w:cs="Times New Roman"/>
                <w:noProof/>
                <w:szCs w:val="20"/>
              </w:rPr>
              <w:t>C8.R1</w:t>
            </w:r>
            <w:r>
              <w:rPr>
                <w:rFonts w:ascii="Times New Roman" w:hAnsi="Times New Roman"/>
                <w:noProof/>
              </w:rPr>
              <w:t xml:space="preserve"> Cadrul strategic pentru transporturi</w:t>
            </w:r>
          </w:p>
        </w:tc>
        <w:tc>
          <w:tcPr>
            <w:tcW w:w="1701" w:type="dxa"/>
            <w:shd w:val="clear" w:color="auto" w:fill="C6EFCE"/>
            <w:noWrap/>
          </w:tcPr>
          <w:p w14:paraId="1CEBE556" w14:textId="77777777" w:rsidR="00DE6F80" w:rsidRDefault="003E611E">
            <w:pPr>
              <w:pStyle w:val="P68B1DB1-Normal15"/>
              <w:spacing w:after="0" w:line="240" w:lineRule="auto"/>
              <w:jc w:val="center"/>
              <w:rPr>
                <w:noProof/>
              </w:rPr>
            </w:pPr>
            <w:r>
              <w:rPr>
                <w:noProof/>
              </w:rPr>
              <w:t>Etapă</w:t>
            </w:r>
          </w:p>
        </w:tc>
        <w:tc>
          <w:tcPr>
            <w:tcW w:w="3472" w:type="dxa"/>
            <w:shd w:val="clear" w:color="auto" w:fill="C6EFCE"/>
            <w:noWrap/>
          </w:tcPr>
          <w:p w14:paraId="1CEBE557" w14:textId="77777777" w:rsidR="00DE6F80" w:rsidRDefault="003E611E">
            <w:pPr>
              <w:pStyle w:val="P68B1DB1-Normal35"/>
              <w:spacing w:after="0" w:line="240" w:lineRule="auto"/>
              <w:jc w:val="both"/>
              <w:rPr>
                <w:noProof/>
              </w:rPr>
            </w:pPr>
            <w:r>
              <w:rPr>
                <w:noProof/>
              </w:rPr>
              <w:t>Măsuri privind transporturile</w:t>
            </w:r>
          </w:p>
        </w:tc>
      </w:tr>
      <w:tr w:rsidR="00DE6F80" w14:paraId="1CEBE55D" w14:textId="77777777">
        <w:trPr>
          <w:trHeight w:val="302"/>
          <w:jc w:val="center"/>
        </w:trPr>
        <w:tc>
          <w:tcPr>
            <w:tcW w:w="1297" w:type="dxa"/>
            <w:shd w:val="clear" w:color="auto" w:fill="C6EFCE"/>
            <w:noWrap/>
          </w:tcPr>
          <w:p w14:paraId="1CEBE559" w14:textId="77777777" w:rsidR="00DE6F80" w:rsidRDefault="003E611E">
            <w:pPr>
              <w:pStyle w:val="P68B1DB1-Normal35"/>
              <w:spacing w:after="0" w:line="240" w:lineRule="auto"/>
              <w:jc w:val="center"/>
              <w:rPr>
                <w:noProof/>
              </w:rPr>
            </w:pPr>
            <w:r>
              <w:rPr>
                <w:noProof/>
              </w:rPr>
              <w:t>165</w:t>
            </w:r>
          </w:p>
        </w:tc>
        <w:tc>
          <w:tcPr>
            <w:tcW w:w="3989" w:type="dxa"/>
            <w:shd w:val="clear" w:color="auto" w:fill="C6EFCE"/>
            <w:noWrap/>
          </w:tcPr>
          <w:p w14:paraId="1CEBE55A" w14:textId="77777777" w:rsidR="00DE6F80" w:rsidRDefault="003E611E">
            <w:pPr>
              <w:pStyle w:val="P68B1DB1-Normal35"/>
              <w:spacing w:after="0"/>
              <w:jc w:val="both"/>
              <w:rPr>
                <w:noProof/>
              </w:rPr>
            </w:pPr>
            <w:r>
              <w:rPr>
                <w:noProof/>
              </w:rPr>
              <w:t>C8.R1 Cadrul strategic pentru transporturi</w:t>
            </w:r>
          </w:p>
        </w:tc>
        <w:tc>
          <w:tcPr>
            <w:tcW w:w="1701" w:type="dxa"/>
            <w:shd w:val="clear" w:color="auto" w:fill="C6EFCE"/>
            <w:noWrap/>
          </w:tcPr>
          <w:p w14:paraId="1CEBE55B" w14:textId="77777777" w:rsidR="00DE6F80" w:rsidRDefault="003E611E">
            <w:pPr>
              <w:pStyle w:val="P68B1DB1-Normal15"/>
              <w:spacing w:after="0" w:line="240" w:lineRule="auto"/>
              <w:jc w:val="center"/>
              <w:rPr>
                <w:noProof/>
              </w:rPr>
            </w:pPr>
            <w:r>
              <w:rPr>
                <w:noProof/>
              </w:rPr>
              <w:t>Etapă</w:t>
            </w:r>
          </w:p>
        </w:tc>
        <w:tc>
          <w:tcPr>
            <w:tcW w:w="3472" w:type="dxa"/>
            <w:shd w:val="clear" w:color="auto" w:fill="C6EFCE"/>
            <w:noWrap/>
          </w:tcPr>
          <w:p w14:paraId="1CEBE55C" w14:textId="77777777" w:rsidR="00DE6F80" w:rsidRDefault="003E611E">
            <w:pPr>
              <w:pStyle w:val="P68B1DB1-Normal22"/>
              <w:spacing w:after="0" w:line="240" w:lineRule="auto"/>
              <w:jc w:val="both"/>
              <w:rPr>
                <w:rFonts w:ascii="Times New Roman" w:hAnsi="Times New Roman"/>
                <w:noProof/>
              </w:rPr>
            </w:pPr>
            <w:r>
              <w:rPr>
                <w:rFonts w:ascii="Times New Roman" w:eastAsia="Times New Roman" w:hAnsi="Times New Roman" w:cs="Times New Roman"/>
                <w:noProof/>
                <w:szCs w:val="20"/>
              </w:rPr>
              <w:t xml:space="preserve">Contract (e) nou (e) de servicii publice (CSP) pentru servicii publice de transport feroviar </w:t>
            </w:r>
          </w:p>
        </w:tc>
      </w:tr>
      <w:tr w:rsidR="00DE6F80" w14:paraId="1CEBE562" w14:textId="77777777">
        <w:trPr>
          <w:trHeight w:val="302"/>
          <w:jc w:val="center"/>
        </w:trPr>
        <w:tc>
          <w:tcPr>
            <w:tcW w:w="1297" w:type="dxa"/>
            <w:shd w:val="clear" w:color="auto" w:fill="C6EFCE"/>
            <w:noWrap/>
          </w:tcPr>
          <w:p w14:paraId="1CEBE55E" w14:textId="77777777" w:rsidR="00DE6F80" w:rsidRDefault="003E611E">
            <w:pPr>
              <w:pStyle w:val="P68B1DB1-Normal35"/>
              <w:spacing w:after="0" w:line="240" w:lineRule="auto"/>
              <w:jc w:val="center"/>
              <w:rPr>
                <w:noProof/>
              </w:rPr>
            </w:pPr>
            <w:r>
              <w:rPr>
                <w:noProof/>
              </w:rPr>
              <w:t>176</w:t>
            </w:r>
          </w:p>
        </w:tc>
        <w:tc>
          <w:tcPr>
            <w:tcW w:w="3989" w:type="dxa"/>
            <w:shd w:val="clear" w:color="auto" w:fill="C6EFCE"/>
            <w:noWrap/>
          </w:tcPr>
          <w:p w14:paraId="1CEBE55F" w14:textId="77777777" w:rsidR="00DE6F80" w:rsidRDefault="003E611E">
            <w:pPr>
              <w:pStyle w:val="P68B1DB1-Normal35"/>
              <w:spacing w:after="0"/>
              <w:jc w:val="both"/>
              <w:rPr>
                <w:noProof/>
              </w:rPr>
            </w:pPr>
            <w:r>
              <w:rPr>
                <w:noProof/>
              </w:rPr>
              <w:t>C8.R4 Transportul public integrat</w:t>
            </w:r>
          </w:p>
        </w:tc>
        <w:tc>
          <w:tcPr>
            <w:tcW w:w="1701" w:type="dxa"/>
            <w:shd w:val="clear" w:color="auto" w:fill="C6EFCE"/>
            <w:noWrap/>
          </w:tcPr>
          <w:p w14:paraId="1CEBE560" w14:textId="77777777" w:rsidR="00DE6F80" w:rsidRDefault="003E611E">
            <w:pPr>
              <w:pStyle w:val="P68B1DB1-Normal15"/>
              <w:spacing w:after="0" w:line="240" w:lineRule="auto"/>
              <w:jc w:val="center"/>
              <w:rPr>
                <w:noProof/>
              </w:rPr>
            </w:pPr>
            <w:r>
              <w:rPr>
                <w:noProof/>
              </w:rPr>
              <w:t>Etapă</w:t>
            </w:r>
          </w:p>
        </w:tc>
        <w:tc>
          <w:tcPr>
            <w:tcW w:w="3472" w:type="dxa"/>
            <w:shd w:val="clear" w:color="auto" w:fill="C6EFCE"/>
            <w:noWrap/>
          </w:tcPr>
          <w:p w14:paraId="1CEBE561" w14:textId="77777777" w:rsidR="00DE6F80" w:rsidRDefault="003E611E">
            <w:pPr>
              <w:pStyle w:val="P68B1DB1-Normal35"/>
              <w:spacing w:after="0" w:line="240" w:lineRule="auto"/>
              <w:jc w:val="both"/>
              <w:rPr>
                <w:noProof/>
              </w:rPr>
            </w:pPr>
            <w:r>
              <w:rPr>
                <w:noProof/>
              </w:rPr>
              <w:t>Intrarea în vigoare a actului (actelor) juridic (e) privind transportul public</w:t>
            </w:r>
          </w:p>
        </w:tc>
      </w:tr>
      <w:tr w:rsidR="00DE6F80" w14:paraId="1CEBE567" w14:textId="77777777">
        <w:trPr>
          <w:trHeight w:val="302"/>
          <w:jc w:val="center"/>
        </w:trPr>
        <w:tc>
          <w:tcPr>
            <w:tcW w:w="1297" w:type="dxa"/>
            <w:shd w:val="clear" w:color="auto" w:fill="C6EFCE"/>
            <w:noWrap/>
          </w:tcPr>
          <w:p w14:paraId="1CEBE563" w14:textId="77777777" w:rsidR="00DE6F80" w:rsidRDefault="003E611E">
            <w:pPr>
              <w:pStyle w:val="P68B1DB1-Normal35"/>
              <w:spacing w:after="0" w:line="240" w:lineRule="auto"/>
              <w:jc w:val="center"/>
              <w:rPr>
                <w:noProof/>
              </w:rPr>
            </w:pPr>
            <w:r>
              <w:rPr>
                <w:noProof/>
              </w:rPr>
              <w:t>178</w:t>
            </w:r>
          </w:p>
        </w:tc>
        <w:tc>
          <w:tcPr>
            <w:tcW w:w="3989" w:type="dxa"/>
            <w:shd w:val="clear" w:color="auto" w:fill="C6EFCE"/>
            <w:noWrap/>
          </w:tcPr>
          <w:p w14:paraId="1CEBE564" w14:textId="77777777" w:rsidR="00DE6F80" w:rsidRDefault="003E611E">
            <w:pPr>
              <w:pStyle w:val="P68B1DB1-Normal35"/>
              <w:spacing w:after="0"/>
              <w:jc w:val="both"/>
              <w:rPr>
                <w:noProof/>
              </w:rPr>
            </w:pPr>
            <w:r>
              <w:rPr>
                <w:noProof/>
              </w:rPr>
              <w:t>C8.R5 Mobilitatea electrică</w:t>
            </w:r>
          </w:p>
        </w:tc>
        <w:tc>
          <w:tcPr>
            <w:tcW w:w="1701" w:type="dxa"/>
            <w:shd w:val="clear" w:color="auto" w:fill="C6EFCE"/>
            <w:noWrap/>
          </w:tcPr>
          <w:p w14:paraId="1CEBE565" w14:textId="77777777" w:rsidR="00DE6F80" w:rsidRDefault="003E611E">
            <w:pPr>
              <w:pStyle w:val="P68B1DB1-Normal15"/>
              <w:spacing w:after="0" w:line="240" w:lineRule="auto"/>
              <w:jc w:val="center"/>
              <w:rPr>
                <w:noProof/>
              </w:rPr>
            </w:pPr>
            <w:r>
              <w:rPr>
                <w:noProof/>
              </w:rPr>
              <w:t>Etapă</w:t>
            </w:r>
          </w:p>
        </w:tc>
        <w:tc>
          <w:tcPr>
            <w:tcW w:w="3472" w:type="dxa"/>
            <w:shd w:val="clear" w:color="auto" w:fill="C6EFCE"/>
            <w:noWrap/>
          </w:tcPr>
          <w:p w14:paraId="1CEBE566" w14:textId="77777777" w:rsidR="00DE6F80" w:rsidRDefault="003E611E">
            <w:pPr>
              <w:pStyle w:val="P68B1DB1-Normal35"/>
              <w:spacing w:after="0" w:line="240" w:lineRule="auto"/>
              <w:jc w:val="both"/>
              <w:rPr>
                <w:noProof/>
              </w:rPr>
            </w:pPr>
            <w:r>
              <w:rPr>
                <w:noProof/>
              </w:rPr>
              <w:t>Intrarea în vigoare a actului (actelor) juridic (e) privind mobilitatea electrică</w:t>
            </w:r>
          </w:p>
        </w:tc>
      </w:tr>
      <w:tr w:rsidR="00DE6F80" w14:paraId="1CEBE56C" w14:textId="77777777">
        <w:trPr>
          <w:trHeight w:val="302"/>
          <w:jc w:val="center"/>
        </w:trPr>
        <w:tc>
          <w:tcPr>
            <w:tcW w:w="1297" w:type="dxa"/>
            <w:shd w:val="clear" w:color="auto" w:fill="C6EFCE"/>
            <w:noWrap/>
          </w:tcPr>
          <w:p w14:paraId="1CEBE568" w14:textId="77777777" w:rsidR="00DE6F80" w:rsidRDefault="003E611E">
            <w:pPr>
              <w:pStyle w:val="P68B1DB1-Normal35"/>
              <w:spacing w:after="0" w:line="240" w:lineRule="auto"/>
              <w:jc w:val="center"/>
              <w:rPr>
                <w:noProof/>
              </w:rPr>
            </w:pPr>
            <w:r>
              <w:rPr>
                <w:noProof/>
              </w:rPr>
              <w:t>181</w:t>
            </w:r>
          </w:p>
        </w:tc>
        <w:tc>
          <w:tcPr>
            <w:tcW w:w="3989" w:type="dxa"/>
            <w:shd w:val="clear" w:color="auto" w:fill="C6EFCE"/>
            <w:noWrap/>
          </w:tcPr>
          <w:p w14:paraId="1CEBE569" w14:textId="77777777" w:rsidR="00DE6F80" w:rsidRDefault="003E611E">
            <w:pPr>
              <w:pStyle w:val="P68B1DB1-Normal35"/>
              <w:spacing w:after="0"/>
              <w:jc w:val="both"/>
              <w:rPr>
                <w:noProof/>
              </w:rPr>
            </w:pPr>
            <w:r>
              <w:rPr>
                <w:noProof/>
              </w:rPr>
              <w:t>C8.R5 Mobilitatea electrică</w:t>
            </w:r>
          </w:p>
        </w:tc>
        <w:tc>
          <w:tcPr>
            <w:tcW w:w="1701" w:type="dxa"/>
            <w:shd w:val="clear" w:color="auto" w:fill="C6EFCE"/>
            <w:noWrap/>
          </w:tcPr>
          <w:p w14:paraId="1CEBE56A" w14:textId="77777777" w:rsidR="00DE6F80" w:rsidRDefault="003E611E">
            <w:pPr>
              <w:pStyle w:val="P68B1DB1-Normal15"/>
              <w:spacing w:after="0" w:line="240" w:lineRule="auto"/>
              <w:jc w:val="center"/>
              <w:rPr>
                <w:noProof/>
              </w:rPr>
            </w:pPr>
            <w:r>
              <w:rPr>
                <w:noProof/>
              </w:rPr>
              <w:t>Etapă</w:t>
            </w:r>
          </w:p>
        </w:tc>
        <w:tc>
          <w:tcPr>
            <w:tcW w:w="3472" w:type="dxa"/>
            <w:shd w:val="clear" w:color="auto" w:fill="C6EFCE"/>
            <w:noWrap/>
          </w:tcPr>
          <w:p w14:paraId="1CEBE56B" w14:textId="77777777" w:rsidR="00DE6F80" w:rsidRDefault="003E611E">
            <w:pPr>
              <w:pStyle w:val="P68B1DB1-Normal35"/>
              <w:spacing w:after="0" w:line="240" w:lineRule="auto"/>
              <w:jc w:val="both"/>
              <w:rPr>
                <w:noProof/>
              </w:rPr>
            </w:pPr>
            <w:r>
              <w:rPr>
                <w:noProof/>
              </w:rPr>
              <w:t>Zone cu emisii scăzute</w:t>
            </w:r>
          </w:p>
        </w:tc>
      </w:tr>
      <w:tr w:rsidR="00DE6F80" w14:paraId="1CEBE576" w14:textId="77777777">
        <w:trPr>
          <w:trHeight w:val="302"/>
          <w:jc w:val="center"/>
        </w:trPr>
        <w:tc>
          <w:tcPr>
            <w:tcW w:w="1297" w:type="dxa"/>
            <w:shd w:val="clear" w:color="auto" w:fill="C6EFCE"/>
            <w:noWrap/>
          </w:tcPr>
          <w:p w14:paraId="1CEBE572" w14:textId="77777777" w:rsidR="00DE6F80" w:rsidRDefault="003E611E">
            <w:pPr>
              <w:pStyle w:val="P68B1DB1-Normal35"/>
              <w:spacing w:after="0" w:line="240" w:lineRule="auto"/>
              <w:jc w:val="center"/>
              <w:rPr>
                <w:noProof/>
              </w:rPr>
            </w:pPr>
            <w:r>
              <w:rPr>
                <w:noProof/>
              </w:rPr>
              <w:t>215</w:t>
            </w:r>
          </w:p>
        </w:tc>
        <w:tc>
          <w:tcPr>
            <w:tcW w:w="3989" w:type="dxa"/>
            <w:shd w:val="clear" w:color="auto" w:fill="C6EFCE"/>
            <w:noWrap/>
          </w:tcPr>
          <w:p w14:paraId="1CEBE573" w14:textId="77777777" w:rsidR="00DE6F80" w:rsidRDefault="003E611E">
            <w:pPr>
              <w:pStyle w:val="P68B1DB1-Normal15"/>
              <w:spacing w:after="0"/>
              <w:jc w:val="both"/>
              <w:rPr>
                <w:noProof/>
              </w:rPr>
            </w:pPr>
            <w:r>
              <w:rPr>
                <w:noProof/>
              </w:rPr>
              <w:t>C10.R1 Reforma sistemului de justiție</w:t>
            </w:r>
          </w:p>
        </w:tc>
        <w:tc>
          <w:tcPr>
            <w:tcW w:w="1701" w:type="dxa"/>
            <w:shd w:val="clear" w:color="auto" w:fill="C6EFCE"/>
            <w:noWrap/>
          </w:tcPr>
          <w:p w14:paraId="1CEBE574" w14:textId="77777777" w:rsidR="00DE6F80" w:rsidRDefault="003E611E">
            <w:pPr>
              <w:pStyle w:val="P68B1DB1-Normal15"/>
              <w:spacing w:after="0" w:line="240" w:lineRule="auto"/>
              <w:jc w:val="center"/>
              <w:rPr>
                <w:noProof/>
              </w:rPr>
            </w:pPr>
            <w:r>
              <w:rPr>
                <w:noProof/>
              </w:rPr>
              <w:t>Etapă</w:t>
            </w:r>
          </w:p>
        </w:tc>
        <w:tc>
          <w:tcPr>
            <w:tcW w:w="3472" w:type="dxa"/>
            <w:shd w:val="clear" w:color="auto" w:fill="C6EFCE"/>
            <w:noWrap/>
          </w:tcPr>
          <w:p w14:paraId="1CEBE575" w14:textId="77777777" w:rsidR="00DE6F80" w:rsidRDefault="003E611E">
            <w:pPr>
              <w:pStyle w:val="P68B1DB1-Normal13"/>
              <w:spacing w:after="0" w:line="240" w:lineRule="auto"/>
              <w:jc w:val="both"/>
              <w:rPr>
                <w:noProof/>
              </w:rPr>
            </w:pPr>
            <w:r>
              <w:rPr>
                <w:noProof/>
              </w:rPr>
              <w:t>Intrarea în vigoare a actului (actelor) juridic (e) privind e-justiția în cauzele de contencios administrativ</w:t>
            </w:r>
          </w:p>
        </w:tc>
      </w:tr>
      <w:tr w:rsidR="00DE6F80" w14:paraId="1CEBE57B" w14:textId="77777777">
        <w:trPr>
          <w:trHeight w:val="302"/>
          <w:jc w:val="center"/>
        </w:trPr>
        <w:tc>
          <w:tcPr>
            <w:tcW w:w="1297" w:type="dxa"/>
            <w:shd w:val="clear" w:color="auto" w:fill="C6EFCE"/>
            <w:noWrap/>
          </w:tcPr>
          <w:p w14:paraId="1CEBE577" w14:textId="77777777" w:rsidR="00DE6F80" w:rsidRDefault="003E611E">
            <w:pPr>
              <w:pStyle w:val="P68B1DB1-Normal15"/>
              <w:spacing w:after="0" w:line="240" w:lineRule="auto"/>
              <w:jc w:val="center"/>
              <w:rPr>
                <w:rFonts w:eastAsia="Times New Roman" w:cs="Times New Roman"/>
                <w:noProof/>
                <w:szCs w:val="20"/>
              </w:rPr>
            </w:pPr>
            <w:r>
              <w:rPr>
                <w:noProof/>
              </w:rPr>
              <w:t>218</w:t>
            </w:r>
          </w:p>
        </w:tc>
        <w:tc>
          <w:tcPr>
            <w:tcW w:w="3989" w:type="dxa"/>
            <w:shd w:val="clear" w:color="auto" w:fill="C6EFCE"/>
            <w:noWrap/>
          </w:tcPr>
          <w:p w14:paraId="1CEBE578" w14:textId="77777777" w:rsidR="00DE6F80" w:rsidRDefault="003E611E">
            <w:pPr>
              <w:pStyle w:val="P68B1DB1-Normal22"/>
              <w:spacing w:after="0"/>
              <w:jc w:val="both"/>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Anticorupție</w:t>
            </w:r>
          </w:p>
        </w:tc>
        <w:tc>
          <w:tcPr>
            <w:tcW w:w="1701" w:type="dxa"/>
            <w:shd w:val="clear" w:color="auto" w:fill="C6EFCE"/>
            <w:noWrap/>
          </w:tcPr>
          <w:p w14:paraId="1CEBE579" w14:textId="77777777" w:rsidR="00DE6F80" w:rsidRDefault="003E611E">
            <w:pPr>
              <w:pStyle w:val="P68B1DB1-Normal15"/>
              <w:spacing w:after="0" w:line="240" w:lineRule="auto"/>
              <w:jc w:val="center"/>
              <w:rPr>
                <w:noProof/>
              </w:rPr>
            </w:pPr>
            <w:r>
              <w:rPr>
                <w:noProof/>
              </w:rPr>
              <w:t>Etapă</w:t>
            </w:r>
          </w:p>
        </w:tc>
        <w:tc>
          <w:tcPr>
            <w:tcW w:w="3472" w:type="dxa"/>
            <w:shd w:val="clear" w:color="auto" w:fill="C6EFCE"/>
            <w:noWrap/>
          </w:tcPr>
          <w:p w14:paraId="1CEBE57A" w14:textId="77777777" w:rsidR="00DE6F80" w:rsidRDefault="003E611E">
            <w:pPr>
              <w:pStyle w:val="P68B1DB1-Normal22"/>
              <w:spacing w:after="0" w:line="240" w:lineRule="auto"/>
              <w:rPr>
                <w:rFonts w:ascii="Times New Roman" w:hAnsi="Times New Roman"/>
                <w:noProof/>
                <w:szCs w:val="20"/>
              </w:rPr>
            </w:pPr>
            <w:r>
              <w:rPr>
                <w:rFonts w:ascii="Times New Roman" w:hAnsi="Times New Roman"/>
                <w:noProof/>
              </w:rPr>
              <w:t xml:space="preserve">Intrarea în vigoare a </w:t>
            </w:r>
            <w:r>
              <w:rPr>
                <w:rFonts w:ascii="Times New Roman" w:eastAsia="Times New Roman" w:hAnsi="Times New Roman" w:cs="Times New Roman"/>
                <w:noProof/>
                <w:szCs w:val="20"/>
              </w:rPr>
              <w:t>actului (actelor) juridic (e) care prevede (prevăd)</w:t>
            </w:r>
            <w:r>
              <w:rPr>
                <w:rFonts w:ascii="Times New Roman" w:hAnsi="Times New Roman"/>
                <w:noProof/>
              </w:rPr>
              <w:t xml:space="preserve"> înființarea unui organism anticorupție</w:t>
            </w:r>
          </w:p>
        </w:tc>
      </w:tr>
      <w:tr w:rsidR="00DE6F80" w14:paraId="1CEBE580" w14:textId="77777777">
        <w:trPr>
          <w:trHeight w:val="302"/>
          <w:jc w:val="center"/>
        </w:trPr>
        <w:tc>
          <w:tcPr>
            <w:tcW w:w="1297" w:type="dxa"/>
            <w:shd w:val="clear" w:color="auto" w:fill="C6EFCE"/>
            <w:noWrap/>
          </w:tcPr>
          <w:p w14:paraId="1CEBE57C" w14:textId="77777777" w:rsidR="00DE6F80" w:rsidRDefault="003E611E">
            <w:pPr>
              <w:pStyle w:val="P68B1DB1-Normal35"/>
              <w:spacing w:after="0" w:line="240" w:lineRule="auto"/>
              <w:jc w:val="center"/>
              <w:rPr>
                <w:noProof/>
              </w:rPr>
            </w:pPr>
            <w:r>
              <w:rPr>
                <w:noProof/>
              </w:rPr>
              <w:t>223</w:t>
            </w:r>
          </w:p>
        </w:tc>
        <w:tc>
          <w:tcPr>
            <w:tcW w:w="3989" w:type="dxa"/>
            <w:shd w:val="clear" w:color="auto" w:fill="C6EFCE"/>
            <w:noWrap/>
          </w:tcPr>
          <w:p w14:paraId="1CEBE57D" w14:textId="77777777" w:rsidR="00DE6F80" w:rsidRDefault="003E611E">
            <w:pPr>
              <w:pStyle w:val="P68B1DB1-Normal35"/>
              <w:spacing w:after="0"/>
              <w:jc w:val="both"/>
              <w:rPr>
                <w:noProof/>
              </w:rPr>
            </w:pPr>
            <w:r>
              <w:rPr>
                <w:noProof/>
              </w:rPr>
              <w:t>C10.R2 Anticorupție</w:t>
            </w:r>
          </w:p>
        </w:tc>
        <w:tc>
          <w:tcPr>
            <w:tcW w:w="1701" w:type="dxa"/>
            <w:shd w:val="clear" w:color="auto" w:fill="C6EFCE"/>
            <w:noWrap/>
          </w:tcPr>
          <w:p w14:paraId="1CEBE57E" w14:textId="77777777" w:rsidR="00DE6F80" w:rsidRDefault="003E611E">
            <w:pPr>
              <w:pStyle w:val="P68B1DB1-Normal15"/>
              <w:spacing w:after="0" w:line="240" w:lineRule="auto"/>
              <w:jc w:val="center"/>
              <w:rPr>
                <w:noProof/>
              </w:rPr>
            </w:pPr>
            <w:r>
              <w:rPr>
                <w:noProof/>
              </w:rPr>
              <w:t>Etapă</w:t>
            </w:r>
          </w:p>
        </w:tc>
        <w:tc>
          <w:tcPr>
            <w:tcW w:w="3472" w:type="dxa"/>
            <w:shd w:val="clear" w:color="auto" w:fill="C6EFCE"/>
            <w:noWrap/>
          </w:tcPr>
          <w:p w14:paraId="1CEBE57F"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Intrarea în vigoare a actului (actelor) juridic (e) privind</w:t>
            </w:r>
            <w:r>
              <w:rPr>
                <w:rFonts w:ascii="Times New Roman" w:eastAsia="Times New Roman" w:hAnsi="Times New Roman" w:cs="Times New Roman"/>
                <w:noProof/>
                <w:szCs w:val="20"/>
              </w:rPr>
              <w:t xml:space="preserve"> activitățile de lobby</w:t>
            </w:r>
          </w:p>
        </w:tc>
      </w:tr>
      <w:tr w:rsidR="00DE6F80" w14:paraId="1CEBE585" w14:textId="77777777">
        <w:trPr>
          <w:trHeight w:val="302"/>
          <w:jc w:val="center"/>
        </w:trPr>
        <w:tc>
          <w:tcPr>
            <w:tcW w:w="1297" w:type="dxa"/>
            <w:shd w:val="clear" w:color="auto" w:fill="C6EFCE"/>
            <w:noWrap/>
          </w:tcPr>
          <w:p w14:paraId="1CEBE581" w14:textId="77777777" w:rsidR="00DE6F80" w:rsidRDefault="003E611E">
            <w:pPr>
              <w:pStyle w:val="P68B1DB1-Normal15"/>
              <w:spacing w:after="0" w:line="240" w:lineRule="auto"/>
              <w:jc w:val="center"/>
              <w:rPr>
                <w:noProof/>
              </w:rPr>
            </w:pPr>
            <w:r>
              <w:rPr>
                <w:noProof/>
              </w:rPr>
              <w:t>258</w:t>
            </w:r>
          </w:p>
        </w:tc>
        <w:tc>
          <w:tcPr>
            <w:tcW w:w="3989" w:type="dxa"/>
            <w:shd w:val="clear" w:color="auto" w:fill="C6EFCE"/>
            <w:noWrap/>
          </w:tcPr>
          <w:p w14:paraId="1CEBE582" w14:textId="77777777" w:rsidR="00DE6F80" w:rsidRDefault="003E611E">
            <w:pPr>
              <w:pStyle w:val="P68B1DB1-Normal22"/>
              <w:spacing w:after="0"/>
              <w:jc w:val="both"/>
              <w:rPr>
                <w:rFonts w:ascii="Times New Roman" w:hAnsi="Times New Roman"/>
                <w:noProof/>
              </w:rPr>
            </w:pPr>
            <w:r>
              <w:rPr>
                <w:rFonts w:ascii="Times New Roman" w:eastAsia="Times New Roman" w:hAnsi="Times New Roman" w:cs="Times New Roman"/>
                <w:noProof/>
                <w:szCs w:val="20"/>
              </w:rPr>
              <w:t>C10.I1</w:t>
            </w:r>
            <w:r>
              <w:rPr>
                <w:rFonts w:ascii="Times New Roman" w:hAnsi="Times New Roman"/>
                <w:noProof/>
              </w:rPr>
              <w:t xml:space="preserve"> Modernizarea sistemului informațional unificat al instanțelor</w:t>
            </w:r>
          </w:p>
        </w:tc>
        <w:tc>
          <w:tcPr>
            <w:tcW w:w="1701" w:type="dxa"/>
            <w:shd w:val="clear" w:color="auto" w:fill="C6EFCE"/>
            <w:noWrap/>
          </w:tcPr>
          <w:p w14:paraId="1CEBE583" w14:textId="77777777" w:rsidR="00DE6F80" w:rsidRDefault="003E611E">
            <w:pPr>
              <w:pStyle w:val="P68B1DB1-Normal15"/>
              <w:spacing w:after="0" w:line="240" w:lineRule="auto"/>
              <w:jc w:val="center"/>
              <w:rPr>
                <w:noProof/>
              </w:rPr>
            </w:pPr>
            <w:r>
              <w:rPr>
                <w:noProof/>
              </w:rPr>
              <w:t>Etapă</w:t>
            </w:r>
          </w:p>
        </w:tc>
        <w:tc>
          <w:tcPr>
            <w:tcW w:w="3472" w:type="dxa"/>
            <w:shd w:val="clear" w:color="auto" w:fill="C6EFCE"/>
            <w:noWrap/>
          </w:tcPr>
          <w:p w14:paraId="1CEBE584" w14:textId="77777777" w:rsidR="00DE6F80" w:rsidRDefault="003E611E">
            <w:pPr>
              <w:pStyle w:val="P68B1DB1-Normal15"/>
              <w:spacing w:after="0" w:line="240" w:lineRule="auto"/>
              <w:rPr>
                <w:noProof/>
              </w:rPr>
            </w:pPr>
            <w:r>
              <w:rPr>
                <w:noProof/>
              </w:rPr>
              <w:t>Modernizarea sistemului informatic unificat al instanțelor</w:t>
            </w:r>
          </w:p>
        </w:tc>
      </w:tr>
      <w:tr w:rsidR="00DE6F80" w14:paraId="1CEBE58A" w14:textId="77777777">
        <w:trPr>
          <w:trHeight w:val="302"/>
          <w:jc w:val="center"/>
        </w:trPr>
        <w:tc>
          <w:tcPr>
            <w:tcW w:w="1297" w:type="dxa"/>
            <w:shd w:val="clear" w:color="auto" w:fill="C6EFCE"/>
            <w:noWrap/>
          </w:tcPr>
          <w:p w14:paraId="1CEBE586" w14:textId="77777777" w:rsidR="00DE6F80" w:rsidRDefault="003E611E">
            <w:pPr>
              <w:pStyle w:val="P68B1DB1-Normal35"/>
              <w:spacing w:after="0" w:line="240" w:lineRule="auto"/>
              <w:jc w:val="center"/>
              <w:rPr>
                <w:noProof/>
              </w:rPr>
            </w:pPr>
            <w:r>
              <w:rPr>
                <w:noProof/>
              </w:rPr>
              <w:t>260</w:t>
            </w:r>
          </w:p>
        </w:tc>
        <w:tc>
          <w:tcPr>
            <w:tcW w:w="3989" w:type="dxa"/>
            <w:shd w:val="clear" w:color="auto" w:fill="C6EFCE"/>
            <w:noWrap/>
          </w:tcPr>
          <w:p w14:paraId="1CEBE587" w14:textId="77777777" w:rsidR="00DE6F80" w:rsidRDefault="003E611E">
            <w:pPr>
              <w:pStyle w:val="P68B1DB1-Normal35"/>
              <w:spacing w:after="0"/>
              <w:jc w:val="both"/>
              <w:rPr>
                <w:noProof/>
              </w:rPr>
            </w:pPr>
            <w:r>
              <w:rPr>
                <w:noProof/>
              </w:rPr>
              <w:t>C10.I2 Digitalizarea proceselor contencioase în justiția administrativă</w:t>
            </w:r>
          </w:p>
        </w:tc>
        <w:tc>
          <w:tcPr>
            <w:tcW w:w="1701" w:type="dxa"/>
            <w:shd w:val="clear" w:color="auto" w:fill="C6EFCE"/>
            <w:noWrap/>
          </w:tcPr>
          <w:p w14:paraId="1CEBE588" w14:textId="77777777" w:rsidR="00DE6F80" w:rsidRDefault="003E611E">
            <w:pPr>
              <w:pStyle w:val="P68B1DB1-Normal35"/>
              <w:spacing w:after="0" w:line="240" w:lineRule="auto"/>
              <w:jc w:val="center"/>
              <w:rPr>
                <w:noProof/>
              </w:rPr>
            </w:pPr>
            <w:r>
              <w:rPr>
                <w:noProof/>
              </w:rPr>
              <w:t>Etapă</w:t>
            </w:r>
          </w:p>
        </w:tc>
        <w:tc>
          <w:tcPr>
            <w:tcW w:w="3472" w:type="dxa"/>
            <w:shd w:val="clear" w:color="auto" w:fill="C6EFCE"/>
            <w:noWrap/>
          </w:tcPr>
          <w:p w14:paraId="1CEBE589" w14:textId="77777777" w:rsidR="00DE6F80" w:rsidRDefault="003E611E">
            <w:pPr>
              <w:pStyle w:val="P68B1DB1-Normal22"/>
              <w:spacing w:after="0" w:line="240" w:lineRule="auto"/>
              <w:jc w:val="both"/>
              <w:rPr>
                <w:rFonts w:ascii="Times New Roman" w:eastAsia="Times New Roman" w:hAnsi="Times New Roman" w:cs="Times New Roman"/>
                <w:noProof/>
                <w:szCs w:val="20"/>
              </w:rPr>
            </w:pPr>
            <w:r>
              <w:rPr>
                <w:rFonts w:ascii="Times New Roman" w:eastAsia="Times New Roman" w:hAnsi="Times New Roman" w:cs="Times New Roman"/>
                <w:noProof/>
                <w:szCs w:val="20"/>
              </w:rPr>
              <w:t>Module de</w:t>
            </w:r>
            <w:r>
              <w:rPr>
                <w:rFonts w:ascii="Times New Roman" w:hAnsi="Times New Roman"/>
                <w:noProof/>
              </w:rPr>
              <w:t xml:space="preserve"> informații și hardware pentru digitalizarea proceselor contencioase în justiția administrativă </w:t>
            </w:r>
          </w:p>
        </w:tc>
      </w:tr>
      <w:tr w:rsidR="00DE6F80" w14:paraId="1CEBE58F" w14:textId="77777777">
        <w:trPr>
          <w:trHeight w:val="302"/>
          <w:jc w:val="center"/>
        </w:trPr>
        <w:tc>
          <w:tcPr>
            <w:tcW w:w="1297" w:type="dxa"/>
            <w:shd w:val="clear" w:color="auto" w:fill="C6EFCE"/>
            <w:noWrap/>
          </w:tcPr>
          <w:p w14:paraId="1CEBE58B" w14:textId="77777777" w:rsidR="00DE6F80" w:rsidRDefault="003E611E">
            <w:pPr>
              <w:pStyle w:val="P68B1DB1-Normal35"/>
              <w:spacing w:after="0" w:line="240" w:lineRule="auto"/>
              <w:jc w:val="center"/>
              <w:rPr>
                <w:noProof/>
              </w:rPr>
            </w:pPr>
            <w:r>
              <w:rPr>
                <w:noProof/>
              </w:rPr>
              <w:t>278</w:t>
            </w:r>
          </w:p>
        </w:tc>
        <w:tc>
          <w:tcPr>
            <w:tcW w:w="3989" w:type="dxa"/>
            <w:shd w:val="clear" w:color="auto" w:fill="C6EFCE"/>
            <w:noWrap/>
          </w:tcPr>
          <w:p w14:paraId="1CEBE58C" w14:textId="77777777" w:rsidR="00DE6F80" w:rsidRDefault="003E611E">
            <w:pPr>
              <w:pStyle w:val="P68B1DB1-Normal15"/>
              <w:spacing w:after="0"/>
              <w:jc w:val="both"/>
              <w:rPr>
                <w:rFonts w:cs="Times New Roman"/>
                <w:noProof/>
                <w:szCs w:val="20"/>
              </w:rPr>
            </w:pPr>
            <w:r>
              <w:rPr>
                <w:noProof/>
              </w:rPr>
              <w:t>C10.I10 Sistemul de monitorizare</w:t>
            </w:r>
          </w:p>
        </w:tc>
        <w:tc>
          <w:tcPr>
            <w:tcW w:w="1701" w:type="dxa"/>
            <w:shd w:val="clear" w:color="auto" w:fill="C6EFCE"/>
            <w:noWrap/>
          </w:tcPr>
          <w:p w14:paraId="1CEBE58D" w14:textId="77777777" w:rsidR="00DE6F80" w:rsidRDefault="003E611E">
            <w:pPr>
              <w:pStyle w:val="P68B1DB1-Normal35"/>
              <w:spacing w:after="0" w:line="240" w:lineRule="auto"/>
              <w:jc w:val="center"/>
              <w:rPr>
                <w:noProof/>
              </w:rPr>
            </w:pPr>
            <w:r>
              <w:rPr>
                <w:noProof/>
              </w:rPr>
              <w:t>Etapă</w:t>
            </w:r>
          </w:p>
        </w:tc>
        <w:tc>
          <w:tcPr>
            <w:tcW w:w="3472" w:type="dxa"/>
            <w:shd w:val="clear" w:color="auto" w:fill="C6EFCE"/>
            <w:noWrap/>
          </w:tcPr>
          <w:p w14:paraId="1CEBE58E" w14:textId="77777777" w:rsidR="00DE6F80" w:rsidRDefault="003E611E">
            <w:pPr>
              <w:pStyle w:val="P68B1DB1-Normal35"/>
              <w:spacing w:after="0" w:line="240" w:lineRule="auto"/>
              <w:jc w:val="both"/>
              <w:rPr>
                <w:noProof/>
              </w:rPr>
            </w:pPr>
            <w:r>
              <w:rPr>
                <w:noProof/>
              </w:rPr>
              <w:t xml:space="preserve">Sistem de monitorizare modernizat </w:t>
            </w:r>
          </w:p>
        </w:tc>
      </w:tr>
      <w:tr w:rsidR="00DE6F80" w14:paraId="1CEBE594" w14:textId="77777777">
        <w:trPr>
          <w:trHeight w:val="302"/>
          <w:jc w:val="center"/>
        </w:trPr>
        <w:tc>
          <w:tcPr>
            <w:tcW w:w="1297" w:type="dxa"/>
            <w:shd w:val="clear" w:color="auto" w:fill="C6EFCE"/>
            <w:noWrap/>
          </w:tcPr>
          <w:p w14:paraId="1CEBE590" w14:textId="77777777" w:rsidR="00DE6F80" w:rsidRDefault="003E611E">
            <w:pPr>
              <w:pStyle w:val="P68B1DB1-Normal35"/>
              <w:spacing w:after="0" w:line="240" w:lineRule="auto"/>
              <w:jc w:val="center"/>
              <w:rPr>
                <w:noProof/>
              </w:rPr>
            </w:pPr>
            <w:r>
              <w:rPr>
                <w:noProof/>
              </w:rPr>
              <w:t>285</w:t>
            </w:r>
          </w:p>
        </w:tc>
        <w:tc>
          <w:tcPr>
            <w:tcW w:w="3989" w:type="dxa"/>
            <w:shd w:val="clear" w:color="auto" w:fill="C6EFCE"/>
            <w:noWrap/>
          </w:tcPr>
          <w:p w14:paraId="1CEBE591" w14:textId="77777777" w:rsidR="00DE6F80" w:rsidRDefault="003E611E">
            <w:pPr>
              <w:pStyle w:val="P68B1DB1-Normal22"/>
              <w:spacing w:after="0" w:line="240" w:lineRule="auto"/>
              <w:jc w:val="both"/>
              <w:rPr>
                <w:rFonts w:ascii="Times New Roman" w:hAnsi="Times New Roman"/>
                <w:noProof/>
              </w:rPr>
            </w:pPr>
            <w:r>
              <w:rPr>
                <w:rFonts w:ascii="Times New Roman" w:eastAsia="Times New Roman" w:hAnsi="Times New Roman" w:cs="Times New Roman"/>
                <w:noProof/>
                <w:szCs w:val="20"/>
              </w:rPr>
              <w:t xml:space="preserve">C10.I11 </w:t>
            </w:r>
            <w:r>
              <w:rPr>
                <w:rFonts w:ascii="Times New Roman" w:hAnsi="Times New Roman"/>
                <w:noProof/>
              </w:rPr>
              <w:t>Mediul de informare</w:t>
            </w:r>
            <w:r>
              <w:rPr>
                <w:rFonts w:ascii="Times New Roman" w:eastAsia="Times New Roman" w:hAnsi="Times New Roman" w:cs="Times New Roman"/>
                <w:noProof/>
                <w:szCs w:val="20"/>
              </w:rPr>
              <w:t xml:space="preserve"> și administrativ pentru planul de redresare și reziliență</w:t>
            </w:r>
          </w:p>
        </w:tc>
        <w:tc>
          <w:tcPr>
            <w:tcW w:w="1701" w:type="dxa"/>
            <w:shd w:val="clear" w:color="auto" w:fill="C6EFCE"/>
            <w:noWrap/>
          </w:tcPr>
          <w:p w14:paraId="1CEBE592" w14:textId="77777777" w:rsidR="00DE6F80" w:rsidRDefault="003E611E">
            <w:pPr>
              <w:pStyle w:val="P68B1DB1-Normal35"/>
              <w:spacing w:after="0" w:line="240" w:lineRule="auto"/>
              <w:jc w:val="center"/>
              <w:rPr>
                <w:noProof/>
              </w:rPr>
            </w:pPr>
            <w:r>
              <w:rPr>
                <w:noProof/>
              </w:rPr>
              <w:t>Etapă</w:t>
            </w:r>
          </w:p>
        </w:tc>
        <w:tc>
          <w:tcPr>
            <w:tcW w:w="3472" w:type="dxa"/>
            <w:shd w:val="clear" w:color="auto" w:fill="C6EFCE"/>
            <w:noWrap/>
          </w:tcPr>
          <w:p w14:paraId="1CEBE593" w14:textId="77777777" w:rsidR="00DE6F80" w:rsidRDefault="003E611E">
            <w:pPr>
              <w:pStyle w:val="P68B1DB1-Normal35"/>
              <w:spacing w:after="0" w:line="240" w:lineRule="auto"/>
              <w:jc w:val="both"/>
              <w:rPr>
                <w:noProof/>
              </w:rPr>
            </w:pPr>
            <w:r>
              <w:rPr>
                <w:noProof/>
              </w:rPr>
              <w:t>Cursuri de formare privind activitățile din cadrul MRR</w:t>
            </w:r>
          </w:p>
        </w:tc>
      </w:tr>
      <w:tr w:rsidR="00DE6F80" w14:paraId="1CEBE599" w14:textId="77777777">
        <w:trPr>
          <w:trHeight w:val="302"/>
          <w:jc w:val="center"/>
        </w:trPr>
        <w:tc>
          <w:tcPr>
            <w:tcW w:w="1297" w:type="dxa"/>
            <w:shd w:val="clear" w:color="auto" w:fill="C6EFCE"/>
            <w:noWrap/>
          </w:tcPr>
          <w:p w14:paraId="1CEBE595" w14:textId="77777777" w:rsidR="00DE6F80" w:rsidRDefault="003E611E">
            <w:pPr>
              <w:pStyle w:val="P68B1DB1-Normal35"/>
              <w:spacing w:after="0" w:line="240" w:lineRule="auto"/>
              <w:jc w:val="center"/>
              <w:rPr>
                <w:noProof/>
              </w:rPr>
            </w:pPr>
            <w:r>
              <w:rPr>
                <w:noProof/>
              </w:rPr>
              <w:t>304</w:t>
            </w:r>
          </w:p>
        </w:tc>
        <w:tc>
          <w:tcPr>
            <w:tcW w:w="3989" w:type="dxa"/>
            <w:shd w:val="clear" w:color="auto" w:fill="C6EFCE"/>
            <w:noWrap/>
          </w:tcPr>
          <w:p w14:paraId="1CEBE596" w14:textId="77777777" w:rsidR="00DE6F80" w:rsidRDefault="003E611E">
            <w:pPr>
              <w:pStyle w:val="P68B1DB1-Normal13"/>
              <w:spacing w:after="0" w:line="240" w:lineRule="auto"/>
              <w:jc w:val="both"/>
              <w:rPr>
                <w:rFonts w:cs="Times New Roman"/>
                <w:noProof/>
              </w:rPr>
            </w:pPr>
            <w:r>
              <w:rPr>
                <w:noProof/>
              </w:rPr>
              <w:t>C11.I4 Renovarea Agenției de Asistență Socială</w:t>
            </w:r>
          </w:p>
        </w:tc>
        <w:tc>
          <w:tcPr>
            <w:tcW w:w="1701" w:type="dxa"/>
            <w:shd w:val="clear" w:color="auto" w:fill="C6EFCE"/>
            <w:noWrap/>
          </w:tcPr>
          <w:p w14:paraId="1CEBE597" w14:textId="77777777" w:rsidR="00DE6F80" w:rsidRDefault="003E611E">
            <w:pPr>
              <w:pStyle w:val="P68B1DB1-Normal12"/>
              <w:spacing w:after="0" w:line="240" w:lineRule="auto"/>
              <w:jc w:val="center"/>
              <w:rPr>
                <w:noProof/>
              </w:rPr>
            </w:pPr>
            <w:r>
              <w:rPr>
                <w:noProof/>
              </w:rPr>
              <w:t>Țintă</w:t>
            </w:r>
          </w:p>
        </w:tc>
        <w:tc>
          <w:tcPr>
            <w:tcW w:w="3472" w:type="dxa"/>
            <w:shd w:val="clear" w:color="auto" w:fill="C6EFCE"/>
            <w:noWrap/>
          </w:tcPr>
          <w:p w14:paraId="1CEBE598" w14:textId="77777777" w:rsidR="00DE6F80" w:rsidRDefault="003E611E">
            <w:pPr>
              <w:pStyle w:val="P68B1DB1-Normal13"/>
              <w:spacing w:after="0" w:line="240" w:lineRule="auto"/>
              <w:jc w:val="both"/>
              <w:rPr>
                <w:rFonts w:cs="Times New Roman"/>
                <w:noProof/>
              </w:rPr>
            </w:pPr>
            <w:r>
              <w:rPr>
                <w:noProof/>
              </w:rPr>
              <w:t>Structuri teritoriale ale Agenției de Asistență Socială renovate</w:t>
            </w:r>
          </w:p>
        </w:tc>
      </w:tr>
      <w:tr w:rsidR="00DE6F80" w14:paraId="1CEBE59E" w14:textId="77777777">
        <w:trPr>
          <w:trHeight w:val="302"/>
          <w:jc w:val="center"/>
        </w:trPr>
        <w:tc>
          <w:tcPr>
            <w:tcW w:w="1297" w:type="dxa"/>
            <w:shd w:val="clear" w:color="auto" w:fill="C6EFCE"/>
            <w:noWrap/>
          </w:tcPr>
          <w:p w14:paraId="1CEBE59A" w14:textId="77777777" w:rsidR="00DE6F80" w:rsidRDefault="003E611E">
            <w:pPr>
              <w:pStyle w:val="P68B1DB1-Normal35"/>
              <w:spacing w:after="0" w:line="240" w:lineRule="auto"/>
              <w:jc w:val="center"/>
              <w:rPr>
                <w:noProof/>
              </w:rPr>
            </w:pPr>
            <w:r>
              <w:rPr>
                <w:noProof/>
              </w:rPr>
              <w:t>308</w:t>
            </w:r>
          </w:p>
        </w:tc>
        <w:tc>
          <w:tcPr>
            <w:tcW w:w="3989" w:type="dxa"/>
            <w:shd w:val="clear" w:color="auto" w:fill="C6EFCE"/>
            <w:noWrap/>
          </w:tcPr>
          <w:p w14:paraId="1CEBE59B" w14:textId="77777777" w:rsidR="00DE6F80" w:rsidRDefault="003E611E">
            <w:pPr>
              <w:pStyle w:val="P68B1DB1-Normal13"/>
              <w:spacing w:after="0" w:line="240" w:lineRule="auto"/>
              <w:rPr>
                <w:rFonts w:cs="Times New Roman"/>
                <w:noProof/>
              </w:rPr>
            </w:pPr>
            <w:r>
              <w:rPr>
                <w:noProof/>
              </w:rPr>
              <w:t>C11.I6 Sprijinirea sectorului cultural</w:t>
            </w:r>
          </w:p>
        </w:tc>
        <w:tc>
          <w:tcPr>
            <w:tcW w:w="1701" w:type="dxa"/>
            <w:shd w:val="clear" w:color="auto" w:fill="C6EFCE"/>
            <w:noWrap/>
          </w:tcPr>
          <w:p w14:paraId="1CEBE59C" w14:textId="77777777" w:rsidR="00DE6F80" w:rsidRDefault="003E611E">
            <w:pPr>
              <w:pStyle w:val="P68B1DB1-Normal12"/>
              <w:spacing w:after="0" w:line="240" w:lineRule="auto"/>
              <w:jc w:val="center"/>
              <w:rPr>
                <w:noProof/>
              </w:rPr>
            </w:pPr>
            <w:r>
              <w:rPr>
                <w:noProof/>
              </w:rPr>
              <w:t>Țintă</w:t>
            </w:r>
          </w:p>
        </w:tc>
        <w:tc>
          <w:tcPr>
            <w:tcW w:w="3472" w:type="dxa"/>
            <w:shd w:val="clear" w:color="auto" w:fill="C6EFCE"/>
            <w:noWrap/>
          </w:tcPr>
          <w:p w14:paraId="1CEBE59D" w14:textId="77777777" w:rsidR="00DE6F80" w:rsidRDefault="003E611E">
            <w:pPr>
              <w:pStyle w:val="P68B1DB1-Normal12"/>
              <w:spacing w:after="0" w:line="240" w:lineRule="auto"/>
              <w:jc w:val="both"/>
              <w:rPr>
                <w:noProof/>
              </w:rPr>
            </w:pPr>
            <w:r>
              <w:rPr>
                <w:noProof/>
              </w:rPr>
              <w:t>Sprijin pentru sectorul cultural</w:t>
            </w:r>
          </w:p>
        </w:tc>
      </w:tr>
      <w:tr w:rsidR="00DE6F80" w14:paraId="1CEBE5A3" w14:textId="77777777">
        <w:trPr>
          <w:trHeight w:val="302"/>
          <w:jc w:val="center"/>
        </w:trPr>
        <w:tc>
          <w:tcPr>
            <w:tcW w:w="1297" w:type="dxa"/>
            <w:shd w:val="clear" w:color="auto" w:fill="C6EFCE"/>
            <w:noWrap/>
          </w:tcPr>
          <w:p w14:paraId="1CEBE59F" w14:textId="77777777" w:rsidR="00DE6F80" w:rsidRDefault="003E611E">
            <w:pPr>
              <w:pStyle w:val="P68B1DB1-Normal35"/>
              <w:spacing w:after="0" w:line="240" w:lineRule="auto"/>
              <w:jc w:val="center"/>
              <w:rPr>
                <w:noProof/>
              </w:rPr>
            </w:pPr>
            <w:r>
              <w:rPr>
                <w:noProof/>
              </w:rPr>
              <w:t>332</w:t>
            </w:r>
          </w:p>
        </w:tc>
        <w:tc>
          <w:tcPr>
            <w:tcW w:w="3989" w:type="dxa"/>
            <w:shd w:val="clear" w:color="auto" w:fill="C6EFCE"/>
            <w:noWrap/>
          </w:tcPr>
          <w:p w14:paraId="1CEBE5A0" w14:textId="77777777" w:rsidR="00DE6F80" w:rsidRDefault="003E611E">
            <w:pPr>
              <w:pStyle w:val="P68B1DB1-Normal71"/>
              <w:spacing w:after="0" w:line="240" w:lineRule="auto"/>
              <w:rPr>
                <w:noProof/>
                <w:szCs w:val="20"/>
              </w:rPr>
            </w:pPr>
            <w:r>
              <w:rPr>
                <w:noProof/>
                <w:szCs w:val="20"/>
              </w:rPr>
              <w:t>C12.I2 Centre pentru diagnosticul intervențional și tratamentul endovascular al bolilor cerebrovasculare</w:t>
            </w:r>
          </w:p>
        </w:tc>
        <w:tc>
          <w:tcPr>
            <w:tcW w:w="1701" w:type="dxa"/>
            <w:shd w:val="clear" w:color="auto" w:fill="C6EFCE"/>
            <w:noWrap/>
          </w:tcPr>
          <w:p w14:paraId="1CEBE5A1" w14:textId="77777777" w:rsidR="00DE6F80" w:rsidRDefault="003E611E">
            <w:pPr>
              <w:pStyle w:val="P68B1DB1-Normal12"/>
              <w:spacing w:after="0" w:line="240" w:lineRule="auto"/>
              <w:jc w:val="center"/>
              <w:rPr>
                <w:noProof/>
              </w:rPr>
            </w:pPr>
            <w:r>
              <w:rPr>
                <w:noProof/>
              </w:rPr>
              <w:t xml:space="preserve">Etapă </w:t>
            </w:r>
          </w:p>
        </w:tc>
        <w:tc>
          <w:tcPr>
            <w:tcW w:w="3472" w:type="dxa"/>
            <w:shd w:val="clear" w:color="auto" w:fill="C6EFCE"/>
            <w:noWrap/>
          </w:tcPr>
          <w:p w14:paraId="1CEBE5A2" w14:textId="77777777" w:rsidR="00DE6F80" w:rsidRDefault="003E611E">
            <w:pPr>
              <w:pStyle w:val="P68B1DB1-Normal12"/>
              <w:spacing w:after="0" w:line="240" w:lineRule="auto"/>
              <w:jc w:val="both"/>
              <w:rPr>
                <w:noProof/>
              </w:rPr>
            </w:pPr>
            <w:r>
              <w:rPr>
                <w:noProof/>
              </w:rPr>
              <w:t>Semnarea contractului (contractelor) pentru lucrări de construcție și/sau renovare și pentru furnizarea de echipamente medicale</w:t>
            </w:r>
          </w:p>
        </w:tc>
      </w:tr>
      <w:tr w:rsidR="00DE6F80" w14:paraId="1CEBE5A8" w14:textId="77777777">
        <w:trPr>
          <w:trHeight w:val="302"/>
          <w:jc w:val="center"/>
        </w:trPr>
        <w:tc>
          <w:tcPr>
            <w:tcW w:w="1297" w:type="dxa"/>
            <w:shd w:val="clear" w:color="auto" w:fill="C6EFCE"/>
            <w:noWrap/>
          </w:tcPr>
          <w:p w14:paraId="1CEBE5A4" w14:textId="77777777" w:rsidR="00DE6F80" w:rsidRDefault="003E611E">
            <w:pPr>
              <w:pStyle w:val="P68B1DB1-Normal15"/>
              <w:spacing w:after="0" w:line="240" w:lineRule="auto"/>
              <w:jc w:val="center"/>
              <w:rPr>
                <w:noProof/>
              </w:rPr>
            </w:pPr>
            <w:r>
              <w:rPr>
                <w:noProof/>
              </w:rPr>
              <w:t>343</w:t>
            </w:r>
          </w:p>
        </w:tc>
        <w:tc>
          <w:tcPr>
            <w:tcW w:w="3989" w:type="dxa"/>
            <w:shd w:val="clear" w:color="auto" w:fill="C6EFCE"/>
            <w:noWrap/>
          </w:tcPr>
          <w:p w14:paraId="1CEBE5A5" w14:textId="77777777" w:rsidR="00DE6F80" w:rsidRDefault="003E611E">
            <w:pPr>
              <w:pStyle w:val="P68B1DB1-Normal15"/>
              <w:spacing w:after="0" w:line="240" w:lineRule="auto"/>
              <w:rPr>
                <w:noProof/>
              </w:rPr>
            </w:pPr>
            <w:r>
              <w:rPr>
                <w:noProof/>
              </w:rPr>
              <w:t>C12.I7 Dezvoltarea asistenței medicale ambulatorii</w:t>
            </w:r>
          </w:p>
        </w:tc>
        <w:tc>
          <w:tcPr>
            <w:tcW w:w="1701" w:type="dxa"/>
            <w:shd w:val="clear" w:color="auto" w:fill="C6EFCE"/>
            <w:noWrap/>
          </w:tcPr>
          <w:p w14:paraId="1CEBE5A6" w14:textId="77777777" w:rsidR="00DE6F80" w:rsidRDefault="003E611E">
            <w:pPr>
              <w:pStyle w:val="P68B1DB1-Normal15"/>
              <w:spacing w:after="0" w:line="240" w:lineRule="auto"/>
              <w:jc w:val="center"/>
              <w:rPr>
                <w:noProof/>
              </w:rPr>
            </w:pPr>
            <w:r>
              <w:rPr>
                <w:noProof/>
              </w:rPr>
              <w:t>Etapă</w:t>
            </w:r>
          </w:p>
        </w:tc>
        <w:tc>
          <w:tcPr>
            <w:tcW w:w="3472" w:type="dxa"/>
            <w:shd w:val="clear" w:color="auto" w:fill="C6EFCE"/>
            <w:noWrap/>
          </w:tcPr>
          <w:p w14:paraId="1CEBE5A7"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noProof/>
              </w:rPr>
              <w:t xml:space="preserve">Semnarea </w:t>
            </w:r>
            <w:r>
              <w:rPr>
                <w:rFonts w:ascii="Times New Roman" w:hAnsi="Times New Roman" w:cs="Times New Roman"/>
                <w:noProof/>
                <w:szCs w:val="20"/>
              </w:rPr>
              <w:t>contractului (contractelor)</w:t>
            </w:r>
            <w:r>
              <w:rPr>
                <w:rFonts w:ascii="Times New Roman" w:hAnsi="Times New Roman"/>
                <w:noProof/>
              </w:rPr>
              <w:t xml:space="preserve"> pentru lucrările de construcție și</w:t>
            </w:r>
            <w:r>
              <w:rPr>
                <w:rFonts w:ascii="Times New Roman" w:hAnsi="Times New Roman" w:cs="Times New Roman"/>
                <w:noProof/>
                <w:szCs w:val="20"/>
              </w:rPr>
              <w:t>/sau</w:t>
            </w:r>
            <w:r>
              <w:rPr>
                <w:rFonts w:ascii="Times New Roman" w:hAnsi="Times New Roman"/>
                <w:noProof/>
              </w:rPr>
              <w:t xml:space="preserve"> renovare </w:t>
            </w:r>
            <w:r>
              <w:rPr>
                <w:rFonts w:ascii="Times New Roman" w:hAnsi="Times New Roman" w:cs="Times New Roman"/>
                <w:noProof/>
                <w:szCs w:val="20"/>
              </w:rPr>
              <w:t>a</w:t>
            </w:r>
            <w:r>
              <w:rPr>
                <w:rFonts w:ascii="Times New Roman" w:hAnsi="Times New Roman"/>
                <w:noProof/>
              </w:rPr>
              <w:t xml:space="preserve"> </w:t>
            </w:r>
            <w:r>
              <w:rPr>
                <w:rFonts w:ascii="Times New Roman" w:hAnsi="Times New Roman" w:cs="Times New Roman"/>
                <w:noProof/>
                <w:szCs w:val="20"/>
              </w:rPr>
              <w:t>unităților ambulatorii sau a containerelor ambulatorii mobile, precum și furnizarea de echipamente</w:t>
            </w:r>
          </w:p>
        </w:tc>
      </w:tr>
      <w:tr w:rsidR="00DE6F80" w14:paraId="1CEBE5AD" w14:textId="77777777">
        <w:trPr>
          <w:trHeight w:val="302"/>
          <w:jc w:val="center"/>
        </w:trPr>
        <w:tc>
          <w:tcPr>
            <w:tcW w:w="1297" w:type="dxa"/>
            <w:shd w:val="clear" w:color="auto" w:fill="C6EFCE"/>
            <w:noWrap/>
          </w:tcPr>
          <w:p w14:paraId="1CEBE5A9" w14:textId="77777777" w:rsidR="00DE6F80" w:rsidRDefault="003E611E">
            <w:pPr>
              <w:pStyle w:val="P68B1DB1-Normal35"/>
              <w:spacing w:after="0" w:line="240" w:lineRule="auto"/>
              <w:jc w:val="center"/>
              <w:rPr>
                <w:noProof/>
              </w:rPr>
            </w:pPr>
            <w:r>
              <w:rPr>
                <w:noProof/>
              </w:rPr>
              <w:t>348</w:t>
            </w:r>
          </w:p>
        </w:tc>
        <w:tc>
          <w:tcPr>
            <w:tcW w:w="3989" w:type="dxa"/>
            <w:shd w:val="clear" w:color="auto" w:fill="C6EFCE"/>
            <w:noWrap/>
          </w:tcPr>
          <w:p w14:paraId="1CEBE5AA" w14:textId="77777777" w:rsidR="00DE6F80" w:rsidRDefault="003E611E">
            <w:pPr>
              <w:pStyle w:val="P68B1DB1-Normal35"/>
              <w:spacing w:after="0" w:line="240" w:lineRule="auto"/>
              <w:jc w:val="both"/>
              <w:rPr>
                <w:noProof/>
              </w:rPr>
            </w:pPr>
            <w:r>
              <w:rPr>
                <w:noProof/>
              </w:rPr>
              <w:t>C13.R1 Cadrul de guvernanță pentru sărăcia energetică și pregătirea liberalizării pieței cu amănuntul</w:t>
            </w:r>
          </w:p>
        </w:tc>
        <w:tc>
          <w:tcPr>
            <w:tcW w:w="1701" w:type="dxa"/>
            <w:shd w:val="clear" w:color="auto" w:fill="C6EFCE"/>
            <w:noWrap/>
          </w:tcPr>
          <w:p w14:paraId="1CEBE5AB" w14:textId="77777777" w:rsidR="00DE6F80" w:rsidRDefault="003E611E">
            <w:pPr>
              <w:pStyle w:val="P68B1DB1-Normal79"/>
              <w:spacing w:after="0" w:line="240" w:lineRule="auto"/>
              <w:jc w:val="center"/>
              <w:rPr>
                <w:noProof/>
              </w:rPr>
            </w:pPr>
            <w:r>
              <w:rPr>
                <w:noProof/>
              </w:rPr>
              <w:t>Etapă</w:t>
            </w:r>
          </w:p>
        </w:tc>
        <w:tc>
          <w:tcPr>
            <w:tcW w:w="3472" w:type="dxa"/>
            <w:shd w:val="clear" w:color="auto" w:fill="C6EFCE"/>
            <w:noWrap/>
          </w:tcPr>
          <w:p w14:paraId="1CEBE5AC" w14:textId="77777777" w:rsidR="00DE6F80" w:rsidRDefault="003E611E">
            <w:pPr>
              <w:pStyle w:val="P68B1DB1-Normal35"/>
              <w:spacing w:after="0" w:line="240" w:lineRule="auto"/>
              <w:jc w:val="both"/>
              <w:rPr>
                <w:noProof/>
              </w:rPr>
            </w:pPr>
            <w:r>
              <w:rPr>
                <w:noProof/>
              </w:rPr>
              <w:t>Măsuri pregătitoare pentru liberalizarea pieței cu amănuntul</w:t>
            </w:r>
          </w:p>
        </w:tc>
      </w:tr>
      <w:tr w:rsidR="00DE6F80" w14:paraId="1CEBE5B2" w14:textId="77777777">
        <w:trPr>
          <w:trHeight w:val="302"/>
          <w:jc w:val="center"/>
        </w:trPr>
        <w:tc>
          <w:tcPr>
            <w:tcW w:w="1297" w:type="dxa"/>
            <w:shd w:val="clear" w:color="auto" w:fill="C6EFCE"/>
            <w:noWrap/>
          </w:tcPr>
          <w:p w14:paraId="1CEBE5AE" w14:textId="77777777" w:rsidR="00DE6F80" w:rsidRDefault="00DE6F80">
            <w:pPr>
              <w:spacing w:after="0" w:line="240" w:lineRule="auto"/>
              <w:jc w:val="center"/>
              <w:rPr>
                <w:rFonts w:ascii="Times New Roman" w:hAnsi="Times New Roman"/>
                <w:noProof/>
                <w:color w:val="006100"/>
                <w:sz w:val="20"/>
              </w:rPr>
            </w:pPr>
          </w:p>
        </w:tc>
        <w:tc>
          <w:tcPr>
            <w:tcW w:w="3989" w:type="dxa"/>
            <w:shd w:val="clear" w:color="auto" w:fill="C6EFCE"/>
            <w:noWrap/>
            <w:vAlign w:val="bottom"/>
          </w:tcPr>
          <w:p w14:paraId="1CEBE5AF" w14:textId="77777777" w:rsidR="00DE6F80" w:rsidRDefault="00DE6F80">
            <w:pPr>
              <w:spacing w:after="0" w:line="240" w:lineRule="auto"/>
              <w:jc w:val="both"/>
              <w:rPr>
                <w:rFonts w:ascii="Times New Roman" w:hAnsi="Times New Roman"/>
                <w:noProof/>
                <w:color w:val="006100"/>
                <w:sz w:val="20"/>
              </w:rPr>
            </w:pPr>
          </w:p>
        </w:tc>
        <w:tc>
          <w:tcPr>
            <w:tcW w:w="1701" w:type="dxa"/>
            <w:shd w:val="clear" w:color="auto" w:fill="C6EFCE"/>
            <w:noWrap/>
            <w:vAlign w:val="bottom"/>
          </w:tcPr>
          <w:p w14:paraId="1CEBE5B0" w14:textId="77777777" w:rsidR="00DE6F80" w:rsidRDefault="003E611E">
            <w:pPr>
              <w:pStyle w:val="P68B1DB1-Normal15"/>
              <w:spacing w:after="0" w:line="240" w:lineRule="auto"/>
              <w:jc w:val="center"/>
              <w:rPr>
                <w:noProof/>
              </w:rPr>
            </w:pPr>
            <w:r>
              <w:rPr>
                <w:noProof/>
              </w:rPr>
              <w:t>Cuantumul tranșei</w:t>
            </w:r>
          </w:p>
        </w:tc>
        <w:tc>
          <w:tcPr>
            <w:tcW w:w="3472" w:type="dxa"/>
            <w:shd w:val="clear" w:color="auto" w:fill="C6EFCE"/>
            <w:noWrap/>
            <w:vAlign w:val="bottom"/>
          </w:tcPr>
          <w:p w14:paraId="1CEBE5B1" w14:textId="2C0EC7B6" w:rsidR="00DE6F80" w:rsidRDefault="003E611E">
            <w:pPr>
              <w:pStyle w:val="P68B1DB1-Normal13"/>
              <w:spacing w:after="0" w:line="240" w:lineRule="auto"/>
              <w:jc w:val="both"/>
              <w:rPr>
                <w:noProof/>
              </w:rPr>
            </w:pPr>
            <w:r>
              <w:rPr>
                <w:noProof/>
              </w:rPr>
              <w:t>968 928 522 MIL.</w:t>
            </w:r>
          </w:p>
        </w:tc>
      </w:tr>
    </w:tbl>
    <w:p w14:paraId="1CEBE5B4" w14:textId="77777777" w:rsidR="00DE6F80" w:rsidRDefault="003E611E">
      <w:pPr>
        <w:pStyle w:val="P68B1DB1-Normal6"/>
        <w:numPr>
          <w:ilvl w:val="1"/>
          <w:numId w:val="78"/>
        </w:numPr>
        <w:spacing w:before="240" w:after="240" w:line="240" w:lineRule="auto"/>
        <w:ind w:left="851" w:hanging="851"/>
        <w:jc w:val="both"/>
        <w:rPr>
          <w:noProof/>
        </w:rPr>
      </w:pPr>
      <w:r>
        <w:rPr>
          <w:noProof/>
        </w:rPr>
        <w:t xml:space="preserve">A cincea tranșă (sprijin nerambursabil): </w:t>
      </w:r>
    </w:p>
    <w:tbl>
      <w:tblPr>
        <w:tblW w:w="105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5"/>
        <w:gridCol w:w="3686"/>
        <w:gridCol w:w="1701"/>
        <w:gridCol w:w="3541"/>
      </w:tblGrid>
      <w:tr w:rsidR="00DE6F80" w14:paraId="1CEBE5B9" w14:textId="77777777">
        <w:trPr>
          <w:trHeight w:val="906"/>
          <w:tblHeader/>
          <w:jc w:val="center"/>
        </w:trPr>
        <w:tc>
          <w:tcPr>
            <w:tcW w:w="1665" w:type="dxa"/>
            <w:vMerge w:val="restart"/>
            <w:shd w:val="clear" w:color="auto" w:fill="BDD7EE"/>
            <w:vAlign w:val="center"/>
            <w:hideMark/>
          </w:tcPr>
          <w:p w14:paraId="1CEBE5B5" w14:textId="77777777" w:rsidR="00DE6F80" w:rsidRDefault="003E611E">
            <w:pPr>
              <w:pStyle w:val="P68B1DB1-Normal11"/>
              <w:spacing w:after="0" w:line="240" w:lineRule="auto"/>
              <w:jc w:val="center"/>
              <w:rPr>
                <w:noProof/>
              </w:rPr>
            </w:pPr>
            <w:r>
              <w:rPr>
                <w:noProof/>
              </w:rPr>
              <w:t>Număr secvențial</w:t>
            </w:r>
          </w:p>
        </w:tc>
        <w:tc>
          <w:tcPr>
            <w:tcW w:w="3686" w:type="dxa"/>
            <w:vMerge w:val="restart"/>
            <w:shd w:val="clear" w:color="auto" w:fill="BDD7EE"/>
            <w:vAlign w:val="center"/>
            <w:hideMark/>
          </w:tcPr>
          <w:p w14:paraId="1CEBE5B6" w14:textId="77777777" w:rsidR="00DE6F80" w:rsidRDefault="003E611E">
            <w:pPr>
              <w:pStyle w:val="P68B1DB1-Normal11"/>
              <w:spacing w:after="0" w:line="240" w:lineRule="auto"/>
              <w:jc w:val="center"/>
              <w:rPr>
                <w:noProof/>
              </w:rPr>
            </w:pPr>
            <w:r>
              <w:rPr>
                <w:noProof/>
              </w:rPr>
              <w:t>Măsură conexă (reformă sau investiții)</w:t>
            </w:r>
          </w:p>
        </w:tc>
        <w:tc>
          <w:tcPr>
            <w:tcW w:w="1701" w:type="dxa"/>
            <w:vMerge w:val="restart"/>
            <w:shd w:val="clear" w:color="auto" w:fill="BDD7EE"/>
            <w:vAlign w:val="center"/>
            <w:hideMark/>
          </w:tcPr>
          <w:p w14:paraId="1CEBE5B7" w14:textId="77777777" w:rsidR="00DE6F80" w:rsidRDefault="003E611E">
            <w:pPr>
              <w:pStyle w:val="P68B1DB1-Normal11"/>
              <w:spacing w:after="0" w:line="240" w:lineRule="auto"/>
              <w:jc w:val="center"/>
              <w:rPr>
                <w:noProof/>
              </w:rPr>
            </w:pPr>
            <w:r>
              <w:rPr>
                <w:noProof/>
              </w:rPr>
              <w:t>Etapă/Obiectiv</w:t>
            </w:r>
          </w:p>
        </w:tc>
        <w:tc>
          <w:tcPr>
            <w:tcW w:w="3541" w:type="dxa"/>
            <w:vMerge w:val="restart"/>
            <w:shd w:val="clear" w:color="auto" w:fill="BDD7EE"/>
            <w:vAlign w:val="center"/>
            <w:hideMark/>
          </w:tcPr>
          <w:p w14:paraId="1CEBE5B8" w14:textId="77777777" w:rsidR="00DE6F80" w:rsidRDefault="003E611E">
            <w:pPr>
              <w:pStyle w:val="P68B1DB1-Normal11"/>
              <w:spacing w:after="0" w:line="240" w:lineRule="auto"/>
              <w:jc w:val="center"/>
              <w:rPr>
                <w:noProof/>
              </w:rPr>
            </w:pPr>
            <w:r>
              <w:rPr>
                <w:noProof/>
              </w:rPr>
              <w:t>Nume</w:t>
            </w:r>
          </w:p>
        </w:tc>
      </w:tr>
      <w:tr w:rsidR="00DE6F80" w14:paraId="1CEBE5BE" w14:textId="77777777">
        <w:trPr>
          <w:trHeight w:val="501"/>
          <w:jc w:val="center"/>
        </w:trPr>
        <w:tc>
          <w:tcPr>
            <w:tcW w:w="1665" w:type="dxa"/>
            <w:vMerge/>
            <w:vAlign w:val="center"/>
            <w:hideMark/>
          </w:tcPr>
          <w:p w14:paraId="1CEBE5BA" w14:textId="77777777" w:rsidR="00DE6F80" w:rsidRDefault="00DE6F80">
            <w:pPr>
              <w:spacing w:after="0" w:line="240" w:lineRule="auto"/>
              <w:jc w:val="center"/>
              <w:rPr>
                <w:rFonts w:ascii="Times New Roman" w:hAnsi="Times New Roman"/>
                <w:b/>
                <w:noProof/>
                <w:sz w:val="20"/>
              </w:rPr>
            </w:pPr>
          </w:p>
        </w:tc>
        <w:tc>
          <w:tcPr>
            <w:tcW w:w="3686" w:type="dxa"/>
            <w:vMerge/>
            <w:vAlign w:val="center"/>
            <w:hideMark/>
          </w:tcPr>
          <w:p w14:paraId="1CEBE5BB" w14:textId="77777777" w:rsidR="00DE6F80" w:rsidRDefault="00DE6F80">
            <w:pPr>
              <w:spacing w:after="0" w:line="240" w:lineRule="auto"/>
              <w:jc w:val="both"/>
              <w:rPr>
                <w:rFonts w:ascii="Times New Roman" w:hAnsi="Times New Roman"/>
                <w:b/>
                <w:noProof/>
                <w:sz w:val="20"/>
              </w:rPr>
            </w:pPr>
          </w:p>
        </w:tc>
        <w:tc>
          <w:tcPr>
            <w:tcW w:w="1701" w:type="dxa"/>
            <w:vMerge/>
            <w:vAlign w:val="center"/>
            <w:hideMark/>
          </w:tcPr>
          <w:p w14:paraId="1CEBE5BC" w14:textId="77777777" w:rsidR="00DE6F80" w:rsidRDefault="00DE6F80">
            <w:pPr>
              <w:spacing w:after="0" w:line="240" w:lineRule="auto"/>
              <w:jc w:val="center"/>
              <w:rPr>
                <w:rFonts w:ascii="Times New Roman" w:hAnsi="Times New Roman"/>
                <w:b/>
                <w:noProof/>
                <w:sz w:val="20"/>
              </w:rPr>
            </w:pPr>
          </w:p>
        </w:tc>
        <w:tc>
          <w:tcPr>
            <w:tcW w:w="3541" w:type="dxa"/>
            <w:vMerge/>
            <w:vAlign w:val="center"/>
            <w:hideMark/>
          </w:tcPr>
          <w:p w14:paraId="1CEBE5BD" w14:textId="77777777" w:rsidR="00DE6F80" w:rsidRDefault="00DE6F80">
            <w:pPr>
              <w:spacing w:after="0" w:line="240" w:lineRule="auto"/>
              <w:jc w:val="both"/>
              <w:rPr>
                <w:rFonts w:ascii="Times New Roman" w:hAnsi="Times New Roman"/>
                <w:b/>
                <w:noProof/>
                <w:sz w:val="20"/>
              </w:rPr>
            </w:pPr>
          </w:p>
        </w:tc>
      </w:tr>
      <w:tr w:rsidR="00DE6F80" w14:paraId="1CEBE5C3" w14:textId="77777777">
        <w:trPr>
          <w:trHeight w:val="302"/>
          <w:jc w:val="center"/>
        </w:trPr>
        <w:tc>
          <w:tcPr>
            <w:tcW w:w="1665" w:type="dxa"/>
            <w:shd w:val="clear" w:color="auto" w:fill="C6EFCE"/>
            <w:noWrap/>
          </w:tcPr>
          <w:p w14:paraId="1CEBE5BF" w14:textId="77777777" w:rsidR="00DE6F80" w:rsidRDefault="003E611E">
            <w:pPr>
              <w:pStyle w:val="P68B1DB1-Normal35"/>
              <w:spacing w:after="0" w:line="240" w:lineRule="auto"/>
              <w:jc w:val="center"/>
              <w:rPr>
                <w:noProof/>
              </w:rPr>
            </w:pPr>
            <w:r>
              <w:rPr>
                <w:noProof/>
              </w:rPr>
              <w:t>10</w:t>
            </w:r>
          </w:p>
        </w:tc>
        <w:tc>
          <w:tcPr>
            <w:tcW w:w="3686" w:type="dxa"/>
            <w:shd w:val="clear" w:color="auto" w:fill="C6EFCE"/>
            <w:noWrap/>
          </w:tcPr>
          <w:p w14:paraId="1CEBE5C0" w14:textId="77777777" w:rsidR="00DE6F80" w:rsidRDefault="003E611E">
            <w:pPr>
              <w:pStyle w:val="P68B1DB1-Normal12"/>
              <w:spacing w:after="0"/>
              <w:rPr>
                <w:noProof/>
              </w:rPr>
            </w:pPr>
            <w:r>
              <w:rPr>
                <w:noProof/>
              </w:rPr>
              <w:t>C1.I1 Centre STIM și inovare în educație</w:t>
            </w:r>
          </w:p>
        </w:tc>
        <w:tc>
          <w:tcPr>
            <w:tcW w:w="1701" w:type="dxa"/>
            <w:shd w:val="clear" w:color="auto" w:fill="C6EFCE"/>
            <w:noWrap/>
          </w:tcPr>
          <w:p w14:paraId="1CEBE5C1"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tcPr>
          <w:p w14:paraId="1CEBE5C2" w14:textId="16B7BB9B" w:rsidR="00DE6F80" w:rsidRDefault="003E611E">
            <w:pPr>
              <w:pStyle w:val="P68B1DB1-Normal15"/>
              <w:spacing w:after="0" w:line="240" w:lineRule="auto"/>
              <w:jc w:val="both"/>
              <w:rPr>
                <w:rFonts w:cs="Times New Roman"/>
                <w:noProof/>
                <w:szCs w:val="20"/>
              </w:rPr>
            </w:pPr>
            <w:r>
              <w:rPr>
                <w:noProof/>
              </w:rPr>
              <w:t>Construcție și/sau renovare</w:t>
            </w:r>
          </w:p>
        </w:tc>
      </w:tr>
      <w:tr w:rsidR="00DE6F80" w14:paraId="1CEBE5C8" w14:textId="77777777">
        <w:trPr>
          <w:trHeight w:val="302"/>
          <w:jc w:val="center"/>
        </w:trPr>
        <w:tc>
          <w:tcPr>
            <w:tcW w:w="1665" w:type="dxa"/>
            <w:shd w:val="clear" w:color="auto" w:fill="C6EFCE"/>
            <w:noWrap/>
          </w:tcPr>
          <w:p w14:paraId="1CEBE5C4" w14:textId="77777777" w:rsidR="00DE6F80" w:rsidRDefault="003E611E">
            <w:pPr>
              <w:pStyle w:val="P68B1DB1-Normal35"/>
              <w:spacing w:after="0" w:line="240" w:lineRule="auto"/>
              <w:jc w:val="center"/>
              <w:rPr>
                <w:noProof/>
              </w:rPr>
            </w:pPr>
            <w:r>
              <w:rPr>
                <w:noProof/>
              </w:rPr>
              <w:t>13</w:t>
            </w:r>
          </w:p>
        </w:tc>
        <w:tc>
          <w:tcPr>
            <w:tcW w:w="3686" w:type="dxa"/>
            <w:shd w:val="clear" w:color="auto" w:fill="C6EFCE"/>
            <w:noWrap/>
          </w:tcPr>
          <w:p w14:paraId="1CEBE5C5" w14:textId="77777777" w:rsidR="00DE6F80" w:rsidRDefault="003E611E">
            <w:pPr>
              <w:pStyle w:val="P68B1DB1-Normal15"/>
              <w:spacing w:after="0" w:line="240" w:lineRule="auto"/>
              <w:rPr>
                <w:rFonts w:cs="Times New Roman"/>
                <w:noProof/>
                <w:szCs w:val="20"/>
              </w:rPr>
            </w:pPr>
            <w:r>
              <w:rPr>
                <w:noProof/>
                <w:szCs w:val="20"/>
              </w:rPr>
              <w:t xml:space="preserve">C1.I2 Lucrări de infrastructură în </w:t>
            </w:r>
            <w:r>
              <w:rPr>
                <w:noProof/>
              </w:rPr>
              <w:t xml:space="preserve">instituțiile de </w:t>
            </w:r>
            <w:r>
              <w:rPr>
                <w:noProof/>
                <w:szCs w:val="20"/>
              </w:rPr>
              <w:t>învățământ</w:t>
            </w:r>
          </w:p>
        </w:tc>
        <w:tc>
          <w:tcPr>
            <w:tcW w:w="1701" w:type="dxa"/>
            <w:shd w:val="clear" w:color="auto" w:fill="C6EFCE"/>
            <w:noWrap/>
          </w:tcPr>
          <w:p w14:paraId="1CEBE5C6"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tcPr>
          <w:p w14:paraId="1CEBE5C7" w14:textId="41A3CC03" w:rsidR="00DE6F80" w:rsidRDefault="003E611E">
            <w:pPr>
              <w:pStyle w:val="P68B1DB1-Normal15"/>
              <w:spacing w:after="0" w:line="240" w:lineRule="auto"/>
              <w:jc w:val="both"/>
              <w:rPr>
                <w:rFonts w:cs="Times New Roman"/>
                <w:noProof/>
                <w:szCs w:val="20"/>
              </w:rPr>
            </w:pPr>
            <w:r>
              <w:rPr>
                <w:noProof/>
              </w:rPr>
              <w:t>Renovare și/sau construcție</w:t>
            </w:r>
          </w:p>
        </w:tc>
      </w:tr>
      <w:tr w:rsidR="00DE6F80" w14:paraId="1CEBE5CD" w14:textId="77777777">
        <w:trPr>
          <w:trHeight w:val="302"/>
          <w:jc w:val="center"/>
        </w:trPr>
        <w:tc>
          <w:tcPr>
            <w:tcW w:w="1665" w:type="dxa"/>
            <w:shd w:val="clear" w:color="auto" w:fill="C6EFCE"/>
            <w:noWrap/>
          </w:tcPr>
          <w:p w14:paraId="1CEBE5C9" w14:textId="77777777" w:rsidR="00DE6F80" w:rsidRDefault="003E611E">
            <w:pPr>
              <w:pStyle w:val="P68B1DB1-Normal35"/>
              <w:spacing w:after="0" w:line="240" w:lineRule="auto"/>
              <w:jc w:val="center"/>
              <w:rPr>
                <w:noProof/>
              </w:rPr>
            </w:pPr>
            <w:r>
              <w:rPr>
                <w:noProof/>
              </w:rPr>
              <w:t>18</w:t>
            </w:r>
          </w:p>
        </w:tc>
        <w:tc>
          <w:tcPr>
            <w:tcW w:w="3686" w:type="dxa"/>
            <w:shd w:val="clear" w:color="auto" w:fill="C6EFCE"/>
            <w:noWrap/>
          </w:tcPr>
          <w:p w14:paraId="1CEBE5CA" w14:textId="77777777" w:rsidR="00DE6F80" w:rsidRDefault="003E611E">
            <w:pPr>
              <w:pStyle w:val="P68B1DB1-Normal13"/>
              <w:spacing w:after="0" w:line="240" w:lineRule="auto"/>
              <w:rPr>
                <w:rFonts w:cs="Times New Roman"/>
                <w:noProof/>
              </w:rPr>
            </w:pPr>
            <w:r>
              <w:rPr>
                <w:noProof/>
              </w:rPr>
              <w:t>C1.I3 Competențe digitale</w:t>
            </w:r>
          </w:p>
        </w:tc>
        <w:tc>
          <w:tcPr>
            <w:tcW w:w="1701" w:type="dxa"/>
            <w:shd w:val="clear" w:color="auto" w:fill="C6EFCE"/>
            <w:noWrap/>
          </w:tcPr>
          <w:p w14:paraId="1CEBE5CB"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tcPr>
          <w:p w14:paraId="1CEBE5CC" w14:textId="77777777" w:rsidR="00DE6F80" w:rsidRDefault="003E611E">
            <w:pPr>
              <w:pStyle w:val="P68B1DB1-Normal13"/>
              <w:spacing w:after="0" w:line="240" w:lineRule="auto"/>
              <w:jc w:val="both"/>
              <w:rPr>
                <w:rFonts w:cs="Times New Roman"/>
                <w:noProof/>
              </w:rPr>
            </w:pPr>
            <w:r>
              <w:rPr>
                <w:noProof/>
              </w:rPr>
              <w:t>Cluburi digitale</w:t>
            </w:r>
          </w:p>
        </w:tc>
      </w:tr>
      <w:tr w:rsidR="00DE6F80" w14:paraId="1CEBE5D2" w14:textId="77777777">
        <w:trPr>
          <w:trHeight w:val="302"/>
          <w:jc w:val="center"/>
        </w:trPr>
        <w:tc>
          <w:tcPr>
            <w:tcW w:w="1665" w:type="dxa"/>
            <w:shd w:val="clear" w:color="auto" w:fill="C6EFCE"/>
            <w:noWrap/>
          </w:tcPr>
          <w:p w14:paraId="1CEBE5CE" w14:textId="77777777" w:rsidR="00DE6F80" w:rsidRDefault="003E611E">
            <w:pPr>
              <w:pStyle w:val="P68B1DB1-Normal35"/>
              <w:spacing w:after="0" w:line="240" w:lineRule="auto"/>
              <w:jc w:val="center"/>
              <w:rPr>
                <w:noProof/>
              </w:rPr>
            </w:pPr>
            <w:r>
              <w:rPr>
                <w:noProof/>
              </w:rPr>
              <w:t>21</w:t>
            </w:r>
          </w:p>
        </w:tc>
        <w:tc>
          <w:tcPr>
            <w:tcW w:w="3686" w:type="dxa"/>
            <w:shd w:val="clear" w:color="auto" w:fill="C6EFCE"/>
            <w:noWrap/>
          </w:tcPr>
          <w:p w14:paraId="1CEBE5CF" w14:textId="77777777" w:rsidR="00DE6F80" w:rsidRDefault="003E611E">
            <w:pPr>
              <w:pStyle w:val="P68B1DB1-Normal13"/>
              <w:spacing w:after="0" w:line="240" w:lineRule="auto"/>
              <w:rPr>
                <w:noProof/>
              </w:rPr>
            </w:pPr>
            <w:r>
              <w:rPr>
                <w:noProof/>
              </w:rPr>
              <w:t>C1.I3 Competențe digitale</w:t>
            </w:r>
          </w:p>
        </w:tc>
        <w:tc>
          <w:tcPr>
            <w:tcW w:w="1701" w:type="dxa"/>
            <w:shd w:val="clear" w:color="auto" w:fill="C6EFCE"/>
            <w:noWrap/>
          </w:tcPr>
          <w:p w14:paraId="1CEBE5D0" w14:textId="77777777" w:rsidR="00DE6F80" w:rsidRDefault="003E611E">
            <w:pPr>
              <w:pStyle w:val="P68B1DB1-Normal15"/>
              <w:spacing w:after="0" w:line="240" w:lineRule="auto"/>
              <w:jc w:val="center"/>
              <w:rPr>
                <w:noProof/>
              </w:rPr>
            </w:pPr>
            <w:r>
              <w:rPr>
                <w:noProof/>
              </w:rPr>
              <w:t>Țintă</w:t>
            </w:r>
          </w:p>
        </w:tc>
        <w:tc>
          <w:tcPr>
            <w:tcW w:w="3541" w:type="dxa"/>
            <w:shd w:val="clear" w:color="auto" w:fill="C6EFCE"/>
            <w:noWrap/>
          </w:tcPr>
          <w:p w14:paraId="1CEBE5D1" w14:textId="77777777" w:rsidR="00DE6F80" w:rsidRDefault="003E611E">
            <w:pPr>
              <w:pStyle w:val="P68B1DB1-Normal13"/>
              <w:spacing w:after="0" w:line="240" w:lineRule="auto"/>
              <w:jc w:val="both"/>
              <w:rPr>
                <w:noProof/>
              </w:rPr>
            </w:pPr>
            <w:r>
              <w:rPr>
                <w:noProof/>
              </w:rPr>
              <w:t>Certificate pentru nivelul dobândit de competențe digitale</w:t>
            </w:r>
          </w:p>
        </w:tc>
      </w:tr>
      <w:tr w:rsidR="00DE6F80" w14:paraId="1CEBE5D7" w14:textId="77777777">
        <w:trPr>
          <w:trHeight w:val="302"/>
          <w:jc w:val="center"/>
        </w:trPr>
        <w:tc>
          <w:tcPr>
            <w:tcW w:w="1665" w:type="dxa"/>
            <w:shd w:val="clear" w:color="auto" w:fill="C6EFCE"/>
            <w:noWrap/>
          </w:tcPr>
          <w:p w14:paraId="1CEBE5D3" w14:textId="77777777" w:rsidR="00DE6F80" w:rsidRDefault="003E611E">
            <w:pPr>
              <w:pStyle w:val="P68B1DB1-Normal35"/>
              <w:spacing w:after="0" w:line="240" w:lineRule="auto"/>
              <w:jc w:val="center"/>
              <w:rPr>
                <w:noProof/>
              </w:rPr>
            </w:pPr>
            <w:r>
              <w:rPr>
                <w:noProof/>
              </w:rPr>
              <w:t>22</w:t>
            </w:r>
          </w:p>
        </w:tc>
        <w:tc>
          <w:tcPr>
            <w:tcW w:w="3686" w:type="dxa"/>
            <w:shd w:val="clear" w:color="auto" w:fill="C6EFCE"/>
            <w:noWrap/>
          </w:tcPr>
          <w:p w14:paraId="1CEBE5D4" w14:textId="77777777" w:rsidR="00DE6F80" w:rsidRDefault="003E611E">
            <w:pPr>
              <w:pStyle w:val="P68B1DB1-Normal12"/>
              <w:spacing w:after="0" w:line="240" w:lineRule="auto"/>
              <w:rPr>
                <w:noProof/>
              </w:rPr>
            </w:pPr>
            <w:r>
              <w:rPr>
                <w:noProof/>
              </w:rPr>
              <w:t>C1.I4 Centre pentru tineret</w:t>
            </w:r>
          </w:p>
        </w:tc>
        <w:tc>
          <w:tcPr>
            <w:tcW w:w="1701" w:type="dxa"/>
            <w:shd w:val="clear" w:color="auto" w:fill="C6EFCE"/>
            <w:noWrap/>
          </w:tcPr>
          <w:p w14:paraId="1CEBE5D5" w14:textId="77777777" w:rsidR="00DE6F80" w:rsidRDefault="003E611E">
            <w:pPr>
              <w:pStyle w:val="P68B1DB1-Normal15"/>
              <w:tabs>
                <w:tab w:val="left" w:pos="463"/>
                <w:tab w:val="center" w:pos="742"/>
              </w:tabs>
              <w:spacing w:after="0" w:line="240" w:lineRule="auto"/>
              <w:jc w:val="center"/>
              <w:rPr>
                <w:noProof/>
              </w:rPr>
            </w:pPr>
            <w:r>
              <w:rPr>
                <w:noProof/>
              </w:rPr>
              <w:t>Etapă</w:t>
            </w:r>
          </w:p>
        </w:tc>
        <w:tc>
          <w:tcPr>
            <w:tcW w:w="3541" w:type="dxa"/>
            <w:shd w:val="clear" w:color="auto" w:fill="C6EFCE"/>
            <w:noWrap/>
          </w:tcPr>
          <w:p w14:paraId="1CEBE5D6" w14:textId="7AE2BE76" w:rsidR="00DE6F80" w:rsidRDefault="003E611E">
            <w:pPr>
              <w:pStyle w:val="P68B1DB1-Normal13"/>
              <w:spacing w:after="0" w:line="240" w:lineRule="auto"/>
              <w:jc w:val="both"/>
              <w:rPr>
                <w:noProof/>
              </w:rPr>
            </w:pPr>
            <w:r>
              <w:rPr>
                <w:noProof/>
              </w:rPr>
              <w:t>Construcție și/sau renovare</w:t>
            </w:r>
          </w:p>
        </w:tc>
      </w:tr>
      <w:tr w:rsidR="00DE6F80" w14:paraId="1CEBE5DC" w14:textId="77777777">
        <w:trPr>
          <w:trHeight w:val="302"/>
          <w:jc w:val="center"/>
        </w:trPr>
        <w:tc>
          <w:tcPr>
            <w:tcW w:w="1665" w:type="dxa"/>
            <w:shd w:val="clear" w:color="auto" w:fill="C6EFCE"/>
            <w:noWrap/>
          </w:tcPr>
          <w:p w14:paraId="1CEBE5D8" w14:textId="77777777" w:rsidR="00DE6F80" w:rsidRDefault="003E611E">
            <w:pPr>
              <w:pStyle w:val="P68B1DB1-Normal35"/>
              <w:spacing w:after="0" w:line="240" w:lineRule="auto"/>
              <w:jc w:val="center"/>
              <w:rPr>
                <w:noProof/>
              </w:rPr>
            </w:pPr>
            <w:r>
              <w:rPr>
                <w:noProof/>
              </w:rPr>
              <w:t>28</w:t>
            </w:r>
          </w:p>
        </w:tc>
        <w:tc>
          <w:tcPr>
            <w:tcW w:w="3686" w:type="dxa"/>
            <w:shd w:val="clear" w:color="auto" w:fill="C6EFCE"/>
            <w:noWrap/>
          </w:tcPr>
          <w:p w14:paraId="1CEBE5D9" w14:textId="77777777" w:rsidR="00DE6F80" w:rsidRDefault="003E611E">
            <w:pPr>
              <w:pStyle w:val="P68B1DB1-Normal13"/>
              <w:spacing w:after="0" w:line="240" w:lineRule="auto"/>
              <w:jc w:val="both"/>
              <w:rPr>
                <w:noProof/>
              </w:rPr>
            </w:pPr>
            <w:r>
              <w:rPr>
                <w:noProof/>
              </w:rPr>
              <w:t>C2.I1 Programul de sprijinire a cercetării și inovării</w:t>
            </w:r>
          </w:p>
        </w:tc>
        <w:tc>
          <w:tcPr>
            <w:tcW w:w="1701" w:type="dxa"/>
            <w:shd w:val="clear" w:color="auto" w:fill="C6EFCE"/>
            <w:noWrap/>
          </w:tcPr>
          <w:p w14:paraId="1CEBE5DA" w14:textId="77777777" w:rsidR="00DE6F80" w:rsidRDefault="003E611E">
            <w:pPr>
              <w:pStyle w:val="P68B1DB1-Normal15"/>
              <w:spacing w:after="0" w:line="240" w:lineRule="auto"/>
              <w:jc w:val="center"/>
              <w:rPr>
                <w:noProof/>
              </w:rPr>
            </w:pPr>
            <w:r>
              <w:rPr>
                <w:noProof/>
              </w:rPr>
              <w:t>Țintă</w:t>
            </w:r>
          </w:p>
        </w:tc>
        <w:tc>
          <w:tcPr>
            <w:tcW w:w="3541" w:type="dxa"/>
            <w:shd w:val="clear" w:color="auto" w:fill="C6EFCE"/>
            <w:noWrap/>
          </w:tcPr>
          <w:p w14:paraId="1CEBE5DB" w14:textId="0ECFB513" w:rsidR="00DE6F80" w:rsidRDefault="003E611E">
            <w:pPr>
              <w:pStyle w:val="P68B1DB1-Normal15"/>
              <w:spacing w:after="0" w:line="240" w:lineRule="auto"/>
              <w:jc w:val="both"/>
              <w:rPr>
                <w:noProof/>
              </w:rPr>
            </w:pPr>
            <w:r>
              <w:rPr>
                <w:noProof/>
              </w:rPr>
              <w:t>Scrisori de acceptare a rapoartelor finale</w:t>
            </w:r>
          </w:p>
        </w:tc>
      </w:tr>
      <w:tr w:rsidR="00DE6F80" w14:paraId="1CEBE5E1" w14:textId="77777777">
        <w:trPr>
          <w:trHeight w:val="302"/>
          <w:jc w:val="center"/>
        </w:trPr>
        <w:tc>
          <w:tcPr>
            <w:tcW w:w="1665" w:type="dxa"/>
            <w:shd w:val="clear" w:color="auto" w:fill="C6EFCE"/>
            <w:noWrap/>
          </w:tcPr>
          <w:p w14:paraId="1CEBE5DD" w14:textId="77777777" w:rsidR="00DE6F80" w:rsidRDefault="003E611E">
            <w:pPr>
              <w:pStyle w:val="P68B1DB1-Normal35"/>
              <w:spacing w:after="0" w:line="240" w:lineRule="auto"/>
              <w:jc w:val="center"/>
              <w:rPr>
                <w:noProof/>
              </w:rPr>
            </w:pPr>
            <w:r>
              <w:rPr>
                <w:noProof/>
              </w:rPr>
              <w:t>30</w:t>
            </w:r>
          </w:p>
        </w:tc>
        <w:tc>
          <w:tcPr>
            <w:tcW w:w="3686" w:type="dxa"/>
            <w:shd w:val="clear" w:color="auto" w:fill="C6EFCE"/>
            <w:noWrap/>
          </w:tcPr>
          <w:p w14:paraId="1CEBE5DE" w14:textId="77777777" w:rsidR="00DE6F80" w:rsidRDefault="003E611E">
            <w:pPr>
              <w:pStyle w:val="P68B1DB1-Normal13"/>
              <w:spacing w:after="0" w:line="240" w:lineRule="auto"/>
              <w:rPr>
                <w:rFonts w:cs="Times New Roman"/>
                <w:noProof/>
              </w:rPr>
            </w:pPr>
            <w:r>
              <w:rPr>
                <w:noProof/>
              </w:rPr>
              <w:t>C2.I1 Programul de sprijinire a cercetării și inovării</w:t>
            </w:r>
          </w:p>
        </w:tc>
        <w:tc>
          <w:tcPr>
            <w:tcW w:w="1701" w:type="dxa"/>
            <w:shd w:val="clear" w:color="auto" w:fill="C6EFCE"/>
            <w:noWrap/>
          </w:tcPr>
          <w:p w14:paraId="1CEBE5DF"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tcPr>
          <w:p w14:paraId="1CEBE5E0" w14:textId="77777777" w:rsidR="00DE6F80" w:rsidRDefault="003E611E">
            <w:pPr>
              <w:pStyle w:val="P68B1DB1-Normal13"/>
              <w:spacing w:after="0" w:line="240" w:lineRule="auto"/>
              <w:jc w:val="both"/>
              <w:rPr>
                <w:rFonts w:cs="Times New Roman"/>
                <w:noProof/>
              </w:rPr>
            </w:pPr>
            <w:r>
              <w:rPr>
                <w:noProof/>
              </w:rPr>
              <w:t>Rapoarte aprobate</w:t>
            </w:r>
          </w:p>
        </w:tc>
      </w:tr>
      <w:tr w:rsidR="00DE6F80" w14:paraId="1CEBE5E6" w14:textId="77777777">
        <w:trPr>
          <w:trHeight w:val="302"/>
          <w:jc w:val="center"/>
        </w:trPr>
        <w:tc>
          <w:tcPr>
            <w:tcW w:w="1665" w:type="dxa"/>
            <w:shd w:val="clear" w:color="auto" w:fill="C6EFCE"/>
            <w:noWrap/>
          </w:tcPr>
          <w:p w14:paraId="1CEBE5E2" w14:textId="77777777" w:rsidR="00DE6F80" w:rsidRDefault="003E611E">
            <w:pPr>
              <w:pStyle w:val="P68B1DB1-Normal35"/>
              <w:spacing w:after="0" w:line="240" w:lineRule="auto"/>
              <w:jc w:val="center"/>
              <w:rPr>
                <w:noProof/>
              </w:rPr>
            </w:pPr>
            <w:r>
              <w:rPr>
                <w:noProof/>
              </w:rPr>
              <w:t>33</w:t>
            </w:r>
          </w:p>
        </w:tc>
        <w:tc>
          <w:tcPr>
            <w:tcW w:w="3686" w:type="dxa"/>
            <w:shd w:val="clear" w:color="auto" w:fill="C6EFCE"/>
            <w:noWrap/>
          </w:tcPr>
          <w:p w14:paraId="1CEBE5E3" w14:textId="77777777" w:rsidR="00DE6F80" w:rsidRDefault="003E611E">
            <w:pPr>
              <w:pStyle w:val="P68B1DB1-Normal13"/>
              <w:spacing w:after="0" w:line="240" w:lineRule="auto"/>
              <w:rPr>
                <w:noProof/>
              </w:rPr>
            </w:pPr>
            <w:r>
              <w:rPr>
                <w:noProof/>
              </w:rPr>
              <w:t>C2.I2 Investiții în Academia Bulgară de Științe</w:t>
            </w:r>
          </w:p>
        </w:tc>
        <w:tc>
          <w:tcPr>
            <w:tcW w:w="1701" w:type="dxa"/>
            <w:shd w:val="clear" w:color="auto" w:fill="C6EFCE"/>
            <w:noWrap/>
          </w:tcPr>
          <w:p w14:paraId="1CEBE5E4" w14:textId="77777777" w:rsidR="00DE6F80" w:rsidRDefault="003E611E">
            <w:pPr>
              <w:pStyle w:val="P68B1DB1-Normal15"/>
              <w:spacing w:after="0" w:line="240" w:lineRule="auto"/>
              <w:jc w:val="center"/>
              <w:rPr>
                <w:noProof/>
              </w:rPr>
            </w:pPr>
            <w:r>
              <w:rPr>
                <w:noProof/>
              </w:rPr>
              <w:t>Etapă</w:t>
            </w:r>
          </w:p>
        </w:tc>
        <w:tc>
          <w:tcPr>
            <w:tcW w:w="3541" w:type="dxa"/>
            <w:shd w:val="clear" w:color="auto" w:fill="C6EFCE"/>
            <w:noWrap/>
          </w:tcPr>
          <w:p w14:paraId="1CEBE5E5" w14:textId="77777777" w:rsidR="00DE6F80" w:rsidRDefault="003E611E">
            <w:pPr>
              <w:pStyle w:val="P68B1DB1-Normal13"/>
              <w:spacing w:after="0" w:line="240" w:lineRule="auto"/>
              <w:jc w:val="both"/>
              <w:rPr>
                <w:noProof/>
              </w:rPr>
            </w:pPr>
            <w:r>
              <w:rPr>
                <w:noProof/>
              </w:rPr>
              <w:t xml:space="preserve">Renovarea Academiei Bulgare de Științe și a proiectului (proiectelor) de cercetare în domeniul tranziției verzi și digitale </w:t>
            </w:r>
          </w:p>
        </w:tc>
      </w:tr>
      <w:tr w:rsidR="00DE6F80" w14:paraId="1CEBE5EB" w14:textId="77777777">
        <w:trPr>
          <w:trHeight w:val="302"/>
          <w:jc w:val="center"/>
        </w:trPr>
        <w:tc>
          <w:tcPr>
            <w:tcW w:w="1665" w:type="dxa"/>
            <w:shd w:val="clear" w:color="auto" w:fill="C6EFCE"/>
            <w:noWrap/>
          </w:tcPr>
          <w:p w14:paraId="1CEBE5E7" w14:textId="77777777" w:rsidR="00DE6F80" w:rsidRDefault="003E611E">
            <w:pPr>
              <w:pStyle w:val="P68B1DB1-Normal35"/>
              <w:spacing w:after="0" w:line="240" w:lineRule="auto"/>
              <w:jc w:val="center"/>
              <w:rPr>
                <w:noProof/>
              </w:rPr>
            </w:pPr>
            <w:r>
              <w:rPr>
                <w:noProof/>
              </w:rPr>
              <w:t>38</w:t>
            </w:r>
          </w:p>
        </w:tc>
        <w:tc>
          <w:tcPr>
            <w:tcW w:w="3686" w:type="dxa"/>
            <w:shd w:val="clear" w:color="auto" w:fill="C6EFCE"/>
            <w:noWrap/>
          </w:tcPr>
          <w:p w14:paraId="1CEBE5E8" w14:textId="466CCF50" w:rsidR="00DE6F80" w:rsidRDefault="003E611E">
            <w:pPr>
              <w:pStyle w:val="P68B1DB1-Normal22"/>
              <w:spacing w:after="0" w:line="240" w:lineRule="auto"/>
              <w:jc w:val="both"/>
              <w:rPr>
                <w:rFonts w:ascii="Times New Roman" w:hAnsi="Times New Roman" w:cs="Times New Roman"/>
                <w:noProof/>
                <w:szCs w:val="20"/>
              </w:rPr>
            </w:pPr>
            <w:r>
              <w:rPr>
                <w:rFonts w:ascii="Times New Roman" w:hAnsi="Times New Roman" w:cs="Times New Roman"/>
                <w:noProof/>
                <w:szCs w:val="20"/>
              </w:rPr>
              <w:t xml:space="preserve">C3.I1 </w:t>
            </w:r>
            <w:r>
              <w:rPr>
                <w:rFonts w:ascii="Times New Roman" w:hAnsi="Times New Roman"/>
                <w:noProof/>
              </w:rPr>
              <w:t>Programul pentru parcuri/zone industriale („AttractInvestBG”)</w:t>
            </w:r>
          </w:p>
        </w:tc>
        <w:tc>
          <w:tcPr>
            <w:tcW w:w="1701" w:type="dxa"/>
            <w:shd w:val="clear" w:color="auto" w:fill="C6EFCE"/>
            <w:noWrap/>
          </w:tcPr>
          <w:p w14:paraId="1CEBE5E9"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tcPr>
          <w:p w14:paraId="1CEBE5EA" w14:textId="5759FA17" w:rsidR="00DE6F80" w:rsidRDefault="003E611E">
            <w:pPr>
              <w:pStyle w:val="P68B1DB1-Normal13"/>
              <w:spacing w:after="0" w:line="240" w:lineRule="auto"/>
              <w:jc w:val="both"/>
              <w:rPr>
                <w:rFonts w:cs="Times New Roman"/>
                <w:noProof/>
              </w:rPr>
            </w:pPr>
            <w:r>
              <w:rPr>
                <w:noProof/>
              </w:rPr>
              <w:t>Scrisoare (scrisori) de confirmare pentru plata cuantumului grantului corespunzător lucrărilor din parcurile/zonele industriale</w:t>
            </w:r>
          </w:p>
        </w:tc>
      </w:tr>
      <w:tr w:rsidR="00DE6F80" w14:paraId="1CEBE5F0" w14:textId="77777777">
        <w:trPr>
          <w:trHeight w:val="302"/>
          <w:jc w:val="center"/>
        </w:trPr>
        <w:tc>
          <w:tcPr>
            <w:tcW w:w="1665" w:type="dxa"/>
            <w:shd w:val="clear" w:color="auto" w:fill="C6EFCE"/>
            <w:noWrap/>
          </w:tcPr>
          <w:p w14:paraId="1CEBE5EC" w14:textId="77777777" w:rsidR="00DE6F80" w:rsidRDefault="003E611E">
            <w:pPr>
              <w:pStyle w:val="P68B1DB1-Normal35"/>
              <w:spacing w:after="0" w:line="240" w:lineRule="auto"/>
              <w:jc w:val="center"/>
              <w:rPr>
                <w:noProof/>
              </w:rPr>
            </w:pPr>
            <w:r>
              <w:rPr>
                <w:noProof/>
              </w:rPr>
              <w:t>42a</w:t>
            </w:r>
          </w:p>
        </w:tc>
        <w:tc>
          <w:tcPr>
            <w:tcW w:w="3686" w:type="dxa"/>
            <w:shd w:val="clear" w:color="auto" w:fill="C6EFCE"/>
            <w:noWrap/>
            <w:vAlign w:val="center"/>
          </w:tcPr>
          <w:p w14:paraId="1CEBE5ED" w14:textId="77777777" w:rsidR="00DE6F80" w:rsidRDefault="003E611E">
            <w:pPr>
              <w:pStyle w:val="P68B1DB1-Normal12"/>
              <w:spacing w:after="0" w:line="240" w:lineRule="auto"/>
              <w:rPr>
                <w:noProof/>
              </w:rPr>
            </w:pPr>
            <w:r>
              <w:rPr>
                <w:noProof/>
              </w:rPr>
              <w:t>C3.I2 Investiția 2.1.a Instrumentul de garantare pentru creștere</w:t>
            </w:r>
          </w:p>
        </w:tc>
        <w:tc>
          <w:tcPr>
            <w:tcW w:w="1701" w:type="dxa"/>
            <w:shd w:val="clear" w:color="auto" w:fill="C6EFCE"/>
            <w:noWrap/>
            <w:vAlign w:val="center"/>
          </w:tcPr>
          <w:p w14:paraId="1CEBE5EE"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vAlign w:val="center"/>
          </w:tcPr>
          <w:p w14:paraId="1CEBE5EF" w14:textId="77777777" w:rsidR="00DE6F80" w:rsidRDefault="003E611E">
            <w:pPr>
              <w:pStyle w:val="P68B1DB1-Normal12"/>
              <w:spacing w:after="0" w:line="240" w:lineRule="auto"/>
              <w:jc w:val="both"/>
              <w:rPr>
                <w:noProof/>
              </w:rPr>
            </w:pPr>
            <w:r>
              <w:rPr>
                <w:noProof/>
              </w:rPr>
              <w:t>Operațiuni aprobate de Comitetul pentru investiții al InvestEU</w:t>
            </w:r>
          </w:p>
        </w:tc>
      </w:tr>
      <w:tr w:rsidR="00DE6F80" w14:paraId="1CEBE5F5" w14:textId="77777777">
        <w:trPr>
          <w:trHeight w:val="302"/>
          <w:jc w:val="center"/>
        </w:trPr>
        <w:tc>
          <w:tcPr>
            <w:tcW w:w="1665" w:type="dxa"/>
            <w:shd w:val="clear" w:color="auto" w:fill="C6EFCE"/>
            <w:noWrap/>
          </w:tcPr>
          <w:p w14:paraId="1CEBE5F1" w14:textId="77777777" w:rsidR="00DE6F80" w:rsidRDefault="003E611E">
            <w:pPr>
              <w:pStyle w:val="P68B1DB1-Normal35"/>
              <w:spacing w:after="0" w:line="240" w:lineRule="auto"/>
              <w:jc w:val="center"/>
              <w:rPr>
                <w:noProof/>
              </w:rPr>
            </w:pPr>
            <w:r>
              <w:rPr>
                <w:noProof/>
              </w:rPr>
              <w:t>45</w:t>
            </w:r>
          </w:p>
        </w:tc>
        <w:tc>
          <w:tcPr>
            <w:tcW w:w="3686" w:type="dxa"/>
            <w:shd w:val="clear" w:color="auto" w:fill="C6EFCE"/>
            <w:noWrap/>
            <w:vAlign w:val="center"/>
          </w:tcPr>
          <w:p w14:paraId="1CEBE5F2" w14:textId="77777777" w:rsidR="00DE6F80" w:rsidRDefault="003E611E">
            <w:pPr>
              <w:pStyle w:val="P68B1DB1-Normal12"/>
              <w:spacing w:after="0" w:line="240" w:lineRule="auto"/>
              <w:rPr>
                <w:noProof/>
              </w:rPr>
            </w:pPr>
            <w:r>
              <w:rPr>
                <w:noProof/>
              </w:rPr>
              <w:t xml:space="preserve">C3.I2 Investiții 2.1.b Instrumente de capitaluri proprii pentru creștere </w:t>
            </w:r>
          </w:p>
        </w:tc>
        <w:tc>
          <w:tcPr>
            <w:tcW w:w="1701" w:type="dxa"/>
            <w:shd w:val="clear" w:color="auto" w:fill="C6EFCE"/>
            <w:noWrap/>
            <w:vAlign w:val="center"/>
          </w:tcPr>
          <w:p w14:paraId="1CEBE5F3"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vAlign w:val="center"/>
          </w:tcPr>
          <w:p w14:paraId="1CEBE5F4" w14:textId="77777777" w:rsidR="00DE6F80" w:rsidRDefault="003E611E">
            <w:pPr>
              <w:pStyle w:val="P68B1DB1-Normal12"/>
              <w:spacing w:after="0" w:line="240" w:lineRule="auto"/>
              <w:jc w:val="both"/>
              <w:rPr>
                <w:noProof/>
              </w:rPr>
            </w:pPr>
            <w:r>
              <w:rPr>
                <w:noProof/>
              </w:rPr>
              <w:t>Operațiuni aprobate de Comitetul pentru investiții</w:t>
            </w:r>
          </w:p>
        </w:tc>
      </w:tr>
      <w:tr w:rsidR="00DE6F80" w14:paraId="1CEBE5FA" w14:textId="77777777">
        <w:trPr>
          <w:trHeight w:val="302"/>
          <w:jc w:val="center"/>
        </w:trPr>
        <w:tc>
          <w:tcPr>
            <w:tcW w:w="1665" w:type="dxa"/>
            <w:shd w:val="clear" w:color="auto" w:fill="C6EFCE"/>
            <w:noWrap/>
          </w:tcPr>
          <w:p w14:paraId="1CEBE5F6" w14:textId="77777777" w:rsidR="00DE6F80" w:rsidRDefault="003E611E">
            <w:pPr>
              <w:pStyle w:val="P68B1DB1-Normal35"/>
              <w:spacing w:after="0" w:line="240" w:lineRule="auto"/>
              <w:jc w:val="center"/>
              <w:rPr>
                <w:noProof/>
              </w:rPr>
            </w:pPr>
            <w:r>
              <w:rPr>
                <w:noProof/>
              </w:rPr>
              <w:t>52</w:t>
            </w:r>
          </w:p>
        </w:tc>
        <w:tc>
          <w:tcPr>
            <w:tcW w:w="3686" w:type="dxa"/>
            <w:shd w:val="clear" w:color="auto" w:fill="C6EFCE"/>
            <w:noWrap/>
            <w:vAlign w:val="center"/>
          </w:tcPr>
          <w:p w14:paraId="1CEBE5F7" w14:textId="77777777" w:rsidR="00DE6F80" w:rsidRDefault="003E611E">
            <w:pPr>
              <w:pStyle w:val="P68B1DB1-Normal12"/>
              <w:spacing w:after="0" w:line="240" w:lineRule="auto"/>
              <w:rPr>
                <w:noProof/>
              </w:rPr>
            </w:pPr>
            <w:r>
              <w:rPr>
                <w:noProof/>
              </w:rPr>
              <w:t>C3.I2 Investiții 2.1.e Rezervă de inovare (Instrumente de capitaluri proprii pentru inovare)</w:t>
            </w:r>
          </w:p>
        </w:tc>
        <w:tc>
          <w:tcPr>
            <w:tcW w:w="1701" w:type="dxa"/>
            <w:shd w:val="clear" w:color="auto" w:fill="C6EFCE"/>
            <w:noWrap/>
            <w:vAlign w:val="center"/>
          </w:tcPr>
          <w:p w14:paraId="1CEBE5F8"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vAlign w:val="center"/>
          </w:tcPr>
          <w:p w14:paraId="1CEBE5F9" w14:textId="77777777" w:rsidR="00DE6F80" w:rsidRDefault="003E611E">
            <w:pPr>
              <w:pStyle w:val="P68B1DB1-Normal15"/>
              <w:spacing w:after="0" w:line="240" w:lineRule="auto"/>
              <w:jc w:val="both"/>
              <w:rPr>
                <w:rFonts w:cs="Times New Roman"/>
                <w:noProof/>
                <w:szCs w:val="20"/>
              </w:rPr>
            </w:pPr>
            <w:r>
              <w:rPr>
                <w:noProof/>
              </w:rPr>
              <w:t>Operațiuni aprobate de Comitetul pentru investiții</w:t>
            </w:r>
          </w:p>
        </w:tc>
      </w:tr>
      <w:tr w:rsidR="00DE6F80" w14:paraId="1CEBE5FF" w14:textId="77777777">
        <w:trPr>
          <w:trHeight w:val="302"/>
          <w:jc w:val="center"/>
        </w:trPr>
        <w:tc>
          <w:tcPr>
            <w:tcW w:w="1665" w:type="dxa"/>
            <w:shd w:val="clear" w:color="auto" w:fill="C6EFCE"/>
            <w:noWrap/>
          </w:tcPr>
          <w:p w14:paraId="1CEBE5FB" w14:textId="77777777" w:rsidR="00DE6F80" w:rsidRDefault="003E611E">
            <w:pPr>
              <w:pStyle w:val="P68B1DB1-Normal35"/>
              <w:spacing w:after="0" w:line="240" w:lineRule="auto"/>
              <w:jc w:val="center"/>
              <w:rPr>
                <w:noProof/>
              </w:rPr>
            </w:pPr>
            <w:r>
              <w:rPr>
                <w:noProof/>
              </w:rPr>
              <w:t>55</w:t>
            </w:r>
          </w:p>
        </w:tc>
        <w:tc>
          <w:tcPr>
            <w:tcW w:w="3686" w:type="dxa"/>
            <w:shd w:val="clear" w:color="auto" w:fill="C6EFCE"/>
            <w:noWrap/>
            <w:vAlign w:val="center"/>
          </w:tcPr>
          <w:p w14:paraId="1CEBE5FC" w14:textId="77777777" w:rsidR="00DE6F80" w:rsidRDefault="003E611E">
            <w:pPr>
              <w:pStyle w:val="P68B1DB1-Normal22"/>
              <w:spacing w:after="0" w:line="240" w:lineRule="auto"/>
              <w:rPr>
                <w:rFonts w:ascii="Times New Roman" w:hAnsi="Times New Roman" w:cs="Times New Roman"/>
                <w:noProof/>
                <w:szCs w:val="20"/>
              </w:rPr>
            </w:pPr>
            <w:r>
              <w:rPr>
                <w:rFonts w:ascii="Times New Roman" w:hAnsi="Times New Roman" w:cs="Times New Roman"/>
                <w:noProof/>
                <w:szCs w:val="20"/>
              </w:rPr>
              <w:t xml:space="preserve">C3.I2 Investiția 2.2.a – </w:t>
            </w:r>
            <w:r>
              <w:rPr>
                <w:rFonts w:ascii="Times New Roman" w:hAnsi="Times New Roman"/>
                <w:noProof/>
              </w:rPr>
              <w:t>Schemă de granturi pentru investiții în surse regenerabile de energie electrică pentru uz propriu cu instalații locale de stocare</w:t>
            </w:r>
          </w:p>
        </w:tc>
        <w:tc>
          <w:tcPr>
            <w:tcW w:w="1701" w:type="dxa"/>
            <w:shd w:val="clear" w:color="auto" w:fill="C6EFCE"/>
            <w:noWrap/>
            <w:vAlign w:val="center"/>
          </w:tcPr>
          <w:p w14:paraId="1CEBE5FD"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vAlign w:val="center"/>
          </w:tcPr>
          <w:p w14:paraId="1CEBE5FE" w14:textId="77777777" w:rsidR="00DE6F80" w:rsidRDefault="003E611E">
            <w:pPr>
              <w:pStyle w:val="P68B1DB1-Normal22"/>
              <w:spacing w:after="0" w:line="240" w:lineRule="auto"/>
              <w:jc w:val="both"/>
              <w:rPr>
                <w:rFonts w:ascii="Times New Roman" w:hAnsi="Times New Roman" w:cs="Times New Roman"/>
                <w:noProof/>
                <w:szCs w:val="20"/>
              </w:rPr>
            </w:pPr>
            <w:r>
              <w:rPr>
                <w:rFonts w:ascii="Times New Roman" w:hAnsi="Times New Roman"/>
                <w:noProof/>
              </w:rPr>
              <w:t>Capacitatea</w:t>
            </w:r>
            <w:r>
              <w:rPr>
                <w:rFonts w:ascii="Times New Roman" w:hAnsi="Times New Roman" w:cs="Times New Roman"/>
                <w:noProof/>
                <w:szCs w:val="20"/>
              </w:rPr>
              <w:t xml:space="preserve"> instalațiilor de stocare instalate</w:t>
            </w:r>
          </w:p>
        </w:tc>
      </w:tr>
      <w:tr w:rsidR="00DE6F80" w14:paraId="1CEBE604" w14:textId="77777777">
        <w:trPr>
          <w:trHeight w:val="302"/>
          <w:jc w:val="center"/>
        </w:trPr>
        <w:tc>
          <w:tcPr>
            <w:tcW w:w="1665" w:type="dxa"/>
            <w:shd w:val="clear" w:color="auto" w:fill="C6EFCE"/>
            <w:noWrap/>
          </w:tcPr>
          <w:p w14:paraId="1CEBE600" w14:textId="77777777" w:rsidR="00DE6F80" w:rsidRDefault="003E611E">
            <w:pPr>
              <w:pStyle w:val="P68B1DB1-Normal35"/>
              <w:spacing w:after="0" w:line="240" w:lineRule="auto"/>
              <w:jc w:val="center"/>
              <w:rPr>
                <w:noProof/>
              </w:rPr>
            </w:pPr>
            <w:r>
              <w:rPr>
                <w:noProof/>
              </w:rPr>
              <w:t>62</w:t>
            </w:r>
          </w:p>
        </w:tc>
        <w:tc>
          <w:tcPr>
            <w:tcW w:w="3686" w:type="dxa"/>
            <w:shd w:val="clear" w:color="auto" w:fill="C6EFCE"/>
            <w:noWrap/>
            <w:vAlign w:val="center"/>
          </w:tcPr>
          <w:p w14:paraId="1CEBE601" w14:textId="77777777" w:rsidR="00DE6F80" w:rsidRDefault="003E611E">
            <w:pPr>
              <w:pStyle w:val="P68B1DB1-Normal12"/>
              <w:spacing w:after="0" w:line="240" w:lineRule="auto"/>
              <w:rPr>
                <w:noProof/>
              </w:rPr>
            </w:pPr>
            <w:r>
              <w:rPr>
                <w:noProof/>
              </w:rPr>
              <w:t>C3.I2 Investiții 2.3.a Instrumente de capitaluri proprii pentru investiții în neutralitatea climatică și în transformarea digitală</w:t>
            </w:r>
          </w:p>
        </w:tc>
        <w:tc>
          <w:tcPr>
            <w:tcW w:w="1701" w:type="dxa"/>
            <w:shd w:val="clear" w:color="auto" w:fill="C6EFCE"/>
            <w:noWrap/>
            <w:vAlign w:val="center"/>
          </w:tcPr>
          <w:p w14:paraId="1CEBE602"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vAlign w:val="center"/>
          </w:tcPr>
          <w:p w14:paraId="1CEBE603" w14:textId="62113724" w:rsidR="00DE6F80" w:rsidRDefault="003E611E">
            <w:pPr>
              <w:pStyle w:val="P68B1DB1-Normal13"/>
              <w:spacing w:after="0" w:line="240" w:lineRule="auto"/>
              <w:jc w:val="both"/>
              <w:rPr>
                <w:rFonts w:cs="Times New Roman"/>
                <w:noProof/>
              </w:rPr>
            </w:pPr>
            <w:r>
              <w:rPr>
                <w:noProof/>
              </w:rPr>
              <w:t>Operațiuni aprobate de Comitetul pentru investiții</w:t>
            </w:r>
          </w:p>
        </w:tc>
      </w:tr>
      <w:tr w:rsidR="00DE6F80" w14:paraId="1CEBE609" w14:textId="77777777">
        <w:trPr>
          <w:trHeight w:val="302"/>
          <w:jc w:val="center"/>
        </w:trPr>
        <w:tc>
          <w:tcPr>
            <w:tcW w:w="1665" w:type="dxa"/>
            <w:shd w:val="clear" w:color="auto" w:fill="C6EFCE"/>
            <w:noWrap/>
          </w:tcPr>
          <w:p w14:paraId="1CEBE605" w14:textId="77777777" w:rsidR="00DE6F80" w:rsidRDefault="003E611E">
            <w:pPr>
              <w:pStyle w:val="P68B1DB1-Normal35"/>
              <w:spacing w:after="0" w:line="240" w:lineRule="auto"/>
              <w:jc w:val="center"/>
              <w:rPr>
                <w:noProof/>
              </w:rPr>
            </w:pPr>
            <w:r>
              <w:rPr>
                <w:noProof/>
              </w:rPr>
              <w:t>93a</w:t>
            </w:r>
          </w:p>
        </w:tc>
        <w:tc>
          <w:tcPr>
            <w:tcW w:w="3686" w:type="dxa"/>
            <w:shd w:val="clear" w:color="auto" w:fill="C6EFCE"/>
            <w:noWrap/>
          </w:tcPr>
          <w:p w14:paraId="1CEBE606" w14:textId="77777777" w:rsidR="00DE6F80" w:rsidRDefault="003E611E">
            <w:pPr>
              <w:pStyle w:val="P68B1DB1-Normal15"/>
              <w:spacing w:after="0" w:line="240" w:lineRule="auto"/>
              <w:rPr>
                <w:rFonts w:cs="Times New Roman"/>
                <w:noProof/>
                <w:szCs w:val="20"/>
              </w:rPr>
            </w:pPr>
            <w:r>
              <w:rPr>
                <w:noProof/>
              </w:rPr>
              <w:t>C4.R11 Îmbunătățirea guvernanței corporative a întreprinderilor de stat din sectorul energetic</w:t>
            </w:r>
          </w:p>
        </w:tc>
        <w:tc>
          <w:tcPr>
            <w:tcW w:w="1701" w:type="dxa"/>
            <w:shd w:val="clear" w:color="auto" w:fill="C6EFCE"/>
            <w:noWrap/>
          </w:tcPr>
          <w:p w14:paraId="1CEBE607" w14:textId="77777777" w:rsidR="00DE6F80" w:rsidRDefault="003E611E">
            <w:pPr>
              <w:pStyle w:val="P68B1DB1-Normal15"/>
              <w:spacing w:after="0" w:line="240" w:lineRule="auto"/>
              <w:jc w:val="center"/>
              <w:rPr>
                <w:rFonts w:cs="Times New Roman"/>
                <w:noProof/>
                <w:szCs w:val="20"/>
              </w:rPr>
            </w:pPr>
            <w:r>
              <w:rPr>
                <w:noProof/>
              </w:rPr>
              <w:t xml:space="preserve">Etapă </w:t>
            </w:r>
          </w:p>
        </w:tc>
        <w:tc>
          <w:tcPr>
            <w:tcW w:w="3541" w:type="dxa"/>
            <w:shd w:val="clear" w:color="auto" w:fill="C6EFCE"/>
            <w:noWrap/>
          </w:tcPr>
          <w:p w14:paraId="1CEBE608" w14:textId="38DBF446" w:rsidR="00DE6F80" w:rsidRDefault="003E611E">
            <w:pPr>
              <w:pStyle w:val="P68B1DB1-Normal15"/>
              <w:spacing w:after="0" w:line="240" w:lineRule="auto"/>
              <w:jc w:val="both"/>
              <w:rPr>
                <w:rFonts w:cs="Times New Roman"/>
                <w:noProof/>
                <w:szCs w:val="20"/>
              </w:rPr>
            </w:pPr>
            <w:r>
              <w:rPr>
                <w:noProof/>
              </w:rPr>
              <w:t>Rezoluție a ministrului energiei, acționând în numele statului în calitate de proprietar unic al Bulgarian Energy Holding</w:t>
            </w:r>
          </w:p>
        </w:tc>
      </w:tr>
      <w:tr w:rsidR="00DE6F80" w14:paraId="1CEBE60E" w14:textId="77777777">
        <w:trPr>
          <w:trHeight w:val="302"/>
          <w:jc w:val="center"/>
        </w:trPr>
        <w:tc>
          <w:tcPr>
            <w:tcW w:w="1665" w:type="dxa"/>
            <w:shd w:val="clear" w:color="auto" w:fill="C6EFCE"/>
            <w:noWrap/>
          </w:tcPr>
          <w:p w14:paraId="1CEBE60A" w14:textId="77777777" w:rsidR="00DE6F80" w:rsidRDefault="003E611E">
            <w:pPr>
              <w:pStyle w:val="P68B1DB1-Normal35"/>
              <w:spacing w:after="0" w:line="240" w:lineRule="auto"/>
              <w:jc w:val="center"/>
              <w:rPr>
                <w:noProof/>
              </w:rPr>
            </w:pPr>
            <w:r>
              <w:rPr>
                <w:noProof/>
              </w:rPr>
              <w:t>120</w:t>
            </w:r>
          </w:p>
        </w:tc>
        <w:tc>
          <w:tcPr>
            <w:tcW w:w="3686" w:type="dxa"/>
            <w:shd w:val="clear" w:color="auto" w:fill="C6EFCE"/>
            <w:noWrap/>
          </w:tcPr>
          <w:p w14:paraId="1CEBE60B" w14:textId="77777777" w:rsidR="00DE6F80" w:rsidRDefault="003E611E">
            <w:pPr>
              <w:pStyle w:val="P68B1DB1-Normal12"/>
              <w:spacing w:after="0"/>
              <w:jc w:val="both"/>
              <w:rPr>
                <w:noProof/>
              </w:rPr>
            </w:pPr>
            <w:r>
              <w:rPr>
                <w:noProof/>
              </w:rPr>
              <w:t>C4.R10 Decarbonizarea sectorului energetic</w:t>
            </w:r>
          </w:p>
        </w:tc>
        <w:tc>
          <w:tcPr>
            <w:tcW w:w="1701" w:type="dxa"/>
            <w:shd w:val="clear" w:color="auto" w:fill="C6EFCE"/>
            <w:noWrap/>
          </w:tcPr>
          <w:p w14:paraId="1CEBE60C" w14:textId="67259750"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60D" w14:textId="497D4934" w:rsidR="00DE6F80" w:rsidRDefault="003E611E">
            <w:pPr>
              <w:pStyle w:val="P68B1DB1-Normal15"/>
              <w:spacing w:after="0" w:line="240" w:lineRule="auto"/>
              <w:jc w:val="both"/>
              <w:rPr>
                <w:rFonts w:cs="Times New Roman"/>
                <w:noProof/>
                <w:szCs w:val="20"/>
              </w:rPr>
            </w:pPr>
            <w:r>
              <w:rPr>
                <w:noProof/>
              </w:rPr>
              <w:t>Emisiile de dioxid de carbon provenite de la centralele electrice pe bază de cărbune sau lignit</w:t>
            </w:r>
          </w:p>
        </w:tc>
      </w:tr>
      <w:tr w:rsidR="00DE6F80" w14:paraId="1CEBE615" w14:textId="77777777">
        <w:trPr>
          <w:trHeight w:val="302"/>
          <w:jc w:val="center"/>
        </w:trPr>
        <w:tc>
          <w:tcPr>
            <w:tcW w:w="1665" w:type="dxa"/>
            <w:shd w:val="clear" w:color="auto" w:fill="C6EFCE"/>
            <w:noWrap/>
          </w:tcPr>
          <w:p w14:paraId="1CEBE60F" w14:textId="77777777" w:rsidR="00DE6F80" w:rsidRDefault="003E611E">
            <w:pPr>
              <w:pStyle w:val="P68B1DB1-Normal35"/>
              <w:spacing w:after="0" w:line="240" w:lineRule="auto"/>
              <w:jc w:val="center"/>
              <w:rPr>
                <w:noProof/>
              </w:rPr>
            </w:pPr>
            <w:r>
              <w:rPr>
                <w:noProof/>
              </w:rPr>
              <w:t>71</w:t>
            </w:r>
          </w:p>
        </w:tc>
        <w:tc>
          <w:tcPr>
            <w:tcW w:w="3686" w:type="dxa"/>
            <w:shd w:val="clear" w:color="auto" w:fill="C6EFCE"/>
            <w:noWrap/>
          </w:tcPr>
          <w:p w14:paraId="1CEBE610" w14:textId="77777777" w:rsidR="00DE6F80" w:rsidRDefault="003E611E">
            <w:pPr>
              <w:pStyle w:val="P68B1DB1-Normal22"/>
              <w:spacing w:after="0" w:line="240" w:lineRule="auto"/>
              <w:rPr>
                <w:rFonts w:ascii="Times New Roman" w:eastAsia="Calibri" w:hAnsi="Times New Roman" w:cs="Times New Roman"/>
                <w:noProof/>
                <w:szCs w:val="20"/>
                <w:u w:val="single"/>
              </w:rPr>
            </w:pPr>
            <w:r>
              <w:rPr>
                <w:rFonts w:ascii="Times New Roman" w:hAnsi="Times New Roman"/>
                <w:noProof/>
              </w:rPr>
              <w:t xml:space="preserve">C4.I1 Sprijin pentru </w:t>
            </w:r>
            <w:r>
              <w:rPr>
                <w:rFonts w:ascii="Times New Roman" w:hAnsi="Times New Roman" w:cs="Times New Roman"/>
                <w:noProof/>
                <w:szCs w:val="20"/>
              </w:rPr>
              <w:t>renovarea</w:t>
            </w:r>
            <w:r>
              <w:rPr>
                <w:rFonts w:ascii="Times New Roman" w:hAnsi="Times New Roman"/>
                <w:noProof/>
              </w:rPr>
              <w:t xml:space="preserve"> </w:t>
            </w:r>
            <w:r>
              <w:rPr>
                <w:rFonts w:ascii="Times New Roman" w:hAnsi="Times New Roman" w:cs="Times New Roman"/>
                <w:noProof/>
                <w:szCs w:val="20"/>
              </w:rPr>
              <w:t>parcului imobiliar</w:t>
            </w:r>
          </w:p>
          <w:p w14:paraId="1CEBE612" w14:textId="77777777" w:rsidR="00DE6F80" w:rsidRDefault="003E611E">
            <w:pPr>
              <w:pStyle w:val="P68B1DB1-Normal12"/>
              <w:spacing w:before="120" w:after="0" w:line="240" w:lineRule="auto"/>
              <w:rPr>
                <w:noProof/>
              </w:rPr>
            </w:pPr>
            <w:r>
              <w:rPr>
                <w:noProof/>
              </w:rPr>
              <w:t>Submăsura 1: Renovarea clădirilor rezidențiale</w:t>
            </w:r>
          </w:p>
        </w:tc>
        <w:tc>
          <w:tcPr>
            <w:tcW w:w="1701" w:type="dxa"/>
            <w:shd w:val="clear" w:color="auto" w:fill="C6EFCE"/>
            <w:noWrap/>
          </w:tcPr>
          <w:p w14:paraId="1CEBE613" w14:textId="77777777" w:rsidR="00DE6F80" w:rsidRDefault="003E611E">
            <w:pPr>
              <w:pStyle w:val="P68B1DB1-Normal15"/>
              <w:spacing w:after="0" w:line="240" w:lineRule="auto"/>
              <w:jc w:val="center"/>
              <w:rPr>
                <w:noProof/>
              </w:rPr>
            </w:pPr>
            <w:r>
              <w:rPr>
                <w:noProof/>
              </w:rPr>
              <w:t>Țintă</w:t>
            </w:r>
          </w:p>
        </w:tc>
        <w:tc>
          <w:tcPr>
            <w:tcW w:w="3541" w:type="dxa"/>
            <w:shd w:val="clear" w:color="auto" w:fill="C6EFCE"/>
            <w:noWrap/>
          </w:tcPr>
          <w:p w14:paraId="1CEBE614" w14:textId="5527AF6A" w:rsidR="00DE6F80" w:rsidRDefault="003E611E">
            <w:pPr>
              <w:pStyle w:val="P68B1DB1-Normal15"/>
              <w:spacing w:after="0" w:line="240" w:lineRule="auto"/>
              <w:jc w:val="both"/>
              <w:rPr>
                <w:noProof/>
              </w:rPr>
            </w:pPr>
            <w:r>
              <w:rPr>
                <w:noProof/>
              </w:rPr>
              <w:t>Renovarea clădirilor rezidențiale în vederea creșterii eficienței energetice</w:t>
            </w:r>
          </w:p>
        </w:tc>
      </w:tr>
      <w:tr w:rsidR="00DE6F80" w14:paraId="1CEBE621" w14:textId="77777777">
        <w:trPr>
          <w:trHeight w:val="302"/>
          <w:jc w:val="center"/>
        </w:trPr>
        <w:tc>
          <w:tcPr>
            <w:tcW w:w="1665" w:type="dxa"/>
            <w:shd w:val="clear" w:color="auto" w:fill="C6EFCE"/>
            <w:noWrap/>
          </w:tcPr>
          <w:p w14:paraId="1CEBE616" w14:textId="77777777" w:rsidR="00DE6F80" w:rsidRDefault="003E611E">
            <w:pPr>
              <w:pStyle w:val="P68B1DB1-Normal35"/>
              <w:spacing w:after="0" w:line="240" w:lineRule="auto"/>
              <w:jc w:val="center"/>
              <w:rPr>
                <w:noProof/>
              </w:rPr>
            </w:pPr>
            <w:r>
              <w:rPr>
                <w:noProof/>
              </w:rPr>
              <w:t>75</w:t>
            </w:r>
          </w:p>
        </w:tc>
        <w:tc>
          <w:tcPr>
            <w:tcW w:w="3686" w:type="dxa"/>
            <w:shd w:val="clear" w:color="auto" w:fill="C6EFCE"/>
            <w:noWrap/>
          </w:tcPr>
          <w:p w14:paraId="1CEBE617" w14:textId="77777777" w:rsidR="00DE6F80" w:rsidRDefault="003E611E">
            <w:pPr>
              <w:pStyle w:val="P68B1DB1-Normal22"/>
              <w:spacing w:after="0" w:line="240" w:lineRule="auto"/>
              <w:rPr>
                <w:rFonts w:ascii="Times New Roman" w:hAnsi="Times New Roman"/>
                <w:noProof/>
              </w:rPr>
            </w:pPr>
            <w:r>
              <w:rPr>
                <w:rFonts w:ascii="Times New Roman" w:hAnsi="Times New Roman" w:cs="Times New Roman"/>
                <w:noProof/>
                <w:szCs w:val="20"/>
              </w:rPr>
              <w:t xml:space="preserve">C4.I1 </w:t>
            </w:r>
            <w:r>
              <w:rPr>
                <w:rFonts w:ascii="Times New Roman" w:hAnsi="Times New Roman"/>
                <w:noProof/>
              </w:rPr>
              <w:t>Sprijin pentru renovarea parcului imobiliar</w:t>
            </w:r>
          </w:p>
          <w:p w14:paraId="1CEBE619" w14:textId="77777777" w:rsidR="00DE6F80" w:rsidRDefault="003E611E">
            <w:pPr>
              <w:pStyle w:val="P68B1DB1-Normal15"/>
              <w:spacing w:before="120" w:after="0" w:line="240" w:lineRule="auto"/>
              <w:rPr>
                <w:noProof/>
              </w:rPr>
            </w:pPr>
            <w:r>
              <w:rPr>
                <w:noProof/>
              </w:rPr>
              <w:t>Submăsura 2: Renovarea clădirilor publice nerezidențiale</w:t>
            </w:r>
          </w:p>
          <w:p w14:paraId="1CEBE61B" w14:textId="77777777" w:rsidR="00DE6F80" w:rsidRDefault="003E611E">
            <w:pPr>
              <w:pStyle w:val="P68B1DB1-Normal15"/>
              <w:spacing w:before="120" w:after="0" w:line="240" w:lineRule="auto"/>
              <w:rPr>
                <w:noProof/>
              </w:rPr>
            </w:pPr>
            <w:r>
              <w:rPr>
                <w:noProof/>
              </w:rPr>
              <w:t xml:space="preserve">și </w:t>
            </w:r>
          </w:p>
          <w:p w14:paraId="1CEBE61D" w14:textId="77777777" w:rsidR="00DE6F80" w:rsidRDefault="003E611E">
            <w:pPr>
              <w:pStyle w:val="P68B1DB1-Normal15"/>
              <w:spacing w:before="120" w:after="0" w:line="240" w:lineRule="auto"/>
              <w:rPr>
                <w:noProof/>
              </w:rPr>
            </w:pPr>
            <w:r>
              <w:rPr>
                <w:noProof/>
              </w:rPr>
              <w:t xml:space="preserve">Submăsură </w:t>
            </w:r>
          </w:p>
          <w:p w14:paraId="1CEBE61E" w14:textId="77777777" w:rsidR="00DE6F80" w:rsidRDefault="003E611E">
            <w:pPr>
              <w:pStyle w:val="P68B1DB1-Normal15"/>
              <w:spacing w:after="0"/>
              <w:jc w:val="both"/>
              <w:rPr>
                <w:noProof/>
              </w:rPr>
            </w:pPr>
            <w:r>
              <w:rPr>
                <w:noProof/>
              </w:rPr>
              <w:t>3: Renovarea clădirilor nerezidențiale în industria prelucrătoare, comerț și servicii</w:t>
            </w:r>
          </w:p>
        </w:tc>
        <w:tc>
          <w:tcPr>
            <w:tcW w:w="1701" w:type="dxa"/>
            <w:shd w:val="clear" w:color="auto" w:fill="C6EFCE"/>
            <w:noWrap/>
          </w:tcPr>
          <w:p w14:paraId="1CEBE61F" w14:textId="77777777" w:rsidR="00DE6F80" w:rsidRDefault="003E611E">
            <w:pPr>
              <w:pStyle w:val="P68B1DB1-Normal15"/>
              <w:spacing w:after="0" w:line="240" w:lineRule="auto"/>
              <w:jc w:val="center"/>
              <w:rPr>
                <w:noProof/>
              </w:rPr>
            </w:pPr>
            <w:r>
              <w:rPr>
                <w:noProof/>
              </w:rPr>
              <w:t>Țintă</w:t>
            </w:r>
          </w:p>
        </w:tc>
        <w:tc>
          <w:tcPr>
            <w:tcW w:w="3541" w:type="dxa"/>
            <w:shd w:val="clear" w:color="auto" w:fill="C6EFCE"/>
            <w:noWrap/>
          </w:tcPr>
          <w:p w14:paraId="1CEBE620" w14:textId="6E815869" w:rsidR="00DE6F80" w:rsidRDefault="003E611E">
            <w:pPr>
              <w:pStyle w:val="P68B1DB1-Normal13"/>
              <w:spacing w:after="0" w:line="240" w:lineRule="auto"/>
              <w:jc w:val="both"/>
              <w:rPr>
                <w:noProof/>
              </w:rPr>
            </w:pPr>
            <w:r>
              <w:rPr>
                <w:noProof/>
              </w:rPr>
              <w:t>Renovarea clădirilor nerezidențiale în vederea creșterii eficienței energetice</w:t>
            </w:r>
          </w:p>
        </w:tc>
      </w:tr>
      <w:tr w:rsidR="00DE6F80" w14:paraId="1CEBE626" w14:textId="77777777">
        <w:trPr>
          <w:trHeight w:val="302"/>
          <w:jc w:val="center"/>
        </w:trPr>
        <w:tc>
          <w:tcPr>
            <w:tcW w:w="1665" w:type="dxa"/>
            <w:shd w:val="clear" w:color="auto" w:fill="C6EFCE"/>
            <w:noWrap/>
          </w:tcPr>
          <w:p w14:paraId="1CEBE622" w14:textId="77777777" w:rsidR="00DE6F80" w:rsidRDefault="003E611E">
            <w:pPr>
              <w:pStyle w:val="P68B1DB1-Normal35"/>
              <w:spacing w:after="0" w:line="240" w:lineRule="auto"/>
              <w:jc w:val="center"/>
              <w:rPr>
                <w:noProof/>
              </w:rPr>
            </w:pPr>
            <w:r>
              <w:rPr>
                <w:noProof/>
              </w:rPr>
              <w:t>75a</w:t>
            </w:r>
          </w:p>
        </w:tc>
        <w:tc>
          <w:tcPr>
            <w:tcW w:w="3686" w:type="dxa"/>
            <w:shd w:val="clear" w:color="auto" w:fill="C6EFCE"/>
            <w:noWrap/>
          </w:tcPr>
          <w:p w14:paraId="1CEBE623" w14:textId="77777777" w:rsidR="00DE6F80" w:rsidRDefault="003E611E">
            <w:pPr>
              <w:pStyle w:val="P68B1DB1-Normal12"/>
              <w:spacing w:after="0"/>
              <w:jc w:val="both"/>
              <w:rPr>
                <w:noProof/>
              </w:rPr>
            </w:pPr>
            <w:r>
              <w:rPr>
                <w:noProof/>
              </w:rPr>
              <w:t>C4.I9 Schemă de subvenții – Renovarea clădirilor rezidențiale</w:t>
            </w:r>
          </w:p>
        </w:tc>
        <w:tc>
          <w:tcPr>
            <w:tcW w:w="1701" w:type="dxa"/>
            <w:shd w:val="clear" w:color="auto" w:fill="C6EFCE"/>
            <w:noWrap/>
          </w:tcPr>
          <w:p w14:paraId="1CEBE624"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625" w14:textId="77777777" w:rsidR="00DE6F80" w:rsidRDefault="003E611E">
            <w:pPr>
              <w:pStyle w:val="P68B1DB1-Normal12"/>
              <w:spacing w:after="0" w:line="240" w:lineRule="auto"/>
              <w:jc w:val="both"/>
              <w:rPr>
                <w:noProof/>
              </w:rPr>
            </w:pPr>
            <w:r>
              <w:rPr>
                <w:noProof/>
              </w:rPr>
              <w:t>Acord de punere în aplicare, acorduri juridice de subvenționare și transfer de fonduri</w:t>
            </w:r>
          </w:p>
        </w:tc>
      </w:tr>
      <w:tr w:rsidR="00DE6F80" w14:paraId="1CEBE62B" w14:textId="77777777">
        <w:trPr>
          <w:trHeight w:val="302"/>
          <w:jc w:val="center"/>
        </w:trPr>
        <w:tc>
          <w:tcPr>
            <w:tcW w:w="1665" w:type="dxa"/>
            <w:shd w:val="clear" w:color="auto" w:fill="C6EFCE"/>
            <w:noWrap/>
          </w:tcPr>
          <w:p w14:paraId="1CEBE627" w14:textId="77777777" w:rsidR="00DE6F80" w:rsidRDefault="003E611E">
            <w:pPr>
              <w:pStyle w:val="P68B1DB1-Normal35"/>
              <w:spacing w:after="0" w:line="240" w:lineRule="auto"/>
              <w:jc w:val="center"/>
              <w:rPr>
                <w:noProof/>
              </w:rPr>
            </w:pPr>
            <w:r>
              <w:rPr>
                <w:noProof/>
              </w:rPr>
              <w:t>81</w:t>
            </w:r>
          </w:p>
        </w:tc>
        <w:tc>
          <w:tcPr>
            <w:tcW w:w="3686" w:type="dxa"/>
            <w:shd w:val="clear" w:color="auto" w:fill="C6EFCE"/>
            <w:noWrap/>
          </w:tcPr>
          <w:p w14:paraId="1CEBE628"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C4.I3 Sprijin pentru</w:t>
            </w:r>
            <w:r>
              <w:rPr>
                <w:rFonts w:ascii="Times New Roman" w:hAnsi="Times New Roman" w:cs="Times New Roman"/>
                <w:noProof/>
                <w:szCs w:val="20"/>
              </w:rPr>
              <w:t xml:space="preserve"> sisteme de iluminat stradal eficiente</w:t>
            </w:r>
            <w:r>
              <w:rPr>
                <w:rFonts w:ascii="Times New Roman" w:hAnsi="Times New Roman"/>
                <w:noProof/>
              </w:rPr>
              <w:t xml:space="preserve"> din punct de vedere energetic</w:t>
            </w:r>
          </w:p>
        </w:tc>
        <w:tc>
          <w:tcPr>
            <w:tcW w:w="1701" w:type="dxa"/>
            <w:shd w:val="clear" w:color="auto" w:fill="C6EFCE"/>
            <w:noWrap/>
          </w:tcPr>
          <w:p w14:paraId="1CEBE629" w14:textId="77777777" w:rsidR="00DE6F80" w:rsidRDefault="003E611E">
            <w:pPr>
              <w:pStyle w:val="P68B1DB1-Normal15"/>
              <w:spacing w:after="0" w:line="240" w:lineRule="auto"/>
              <w:jc w:val="center"/>
              <w:rPr>
                <w:noProof/>
              </w:rPr>
            </w:pPr>
            <w:r>
              <w:rPr>
                <w:noProof/>
              </w:rPr>
              <w:t>Țintă</w:t>
            </w:r>
          </w:p>
        </w:tc>
        <w:tc>
          <w:tcPr>
            <w:tcW w:w="3541" w:type="dxa"/>
            <w:shd w:val="clear" w:color="auto" w:fill="C6EFCE"/>
            <w:noWrap/>
          </w:tcPr>
          <w:p w14:paraId="1CEBE62A" w14:textId="13A37598" w:rsidR="00DE6F80" w:rsidRDefault="003E611E">
            <w:pPr>
              <w:pStyle w:val="P68B1DB1-Normal22"/>
              <w:spacing w:after="0" w:line="240" w:lineRule="auto"/>
              <w:jc w:val="both"/>
              <w:rPr>
                <w:rFonts w:ascii="Times New Roman" w:hAnsi="Times New Roman"/>
                <w:noProof/>
              </w:rPr>
            </w:pPr>
            <w:r>
              <w:rPr>
                <w:rFonts w:ascii="Times New Roman" w:hAnsi="Times New Roman" w:cs="Times New Roman"/>
                <w:noProof/>
                <w:szCs w:val="20"/>
              </w:rPr>
              <w:t>Reducerea</w:t>
            </w:r>
            <w:r>
              <w:rPr>
                <w:rFonts w:ascii="Times New Roman" w:hAnsi="Times New Roman"/>
                <w:noProof/>
              </w:rPr>
              <w:t xml:space="preserve"> </w:t>
            </w:r>
            <w:r>
              <w:rPr>
                <w:rFonts w:ascii="Times New Roman" w:hAnsi="Times New Roman" w:cs="Times New Roman"/>
                <w:noProof/>
                <w:szCs w:val="20"/>
              </w:rPr>
              <w:t>consumului</w:t>
            </w:r>
            <w:r w:rsidR="006E5AFA">
              <w:rPr>
                <w:rFonts w:ascii="Times New Roman" w:hAnsi="Times New Roman" w:cs="Times New Roman"/>
                <w:noProof/>
                <w:szCs w:val="20"/>
              </w:rPr>
              <w:t xml:space="preserve"> </w:t>
            </w:r>
            <w:r>
              <w:rPr>
                <w:rFonts w:ascii="Times New Roman" w:hAnsi="Times New Roman"/>
                <w:noProof/>
              </w:rPr>
              <w:t>de energie primară</w:t>
            </w:r>
          </w:p>
        </w:tc>
      </w:tr>
      <w:tr w:rsidR="00DE6F80" w14:paraId="1CEBE630" w14:textId="77777777">
        <w:trPr>
          <w:trHeight w:val="302"/>
          <w:jc w:val="center"/>
        </w:trPr>
        <w:tc>
          <w:tcPr>
            <w:tcW w:w="1665" w:type="dxa"/>
            <w:shd w:val="clear" w:color="auto" w:fill="C6EFCE"/>
            <w:noWrap/>
          </w:tcPr>
          <w:p w14:paraId="1CEBE62C" w14:textId="77777777" w:rsidR="00DE6F80" w:rsidRDefault="003E611E">
            <w:pPr>
              <w:pStyle w:val="P68B1DB1-Normal35"/>
              <w:spacing w:after="0" w:line="240" w:lineRule="auto"/>
              <w:jc w:val="center"/>
              <w:rPr>
                <w:noProof/>
              </w:rPr>
            </w:pPr>
            <w:r>
              <w:rPr>
                <w:noProof/>
              </w:rPr>
              <w:t>89</w:t>
            </w:r>
          </w:p>
        </w:tc>
        <w:tc>
          <w:tcPr>
            <w:tcW w:w="3686" w:type="dxa"/>
            <w:shd w:val="clear" w:color="auto" w:fill="C6EFCE"/>
            <w:noWrap/>
          </w:tcPr>
          <w:p w14:paraId="1CEBE62D" w14:textId="77777777" w:rsidR="00DE6F80" w:rsidRDefault="003E611E">
            <w:pPr>
              <w:pStyle w:val="P68B1DB1-Normal15"/>
              <w:spacing w:after="0" w:line="240" w:lineRule="auto"/>
              <w:rPr>
                <w:rFonts w:cs="Times New Roman"/>
                <w:noProof/>
                <w:szCs w:val="20"/>
              </w:rPr>
            </w:pPr>
            <w:r>
              <w:rPr>
                <w:noProof/>
              </w:rPr>
              <w:t>C4.I4 Transformarea digitală a rețelei de transport al energiei electrice</w:t>
            </w:r>
          </w:p>
        </w:tc>
        <w:tc>
          <w:tcPr>
            <w:tcW w:w="1701" w:type="dxa"/>
            <w:shd w:val="clear" w:color="auto" w:fill="C6EFCE"/>
            <w:noWrap/>
          </w:tcPr>
          <w:p w14:paraId="1CEBE62E" w14:textId="77777777" w:rsidR="00DE6F80" w:rsidRDefault="003E611E">
            <w:pPr>
              <w:pStyle w:val="P68B1DB1-Normal13"/>
              <w:spacing w:after="0" w:line="240" w:lineRule="auto"/>
              <w:jc w:val="center"/>
              <w:rPr>
                <w:rFonts w:cs="Times New Roman"/>
                <w:noProof/>
              </w:rPr>
            </w:pPr>
            <w:r>
              <w:rPr>
                <w:noProof/>
              </w:rPr>
              <w:t>Țintă</w:t>
            </w:r>
          </w:p>
        </w:tc>
        <w:tc>
          <w:tcPr>
            <w:tcW w:w="3541" w:type="dxa"/>
            <w:shd w:val="clear" w:color="auto" w:fill="C6EFCE"/>
            <w:noWrap/>
          </w:tcPr>
          <w:p w14:paraId="1CEBE62F" w14:textId="77777777" w:rsidR="00DE6F80" w:rsidRDefault="003E611E">
            <w:pPr>
              <w:pStyle w:val="P68B1DB1-Normal13"/>
              <w:spacing w:after="0" w:line="240" w:lineRule="auto"/>
              <w:jc w:val="both"/>
              <w:rPr>
                <w:rFonts w:cs="Times New Roman"/>
                <w:noProof/>
              </w:rPr>
            </w:pPr>
            <w:r>
              <w:rPr>
                <w:noProof/>
              </w:rPr>
              <w:t>Condiții pentru integrarea capacității de producție din surse regenerabile în sistemul de energie electrică</w:t>
            </w:r>
          </w:p>
        </w:tc>
      </w:tr>
      <w:tr w:rsidR="00DE6F80" w14:paraId="1CEBE635" w14:textId="77777777">
        <w:trPr>
          <w:trHeight w:val="302"/>
          <w:jc w:val="center"/>
        </w:trPr>
        <w:tc>
          <w:tcPr>
            <w:tcW w:w="1665" w:type="dxa"/>
            <w:shd w:val="clear" w:color="auto" w:fill="C6EFCE"/>
            <w:noWrap/>
          </w:tcPr>
          <w:p w14:paraId="1CEBE631" w14:textId="77777777" w:rsidR="00DE6F80" w:rsidRDefault="003E611E">
            <w:pPr>
              <w:pStyle w:val="P68B1DB1-Normal15"/>
              <w:spacing w:after="0" w:line="240" w:lineRule="auto"/>
              <w:jc w:val="center"/>
              <w:rPr>
                <w:rFonts w:eastAsia="Times New Roman" w:cs="Times New Roman"/>
                <w:noProof/>
                <w:szCs w:val="20"/>
              </w:rPr>
            </w:pPr>
            <w:r>
              <w:rPr>
                <w:noProof/>
              </w:rPr>
              <w:t>96</w:t>
            </w:r>
          </w:p>
        </w:tc>
        <w:tc>
          <w:tcPr>
            <w:tcW w:w="3686" w:type="dxa"/>
            <w:shd w:val="clear" w:color="auto" w:fill="C6EFCE"/>
            <w:noWrap/>
          </w:tcPr>
          <w:p w14:paraId="1CEBE632" w14:textId="77777777" w:rsidR="00DE6F80" w:rsidRDefault="003E611E">
            <w:pPr>
              <w:pStyle w:val="P68B1DB1-Normal15"/>
              <w:spacing w:after="0"/>
              <w:rPr>
                <w:rFonts w:cs="Times New Roman"/>
                <w:noProof/>
                <w:szCs w:val="20"/>
              </w:rPr>
            </w:pPr>
            <w:r>
              <w:rPr>
                <w:noProof/>
              </w:rPr>
              <w:t>C4.R6 Creșterea producției de energie electrică din surse regenerabile</w:t>
            </w:r>
          </w:p>
        </w:tc>
        <w:tc>
          <w:tcPr>
            <w:tcW w:w="1701" w:type="dxa"/>
            <w:shd w:val="clear" w:color="auto" w:fill="C6EFCE"/>
            <w:noWrap/>
          </w:tcPr>
          <w:p w14:paraId="1CEBE633" w14:textId="77777777" w:rsidR="00DE6F80" w:rsidRDefault="003E611E">
            <w:pPr>
              <w:pStyle w:val="P68B1DB1-Normal15"/>
              <w:spacing w:after="0" w:line="240" w:lineRule="auto"/>
              <w:jc w:val="center"/>
              <w:rPr>
                <w:rFonts w:cs="Times New Roman"/>
                <w:noProof/>
                <w:szCs w:val="20"/>
              </w:rPr>
            </w:pPr>
            <w:r>
              <w:rPr>
                <w:noProof/>
              </w:rPr>
              <w:t>Etapă</w:t>
            </w:r>
          </w:p>
        </w:tc>
        <w:tc>
          <w:tcPr>
            <w:tcW w:w="3541" w:type="dxa"/>
            <w:shd w:val="clear" w:color="auto" w:fill="C6EFCE"/>
            <w:noWrap/>
          </w:tcPr>
          <w:p w14:paraId="1CEBE634" w14:textId="7329AB5A" w:rsidR="00DE6F80" w:rsidRDefault="003E611E">
            <w:pPr>
              <w:pStyle w:val="P68B1DB1-Normal22"/>
              <w:spacing w:after="0" w:line="240" w:lineRule="auto"/>
              <w:jc w:val="both"/>
              <w:rPr>
                <w:rFonts w:ascii="Times New Roman" w:hAnsi="Times New Roman" w:cs="Times New Roman"/>
                <w:noProof/>
                <w:szCs w:val="20"/>
              </w:rPr>
            </w:pPr>
            <w:r>
              <w:rPr>
                <w:rFonts w:ascii="Times New Roman" w:hAnsi="Times New Roman"/>
                <w:noProof/>
              </w:rPr>
              <w:t xml:space="preserve">Intrarea în vigoare a </w:t>
            </w:r>
            <w:r>
              <w:rPr>
                <w:rFonts w:ascii="Times New Roman" w:hAnsi="Times New Roman" w:cs="Times New Roman"/>
                <w:noProof/>
                <w:szCs w:val="20"/>
              </w:rPr>
              <w:t>actului (actelor) juridic (e)</w:t>
            </w:r>
          </w:p>
        </w:tc>
      </w:tr>
      <w:tr w:rsidR="00DE6F80" w14:paraId="1CEBE63A" w14:textId="77777777">
        <w:trPr>
          <w:trHeight w:val="302"/>
          <w:jc w:val="center"/>
        </w:trPr>
        <w:tc>
          <w:tcPr>
            <w:tcW w:w="1665" w:type="dxa"/>
            <w:shd w:val="clear" w:color="auto" w:fill="C6EFCE"/>
            <w:noWrap/>
          </w:tcPr>
          <w:p w14:paraId="1CEBE636" w14:textId="77777777" w:rsidR="00DE6F80" w:rsidRDefault="003E611E">
            <w:pPr>
              <w:pStyle w:val="P68B1DB1-Normal35"/>
              <w:spacing w:after="0" w:line="240" w:lineRule="auto"/>
              <w:jc w:val="center"/>
              <w:rPr>
                <w:noProof/>
              </w:rPr>
            </w:pPr>
            <w:r>
              <w:rPr>
                <w:noProof/>
              </w:rPr>
              <w:t>125</w:t>
            </w:r>
          </w:p>
        </w:tc>
        <w:tc>
          <w:tcPr>
            <w:tcW w:w="3686" w:type="dxa"/>
            <w:shd w:val="clear" w:color="auto" w:fill="C6EFCE"/>
            <w:noWrap/>
          </w:tcPr>
          <w:p w14:paraId="1CEBE637" w14:textId="77777777" w:rsidR="00DE6F80" w:rsidRDefault="003E611E">
            <w:pPr>
              <w:pStyle w:val="P68B1DB1-Normal12"/>
              <w:spacing w:after="0" w:line="240" w:lineRule="auto"/>
              <w:rPr>
                <w:noProof/>
              </w:rPr>
            </w:pPr>
            <w:r>
              <w:rPr>
                <w:noProof/>
              </w:rPr>
              <w:t>C4.I8 Infrastructura națională de stocare a energiei electrice (RESTORE)</w:t>
            </w:r>
          </w:p>
        </w:tc>
        <w:tc>
          <w:tcPr>
            <w:tcW w:w="1701" w:type="dxa"/>
            <w:shd w:val="clear" w:color="auto" w:fill="C6EFCE"/>
            <w:noWrap/>
          </w:tcPr>
          <w:p w14:paraId="1CEBE638"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tcPr>
          <w:p w14:paraId="1CEBE639" w14:textId="209F9B9A" w:rsidR="00DE6F80" w:rsidRDefault="003E611E">
            <w:pPr>
              <w:pStyle w:val="P68B1DB1-Normal22"/>
              <w:spacing w:after="0" w:line="240" w:lineRule="auto"/>
              <w:jc w:val="both"/>
              <w:rPr>
                <w:rFonts w:ascii="Times New Roman" w:hAnsi="Times New Roman" w:cs="Times New Roman"/>
                <w:noProof/>
                <w:szCs w:val="20"/>
              </w:rPr>
            </w:pPr>
            <w:r>
              <w:rPr>
                <w:rFonts w:ascii="Times New Roman" w:hAnsi="Times New Roman"/>
                <w:noProof/>
              </w:rPr>
              <w:t xml:space="preserve">Unități </w:t>
            </w:r>
            <w:r>
              <w:rPr>
                <w:rFonts w:ascii="Times New Roman" w:hAnsi="Times New Roman" w:cs="Times New Roman"/>
                <w:noProof/>
                <w:szCs w:val="20"/>
              </w:rPr>
              <w:t xml:space="preserve">de stocare a </w:t>
            </w:r>
            <w:r>
              <w:rPr>
                <w:rFonts w:ascii="Times New Roman" w:hAnsi="Times New Roman"/>
                <w:noProof/>
              </w:rPr>
              <w:t>electricității;</w:t>
            </w:r>
          </w:p>
        </w:tc>
      </w:tr>
      <w:tr w:rsidR="00DE6F80" w14:paraId="1CEBE63F" w14:textId="77777777">
        <w:trPr>
          <w:trHeight w:val="898"/>
          <w:jc w:val="center"/>
        </w:trPr>
        <w:tc>
          <w:tcPr>
            <w:tcW w:w="1665" w:type="dxa"/>
            <w:shd w:val="clear" w:color="auto" w:fill="C6EFCE"/>
            <w:noWrap/>
          </w:tcPr>
          <w:p w14:paraId="1CEBE63B" w14:textId="77777777" w:rsidR="00DE6F80" w:rsidRDefault="003E611E">
            <w:pPr>
              <w:pStyle w:val="P68B1DB1-Normal35"/>
              <w:spacing w:after="0" w:line="240" w:lineRule="auto"/>
              <w:jc w:val="center"/>
              <w:rPr>
                <w:noProof/>
              </w:rPr>
            </w:pPr>
            <w:r>
              <w:rPr>
                <w:noProof/>
              </w:rPr>
              <w:t>134</w:t>
            </w:r>
          </w:p>
        </w:tc>
        <w:tc>
          <w:tcPr>
            <w:tcW w:w="3686" w:type="dxa"/>
            <w:shd w:val="clear" w:color="auto" w:fill="C6EFCE"/>
            <w:noWrap/>
          </w:tcPr>
          <w:p w14:paraId="1CEBE63C" w14:textId="77777777" w:rsidR="00DE6F80" w:rsidRDefault="003E611E">
            <w:pPr>
              <w:pStyle w:val="P68B1DB1-Normal22"/>
              <w:spacing w:after="0" w:line="240" w:lineRule="auto"/>
              <w:rPr>
                <w:rFonts w:ascii="Times New Roman" w:hAnsi="Times New Roman"/>
                <w:noProof/>
              </w:rPr>
            </w:pPr>
            <w:r>
              <w:rPr>
                <w:rFonts w:ascii="Times New Roman" w:eastAsia="Times New Roman" w:hAnsi="Times New Roman" w:cs="Times New Roman"/>
                <w:noProof/>
                <w:szCs w:val="20"/>
              </w:rPr>
              <w:t xml:space="preserve">C6.I1 </w:t>
            </w:r>
            <w:r>
              <w:rPr>
                <w:rFonts w:ascii="Times New Roman" w:hAnsi="Times New Roman"/>
                <w:noProof/>
              </w:rPr>
              <w:t>Tranziția tehnologică și ecologică a agriculturii</w:t>
            </w:r>
          </w:p>
        </w:tc>
        <w:tc>
          <w:tcPr>
            <w:tcW w:w="1701" w:type="dxa"/>
            <w:shd w:val="clear" w:color="auto" w:fill="C6EFCE"/>
            <w:noWrap/>
          </w:tcPr>
          <w:p w14:paraId="1CEBE63D" w14:textId="77777777" w:rsidR="00DE6F80" w:rsidRDefault="003E611E">
            <w:pPr>
              <w:pStyle w:val="P68B1DB1-Normal15"/>
              <w:spacing w:after="0" w:line="240" w:lineRule="auto"/>
              <w:jc w:val="center"/>
              <w:rPr>
                <w:noProof/>
              </w:rPr>
            </w:pPr>
            <w:r>
              <w:rPr>
                <w:noProof/>
              </w:rPr>
              <w:t>Țintă</w:t>
            </w:r>
          </w:p>
        </w:tc>
        <w:tc>
          <w:tcPr>
            <w:tcW w:w="3541" w:type="dxa"/>
            <w:shd w:val="clear" w:color="auto" w:fill="C6EFCE"/>
            <w:noWrap/>
          </w:tcPr>
          <w:p w14:paraId="1CEBE63E" w14:textId="262118D2" w:rsidR="00DE6F80" w:rsidRDefault="003E611E">
            <w:pPr>
              <w:pStyle w:val="P68B1DB1-Normal35"/>
              <w:spacing w:after="0" w:line="240" w:lineRule="auto"/>
              <w:jc w:val="both"/>
              <w:rPr>
                <w:noProof/>
              </w:rPr>
            </w:pPr>
            <w:r>
              <w:rPr>
                <w:noProof/>
              </w:rPr>
              <w:t>Extras (e) privind plata (plățile)</w:t>
            </w:r>
          </w:p>
        </w:tc>
      </w:tr>
      <w:tr w:rsidR="00DE6F80" w14:paraId="1CEBE644" w14:textId="77777777">
        <w:trPr>
          <w:trHeight w:val="302"/>
          <w:jc w:val="center"/>
        </w:trPr>
        <w:tc>
          <w:tcPr>
            <w:tcW w:w="1665" w:type="dxa"/>
            <w:shd w:val="clear" w:color="auto" w:fill="C6EFCE"/>
            <w:noWrap/>
          </w:tcPr>
          <w:p w14:paraId="1CEBE640" w14:textId="77777777" w:rsidR="00DE6F80" w:rsidRDefault="003E611E">
            <w:pPr>
              <w:pStyle w:val="P68B1DB1-Normal35"/>
              <w:spacing w:after="0" w:line="240" w:lineRule="auto"/>
              <w:jc w:val="center"/>
              <w:rPr>
                <w:noProof/>
              </w:rPr>
            </w:pPr>
            <w:r>
              <w:rPr>
                <w:noProof/>
              </w:rPr>
              <w:t>146</w:t>
            </w:r>
          </w:p>
        </w:tc>
        <w:tc>
          <w:tcPr>
            <w:tcW w:w="3686" w:type="dxa"/>
            <w:shd w:val="clear" w:color="auto" w:fill="C6EFCE"/>
            <w:noWrap/>
          </w:tcPr>
          <w:p w14:paraId="1CEBE641"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C7.I1 </w:t>
            </w:r>
            <w:r>
              <w:rPr>
                <w:rFonts w:ascii="Times New Roman" w:hAnsi="Times New Roman" w:cs="Times New Roman"/>
                <w:noProof/>
                <w:szCs w:val="20"/>
              </w:rPr>
              <w:t>Extinderea la scară largă a infrastructurii digitale</w:t>
            </w:r>
          </w:p>
        </w:tc>
        <w:tc>
          <w:tcPr>
            <w:tcW w:w="1701" w:type="dxa"/>
            <w:shd w:val="clear" w:color="auto" w:fill="C6EFCE"/>
            <w:noWrap/>
          </w:tcPr>
          <w:p w14:paraId="1CEBE642" w14:textId="77777777" w:rsidR="00DE6F80" w:rsidRDefault="003E611E">
            <w:pPr>
              <w:pStyle w:val="P68B1DB1-Normal15"/>
              <w:spacing w:after="0" w:line="240" w:lineRule="auto"/>
              <w:jc w:val="center"/>
              <w:rPr>
                <w:noProof/>
              </w:rPr>
            </w:pPr>
            <w:r>
              <w:rPr>
                <w:noProof/>
              </w:rPr>
              <w:t>Etapă</w:t>
            </w:r>
          </w:p>
        </w:tc>
        <w:tc>
          <w:tcPr>
            <w:tcW w:w="3541" w:type="dxa"/>
            <w:shd w:val="clear" w:color="auto" w:fill="C6EFCE"/>
            <w:noWrap/>
          </w:tcPr>
          <w:p w14:paraId="1CEBE643" w14:textId="77777777" w:rsidR="00DE6F80" w:rsidRDefault="003E611E">
            <w:pPr>
              <w:pStyle w:val="P68B1DB1-Normal35"/>
              <w:spacing w:after="0" w:line="240" w:lineRule="auto"/>
              <w:jc w:val="both"/>
              <w:rPr>
                <w:noProof/>
              </w:rPr>
            </w:pPr>
            <w:r>
              <w:rPr>
                <w:noProof/>
              </w:rPr>
              <w:t>Modernizarea rețelei magistrale de stat</w:t>
            </w:r>
          </w:p>
        </w:tc>
      </w:tr>
      <w:tr w:rsidR="00DE6F80" w14:paraId="1CEBE649" w14:textId="77777777">
        <w:trPr>
          <w:trHeight w:val="302"/>
          <w:jc w:val="center"/>
        </w:trPr>
        <w:tc>
          <w:tcPr>
            <w:tcW w:w="1665" w:type="dxa"/>
            <w:shd w:val="clear" w:color="auto" w:fill="C6EFCE"/>
            <w:noWrap/>
          </w:tcPr>
          <w:p w14:paraId="1CEBE645" w14:textId="77777777" w:rsidR="00DE6F80" w:rsidRDefault="003E611E">
            <w:pPr>
              <w:pStyle w:val="P68B1DB1-Normal35"/>
              <w:spacing w:after="0" w:line="240" w:lineRule="auto"/>
              <w:jc w:val="center"/>
              <w:rPr>
                <w:noProof/>
              </w:rPr>
            </w:pPr>
            <w:r>
              <w:rPr>
                <w:noProof/>
              </w:rPr>
              <w:t>147</w:t>
            </w:r>
          </w:p>
        </w:tc>
        <w:tc>
          <w:tcPr>
            <w:tcW w:w="3686" w:type="dxa"/>
            <w:shd w:val="clear" w:color="auto" w:fill="C6EFCE"/>
            <w:noWrap/>
          </w:tcPr>
          <w:p w14:paraId="1CEBE646" w14:textId="77777777" w:rsidR="00DE6F80" w:rsidRDefault="003E611E">
            <w:pPr>
              <w:pStyle w:val="P68B1DB1-Normal22"/>
              <w:spacing w:after="0" w:line="240" w:lineRule="auto"/>
              <w:rPr>
                <w:rFonts w:ascii="Times New Roman" w:hAnsi="Times New Roman"/>
                <w:noProof/>
              </w:rPr>
            </w:pPr>
            <w:r>
              <w:rPr>
                <w:rFonts w:ascii="Times New Roman" w:hAnsi="Times New Roman"/>
                <w:noProof/>
              </w:rPr>
              <w:t xml:space="preserve">C7.I1 </w:t>
            </w:r>
            <w:r>
              <w:rPr>
                <w:rFonts w:ascii="Times New Roman" w:hAnsi="Times New Roman" w:cs="Times New Roman"/>
                <w:noProof/>
                <w:szCs w:val="20"/>
              </w:rPr>
              <w:t>Extinderea la scară largă a infrastructurii digitale</w:t>
            </w:r>
          </w:p>
        </w:tc>
        <w:tc>
          <w:tcPr>
            <w:tcW w:w="1701" w:type="dxa"/>
            <w:shd w:val="clear" w:color="auto" w:fill="C6EFCE"/>
            <w:noWrap/>
          </w:tcPr>
          <w:p w14:paraId="1CEBE647" w14:textId="77777777" w:rsidR="00DE6F80" w:rsidRDefault="003E611E">
            <w:pPr>
              <w:pStyle w:val="P68B1DB1-Normal15"/>
              <w:spacing w:after="0" w:line="240" w:lineRule="auto"/>
              <w:jc w:val="center"/>
              <w:rPr>
                <w:noProof/>
              </w:rPr>
            </w:pPr>
            <w:r>
              <w:rPr>
                <w:noProof/>
              </w:rPr>
              <w:t>Etapă</w:t>
            </w:r>
          </w:p>
        </w:tc>
        <w:tc>
          <w:tcPr>
            <w:tcW w:w="3541" w:type="dxa"/>
            <w:shd w:val="clear" w:color="auto" w:fill="C6EFCE"/>
            <w:noWrap/>
          </w:tcPr>
          <w:p w14:paraId="1CEBE648" w14:textId="77777777" w:rsidR="00DE6F80" w:rsidRDefault="003E611E">
            <w:pPr>
              <w:pStyle w:val="P68B1DB1-Normal22"/>
              <w:spacing w:after="0" w:line="240" w:lineRule="auto"/>
              <w:jc w:val="both"/>
              <w:rPr>
                <w:rFonts w:ascii="Times New Roman" w:hAnsi="Times New Roman"/>
                <w:noProof/>
              </w:rPr>
            </w:pPr>
            <w:r>
              <w:rPr>
                <w:rFonts w:ascii="Times New Roman" w:hAnsi="Times New Roman"/>
                <w:noProof/>
              </w:rPr>
              <w:t>Accesul</w:t>
            </w:r>
            <w:r>
              <w:rPr>
                <w:rFonts w:ascii="Times New Roman" w:eastAsia="Times New Roman" w:hAnsi="Times New Roman" w:cs="Times New Roman"/>
                <w:noProof/>
                <w:szCs w:val="20"/>
              </w:rPr>
              <w:t xml:space="preserve"> la rețelele de foarte mare capacitate</w:t>
            </w:r>
            <w:r>
              <w:rPr>
                <w:rFonts w:ascii="Times New Roman" w:hAnsi="Times New Roman"/>
                <w:noProof/>
              </w:rPr>
              <w:t xml:space="preserve"> </w:t>
            </w:r>
            <w:r>
              <w:rPr>
                <w:rFonts w:ascii="Times New Roman" w:eastAsia="Times New Roman" w:hAnsi="Times New Roman" w:cs="Times New Roman"/>
                <w:noProof/>
                <w:szCs w:val="20"/>
              </w:rPr>
              <w:t>(VHCN)</w:t>
            </w:r>
          </w:p>
        </w:tc>
      </w:tr>
      <w:tr w:rsidR="00DE6F80" w14:paraId="1CEBE64E" w14:textId="77777777">
        <w:trPr>
          <w:trHeight w:val="302"/>
          <w:jc w:val="center"/>
        </w:trPr>
        <w:tc>
          <w:tcPr>
            <w:tcW w:w="1665" w:type="dxa"/>
            <w:shd w:val="clear" w:color="auto" w:fill="C6EFCE"/>
            <w:noWrap/>
          </w:tcPr>
          <w:p w14:paraId="1CEBE64A" w14:textId="77777777" w:rsidR="00DE6F80" w:rsidRDefault="003E611E">
            <w:pPr>
              <w:pStyle w:val="P68B1DB1-Normal35"/>
              <w:spacing w:after="0" w:line="240" w:lineRule="auto"/>
              <w:jc w:val="center"/>
              <w:rPr>
                <w:noProof/>
              </w:rPr>
            </w:pPr>
            <w:r>
              <w:rPr>
                <w:noProof/>
              </w:rPr>
              <w:t>186</w:t>
            </w:r>
          </w:p>
        </w:tc>
        <w:tc>
          <w:tcPr>
            <w:tcW w:w="3686" w:type="dxa"/>
            <w:shd w:val="clear" w:color="auto" w:fill="C6EFCE"/>
            <w:noWrap/>
          </w:tcPr>
          <w:p w14:paraId="1CEBE64B" w14:textId="77777777" w:rsidR="00DE6F80" w:rsidRDefault="003E611E">
            <w:pPr>
              <w:pStyle w:val="P68B1DB1-Normal35"/>
              <w:spacing w:after="0"/>
              <w:jc w:val="both"/>
              <w:rPr>
                <w:noProof/>
              </w:rPr>
            </w:pPr>
            <w:r>
              <w:rPr>
                <w:noProof/>
              </w:rPr>
              <w:t>C8.I1 Material rulant feroviar</w:t>
            </w:r>
          </w:p>
        </w:tc>
        <w:tc>
          <w:tcPr>
            <w:tcW w:w="1701" w:type="dxa"/>
            <w:shd w:val="clear" w:color="auto" w:fill="C6EFCE"/>
            <w:noWrap/>
          </w:tcPr>
          <w:p w14:paraId="1CEBE64C" w14:textId="77777777" w:rsidR="00DE6F80" w:rsidRDefault="003E611E">
            <w:pPr>
              <w:pStyle w:val="P68B1DB1-Normal35"/>
              <w:spacing w:after="0" w:line="240" w:lineRule="auto"/>
              <w:jc w:val="center"/>
              <w:rPr>
                <w:noProof/>
              </w:rPr>
            </w:pPr>
            <w:r>
              <w:rPr>
                <w:noProof/>
              </w:rPr>
              <w:t>Țintă</w:t>
            </w:r>
          </w:p>
        </w:tc>
        <w:tc>
          <w:tcPr>
            <w:tcW w:w="3541" w:type="dxa"/>
            <w:shd w:val="clear" w:color="auto" w:fill="C6EFCE"/>
            <w:noWrap/>
          </w:tcPr>
          <w:p w14:paraId="1CEBE64D" w14:textId="77777777" w:rsidR="00DE6F80" w:rsidRDefault="003E611E">
            <w:pPr>
              <w:pStyle w:val="P68B1DB1-Normal15"/>
              <w:spacing w:after="0" w:line="240" w:lineRule="auto"/>
              <w:jc w:val="both"/>
              <w:rPr>
                <w:rFonts w:cs="Times New Roman"/>
                <w:noProof/>
                <w:szCs w:val="20"/>
              </w:rPr>
            </w:pPr>
            <w:r>
              <w:rPr>
                <w:noProof/>
              </w:rPr>
              <w:t>Material rulant feroviar cu emisii zero</w:t>
            </w:r>
          </w:p>
        </w:tc>
      </w:tr>
      <w:tr w:rsidR="00DE6F80" w14:paraId="1CEBE653" w14:textId="77777777">
        <w:trPr>
          <w:trHeight w:val="302"/>
          <w:jc w:val="center"/>
        </w:trPr>
        <w:tc>
          <w:tcPr>
            <w:tcW w:w="1665" w:type="dxa"/>
            <w:shd w:val="clear" w:color="auto" w:fill="C6EFCE"/>
            <w:noWrap/>
          </w:tcPr>
          <w:p w14:paraId="1CEBE64F" w14:textId="77777777" w:rsidR="00DE6F80" w:rsidRDefault="003E611E">
            <w:pPr>
              <w:pStyle w:val="P68B1DB1-Normal35"/>
              <w:spacing w:after="0" w:line="240" w:lineRule="auto"/>
              <w:jc w:val="center"/>
              <w:rPr>
                <w:noProof/>
              </w:rPr>
            </w:pPr>
            <w:r>
              <w:rPr>
                <w:noProof/>
              </w:rPr>
              <w:t>197</w:t>
            </w:r>
          </w:p>
        </w:tc>
        <w:tc>
          <w:tcPr>
            <w:tcW w:w="3686" w:type="dxa"/>
            <w:shd w:val="clear" w:color="auto" w:fill="C6EFCE"/>
            <w:noWrap/>
          </w:tcPr>
          <w:p w14:paraId="1CEBE650" w14:textId="77777777" w:rsidR="00DE6F80" w:rsidRDefault="003E611E">
            <w:pPr>
              <w:pStyle w:val="P68B1DB1-Normal35"/>
              <w:spacing w:after="0" w:line="240" w:lineRule="auto"/>
              <w:rPr>
                <w:noProof/>
              </w:rPr>
            </w:pPr>
            <w:r>
              <w:rPr>
                <w:noProof/>
              </w:rPr>
              <w:t>C8.I5 Siguranța rutieră</w:t>
            </w:r>
          </w:p>
        </w:tc>
        <w:tc>
          <w:tcPr>
            <w:tcW w:w="1701" w:type="dxa"/>
            <w:shd w:val="clear" w:color="auto" w:fill="C6EFCE"/>
            <w:noWrap/>
          </w:tcPr>
          <w:p w14:paraId="1CEBE651" w14:textId="77777777"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1CEBE652" w14:textId="4FABBD74" w:rsidR="00DE6F80" w:rsidRDefault="003E611E">
            <w:pPr>
              <w:pStyle w:val="P68B1DB1-Normal35"/>
              <w:spacing w:after="0" w:line="240" w:lineRule="auto"/>
              <w:jc w:val="both"/>
              <w:rPr>
                <w:noProof/>
              </w:rPr>
            </w:pPr>
            <w:r>
              <w:rPr>
                <w:noProof/>
              </w:rPr>
              <w:t xml:space="preserve">Semnarea contractelor pentru achiziționarea de echipamente </w:t>
            </w:r>
          </w:p>
        </w:tc>
      </w:tr>
      <w:tr w:rsidR="00DE6F80" w14:paraId="1CEBE658" w14:textId="77777777">
        <w:trPr>
          <w:trHeight w:val="302"/>
          <w:jc w:val="center"/>
        </w:trPr>
        <w:tc>
          <w:tcPr>
            <w:tcW w:w="1665" w:type="dxa"/>
            <w:shd w:val="clear" w:color="auto" w:fill="C6EFCE"/>
            <w:noWrap/>
          </w:tcPr>
          <w:p w14:paraId="1CEBE654" w14:textId="77777777" w:rsidR="00DE6F80" w:rsidRDefault="003E611E">
            <w:pPr>
              <w:pStyle w:val="P68B1DB1-Normal35"/>
              <w:spacing w:after="0" w:line="240" w:lineRule="auto"/>
              <w:jc w:val="center"/>
              <w:rPr>
                <w:noProof/>
              </w:rPr>
            </w:pPr>
            <w:r>
              <w:rPr>
                <w:noProof/>
              </w:rPr>
              <w:t>201</w:t>
            </w:r>
          </w:p>
        </w:tc>
        <w:tc>
          <w:tcPr>
            <w:tcW w:w="3686" w:type="dxa"/>
            <w:shd w:val="clear" w:color="auto" w:fill="C6EFCE"/>
            <w:noWrap/>
          </w:tcPr>
          <w:p w14:paraId="1CEBE655" w14:textId="77777777" w:rsidR="00DE6F80" w:rsidRDefault="003E611E">
            <w:pPr>
              <w:pStyle w:val="P68B1DB1-Normal35"/>
              <w:spacing w:after="0"/>
              <w:jc w:val="both"/>
              <w:rPr>
                <w:noProof/>
              </w:rPr>
            </w:pPr>
            <w:r>
              <w:rPr>
                <w:noProof/>
              </w:rPr>
              <w:t>C8.I6 Linia de metrou 3 din Sofia</w:t>
            </w:r>
          </w:p>
        </w:tc>
        <w:tc>
          <w:tcPr>
            <w:tcW w:w="1701" w:type="dxa"/>
            <w:shd w:val="clear" w:color="auto" w:fill="C6EFCE"/>
            <w:noWrap/>
          </w:tcPr>
          <w:p w14:paraId="1CEBE656" w14:textId="77777777" w:rsidR="00DE6F80" w:rsidRDefault="003E611E">
            <w:pPr>
              <w:pStyle w:val="P68B1DB1-Normal35"/>
              <w:spacing w:after="0" w:line="240" w:lineRule="auto"/>
              <w:jc w:val="center"/>
              <w:rPr>
                <w:noProof/>
              </w:rPr>
            </w:pPr>
            <w:r>
              <w:rPr>
                <w:noProof/>
              </w:rPr>
              <w:t>Țintă</w:t>
            </w:r>
          </w:p>
        </w:tc>
        <w:tc>
          <w:tcPr>
            <w:tcW w:w="3541" w:type="dxa"/>
            <w:shd w:val="clear" w:color="auto" w:fill="C6EFCE"/>
            <w:noWrap/>
          </w:tcPr>
          <w:p w14:paraId="1CEBE657" w14:textId="77777777" w:rsidR="00DE6F80" w:rsidRDefault="003E611E">
            <w:pPr>
              <w:pStyle w:val="P68B1DB1-Normal35"/>
              <w:spacing w:after="0" w:line="240" w:lineRule="auto"/>
              <w:jc w:val="both"/>
              <w:rPr>
                <w:noProof/>
              </w:rPr>
            </w:pPr>
            <w:r>
              <w:rPr>
                <w:noProof/>
              </w:rPr>
              <w:t>Linia de metrou 3 din Sofia</w:t>
            </w:r>
          </w:p>
        </w:tc>
      </w:tr>
      <w:tr w:rsidR="00DE6F80" w14:paraId="1CEBE65D" w14:textId="77777777">
        <w:trPr>
          <w:trHeight w:val="302"/>
          <w:jc w:val="center"/>
        </w:trPr>
        <w:tc>
          <w:tcPr>
            <w:tcW w:w="1665" w:type="dxa"/>
            <w:shd w:val="clear" w:color="auto" w:fill="C6EFCE"/>
            <w:noWrap/>
          </w:tcPr>
          <w:p w14:paraId="1CEBE659" w14:textId="77777777" w:rsidR="00DE6F80" w:rsidRDefault="003E611E">
            <w:pPr>
              <w:pStyle w:val="P68B1DB1-Normal35"/>
              <w:spacing w:after="0" w:line="240" w:lineRule="auto"/>
              <w:jc w:val="center"/>
              <w:rPr>
                <w:noProof/>
              </w:rPr>
            </w:pPr>
            <w:r>
              <w:rPr>
                <w:noProof/>
              </w:rPr>
              <w:t>201a</w:t>
            </w:r>
          </w:p>
        </w:tc>
        <w:tc>
          <w:tcPr>
            <w:tcW w:w="3686" w:type="dxa"/>
            <w:shd w:val="clear" w:color="auto" w:fill="C6EFCE"/>
            <w:noWrap/>
          </w:tcPr>
          <w:p w14:paraId="1CEBE65A" w14:textId="77777777" w:rsidR="00DE6F80" w:rsidRDefault="003E611E">
            <w:pPr>
              <w:pStyle w:val="P68B1DB1-Normal35"/>
              <w:spacing w:after="0"/>
              <w:jc w:val="both"/>
              <w:rPr>
                <w:noProof/>
              </w:rPr>
            </w:pPr>
            <w:r>
              <w:rPr>
                <w:noProof/>
              </w:rPr>
              <w:t>C8.I10 Material rulant de metrou</w:t>
            </w:r>
          </w:p>
        </w:tc>
        <w:tc>
          <w:tcPr>
            <w:tcW w:w="1701" w:type="dxa"/>
            <w:shd w:val="clear" w:color="auto" w:fill="C6EFCE"/>
            <w:noWrap/>
          </w:tcPr>
          <w:p w14:paraId="1CEBE65B" w14:textId="77777777" w:rsidR="00DE6F80" w:rsidRDefault="003E611E">
            <w:pPr>
              <w:pStyle w:val="P68B1DB1-Normal35"/>
              <w:spacing w:after="0" w:line="240" w:lineRule="auto"/>
              <w:jc w:val="center"/>
              <w:rPr>
                <w:noProof/>
              </w:rPr>
            </w:pPr>
            <w:r>
              <w:rPr>
                <w:noProof/>
              </w:rPr>
              <w:t>Țintă</w:t>
            </w:r>
          </w:p>
        </w:tc>
        <w:tc>
          <w:tcPr>
            <w:tcW w:w="3541" w:type="dxa"/>
            <w:shd w:val="clear" w:color="auto" w:fill="C6EFCE"/>
            <w:noWrap/>
          </w:tcPr>
          <w:p w14:paraId="1CEBE65C" w14:textId="77777777" w:rsidR="00DE6F80" w:rsidRDefault="003E611E">
            <w:pPr>
              <w:pStyle w:val="P68B1DB1-Normal35"/>
              <w:spacing w:after="0" w:line="240" w:lineRule="auto"/>
              <w:jc w:val="both"/>
              <w:rPr>
                <w:noProof/>
              </w:rPr>
            </w:pPr>
            <w:r>
              <w:rPr>
                <w:noProof/>
              </w:rPr>
              <w:t>Trenuri de metrou</w:t>
            </w:r>
          </w:p>
        </w:tc>
      </w:tr>
      <w:tr w:rsidR="00DE6F80" w14:paraId="1CEBE662" w14:textId="77777777">
        <w:trPr>
          <w:trHeight w:val="302"/>
          <w:jc w:val="center"/>
        </w:trPr>
        <w:tc>
          <w:tcPr>
            <w:tcW w:w="1665" w:type="dxa"/>
            <w:shd w:val="clear" w:color="auto" w:fill="C6EFCE"/>
            <w:noWrap/>
          </w:tcPr>
          <w:p w14:paraId="1CEBE65E" w14:textId="77777777" w:rsidR="00DE6F80" w:rsidRDefault="003E611E">
            <w:pPr>
              <w:pStyle w:val="P68B1DB1-Normal15"/>
              <w:spacing w:after="0" w:line="240" w:lineRule="auto"/>
              <w:jc w:val="center"/>
              <w:rPr>
                <w:noProof/>
              </w:rPr>
            </w:pPr>
            <w:r>
              <w:rPr>
                <w:noProof/>
              </w:rPr>
              <w:t>203</w:t>
            </w:r>
          </w:p>
        </w:tc>
        <w:tc>
          <w:tcPr>
            <w:tcW w:w="3686" w:type="dxa"/>
            <w:shd w:val="clear" w:color="auto" w:fill="C6EFCE"/>
            <w:noWrap/>
          </w:tcPr>
          <w:p w14:paraId="1CEBE65F" w14:textId="77777777" w:rsidR="00DE6F80" w:rsidRDefault="003E611E">
            <w:pPr>
              <w:pStyle w:val="P68B1DB1-Normal35"/>
              <w:spacing w:after="0"/>
              <w:jc w:val="both"/>
              <w:rPr>
                <w:noProof/>
              </w:rPr>
            </w:pPr>
            <w:r>
              <w:rPr>
                <w:noProof/>
              </w:rPr>
              <w:t>C8.I7 Mobilitatea verde</w:t>
            </w:r>
          </w:p>
        </w:tc>
        <w:tc>
          <w:tcPr>
            <w:tcW w:w="1701" w:type="dxa"/>
            <w:shd w:val="clear" w:color="auto" w:fill="C6EFCE"/>
            <w:noWrap/>
          </w:tcPr>
          <w:p w14:paraId="1CEBE660" w14:textId="77777777" w:rsidR="00DE6F80" w:rsidRDefault="003E611E">
            <w:pPr>
              <w:pStyle w:val="P68B1DB1-Normal15"/>
              <w:spacing w:after="0" w:line="240" w:lineRule="auto"/>
              <w:jc w:val="center"/>
              <w:rPr>
                <w:noProof/>
              </w:rPr>
            </w:pPr>
            <w:r>
              <w:rPr>
                <w:noProof/>
              </w:rPr>
              <w:t>Etapă</w:t>
            </w:r>
          </w:p>
        </w:tc>
        <w:tc>
          <w:tcPr>
            <w:tcW w:w="3541" w:type="dxa"/>
            <w:shd w:val="clear" w:color="auto" w:fill="C6EFCE"/>
            <w:noWrap/>
          </w:tcPr>
          <w:p w14:paraId="1CEBE661" w14:textId="469642CD" w:rsidR="00DE6F80" w:rsidRDefault="003E611E">
            <w:pPr>
              <w:pStyle w:val="P68B1DB1-Normal35"/>
              <w:spacing w:after="0" w:line="240" w:lineRule="auto"/>
              <w:jc w:val="both"/>
              <w:rPr>
                <w:noProof/>
              </w:rPr>
            </w:pPr>
            <w:r>
              <w:rPr>
                <w:noProof/>
              </w:rPr>
              <w:t>Autobuze și/sau troleibuze cu emisii zero, stații de încărcare, iluminat pentru treceri de pietoni și infrastructură pentru biciclete</w:t>
            </w:r>
          </w:p>
        </w:tc>
      </w:tr>
      <w:tr w:rsidR="00DE6F80" w14:paraId="1CEBE667" w14:textId="77777777">
        <w:trPr>
          <w:trHeight w:val="302"/>
          <w:jc w:val="center"/>
        </w:trPr>
        <w:tc>
          <w:tcPr>
            <w:tcW w:w="1665" w:type="dxa"/>
            <w:shd w:val="clear" w:color="auto" w:fill="C6EFCE"/>
            <w:noWrap/>
          </w:tcPr>
          <w:p w14:paraId="1CEBE663" w14:textId="77777777" w:rsidR="00DE6F80" w:rsidRDefault="003E611E">
            <w:pPr>
              <w:pStyle w:val="P68B1DB1-Normal35"/>
              <w:spacing w:after="0" w:line="240" w:lineRule="auto"/>
              <w:jc w:val="center"/>
              <w:rPr>
                <w:noProof/>
              </w:rPr>
            </w:pPr>
            <w:r>
              <w:rPr>
                <w:noProof/>
              </w:rPr>
              <w:t>206a</w:t>
            </w:r>
          </w:p>
        </w:tc>
        <w:tc>
          <w:tcPr>
            <w:tcW w:w="3686" w:type="dxa"/>
            <w:shd w:val="clear" w:color="auto" w:fill="C6EFCE"/>
            <w:noWrap/>
          </w:tcPr>
          <w:p w14:paraId="1CEBE664" w14:textId="514B3A79" w:rsidR="00DE6F80" w:rsidRDefault="003E611E">
            <w:pPr>
              <w:pStyle w:val="P68B1DB1-Normal35"/>
              <w:spacing w:after="0"/>
              <w:jc w:val="both"/>
              <w:rPr>
                <w:noProof/>
              </w:rPr>
            </w:pPr>
            <w:r>
              <w:rPr>
                <w:noProof/>
              </w:rPr>
              <w:t>C8.I8 Echipamente și vagoane pentru monitorizarea sau întreținerea liniilor de cale ferată și a liniilor aeriene</w:t>
            </w:r>
          </w:p>
        </w:tc>
        <w:tc>
          <w:tcPr>
            <w:tcW w:w="1701" w:type="dxa"/>
            <w:shd w:val="clear" w:color="auto" w:fill="C6EFCE"/>
            <w:noWrap/>
          </w:tcPr>
          <w:p w14:paraId="1CEBE665" w14:textId="77777777" w:rsidR="00DE6F80" w:rsidRDefault="003E611E">
            <w:pPr>
              <w:pStyle w:val="P68B1DB1-Normal35"/>
              <w:spacing w:after="0" w:line="240" w:lineRule="auto"/>
              <w:jc w:val="center"/>
              <w:rPr>
                <w:noProof/>
              </w:rPr>
            </w:pPr>
            <w:r>
              <w:rPr>
                <w:noProof/>
              </w:rPr>
              <w:t>Țintă</w:t>
            </w:r>
          </w:p>
        </w:tc>
        <w:tc>
          <w:tcPr>
            <w:tcW w:w="3541" w:type="dxa"/>
            <w:shd w:val="clear" w:color="auto" w:fill="C6EFCE"/>
            <w:noWrap/>
          </w:tcPr>
          <w:p w14:paraId="1CEBE666" w14:textId="666E23A9" w:rsidR="00DE6F80" w:rsidRDefault="003E611E">
            <w:pPr>
              <w:pStyle w:val="P68B1DB1-Normal35"/>
              <w:spacing w:after="0" w:line="240" w:lineRule="auto"/>
              <w:jc w:val="both"/>
              <w:rPr>
                <w:noProof/>
              </w:rPr>
            </w:pPr>
            <w:r>
              <w:rPr>
                <w:noProof/>
              </w:rPr>
              <w:t>Recepția și/sau livrarea echipamentelor și a vagoanelor</w:t>
            </w:r>
          </w:p>
        </w:tc>
      </w:tr>
      <w:tr w:rsidR="00DE6F80" w14:paraId="1CEBE66C" w14:textId="77777777">
        <w:trPr>
          <w:trHeight w:val="302"/>
          <w:jc w:val="center"/>
        </w:trPr>
        <w:tc>
          <w:tcPr>
            <w:tcW w:w="1665" w:type="dxa"/>
            <w:shd w:val="clear" w:color="auto" w:fill="C6EFCE"/>
            <w:noWrap/>
          </w:tcPr>
          <w:p w14:paraId="1CEBE668" w14:textId="77777777" w:rsidR="00DE6F80" w:rsidRDefault="003E611E">
            <w:pPr>
              <w:pStyle w:val="P68B1DB1-Normal35"/>
              <w:spacing w:after="0" w:line="240" w:lineRule="auto"/>
              <w:jc w:val="center"/>
              <w:rPr>
                <w:noProof/>
              </w:rPr>
            </w:pPr>
            <w:r>
              <w:rPr>
                <w:noProof/>
              </w:rPr>
              <w:t>206b</w:t>
            </w:r>
          </w:p>
        </w:tc>
        <w:tc>
          <w:tcPr>
            <w:tcW w:w="3686" w:type="dxa"/>
            <w:shd w:val="clear" w:color="auto" w:fill="C6EFCE"/>
            <w:noWrap/>
          </w:tcPr>
          <w:p w14:paraId="1CEBE669" w14:textId="77777777" w:rsidR="00DE6F80" w:rsidRDefault="003E611E">
            <w:pPr>
              <w:pStyle w:val="P68B1DB1-Normal35"/>
              <w:spacing w:after="0"/>
              <w:jc w:val="both"/>
              <w:rPr>
                <w:noProof/>
              </w:rPr>
            </w:pPr>
            <w:r>
              <w:rPr>
                <w:noProof/>
              </w:rPr>
              <w:t>C8.I9 Renovarea infrastructurii feroviare</w:t>
            </w:r>
          </w:p>
        </w:tc>
        <w:tc>
          <w:tcPr>
            <w:tcW w:w="1701" w:type="dxa"/>
            <w:shd w:val="clear" w:color="auto" w:fill="C6EFCE"/>
            <w:noWrap/>
          </w:tcPr>
          <w:p w14:paraId="1CEBE66A" w14:textId="77777777" w:rsidR="00DE6F80" w:rsidRDefault="003E611E">
            <w:pPr>
              <w:pStyle w:val="P68B1DB1-Normal35"/>
              <w:spacing w:after="0" w:line="240" w:lineRule="auto"/>
              <w:jc w:val="center"/>
              <w:rPr>
                <w:noProof/>
              </w:rPr>
            </w:pPr>
            <w:r>
              <w:rPr>
                <w:noProof/>
              </w:rPr>
              <w:t>Țintă</w:t>
            </w:r>
          </w:p>
        </w:tc>
        <w:tc>
          <w:tcPr>
            <w:tcW w:w="3541" w:type="dxa"/>
            <w:shd w:val="clear" w:color="auto" w:fill="C6EFCE"/>
            <w:noWrap/>
          </w:tcPr>
          <w:p w14:paraId="1CEBE66B" w14:textId="2A5AE715" w:rsidR="00DE6F80" w:rsidRDefault="003E611E">
            <w:pPr>
              <w:pStyle w:val="P68B1DB1-Normal35"/>
              <w:spacing w:after="0" w:line="240" w:lineRule="auto"/>
              <w:jc w:val="both"/>
              <w:rPr>
                <w:noProof/>
              </w:rPr>
            </w:pPr>
            <w:r>
              <w:rPr>
                <w:noProof/>
              </w:rPr>
              <w:t>Renovarea liniilor de cale ferată, a liniilor aeriene și a configurației liniilor de cale ferată</w:t>
            </w:r>
          </w:p>
        </w:tc>
      </w:tr>
      <w:tr w:rsidR="00DE6F80" w14:paraId="716FFFE4" w14:textId="77777777">
        <w:trPr>
          <w:trHeight w:val="302"/>
          <w:jc w:val="center"/>
        </w:trPr>
        <w:tc>
          <w:tcPr>
            <w:tcW w:w="1665" w:type="dxa"/>
            <w:shd w:val="clear" w:color="auto" w:fill="C6EFCE"/>
            <w:noWrap/>
          </w:tcPr>
          <w:p w14:paraId="0931634D" w14:textId="081A63A8" w:rsidR="00DE6F80" w:rsidRDefault="003E611E">
            <w:pPr>
              <w:pStyle w:val="P68B1DB1-Normal35"/>
              <w:spacing w:after="0" w:line="240" w:lineRule="auto"/>
              <w:jc w:val="center"/>
              <w:rPr>
                <w:noProof/>
              </w:rPr>
            </w:pPr>
            <w:r>
              <w:rPr>
                <w:noProof/>
              </w:rPr>
              <w:t>208</w:t>
            </w:r>
          </w:p>
        </w:tc>
        <w:tc>
          <w:tcPr>
            <w:tcW w:w="3686" w:type="dxa"/>
            <w:shd w:val="clear" w:color="auto" w:fill="C6EFCE"/>
            <w:noWrap/>
          </w:tcPr>
          <w:p w14:paraId="46BB2ADC" w14:textId="2429A071" w:rsidR="00DE6F80" w:rsidRDefault="003E611E">
            <w:pPr>
              <w:pStyle w:val="P68B1DB1-Normal12"/>
              <w:spacing w:after="0"/>
              <w:jc w:val="both"/>
              <w:rPr>
                <w:rFonts w:eastAsia="Times New Roman"/>
                <w:noProof/>
              </w:rPr>
            </w:pPr>
            <w:r>
              <w:rPr>
                <w:noProof/>
              </w:rPr>
              <w:t>C9.R2 Reforma sistemului de alimentare cu apă și de canalizare</w:t>
            </w:r>
          </w:p>
        </w:tc>
        <w:tc>
          <w:tcPr>
            <w:tcW w:w="1701" w:type="dxa"/>
            <w:shd w:val="clear" w:color="auto" w:fill="C6EFCE"/>
            <w:noWrap/>
          </w:tcPr>
          <w:p w14:paraId="15680201" w14:textId="39AA7C69"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5221B029" w14:textId="2BAB6861" w:rsidR="00DE6F80" w:rsidRDefault="003E611E">
            <w:pPr>
              <w:pStyle w:val="P68B1DB1-Normal35"/>
              <w:spacing w:after="0" w:line="240" w:lineRule="auto"/>
              <w:jc w:val="both"/>
              <w:rPr>
                <w:noProof/>
              </w:rPr>
            </w:pPr>
            <w:r>
              <w:rPr>
                <w:noProof/>
              </w:rPr>
              <w:t>Adoptarea și intrarea în vigoare a actului (actelor) juridic (e) privind stimulentele pentru consolidare</w:t>
            </w:r>
          </w:p>
        </w:tc>
      </w:tr>
      <w:tr w:rsidR="00DE6F80" w14:paraId="1CEBE671" w14:textId="77777777">
        <w:trPr>
          <w:trHeight w:val="302"/>
          <w:jc w:val="center"/>
        </w:trPr>
        <w:tc>
          <w:tcPr>
            <w:tcW w:w="1665" w:type="dxa"/>
            <w:shd w:val="clear" w:color="auto" w:fill="C6EFCE"/>
            <w:noWrap/>
          </w:tcPr>
          <w:p w14:paraId="1CEBE66D" w14:textId="77777777" w:rsidR="00DE6F80" w:rsidRDefault="003E611E">
            <w:pPr>
              <w:pStyle w:val="P68B1DB1-Normal35"/>
              <w:spacing w:after="0" w:line="240" w:lineRule="auto"/>
              <w:jc w:val="center"/>
              <w:rPr>
                <w:noProof/>
              </w:rPr>
            </w:pPr>
            <w:r>
              <w:rPr>
                <w:noProof/>
              </w:rPr>
              <w:t>220</w:t>
            </w:r>
          </w:p>
        </w:tc>
        <w:tc>
          <w:tcPr>
            <w:tcW w:w="3686" w:type="dxa"/>
            <w:shd w:val="clear" w:color="auto" w:fill="C6EFCE"/>
            <w:noWrap/>
          </w:tcPr>
          <w:p w14:paraId="1CEBE66E" w14:textId="77777777" w:rsidR="00DE6F80" w:rsidRDefault="003E611E">
            <w:pPr>
              <w:pStyle w:val="P68B1DB1-Normal35"/>
              <w:spacing w:after="0"/>
              <w:jc w:val="both"/>
              <w:rPr>
                <w:noProof/>
              </w:rPr>
            </w:pPr>
            <w:r>
              <w:rPr>
                <w:noProof/>
              </w:rPr>
              <w:t>C10.R2 Anticorupție</w:t>
            </w:r>
          </w:p>
        </w:tc>
        <w:tc>
          <w:tcPr>
            <w:tcW w:w="1701" w:type="dxa"/>
            <w:shd w:val="clear" w:color="auto" w:fill="C6EFCE"/>
            <w:noWrap/>
          </w:tcPr>
          <w:p w14:paraId="1CEBE66F" w14:textId="77777777"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1CEBE670" w14:textId="0D8D984E" w:rsidR="00DE6F80" w:rsidRDefault="003E611E">
            <w:pPr>
              <w:pStyle w:val="P68B1DB1-Normal22"/>
              <w:spacing w:after="0" w:line="240" w:lineRule="auto"/>
              <w:jc w:val="both"/>
              <w:rPr>
                <w:rFonts w:ascii="Times New Roman" w:eastAsia="Times New Roman" w:hAnsi="Times New Roman" w:cs="Times New Roman"/>
                <w:noProof/>
                <w:szCs w:val="20"/>
              </w:rPr>
            </w:pPr>
            <w:r>
              <w:rPr>
                <w:rFonts w:ascii="Times New Roman" w:hAnsi="Times New Roman"/>
                <w:noProof/>
              </w:rPr>
              <w:t xml:space="preserve">Membrii și președintele </w:t>
            </w:r>
            <w:r>
              <w:rPr>
                <w:rFonts w:ascii="Times New Roman" w:eastAsia="Times New Roman" w:hAnsi="Times New Roman" w:cs="Times New Roman"/>
                <w:noProof/>
                <w:szCs w:val="20"/>
              </w:rPr>
              <w:t xml:space="preserve">organismului anticorupție </w:t>
            </w:r>
          </w:p>
        </w:tc>
      </w:tr>
      <w:tr w:rsidR="00DE6F80" w14:paraId="1CEBE676" w14:textId="77777777">
        <w:trPr>
          <w:trHeight w:val="302"/>
          <w:jc w:val="center"/>
        </w:trPr>
        <w:tc>
          <w:tcPr>
            <w:tcW w:w="1665" w:type="dxa"/>
            <w:shd w:val="clear" w:color="auto" w:fill="C6EFCE"/>
            <w:noWrap/>
          </w:tcPr>
          <w:p w14:paraId="1CEBE672" w14:textId="77777777" w:rsidR="00DE6F80" w:rsidRDefault="003E611E">
            <w:pPr>
              <w:pStyle w:val="P68B1DB1-Normal35"/>
              <w:spacing w:after="0" w:line="240" w:lineRule="auto"/>
              <w:jc w:val="center"/>
              <w:rPr>
                <w:noProof/>
              </w:rPr>
            </w:pPr>
            <w:r>
              <w:rPr>
                <w:noProof/>
              </w:rPr>
              <w:t>226a</w:t>
            </w:r>
          </w:p>
        </w:tc>
        <w:tc>
          <w:tcPr>
            <w:tcW w:w="3686" w:type="dxa"/>
            <w:shd w:val="clear" w:color="auto" w:fill="C6EFCE"/>
            <w:noWrap/>
          </w:tcPr>
          <w:p w14:paraId="1CEBE673" w14:textId="77777777" w:rsidR="00DE6F80" w:rsidRDefault="003E611E">
            <w:pPr>
              <w:pStyle w:val="P68B1DB1-Normal22"/>
              <w:spacing w:after="0"/>
              <w:jc w:val="both"/>
              <w:rPr>
                <w:rFonts w:ascii="Times New Roman" w:hAnsi="Times New Roman"/>
                <w:noProof/>
              </w:rPr>
            </w:pPr>
            <w:r>
              <w:rPr>
                <w:rFonts w:ascii="Times New Roman" w:eastAsia="Times New Roman" w:hAnsi="Times New Roman" w:cs="Times New Roman"/>
                <w:noProof/>
                <w:szCs w:val="20"/>
              </w:rPr>
              <w:t>C10.R2</w:t>
            </w:r>
            <w:r>
              <w:rPr>
                <w:rFonts w:ascii="Times New Roman" w:hAnsi="Times New Roman"/>
                <w:noProof/>
              </w:rPr>
              <w:t xml:space="preserve"> Anticorupție</w:t>
            </w:r>
          </w:p>
        </w:tc>
        <w:tc>
          <w:tcPr>
            <w:tcW w:w="1701" w:type="dxa"/>
            <w:shd w:val="clear" w:color="auto" w:fill="C6EFCE"/>
            <w:noWrap/>
          </w:tcPr>
          <w:p w14:paraId="1CEBE674" w14:textId="77777777" w:rsidR="00DE6F80" w:rsidRDefault="003E611E">
            <w:pPr>
              <w:pStyle w:val="P68B1DB1-Normal15"/>
              <w:spacing w:after="0" w:line="240" w:lineRule="auto"/>
              <w:jc w:val="center"/>
              <w:rPr>
                <w:noProof/>
              </w:rPr>
            </w:pPr>
            <w:r>
              <w:rPr>
                <w:noProof/>
              </w:rPr>
              <w:t>Etapă</w:t>
            </w:r>
          </w:p>
        </w:tc>
        <w:tc>
          <w:tcPr>
            <w:tcW w:w="3541" w:type="dxa"/>
            <w:shd w:val="clear" w:color="auto" w:fill="C6EFCE"/>
            <w:noWrap/>
          </w:tcPr>
          <w:p w14:paraId="1CEBE675" w14:textId="2D2C0927" w:rsidR="00DE6F80" w:rsidRDefault="003E611E">
            <w:pPr>
              <w:pStyle w:val="P68B1DB1-Normal13"/>
              <w:spacing w:after="0" w:line="240" w:lineRule="auto"/>
              <w:jc w:val="both"/>
              <w:rPr>
                <w:noProof/>
              </w:rPr>
            </w:pPr>
            <w:r>
              <w:rPr>
                <w:noProof/>
              </w:rPr>
              <w:t>Măsuri de integritate și anticorupție</w:t>
            </w:r>
          </w:p>
        </w:tc>
      </w:tr>
      <w:tr w:rsidR="00DE6F80" w14:paraId="1CEBE67B" w14:textId="77777777">
        <w:trPr>
          <w:trHeight w:val="302"/>
          <w:jc w:val="center"/>
        </w:trPr>
        <w:tc>
          <w:tcPr>
            <w:tcW w:w="1665" w:type="dxa"/>
            <w:shd w:val="clear" w:color="auto" w:fill="C6EFCE"/>
            <w:noWrap/>
          </w:tcPr>
          <w:p w14:paraId="1CEBE677" w14:textId="77777777" w:rsidR="00DE6F80" w:rsidRDefault="003E611E">
            <w:pPr>
              <w:pStyle w:val="P68B1DB1-Normal35"/>
              <w:spacing w:after="0" w:line="240" w:lineRule="auto"/>
              <w:jc w:val="center"/>
              <w:rPr>
                <w:noProof/>
              </w:rPr>
            </w:pPr>
            <w:r>
              <w:rPr>
                <w:noProof/>
              </w:rPr>
              <w:t>245a</w:t>
            </w:r>
          </w:p>
        </w:tc>
        <w:tc>
          <w:tcPr>
            <w:tcW w:w="3686" w:type="dxa"/>
            <w:shd w:val="clear" w:color="auto" w:fill="C6EFCE"/>
            <w:noWrap/>
          </w:tcPr>
          <w:p w14:paraId="1CEBE678" w14:textId="77777777" w:rsidR="00DE6F80" w:rsidRDefault="003E611E">
            <w:pPr>
              <w:pStyle w:val="P68B1DB1-Normal35"/>
              <w:spacing w:after="0"/>
              <w:jc w:val="both"/>
              <w:rPr>
                <w:noProof/>
              </w:rPr>
            </w:pPr>
            <w:r>
              <w:rPr>
                <w:noProof/>
              </w:rPr>
              <w:t>C10.R10 Achiziții publice</w:t>
            </w:r>
          </w:p>
        </w:tc>
        <w:tc>
          <w:tcPr>
            <w:tcW w:w="1701" w:type="dxa"/>
            <w:shd w:val="clear" w:color="auto" w:fill="C6EFCE"/>
            <w:noWrap/>
          </w:tcPr>
          <w:p w14:paraId="1CEBE679" w14:textId="77777777" w:rsidR="00DE6F80" w:rsidRDefault="003E611E">
            <w:pPr>
              <w:pStyle w:val="P68B1DB1-Normal15"/>
              <w:spacing w:after="0" w:line="240" w:lineRule="auto"/>
              <w:jc w:val="center"/>
              <w:rPr>
                <w:noProof/>
              </w:rPr>
            </w:pPr>
            <w:r>
              <w:rPr>
                <w:noProof/>
              </w:rPr>
              <w:t>Etapă</w:t>
            </w:r>
          </w:p>
        </w:tc>
        <w:tc>
          <w:tcPr>
            <w:tcW w:w="3541" w:type="dxa"/>
            <w:shd w:val="clear" w:color="auto" w:fill="C6EFCE"/>
            <w:noWrap/>
          </w:tcPr>
          <w:p w14:paraId="1CEBE67A" w14:textId="77777777" w:rsidR="00DE6F80" w:rsidRDefault="003E611E">
            <w:pPr>
              <w:pStyle w:val="P68B1DB1-Normal35"/>
              <w:spacing w:after="0" w:line="240" w:lineRule="auto"/>
              <w:jc w:val="both"/>
              <w:rPr>
                <w:noProof/>
              </w:rPr>
            </w:pPr>
            <w:r>
              <w:rPr>
                <w:noProof/>
              </w:rPr>
              <w:t>Măsuri privind achizițiile publice</w:t>
            </w:r>
          </w:p>
        </w:tc>
      </w:tr>
      <w:tr w:rsidR="00DE6F80" w14:paraId="1CEBE680" w14:textId="77777777">
        <w:trPr>
          <w:trHeight w:val="302"/>
          <w:jc w:val="center"/>
        </w:trPr>
        <w:tc>
          <w:tcPr>
            <w:tcW w:w="1665" w:type="dxa"/>
            <w:shd w:val="clear" w:color="auto" w:fill="C6EFCE"/>
            <w:noWrap/>
          </w:tcPr>
          <w:p w14:paraId="1CEBE67C" w14:textId="77777777" w:rsidR="00DE6F80" w:rsidRDefault="003E611E">
            <w:pPr>
              <w:pStyle w:val="P68B1DB1-Normal35"/>
              <w:spacing w:after="0" w:line="240" w:lineRule="auto"/>
              <w:jc w:val="center"/>
              <w:rPr>
                <w:noProof/>
              </w:rPr>
            </w:pPr>
            <w:r>
              <w:rPr>
                <w:noProof/>
              </w:rPr>
              <w:t>248</w:t>
            </w:r>
          </w:p>
        </w:tc>
        <w:tc>
          <w:tcPr>
            <w:tcW w:w="3686" w:type="dxa"/>
            <w:shd w:val="clear" w:color="auto" w:fill="C6EFCE"/>
            <w:noWrap/>
          </w:tcPr>
          <w:p w14:paraId="1CEBE67D" w14:textId="77777777" w:rsidR="00DE6F80" w:rsidRDefault="003E611E">
            <w:pPr>
              <w:pStyle w:val="P68B1DB1-Normal35"/>
              <w:spacing w:after="0"/>
              <w:jc w:val="both"/>
              <w:rPr>
                <w:noProof/>
              </w:rPr>
            </w:pPr>
            <w:r>
              <w:rPr>
                <w:noProof/>
              </w:rPr>
              <w:t>C10.R10 Achiziții publice</w:t>
            </w:r>
          </w:p>
        </w:tc>
        <w:tc>
          <w:tcPr>
            <w:tcW w:w="1701" w:type="dxa"/>
            <w:shd w:val="clear" w:color="auto" w:fill="C6EFCE"/>
            <w:noWrap/>
          </w:tcPr>
          <w:p w14:paraId="1CEBE67E" w14:textId="77777777"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1CEBE67F" w14:textId="6795E3BE" w:rsidR="00DE6F80" w:rsidRDefault="003E611E">
            <w:pPr>
              <w:pStyle w:val="P68B1DB1-Normal13"/>
              <w:spacing w:after="0" w:line="240" w:lineRule="auto"/>
              <w:jc w:val="both"/>
              <w:rPr>
                <w:rFonts w:cs="Times New Roman"/>
                <w:noProof/>
              </w:rPr>
            </w:pPr>
            <w:r>
              <w:rPr>
                <w:noProof/>
              </w:rPr>
              <w:t>Ponderea procedurilor de achiziții publice cu un singur ofertant și ponderea procedurilor negociate fără publicare prealabilă</w:t>
            </w:r>
          </w:p>
        </w:tc>
      </w:tr>
      <w:tr w:rsidR="00DE6F80" w14:paraId="1CEBE685" w14:textId="77777777">
        <w:trPr>
          <w:trHeight w:val="302"/>
          <w:jc w:val="center"/>
        </w:trPr>
        <w:tc>
          <w:tcPr>
            <w:tcW w:w="1665" w:type="dxa"/>
            <w:shd w:val="clear" w:color="auto" w:fill="C6EFCE"/>
            <w:noWrap/>
          </w:tcPr>
          <w:p w14:paraId="1CEBE681" w14:textId="77777777" w:rsidR="00DE6F80" w:rsidRDefault="003E611E">
            <w:pPr>
              <w:pStyle w:val="P68B1DB1-Normal15"/>
              <w:spacing w:after="0" w:line="240" w:lineRule="auto"/>
              <w:jc w:val="center"/>
              <w:rPr>
                <w:rFonts w:eastAsia="Times New Roman" w:cs="Times New Roman"/>
                <w:noProof/>
                <w:szCs w:val="20"/>
              </w:rPr>
            </w:pPr>
            <w:r>
              <w:rPr>
                <w:noProof/>
              </w:rPr>
              <w:t>265</w:t>
            </w:r>
          </w:p>
        </w:tc>
        <w:tc>
          <w:tcPr>
            <w:tcW w:w="3686" w:type="dxa"/>
            <w:shd w:val="clear" w:color="auto" w:fill="C6EFCE"/>
            <w:noWrap/>
          </w:tcPr>
          <w:p w14:paraId="1CEBE682" w14:textId="77777777" w:rsidR="00DE6F80" w:rsidRDefault="003E611E">
            <w:pPr>
              <w:pStyle w:val="P68B1DB1-Normal15"/>
              <w:spacing w:after="0"/>
              <w:jc w:val="both"/>
              <w:rPr>
                <w:rFonts w:eastAsia="Times New Roman" w:cs="Times New Roman"/>
                <w:noProof/>
                <w:szCs w:val="20"/>
              </w:rPr>
            </w:pPr>
            <w:r>
              <w:rPr>
                <w:noProof/>
              </w:rPr>
              <w:t>C10.I4 Servicii de securitate</w:t>
            </w:r>
          </w:p>
        </w:tc>
        <w:tc>
          <w:tcPr>
            <w:tcW w:w="1701" w:type="dxa"/>
            <w:shd w:val="clear" w:color="auto" w:fill="C6EFCE"/>
            <w:noWrap/>
          </w:tcPr>
          <w:p w14:paraId="1CEBE683" w14:textId="77777777" w:rsidR="00DE6F80" w:rsidRDefault="003E611E">
            <w:pPr>
              <w:pStyle w:val="P68B1DB1-Normal15"/>
              <w:spacing w:after="0" w:line="240" w:lineRule="auto"/>
              <w:jc w:val="center"/>
              <w:rPr>
                <w:rFonts w:eastAsia="Times New Roman" w:cs="Times New Roman"/>
                <w:noProof/>
                <w:szCs w:val="20"/>
              </w:rPr>
            </w:pPr>
            <w:r>
              <w:rPr>
                <w:noProof/>
              </w:rPr>
              <w:t>Etapă</w:t>
            </w:r>
          </w:p>
        </w:tc>
        <w:tc>
          <w:tcPr>
            <w:tcW w:w="3541" w:type="dxa"/>
            <w:shd w:val="clear" w:color="auto" w:fill="C6EFCE"/>
            <w:noWrap/>
          </w:tcPr>
          <w:p w14:paraId="1CEBE684" w14:textId="7C4EE030" w:rsidR="00DE6F80" w:rsidRDefault="003E611E">
            <w:pPr>
              <w:pStyle w:val="P68B1DB1-Normal13"/>
              <w:spacing w:after="0" w:line="240" w:lineRule="auto"/>
              <w:jc w:val="both"/>
              <w:rPr>
                <w:rFonts w:eastAsia="Times New Roman" w:cs="Times New Roman"/>
                <w:noProof/>
              </w:rPr>
            </w:pPr>
            <w:r>
              <w:rPr>
                <w:noProof/>
              </w:rPr>
              <w:t>Modernizarea sistemelor de securitate și de supraveghere video și achiziționarea de vehicule de poliție</w:t>
            </w:r>
          </w:p>
        </w:tc>
      </w:tr>
      <w:tr w:rsidR="00DE6F80" w14:paraId="1CEBE68A" w14:textId="77777777">
        <w:trPr>
          <w:trHeight w:val="302"/>
          <w:jc w:val="center"/>
        </w:trPr>
        <w:tc>
          <w:tcPr>
            <w:tcW w:w="1665" w:type="dxa"/>
            <w:shd w:val="clear" w:color="auto" w:fill="C6EFCE"/>
            <w:noWrap/>
          </w:tcPr>
          <w:p w14:paraId="1CEBE686" w14:textId="77777777" w:rsidR="00DE6F80" w:rsidRDefault="003E611E">
            <w:pPr>
              <w:pStyle w:val="P68B1DB1-Normal35"/>
              <w:spacing w:after="0" w:line="240" w:lineRule="auto"/>
              <w:jc w:val="center"/>
              <w:rPr>
                <w:noProof/>
              </w:rPr>
            </w:pPr>
            <w:r>
              <w:rPr>
                <w:noProof/>
              </w:rPr>
              <w:t>270</w:t>
            </w:r>
          </w:p>
        </w:tc>
        <w:tc>
          <w:tcPr>
            <w:tcW w:w="3686" w:type="dxa"/>
            <w:shd w:val="clear" w:color="auto" w:fill="C6EFCE"/>
            <w:noWrap/>
          </w:tcPr>
          <w:p w14:paraId="1CEBE687" w14:textId="6568316A" w:rsidR="00DE6F80" w:rsidRDefault="003E611E">
            <w:pPr>
              <w:pStyle w:val="P68B1DB1-Normal15"/>
              <w:spacing w:after="0"/>
              <w:jc w:val="both"/>
              <w:rPr>
                <w:noProof/>
              </w:rPr>
            </w:pPr>
            <w:r>
              <w:rPr>
                <w:noProof/>
              </w:rPr>
              <w:t>C10.I6 Instruiri și configurații informatice pentru introducerea modelării informațiilor privind clădirile</w:t>
            </w:r>
          </w:p>
        </w:tc>
        <w:tc>
          <w:tcPr>
            <w:tcW w:w="1701" w:type="dxa"/>
            <w:shd w:val="clear" w:color="auto" w:fill="C6EFCE"/>
            <w:noWrap/>
          </w:tcPr>
          <w:p w14:paraId="1CEBE688" w14:textId="77777777" w:rsidR="00DE6F80" w:rsidRDefault="003E611E">
            <w:pPr>
              <w:pStyle w:val="P68B1DB1-Normal15"/>
              <w:spacing w:after="0" w:line="240" w:lineRule="auto"/>
              <w:jc w:val="center"/>
              <w:rPr>
                <w:noProof/>
              </w:rPr>
            </w:pPr>
            <w:r>
              <w:rPr>
                <w:noProof/>
              </w:rPr>
              <w:t>Etapă</w:t>
            </w:r>
          </w:p>
        </w:tc>
        <w:tc>
          <w:tcPr>
            <w:tcW w:w="3541" w:type="dxa"/>
            <w:shd w:val="clear" w:color="auto" w:fill="C6EFCE"/>
            <w:noWrap/>
          </w:tcPr>
          <w:p w14:paraId="1CEBE689" w14:textId="55116E9D" w:rsidR="00DE6F80" w:rsidRDefault="003E611E">
            <w:pPr>
              <w:pStyle w:val="P68B1DB1-Normal35"/>
              <w:spacing w:after="0" w:line="240" w:lineRule="auto"/>
              <w:jc w:val="both"/>
              <w:rPr>
                <w:noProof/>
              </w:rPr>
            </w:pPr>
            <w:r>
              <w:rPr>
                <w:noProof/>
              </w:rPr>
              <w:t>Cursuri de formare privind modelarea informațiilor referitoare la clădiri și configurațiile informatice pentru administrația (administrațiile) publică (publice)</w:t>
            </w:r>
          </w:p>
        </w:tc>
      </w:tr>
      <w:tr w:rsidR="00DE6F80" w14:paraId="17694D08" w14:textId="77777777">
        <w:trPr>
          <w:trHeight w:val="302"/>
          <w:jc w:val="center"/>
        </w:trPr>
        <w:tc>
          <w:tcPr>
            <w:tcW w:w="1665" w:type="dxa"/>
            <w:shd w:val="clear" w:color="auto" w:fill="C6EFCE"/>
            <w:noWrap/>
          </w:tcPr>
          <w:p w14:paraId="097F3139" w14:textId="4B6A7567" w:rsidR="00DE6F80" w:rsidRDefault="003E611E">
            <w:pPr>
              <w:pStyle w:val="P68B1DB1-Normal35"/>
              <w:spacing w:after="0" w:line="240" w:lineRule="auto"/>
              <w:jc w:val="center"/>
              <w:rPr>
                <w:noProof/>
              </w:rPr>
            </w:pPr>
            <w:r>
              <w:rPr>
                <w:noProof/>
              </w:rPr>
              <w:t>285a</w:t>
            </w:r>
          </w:p>
        </w:tc>
        <w:tc>
          <w:tcPr>
            <w:tcW w:w="3686" w:type="dxa"/>
            <w:shd w:val="clear" w:color="auto" w:fill="C6EFCE"/>
            <w:noWrap/>
          </w:tcPr>
          <w:p w14:paraId="6F9011B3" w14:textId="4E26BFB1" w:rsidR="00DE6F80" w:rsidRDefault="003E611E">
            <w:pPr>
              <w:pStyle w:val="P68B1DB1-Normal12"/>
              <w:spacing w:after="0"/>
              <w:jc w:val="both"/>
              <w:rPr>
                <w:noProof/>
              </w:rPr>
            </w:pPr>
            <w:r>
              <w:rPr>
                <w:noProof/>
              </w:rPr>
              <w:t>C10.I12 Digitalizarea Agenției Vamale</w:t>
            </w:r>
          </w:p>
        </w:tc>
        <w:tc>
          <w:tcPr>
            <w:tcW w:w="1701" w:type="dxa"/>
            <w:shd w:val="clear" w:color="auto" w:fill="C6EFCE"/>
            <w:noWrap/>
          </w:tcPr>
          <w:p w14:paraId="0503F080" w14:textId="3F94C9E2"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032E0458" w14:textId="2AFD7B6A" w:rsidR="00DE6F80" w:rsidRDefault="003E611E">
            <w:pPr>
              <w:pStyle w:val="P68B1DB1-Normal35"/>
              <w:spacing w:after="0" w:line="240" w:lineRule="auto"/>
              <w:jc w:val="both"/>
              <w:rPr>
                <w:noProof/>
              </w:rPr>
            </w:pPr>
            <w:r>
              <w:rPr>
                <w:noProof/>
              </w:rPr>
              <w:t>Digitalizarea Agenției Vamale</w:t>
            </w:r>
          </w:p>
        </w:tc>
      </w:tr>
      <w:tr w:rsidR="00DE6F80" w14:paraId="4C9D3524" w14:textId="77777777">
        <w:trPr>
          <w:trHeight w:val="302"/>
          <w:jc w:val="center"/>
        </w:trPr>
        <w:tc>
          <w:tcPr>
            <w:tcW w:w="1665" w:type="dxa"/>
            <w:shd w:val="clear" w:color="auto" w:fill="C6EFCE"/>
            <w:noWrap/>
          </w:tcPr>
          <w:p w14:paraId="6DD28671" w14:textId="4A11C21C" w:rsidR="00DE6F80" w:rsidRDefault="003E611E">
            <w:pPr>
              <w:pStyle w:val="P68B1DB1-Normal35"/>
              <w:spacing w:after="0" w:line="240" w:lineRule="auto"/>
              <w:jc w:val="center"/>
              <w:rPr>
                <w:noProof/>
              </w:rPr>
            </w:pPr>
            <w:r>
              <w:rPr>
                <w:noProof/>
              </w:rPr>
              <w:t>285b</w:t>
            </w:r>
          </w:p>
        </w:tc>
        <w:tc>
          <w:tcPr>
            <w:tcW w:w="3686" w:type="dxa"/>
            <w:shd w:val="clear" w:color="auto" w:fill="C6EFCE"/>
            <w:noWrap/>
          </w:tcPr>
          <w:p w14:paraId="407C81AE" w14:textId="2650924D" w:rsidR="00DE6F80" w:rsidRDefault="003E611E">
            <w:pPr>
              <w:pStyle w:val="P68B1DB1-Normal35"/>
              <w:spacing w:after="0"/>
              <w:jc w:val="both"/>
              <w:rPr>
                <w:noProof/>
              </w:rPr>
            </w:pPr>
            <w:r>
              <w:rPr>
                <w:noProof/>
              </w:rPr>
              <w:t>C10.I13 Digitalizarea Agenției Naționale de Administrare Fiscală</w:t>
            </w:r>
          </w:p>
        </w:tc>
        <w:tc>
          <w:tcPr>
            <w:tcW w:w="1701" w:type="dxa"/>
            <w:shd w:val="clear" w:color="auto" w:fill="C6EFCE"/>
            <w:noWrap/>
          </w:tcPr>
          <w:p w14:paraId="0387C7F5" w14:textId="7C095D8D"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0B0EAA05" w14:textId="10AD86AA" w:rsidR="00DE6F80" w:rsidRDefault="003E611E">
            <w:pPr>
              <w:pStyle w:val="P68B1DB1-Normal35"/>
              <w:spacing w:after="0" w:line="240" w:lineRule="auto"/>
              <w:jc w:val="both"/>
              <w:rPr>
                <w:noProof/>
              </w:rPr>
            </w:pPr>
            <w:r>
              <w:rPr>
                <w:noProof/>
              </w:rPr>
              <w:t>Digitalizarea Agenției Naționale de Administrare Fiscală</w:t>
            </w:r>
          </w:p>
        </w:tc>
      </w:tr>
      <w:tr w:rsidR="00DE6F80" w14:paraId="1CEBE694" w14:textId="77777777">
        <w:trPr>
          <w:trHeight w:val="302"/>
          <w:jc w:val="center"/>
        </w:trPr>
        <w:tc>
          <w:tcPr>
            <w:tcW w:w="1665" w:type="dxa"/>
            <w:shd w:val="clear" w:color="auto" w:fill="C6EFCE"/>
            <w:noWrap/>
          </w:tcPr>
          <w:p w14:paraId="1CEBE690" w14:textId="77777777" w:rsidR="00DE6F80" w:rsidRDefault="003E611E">
            <w:pPr>
              <w:pStyle w:val="P68B1DB1-Normal35"/>
              <w:spacing w:after="0" w:line="240" w:lineRule="auto"/>
              <w:jc w:val="center"/>
              <w:rPr>
                <w:noProof/>
              </w:rPr>
            </w:pPr>
            <w:r>
              <w:rPr>
                <w:noProof/>
              </w:rPr>
              <w:t>293</w:t>
            </w:r>
          </w:p>
        </w:tc>
        <w:tc>
          <w:tcPr>
            <w:tcW w:w="3686" w:type="dxa"/>
            <w:shd w:val="clear" w:color="auto" w:fill="C6EFCE"/>
            <w:noWrap/>
          </w:tcPr>
          <w:p w14:paraId="1CEBE691" w14:textId="77777777" w:rsidR="00DE6F80" w:rsidRDefault="003E611E">
            <w:pPr>
              <w:pStyle w:val="P68B1DB1-Normal12"/>
              <w:spacing w:after="0"/>
              <w:jc w:val="both"/>
              <w:rPr>
                <w:noProof/>
              </w:rPr>
            </w:pPr>
            <w:r>
              <w:rPr>
                <w:noProof/>
              </w:rPr>
              <w:t>C11.I1 Lucrări de infrastructură în unitățile de îngrijire pe termen lung</w:t>
            </w:r>
          </w:p>
        </w:tc>
        <w:tc>
          <w:tcPr>
            <w:tcW w:w="1701" w:type="dxa"/>
            <w:shd w:val="clear" w:color="auto" w:fill="C6EFCE"/>
            <w:noWrap/>
          </w:tcPr>
          <w:p w14:paraId="1CEBE692"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tcPr>
          <w:p w14:paraId="1CEBE693" w14:textId="7C5FDE8D" w:rsidR="00DE6F80" w:rsidRDefault="003E611E">
            <w:pPr>
              <w:pStyle w:val="P68B1DB1-Normal13"/>
              <w:spacing w:after="0" w:line="240" w:lineRule="auto"/>
              <w:jc w:val="both"/>
              <w:rPr>
                <w:rFonts w:cs="Times New Roman"/>
                <w:noProof/>
              </w:rPr>
            </w:pPr>
            <w:r>
              <w:rPr>
                <w:noProof/>
              </w:rPr>
              <w:t>Renovarea și/sau construirea de unități care oferă îngrijire rezidențială, de unități pentru furnizarea de servicii sociale specializate și de consiliere însoțitoare pentru persoanele cu handicap și de locuințe pentru persoanele în vârstă</w:t>
            </w:r>
          </w:p>
        </w:tc>
      </w:tr>
      <w:tr w:rsidR="00DE6F80" w14:paraId="1CEBE699" w14:textId="77777777">
        <w:trPr>
          <w:trHeight w:val="302"/>
          <w:jc w:val="center"/>
        </w:trPr>
        <w:tc>
          <w:tcPr>
            <w:tcW w:w="1665" w:type="dxa"/>
            <w:shd w:val="clear" w:color="auto" w:fill="C6EFCE"/>
            <w:noWrap/>
          </w:tcPr>
          <w:p w14:paraId="1CEBE695" w14:textId="77777777" w:rsidR="00DE6F80" w:rsidRDefault="003E611E">
            <w:pPr>
              <w:pStyle w:val="P68B1DB1-Normal15"/>
              <w:spacing w:after="0" w:line="240" w:lineRule="auto"/>
              <w:jc w:val="center"/>
              <w:rPr>
                <w:noProof/>
              </w:rPr>
            </w:pPr>
            <w:r>
              <w:rPr>
                <w:noProof/>
              </w:rPr>
              <w:t>298</w:t>
            </w:r>
          </w:p>
        </w:tc>
        <w:tc>
          <w:tcPr>
            <w:tcW w:w="3686" w:type="dxa"/>
            <w:shd w:val="clear" w:color="auto" w:fill="C6EFCE"/>
            <w:noWrap/>
          </w:tcPr>
          <w:p w14:paraId="1CEBE696" w14:textId="77777777" w:rsidR="00DE6F80" w:rsidRDefault="003E611E">
            <w:pPr>
              <w:pStyle w:val="P68B1DB1-Normal22"/>
              <w:spacing w:after="0"/>
              <w:jc w:val="both"/>
              <w:rPr>
                <w:rFonts w:ascii="Times New Roman" w:hAnsi="Times New Roman"/>
                <w:noProof/>
              </w:rPr>
            </w:pPr>
            <w:r>
              <w:rPr>
                <w:rFonts w:ascii="Times New Roman" w:hAnsi="Times New Roman" w:cs="Times New Roman"/>
                <w:noProof/>
                <w:szCs w:val="20"/>
              </w:rPr>
              <w:t>C11.I2</w:t>
            </w:r>
            <w:r>
              <w:rPr>
                <w:rFonts w:ascii="Times New Roman" w:hAnsi="Times New Roman"/>
                <w:noProof/>
              </w:rPr>
              <w:t xml:space="preserve"> Furnizarea de dispozitive de asistență persoanelor cu handicap permanent</w:t>
            </w:r>
          </w:p>
        </w:tc>
        <w:tc>
          <w:tcPr>
            <w:tcW w:w="1701" w:type="dxa"/>
            <w:shd w:val="clear" w:color="auto" w:fill="C6EFCE"/>
            <w:noWrap/>
          </w:tcPr>
          <w:p w14:paraId="1CEBE697" w14:textId="77777777" w:rsidR="00DE6F80" w:rsidRDefault="003E611E">
            <w:pPr>
              <w:pStyle w:val="P68B1DB1-Normal15"/>
              <w:spacing w:after="0" w:line="240" w:lineRule="auto"/>
              <w:jc w:val="center"/>
              <w:rPr>
                <w:noProof/>
              </w:rPr>
            </w:pPr>
            <w:r>
              <w:rPr>
                <w:noProof/>
              </w:rPr>
              <w:t>Etapă</w:t>
            </w:r>
          </w:p>
        </w:tc>
        <w:tc>
          <w:tcPr>
            <w:tcW w:w="3541" w:type="dxa"/>
            <w:shd w:val="clear" w:color="auto" w:fill="C6EFCE"/>
            <w:noWrap/>
          </w:tcPr>
          <w:p w14:paraId="1CEBE698" w14:textId="77777777" w:rsidR="00DE6F80" w:rsidRDefault="003E611E">
            <w:pPr>
              <w:pStyle w:val="P68B1DB1-Normal15"/>
              <w:spacing w:after="0" w:line="240" w:lineRule="auto"/>
              <w:jc w:val="both"/>
              <w:rPr>
                <w:noProof/>
              </w:rPr>
            </w:pPr>
            <w:r>
              <w:rPr>
                <w:noProof/>
                <w:szCs w:val="20"/>
              </w:rPr>
              <w:t>Selectarea persoanelor</w:t>
            </w:r>
            <w:r>
              <w:rPr>
                <w:noProof/>
              </w:rPr>
              <w:t xml:space="preserve"> cu handicap permanent care </w:t>
            </w:r>
            <w:r>
              <w:rPr>
                <w:noProof/>
                <w:szCs w:val="20"/>
              </w:rPr>
              <w:t>urmează să primească</w:t>
            </w:r>
            <w:r>
              <w:rPr>
                <w:noProof/>
              </w:rPr>
              <w:t xml:space="preserve"> dispozitive de asistență</w:t>
            </w:r>
          </w:p>
        </w:tc>
      </w:tr>
      <w:tr w:rsidR="00DE6F80" w14:paraId="1CEBE69E" w14:textId="77777777">
        <w:trPr>
          <w:trHeight w:val="302"/>
          <w:jc w:val="center"/>
        </w:trPr>
        <w:tc>
          <w:tcPr>
            <w:tcW w:w="1665" w:type="dxa"/>
            <w:shd w:val="clear" w:color="auto" w:fill="C6EFCE"/>
            <w:noWrap/>
          </w:tcPr>
          <w:p w14:paraId="1CEBE69A" w14:textId="77777777" w:rsidR="00DE6F80" w:rsidRDefault="003E611E">
            <w:pPr>
              <w:pStyle w:val="P68B1DB1-Normal35"/>
              <w:spacing w:after="0" w:line="240" w:lineRule="auto"/>
              <w:jc w:val="center"/>
              <w:rPr>
                <w:noProof/>
              </w:rPr>
            </w:pPr>
            <w:r>
              <w:rPr>
                <w:noProof/>
              </w:rPr>
              <w:t>306</w:t>
            </w:r>
          </w:p>
        </w:tc>
        <w:tc>
          <w:tcPr>
            <w:tcW w:w="3686" w:type="dxa"/>
            <w:shd w:val="clear" w:color="auto" w:fill="C6EFCE"/>
            <w:noWrap/>
          </w:tcPr>
          <w:p w14:paraId="1CEBE69B" w14:textId="77777777" w:rsidR="00DE6F80" w:rsidRDefault="003E611E">
            <w:pPr>
              <w:pStyle w:val="P68B1DB1-Normal22"/>
              <w:spacing w:after="0"/>
              <w:jc w:val="both"/>
              <w:rPr>
                <w:rFonts w:ascii="Times New Roman" w:hAnsi="Times New Roman"/>
                <w:noProof/>
              </w:rPr>
            </w:pPr>
            <w:r>
              <w:rPr>
                <w:rFonts w:ascii="Times New Roman" w:hAnsi="Times New Roman" w:cs="Times New Roman"/>
                <w:noProof/>
                <w:szCs w:val="20"/>
              </w:rPr>
              <w:t>C11.I5 Servicii</w:t>
            </w:r>
            <w:r>
              <w:rPr>
                <w:rFonts w:ascii="Times New Roman" w:hAnsi="Times New Roman"/>
                <w:noProof/>
              </w:rPr>
              <w:t xml:space="preserve"> </w:t>
            </w:r>
            <w:r>
              <w:rPr>
                <w:rFonts w:ascii="Times New Roman" w:hAnsi="Times New Roman" w:cs="Times New Roman"/>
                <w:noProof/>
                <w:szCs w:val="20"/>
              </w:rPr>
              <w:t>digitale la Agenția pentru Ocuparea Forței de Muncă</w:t>
            </w:r>
          </w:p>
        </w:tc>
        <w:tc>
          <w:tcPr>
            <w:tcW w:w="1701" w:type="dxa"/>
            <w:shd w:val="clear" w:color="auto" w:fill="C6EFCE"/>
            <w:noWrap/>
          </w:tcPr>
          <w:p w14:paraId="1CEBE69C" w14:textId="77777777" w:rsidR="00DE6F80" w:rsidRDefault="003E611E">
            <w:pPr>
              <w:pStyle w:val="P68B1DB1-Normal15"/>
              <w:spacing w:after="0" w:line="240" w:lineRule="auto"/>
              <w:jc w:val="center"/>
              <w:rPr>
                <w:noProof/>
              </w:rPr>
            </w:pPr>
            <w:r>
              <w:rPr>
                <w:noProof/>
              </w:rPr>
              <w:t>Etapă</w:t>
            </w:r>
          </w:p>
        </w:tc>
        <w:tc>
          <w:tcPr>
            <w:tcW w:w="3541" w:type="dxa"/>
            <w:shd w:val="clear" w:color="auto" w:fill="C6EFCE"/>
            <w:noWrap/>
          </w:tcPr>
          <w:p w14:paraId="1CEBE69D" w14:textId="77777777" w:rsidR="00DE6F80" w:rsidRDefault="003E611E">
            <w:pPr>
              <w:pStyle w:val="P68B1DB1-Normal13"/>
              <w:spacing w:after="0" w:line="240" w:lineRule="auto"/>
              <w:jc w:val="both"/>
              <w:rPr>
                <w:noProof/>
              </w:rPr>
            </w:pPr>
            <w:r>
              <w:rPr>
                <w:noProof/>
              </w:rPr>
              <w:t>Servicii digitale pentru Agenția pentru Ocuparea Forței de Muncă</w:t>
            </w:r>
          </w:p>
        </w:tc>
      </w:tr>
      <w:tr w:rsidR="00DE6F80" w14:paraId="1CEBE6A3" w14:textId="77777777">
        <w:trPr>
          <w:trHeight w:val="302"/>
          <w:jc w:val="center"/>
        </w:trPr>
        <w:tc>
          <w:tcPr>
            <w:tcW w:w="1665" w:type="dxa"/>
            <w:shd w:val="clear" w:color="auto" w:fill="C6EFCE"/>
            <w:noWrap/>
          </w:tcPr>
          <w:p w14:paraId="1CEBE69F" w14:textId="77777777" w:rsidR="00DE6F80" w:rsidRDefault="003E611E">
            <w:pPr>
              <w:pStyle w:val="P68B1DB1-Normal35"/>
              <w:spacing w:after="0" w:line="240" w:lineRule="auto"/>
              <w:jc w:val="center"/>
              <w:rPr>
                <w:noProof/>
              </w:rPr>
            </w:pPr>
            <w:r>
              <w:rPr>
                <w:noProof/>
              </w:rPr>
              <w:t>314</w:t>
            </w:r>
          </w:p>
        </w:tc>
        <w:tc>
          <w:tcPr>
            <w:tcW w:w="3686" w:type="dxa"/>
            <w:shd w:val="clear" w:color="auto" w:fill="C6EFCE"/>
            <w:noWrap/>
          </w:tcPr>
          <w:p w14:paraId="1CEBE6A0" w14:textId="77777777" w:rsidR="00DE6F80" w:rsidRDefault="003E611E">
            <w:pPr>
              <w:pStyle w:val="P68B1DB1-Normal22"/>
              <w:spacing w:after="0"/>
              <w:jc w:val="both"/>
              <w:rPr>
                <w:rFonts w:ascii="Times New Roman" w:hAnsi="Times New Roman" w:cs="Times New Roman"/>
                <w:noProof/>
                <w:szCs w:val="20"/>
              </w:rPr>
            </w:pPr>
            <w:r>
              <w:rPr>
                <w:rFonts w:ascii="Times New Roman" w:hAnsi="Times New Roman" w:cs="Times New Roman"/>
                <w:noProof/>
                <w:szCs w:val="20"/>
              </w:rPr>
              <w:t xml:space="preserve">C11.I7 Digitalizarea arhivelor </w:t>
            </w:r>
          </w:p>
        </w:tc>
        <w:tc>
          <w:tcPr>
            <w:tcW w:w="1701" w:type="dxa"/>
            <w:shd w:val="clear" w:color="auto" w:fill="C6EFCE"/>
            <w:noWrap/>
          </w:tcPr>
          <w:p w14:paraId="1CEBE6A1"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6A2" w14:textId="3655F83F" w:rsidR="00DE6F80" w:rsidRDefault="003E611E">
            <w:pPr>
              <w:pStyle w:val="P68B1DB1-Normal13"/>
              <w:spacing w:after="0" w:line="240" w:lineRule="auto"/>
              <w:jc w:val="both"/>
              <w:rPr>
                <w:rFonts w:cs="Times New Roman"/>
                <w:noProof/>
              </w:rPr>
            </w:pPr>
            <w:r>
              <w:rPr>
                <w:noProof/>
              </w:rPr>
              <w:t>Conținut digitalizat disponibil pe platforma digitală, echipamente pentru digitalizarea conținutului livrat</w:t>
            </w:r>
          </w:p>
        </w:tc>
      </w:tr>
      <w:tr w:rsidR="00DE6F80" w14:paraId="1CEBE6A8" w14:textId="77777777">
        <w:trPr>
          <w:trHeight w:val="302"/>
          <w:jc w:val="center"/>
        </w:trPr>
        <w:tc>
          <w:tcPr>
            <w:tcW w:w="1665" w:type="dxa"/>
            <w:shd w:val="clear" w:color="auto" w:fill="C6EFCE"/>
            <w:noWrap/>
          </w:tcPr>
          <w:p w14:paraId="1CEBE6A4" w14:textId="77777777" w:rsidR="00DE6F80" w:rsidRDefault="003E611E">
            <w:pPr>
              <w:pStyle w:val="P68B1DB1-Normal35"/>
              <w:spacing w:after="0" w:line="240" w:lineRule="auto"/>
              <w:jc w:val="center"/>
              <w:rPr>
                <w:noProof/>
              </w:rPr>
            </w:pPr>
            <w:r>
              <w:rPr>
                <w:noProof/>
              </w:rPr>
              <w:t>314a</w:t>
            </w:r>
          </w:p>
        </w:tc>
        <w:tc>
          <w:tcPr>
            <w:tcW w:w="3686" w:type="dxa"/>
            <w:shd w:val="clear" w:color="auto" w:fill="C6EFCE"/>
            <w:noWrap/>
          </w:tcPr>
          <w:p w14:paraId="1CEBE6A5" w14:textId="77777777" w:rsidR="00DE6F80" w:rsidRDefault="003E611E">
            <w:pPr>
              <w:pStyle w:val="P68B1DB1-Normal35"/>
              <w:spacing w:after="0"/>
              <w:jc w:val="both"/>
              <w:rPr>
                <w:noProof/>
              </w:rPr>
            </w:pPr>
            <w:r>
              <w:rPr>
                <w:noProof/>
              </w:rPr>
              <w:t>C11.I8 Infrastructura culturală</w:t>
            </w:r>
          </w:p>
        </w:tc>
        <w:tc>
          <w:tcPr>
            <w:tcW w:w="1701" w:type="dxa"/>
            <w:shd w:val="clear" w:color="auto" w:fill="C6EFCE"/>
            <w:noWrap/>
          </w:tcPr>
          <w:p w14:paraId="1CEBE6A6"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6A7" w14:textId="77777777" w:rsidR="00DE6F80" w:rsidRDefault="003E611E">
            <w:pPr>
              <w:pStyle w:val="P68B1DB1-Normal12"/>
              <w:spacing w:after="0" w:line="240" w:lineRule="auto"/>
              <w:jc w:val="both"/>
              <w:rPr>
                <w:noProof/>
              </w:rPr>
            </w:pPr>
            <w:r>
              <w:rPr>
                <w:noProof/>
              </w:rPr>
              <w:t>Echipamente digitale</w:t>
            </w:r>
          </w:p>
        </w:tc>
      </w:tr>
      <w:tr w:rsidR="00DE6F80" w14:paraId="1CEBE6AD" w14:textId="77777777">
        <w:trPr>
          <w:trHeight w:val="302"/>
          <w:jc w:val="center"/>
        </w:trPr>
        <w:tc>
          <w:tcPr>
            <w:tcW w:w="1665" w:type="dxa"/>
            <w:shd w:val="clear" w:color="auto" w:fill="C6EFCE"/>
            <w:noWrap/>
          </w:tcPr>
          <w:p w14:paraId="1CEBE6A9" w14:textId="77777777" w:rsidR="00DE6F80" w:rsidRDefault="003E611E">
            <w:pPr>
              <w:pStyle w:val="P68B1DB1-Normal35"/>
              <w:spacing w:after="0" w:line="240" w:lineRule="auto"/>
              <w:jc w:val="center"/>
              <w:rPr>
                <w:noProof/>
              </w:rPr>
            </w:pPr>
            <w:r>
              <w:rPr>
                <w:noProof/>
              </w:rPr>
              <w:t>330</w:t>
            </w:r>
          </w:p>
        </w:tc>
        <w:tc>
          <w:tcPr>
            <w:tcW w:w="3686" w:type="dxa"/>
            <w:shd w:val="clear" w:color="auto" w:fill="C6EFCE"/>
            <w:noWrap/>
          </w:tcPr>
          <w:p w14:paraId="1CEBE6AA" w14:textId="77777777" w:rsidR="00DE6F80" w:rsidRDefault="003E611E">
            <w:pPr>
              <w:pStyle w:val="P68B1DB1-Normal12"/>
              <w:spacing w:after="0"/>
              <w:rPr>
                <w:noProof/>
              </w:rPr>
            </w:pPr>
            <w:r>
              <w:rPr>
                <w:noProof/>
              </w:rPr>
              <w:t>C12.I1 Modernizarea unităților spitalicești</w:t>
            </w:r>
          </w:p>
        </w:tc>
        <w:tc>
          <w:tcPr>
            <w:tcW w:w="1701" w:type="dxa"/>
            <w:shd w:val="clear" w:color="auto" w:fill="C6EFCE"/>
            <w:noWrap/>
          </w:tcPr>
          <w:p w14:paraId="1CEBE6AB" w14:textId="777777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6AC" w14:textId="77777777" w:rsidR="00DE6F80" w:rsidRDefault="003E611E">
            <w:pPr>
              <w:pStyle w:val="P68B1DB1-Normal12"/>
              <w:spacing w:after="0" w:line="240" w:lineRule="auto"/>
              <w:jc w:val="both"/>
              <w:rPr>
                <w:noProof/>
              </w:rPr>
            </w:pPr>
            <w:r>
              <w:rPr>
                <w:noProof/>
              </w:rPr>
              <w:t>Unități spitalicești</w:t>
            </w:r>
          </w:p>
        </w:tc>
      </w:tr>
      <w:tr w:rsidR="00DE6F80" w14:paraId="1CEBE6B2" w14:textId="77777777">
        <w:trPr>
          <w:trHeight w:val="302"/>
          <w:jc w:val="center"/>
        </w:trPr>
        <w:tc>
          <w:tcPr>
            <w:tcW w:w="1665" w:type="dxa"/>
            <w:shd w:val="clear" w:color="auto" w:fill="C6EFCE"/>
            <w:noWrap/>
          </w:tcPr>
          <w:p w14:paraId="1CEBE6AE" w14:textId="77777777" w:rsidR="00DE6F80" w:rsidRDefault="003E611E">
            <w:pPr>
              <w:pStyle w:val="P68B1DB1-Normal35"/>
              <w:spacing w:after="0" w:line="240" w:lineRule="auto"/>
              <w:jc w:val="center"/>
              <w:rPr>
                <w:noProof/>
              </w:rPr>
            </w:pPr>
            <w:r>
              <w:rPr>
                <w:noProof/>
              </w:rPr>
              <w:t>333</w:t>
            </w:r>
          </w:p>
        </w:tc>
        <w:tc>
          <w:tcPr>
            <w:tcW w:w="3686" w:type="dxa"/>
            <w:shd w:val="clear" w:color="auto" w:fill="C6EFCE"/>
            <w:noWrap/>
          </w:tcPr>
          <w:p w14:paraId="1CEBE6AF" w14:textId="77777777" w:rsidR="00DE6F80" w:rsidRDefault="003E611E">
            <w:pPr>
              <w:pStyle w:val="P68B1DB1-Normal22"/>
              <w:spacing w:after="0"/>
              <w:rPr>
                <w:rFonts w:ascii="Times New Roman" w:hAnsi="Times New Roman"/>
                <w:noProof/>
              </w:rPr>
            </w:pPr>
            <w:r>
              <w:rPr>
                <w:rFonts w:ascii="Times New Roman" w:hAnsi="Times New Roman" w:cs="Times New Roman"/>
                <w:noProof/>
                <w:szCs w:val="20"/>
              </w:rPr>
              <w:t>C12.I2 Centre</w:t>
            </w:r>
            <w:r>
              <w:rPr>
                <w:rFonts w:ascii="Times New Roman" w:hAnsi="Times New Roman"/>
                <w:noProof/>
              </w:rPr>
              <w:t xml:space="preserve"> de diagnosticare intervențională și tratament endovascular al bolilor cerebrovasculare</w:t>
            </w:r>
          </w:p>
        </w:tc>
        <w:tc>
          <w:tcPr>
            <w:tcW w:w="1701" w:type="dxa"/>
            <w:shd w:val="clear" w:color="auto" w:fill="C6EFCE"/>
            <w:noWrap/>
          </w:tcPr>
          <w:p w14:paraId="1CEBE6B0" w14:textId="1B21571D"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6B1" w14:textId="77777777" w:rsidR="00DE6F80" w:rsidRDefault="003E611E">
            <w:pPr>
              <w:pStyle w:val="P68B1DB1-Normal12"/>
              <w:spacing w:after="0" w:line="240" w:lineRule="auto"/>
              <w:jc w:val="both"/>
              <w:rPr>
                <w:noProof/>
              </w:rPr>
            </w:pPr>
            <w:r>
              <w:rPr>
                <w:noProof/>
              </w:rPr>
              <w:t>Centre pentru boli cerebrovasculare</w:t>
            </w:r>
          </w:p>
        </w:tc>
      </w:tr>
      <w:tr w:rsidR="00DE6F80" w14:paraId="1CEBE6B7" w14:textId="77777777">
        <w:trPr>
          <w:trHeight w:val="302"/>
          <w:jc w:val="center"/>
        </w:trPr>
        <w:tc>
          <w:tcPr>
            <w:tcW w:w="1665" w:type="dxa"/>
            <w:shd w:val="clear" w:color="auto" w:fill="C6EFCE"/>
            <w:noWrap/>
          </w:tcPr>
          <w:p w14:paraId="1CEBE6B3" w14:textId="77777777" w:rsidR="00DE6F80" w:rsidRDefault="003E611E">
            <w:pPr>
              <w:pStyle w:val="P68B1DB1-Normal35"/>
              <w:spacing w:after="0" w:line="240" w:lineRule="auto"/>
              <w:jc w:val="center"/>
              <w:rPr>
                <w:noProof/>
              </w:rPr>
            </w:pPr>
            <w:r>
              <w:rPr>
                <w:noProof/>
              </w:rPr>
              <w:t>335</w:t>
            </w:r>
          </w:p>
        </w:tc>
        <w:tc>
          <w:tcPr>
            <w:tcW w:w="3686" w:type="dxa"/>
            <w:shd w:val="clear" w:color="auto" w:fill="C6EFCE"/>
            <w:noWrap/>
          </w:tcPr>
          <w:p w14:paraId="1CEBE6B4" w14:textId="77777777" w:rsidR="00DE6F80" w:rsidRDefault="003E611E">
            <w:pPr>
              <w:pStyle w:val="P68B1DB1-Normal12"/>
              <w:spacing w:after="0"/>
              <w:rPr>
                <w:noProof/>
              </w:rPr>
            </w:pPr>
            <w:r>
              <w:rPr>
                <w:noProof/>
              </w:rPr>
              <w:t>C12.I3 Modernizarea asistenței psihiatrice</w:t>
            </w:r>
          </w:p>
        </w:tc>
        <w:tc>
          <w:tcPr>
            <w:tcW w:w="1701" w:type="dxa"/>
            <w:shd w:val="clear" w:color="auto" w:fill="C6EFCE"/>
            <w:noWrap/>
          </w:tcPr>
          <w:p w14:paraId="1CEBE6B5" w14:textId="6917BF49"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6B6" w14:textId="4F1245DC" w:rsidR="00DE6F80" w:rsidRDefault="003E611E">
            <w:pPr>
              <w:pStyle w:val="P68B1DB1-Normal12"/>
              <w:spacing w:after="0" w:line="240" w:lineRule="auto"/>
              <w:jc w:val="both"/>
              <w:rPr>
                <w:noProof/>
              </w:rPr>
            </w:pPr>
            <w:r>
              <w:rPr>
                <w:noProof/>
              </w:rPr>
              <w:t>Unități medicale care oferă îngrijire psihiatrică</w:t>
            </w:r>
          </w:p>
        </w:tc>
      </w:tr>
      <w:tr w:rsidR="00DE6F80" w14:paraId="1CEBE6BC" w14:textId="77777777">
        <w:trPr>
          <w:trHeight w:val="302"/>
          <w:jc w:val="center"/>
        </w:trPr>
        <w:tc>
          <w:tcPr>
            <w:tcW w:w="1665" w:type="dxa"/>
            <w:shd w:val="clear" w:color="auto" w:fill="C6EFCE"/>
            <w:noWrap/>
          </w:tcPr>
          <w:p w14:paraId="1CEBE6B8" w14:textId="77777777" w:rsidR="00DE6F80" w:rsidRDefault="003E611E">
            <w:pPr>
              <w:pStyle w:val="P68B1DB1-Normal35"/>
              <w:spacing w:after="0" w:line="240" w:lineRule="auto"/>
              <w:jc w:val="center"/>
              <w:rPr>
                <w:noProof/>
              </w:rPr>
            </w:pPr>
            <w:r>
              <w:rPr>
                <w:noProof/>
              </w:rPr>
              <w:t>337</w:t>
            </w:r>
          </w:p>
        </w:tc>
        <w:tc>
          <w:tcPr>
            <w:tcW w:w="3686" w:type="dxa"/>
            <w:shd w:val="clear" w:color="auto" w:fill="C6EFCE"/>
            <w:noWrap/>
          </w:tcPr>
          <w:p w14:paraId="1CEBE6B9" w14:textId="77777777" w:rsidR="00DE6F80" w:rsidRDefault="003E611E">
            <w:pPr>
              <w:pStyle w:val="P68B1DB1-Normal12"/>
              <w:spacing w:after="0"/>
              <w:rPr>
                <w:noProof/>
              </w:rPr>
            </w:pPr>
            <w:r>
              <w:rPr>
                <w:noProof/>
              </w:rPr>
              <w:t>C12.I4 Înființarea unui sistem de ambulanță aeriană</w:t>
            </w:r>
          </w:p>
        </w:tc>
        <w:tc>
          <w:tcPr>
            <w:tcW w:w="1701" w:type="dxa"/>
            <w:shd w:val="clear" w:color="auto" w:fill="C6EFCE"/>
            <w:noWrap/>
          </w:tcPr>
          <w:p w14:paraId="1CEBE6BA"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tcPr>
          <w:p w14:paraId="1CEBE6BB" w14:textId="0B0EE9CF" w:rsidR="00DE6F80" w:rsidRDefault="003E611E">
            <w:pPr>
              <w:pStyle w:val="P68B1DB1-Normal12"/>
              <w:spacing w:after="0" w:line="240" w:lineRule="auto"/>
              <w:jc w:val="both"/>
              <w:rPr>
                <w:noProof/>
              </w:rPr>
            </w:pPr>
            <w:r>
              <w:rPr>
                <w:noProof/>
              </w:rPr>
              <w:t>Livrarea elicopterelor către sistemul de ambulanță aeriană</w:t>
            </w:r>
          </w:p>
        </w:tc>
      </w:tr>
      <w:tr w:rsidR="00DE6F80" w14:paraId="1CEBE6C1" w14:textId="77777777">
        <w:trPr>
          <w:trHeight w:val="302"/>
          <w:jc w:val="center"/>
        </w:trPr>
        <w:tc>
          <w:tcPr>
            <w:tcW w:w="1665" w:type="dxa"/>
            <w:shd w:val="clear" w:color="auto" w:fill="C6EFCE"/>
            <w:noWrap/>
          </w:tcPr>
          <w:p w14:paraId="1CEBE6BD" w14:textId="77777777" w:rsidR="00DE6F80" w:rsidRDefault="003E611E">
            <w:pPr>
              <w:pStyle w:val="P68B1DB1-Normal35"/>
              <w:spacing w:after="0" w:line="240" w:lineRule="auto"/>
              <w:jc w:val="center"/>
              <w:rPr>
                <w:noProof/>
              </w:rPr>
            </w:pPr>
            <w:r>
              <w:rPr>
                <w:noProof/>
              </w:rPr>
              <w:t>340</w:t>
            </w:r>
          </w:p>
        </w:tc>
        <w:tc>
          <w:tcPr>
            <w:tcW w:w="3686" w:type="dxa"/>
            <w:shd w:val="clear" w:color="auto" w:fill="C6EFCE"/>
            <w:noWrap/>
          </w:tcPr>
          <w:p w14:paraId="1CEBE6BE" w14:textId="77777777" w:rsidR="00DE6F80" w:rsidRDefault="003E611E">
            <w:pPr>
              <w:pStyle w:val="P68B1DB1-Normal12"/>
              <w:spacing w:after="0"/>
              <w:rPr>
                <w:noProof/>
              </w:rPr>
            </w:pPr>
            <w:r>
              <w:rPr>
                <w:noProof/>
              </w:rPr>
              <w:t>C12.I5 Platforma digitală națională pentru diagnostic medical</w:t>
            </w:r>
          </w:p>
        </w:tc>
        <w:tc>
          <w:tcPr>
            <w:tcW w:w="1701" w:type="dxa"/>
            <w:shd w:val="clear" w:color="auto" w:fill="C6EFCE"/>
            <w:noWrap/>
          </w:tcPr>
          <w:p w14:paraId="1CEBE6BF" w14:textId="77777777" w:rsidR="00DE6F80" w:rsidRDefault="003E611E">
            <w:pPr>
              <w:pStyle w:val="P68B1DB1-Normal12"/>
              <w:spacing w:after="0" w:line="240" w:lineRule="auto"/>
              <w:jc w:val="center"/>
              <w:rPr>
                <w:noProof/>
              </w:rPr>
            </w:pPr>
            <w:r>
              <w:rPr>
                <w:noProof/>
              </w:rPr>
              <w:t>Țintă</w:t>
            </w:r>
          </w:p>
        </w:tc>
        <w:tc>
          <w:tcPr>
            <w:tcW w:w="3541" w:type="dxa"/>
            <w:shd w:val="clear" w:color="auto" w:fill="C6EFCE"/>
            <w:noWrap/>
          </w:tcPr>
          <w:p w14:paraId="1CEBE6C0" w14:textId="77777777" w:rsidR="00DE6F80" w:rsidRDefault="003E611E">
            <w:pPr>
              <w:pStyle w:val="P68B1DB1-Normal12"/>
              <w:spacing w:after="0" w:line="240" w:lineRule="auto"/>
              <w:jc w:val="both"/>
              <w:rPr>
                <w:noProof/>
              </w:rPr>
            </w:pPr>
            <w:r>
              <w:rPr>
                <w:noProof/>
              </w:rPr>
              <w:t>Unitățile medicale care accesează Platforma digitală națională pentru diagnostic medical</w:t>
            </w:r>
          </w:p>
        </w:tc>
      </w:tr>
      <w:tr w:rsidR="00DE6F80" w14:paraId="1CEBE6C6" w14:textId="77777777">
        <w:trPr>
          <w:trHeight w:val="302"/>
          <w:jc w:val="center"/>
        </w:trPr>
        <w:tc>
          <w:tcPr>
            <w:tcW w:w="1665" w:type="dxa"/>
            <w:shd w:val="clear" w:color="auto" w:fill="C6EFCE"/>
            <w:noWrap/>
          </w:tcPr>
          <w:p w14:paraId="1CEBE6C2" w14:textId="77777777" w:rsidR="00DE6F80" w:rsidRDefault="003E611E">
            <w:pPr>
              <w:pStyle w:val="P68B1DB1-Normal35"/>
              <w:spacing w:after="0" w:line="240" w:lineRule="auto"/>
              <w:jc w:val="center"/>
              <w:rPr>
                <w:noProof/>
              </w:rPr>
            </w:pPr>
            <w:r>
              <w:rPr>
                <w:noProof/>
              </w:rPr>
              <w:t>345</w:t>
            </w:r>
          </w:p>
        </w:tc>
        <w:tc>
          <w:tcPr>
            <w:tcW w:w="3686" w:type="dxa"/>
            <w:shd w:val="clear" w:color="auto" w:fill="C6EFCE"/>
            <w:noWrap/>
          </w:tcPr>
          <w:p w14:paraId="1CEBE6C3" w14:textId="77777777" w:rsidR="00DE6F80" w:rsidRDefault="003E611E">
            <w:pPr>
              <w:pStyle w:val="P68B1DB1-Normal12"/>
              <w:spacing w:after="0"/>
              <w:rPr>
                <w:noProof/>
              </w:rPr>
            </w:pPr>
            <w:r>
              <w:rPr>
                <w:noProof/>
              </w:rPr>
              <w:t>C12.I7 Dezvoltarea asistenței medicale ambulatorii</w:t>
            </w:r>
          </w:p>
        </w:tc>
        <w:tc>
          <w:tcPr>
            <w:tcW w:w="1701" w:type="dxa"/>
            <w:shd w:val="clear" w:color="auto" w:fill="C6EFCE"/>
            <w:noWrap/>
          </w:tcPr>
          <w:p w14:paraId="1CEBE6C4" w14:textId="562C585B"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6C5" w14:textId="48AD1754" w:rsidR="00DE6F80" w:rsidRDefault="003E611E">
            <w:pPr>
              <w:pStyle w:val="P68B1DB1-Normal12"/>
              <w:spacing w:after="0" w:line="240" w:lineRule="auto"/>
              <w:jc w:val="both"/>
              <w:rPr>
                <w:noProof/>
              </w:rPr>
            </w:pPr>
            <w:r>
              <w:rPr>
                <w:noProof/>
              </w:rPr>
              <w:t>Unități de îngrijire ambulatorie și/sau containere ambulatorii mobile</w:t>
            </w:r>
          </w:p>
        </w:tc>
      </w:tr>
      <w:tr w:rsidR="00DE6F80" w14:paraId="1CEBE6CB" w14:textId="77777777">
        <w:trPr>
          <w:trHeight w:val="302"/>
          <w:jc w:val="center"/>
        </w:trPr>
        <w:tc>
          <w:tcPr>
            <w:tcW w:w="1665" w:type="dxa"/>
            <w:shd w:val="clear" w:color="auto" w:fill="C6EFCE"/>
            <w:noWrap/>
          </w:tcPr>
          <w:p w14:paraId="1CEBE6C7" w14:textId="77777777" w:rsidR="00DE6F80" w:rsidRDefault="003E611E">
            <w:pPr>
              <w:pStyle w:val="P68B1DB1-Normal35"/>
              <w:spacing w:after="0" w:line="240" w:lineRule="auto"/>
              <w:jc w:val="center"/>
              <w:rPr>
                <w:noProof/>
              </w:rPr>
            </w:pPr>
            <w:r>
              <w:rPr>
                <w:noProof/>
              </w:rPr>
              <w:t>349</w:t>
            </w:r>
          </w:p>
        </w:tc>
        <w:tc>
          <w:tcPr>
            <w:tcW w:w="3686" w:type="dxa"/>
            <w:shd w:val="clear" w:color="auto" w:fill="C6EFCE"/>
            <w:noWrap/>
          </w:tcPr>
          <w:p w14:paraId="1CEBE6C8" w14:textId="77777777" w:rsidR="00DE6F80" w:rsidRDefault="003E611E">
            <w:pPr>
              <w:pStyle w:val="P68B1DB1-Normal79"/>
              <w:spacing w:after="0"/>
              <w:jc w:val="both"/>
              <w:rPr>
                <w:noProof/>
              </w:rPr>
            </w:pPr>
            <w:r>
              <w:rPr>
                <w:noProof/>
              </w:rPr>
              <w:t>C13.R2 Transparența procedurilor de racordare pentru noile capacități de energie din surse regenerabile și de stocare</w:t>
            </w:r>
          </w:p>
        </w:tc>
        <w:tc>
          <w:tcPr>
            <w:tcW w:w="1701" w:type="dxa"/>
            <w:shd w:val="clear" w:color="auto" w:fill="C6EFCE"/>
            <w:noWrap/>
          </w:tcPr>
          <w:p w14:paraId="1CEBE6C9" w14:textId="77777777" w:rsidR="00DE6F80" w:rsidRDefault="003E611E">
            <w:pPr>
              <w:pStyle w:val="P68B1DB1-Normal79"/>
              <w:spacing w:after="0" w:line="240" w:lineRule="auto"/>
              <w:jc w:val="center"/>
              <w:rPr>
                <w:noProof/>
              </w:rPr>
            </w:pPr>
            <w:r>
              <w:rPr>
                <w:noProof/>
              </w:rPr>
              <w:t>Etapă</w:t>
            </w:r>
          </w:p>
        </w:tc>
        <w:tc>
          <w:tcPr>
            <w:tcW w:w="3541" w:type="dxa"/>
            <w:shd w:val="clear" w:color="auto" w:fill="C6EFCE"/>
            <w:noWrap/>
          </w:tcPr>
          <w:p w14:paraId="1CEBE6CA" w14:textId="77777777" w:rsidR="00DE6F80" w:rsidRDefault="003E611E">
            <w:pPr>
              <w:pStyle w:val="P68B1DB1-Normal12"/>
              <w:spacing w:after="0" w:line="240" w:lineRule="auto"/>
              <w:jc w:val="both"/>
              <w:rPr>
                <w:noProof/>
              </w:rPr>
            </w:pPr>
            <w:r>
              <w:rPr>
                <w:noProof/>
              </w:rPr>
              <w:t>Harta capacității de găzduire a rețelei</w:t>
            </w:r>
          </w:p>
        </w:tc>
      </w:tr>
      <w:tr w:rsidR="00DE6F80" w14:paraId="1CEBE6D0" w14:textId="77777777">
        <w:trPr>
          <w:trHeight w:val="302"/>
          <w:jc w:val="center"/>
        </w:trPr>
        <w:tc>
          <w:tcPr>
            <w:tcW w:w="1665" w:type="dxa"/>
            <w:shd w:val="clear" w:color="auto" w:fill="C6EFCE"/>
            <w:noWrap/>
          </w:tcPr>
          <w:p w14:paraId="1CEBE6CC" w14:textId="77777777" w:rsidR="00DE6F80" w:rsidRDefault="003E611E">
            <w:pPr>
              <w:pStyle w:val="P68B1DB1-Normal35"/>
              <w:spacing w:after="0" w:line="240" w:lineRule="auto"/>
              <w:jc w:val="center"/>
              <w:rPr>
                <w:noProof/>
              </w:rPr>
            </w:pPr>
            <w:r>
              <w:rPr>
                <w:noProof/>
              </w:rPr>
              <w:t>351</w:t>
            </w:r>
          </w:p>
        </w:tc>
        <w:tc>
          <w:tcPr>
            <w:tcW w:w="3686" w:type="dxa"/>
            <w:shd w:val="clear" w:color="auto" w:fill="C6EFCE"/>
            <w:noWrap/>
          </w:tcPr>
          <w:p w14:paraId="1CEBE6CD" w14:textId="77777777" w:rsidR="00DE6F80" w:rsidRDefault="003E611E">
            <w:pPr>
              <w:pStyle w:val="P68B1DB1-Normal79"/>
              <w:spacing w:after="0"/>
              <w:jc w:val="both"/>
              <w:rPr>
                <w:noProof/>
              </w:rPr>
            </w:pPr>
            <w:r>
              <w:rPr>
                <w:noProof/>
              </w:rPr>
              <w:t>C13.R3 Funcționarea pieței de echilibrare și răspunsul părții de consum</w:t>
            </w:r>
          </w:p>
        </w:tc>
        <w:tc>
          <w:tcPr>
            <w:tcW w:w="1701" w:type="dxa"/>
            <w:shd w:val="clear" w:color="auto" w:fill="C6EFCE"/>
            <w:noWrap/>
          </w:tcPr>
          <w:p w14:paraId="1CEBE6CE" w14:textId="77777777" w:rsidR="00DE6F80" w:rsidRDefault="003E611E">
            <w:pPr>
              <w:pStyle w:val="P68B1DB1-Normal79"/>
              <w:spacing w:after="0" w:line="240" w:lineRule="auto"/>
              <w:jc w:val="center"/>
              <w:rPr>
                <w:noProof/>
              </w:rPr>
            </w:pPr>
            <w:r>
              <w:rPr>
                <w:noProof/>
              </w:rPr>
              <w:t xml:space="preserve">Etapă </w:t>
            </w:r>
          </w:p>
        </w:tc>
        <w:tc>
          <w:tcPr>
            <w:tcW w:w="3541" w:type="dxa"/>
            <w:shd w:val="clear" w:color="auto" w:fill="C6EFCE"/>
            <w:noWrap/>
          </w:tcPr>
          <w:p w14:paraId="1CEBE6CF" w14:textId="77777777" w:rsidR="00DE6F80" w:rsidRDefault="003E611E">
            <w:pPr>
              <w:pStyle w:val="P68B1DB1-Normal35"/>
              <w:spacing w:after="0" w:line="240" w:lineRule="auto"/>
              <w:jc w:val="both"/>
              <w:rPr>
                <w:noProof/>
              </w:rPr>
            </w:pPr>
            <w:r>
              <w:rPr>
                <w:noProof/>
              </w:rPr>
              <w:t xml:space="preserve">Raportul EWRC </w:t>
            </w:r>
          </w:p>
        </w:tc>
      </w:tr>
      <w:tr w:rsidR="00DE6F80" w14:paraId="1CEBE6D5" w14:textId="77777777">
        <w:trPr>
          <w:trHeight w:val="302"/>
          <w:jc w:val="center"/>
        </w:trPr>
        <w:tc>
          <w:tcPr>
            <w:tcW w:w="1665" w:type="dxa"/>
            <w:shd w:val="clear" w:color="auto" w:fill="C6EFCE"/>
            <w:noWrap/>
          </w:tcPr>
          <w:p w14:paraId="1CEBE6D1" w14:textId="77777777" w:rsidR="00DE6F80" w:rsidRDefault="003E611E">
            <w:pPr>
              <w:pStyle w:val="P68B1DB1-Normal35"/>
              <w:spacing w:after="0" w:line="240" w:lineRule="auto"/>
              <w:jc w:val="center"/>
              <w:rPr>
                <w:noProof/>
              </w:rPr>
            </w:pPr>
            <w:r>
              <w:rPr>
                <w:noProof/>
              </w:rPr>
              <w:t>352</w:t>
            </w:r>
          </w:p>
        </w:tc>
        <w:tc>
          <w:tcPr>
            <w:tcW w:w="3686" w:type="dxa"/>
            <w:shd w:val="clear" w:color="auto" w:fill="C6EFCE"/>
            <w:noWrap/>
          </w:tcPr>
          <w:p w14:paraId="1CEBE6D2" w14:textId="77777777" w:rsidR="00DE6F80" w:rsidRDefault="003E611E">
            <w:pPr>
              <w:pStyle w:val="P68B1DB1-Normal35"/>
              <w:spacing w:after="0"/>
              <w:jc w:val="both"/>
              <w:rPr>
                <w:noProof/>
              </w:rPr>
            </w:pPr>
            <w:r>
              <w:rPr>
                <w:noProof/>
              </w:rPr>
              <w:t>C13.I1 Sistemul de informații privind gospodăriile sărace din punct de vedere energetic și clienții vulnerabili</w:t>
            </w:r>
          </w:p>
        </w:tc>
        <w:tc>
          <w:tcPr>
            <w:tcW w:w="1701" w:type="dxa"/>
            <w:shd w:val="clear" w:color="auto" w:fill="C6EFCE"/>
            <w:noWrap/>
          </w:tcPr>
          <w:p w14:paraId="1CEBE6D3" w14:textId="77777777"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1CEBE6D4" w14:textId="77777777" w:rsidR="00DE6F80" w:rsidRDefault="003E611E">
            <w:pPr>
              <w:pStyle w:val="P68B1DB1-Normal35"/>
              <w:spacing w:after="0" w:line="240" w:lineRule="auto"/>
              <w:jc w:val="both"/>
              <w:rPr>
                <w:noProof/>
              </w:rPr>
            </w:pPr>
            <w:r>
              <w:rPr>
                <w:noProof/>
              </w:rPr>
              <w:t>Sistemul de informații privind gospodăriile sărace din punct de vedere energetic și clienții vulnerabili</w:t>
            </w:r>
          </w:p>
        </w:tc>
      </w:tr>
      <w:tr w:rsidR="00DE6F80" w14:paraId="1CEBE6DA" w14:textId="77777777">
        <w:trPr>
          <w:trHeight w:val="302"/>
          <w:jc w:val="center"/>
        </w:trPr>
        <w:tc>
          <w:tcPr>
            <w:tcW w:w="1665" w:type="dxa"/>
            <w:shd w:val="clear" w:color="auto" w:fill="C6EFCE"/>
            <w:noWrap/>
          </w:tcPr>
          <w:p w14:paraId="1CEBE6D6" w14:textId="77777777" w:rsidR="00DE6F80" w:rsidRDefault="003E611E">
            <w:pPr>
              <w:pStyle w:val="P68B1DB1-Normal35"/>
              <w:spacing w:after="0" w:line="240" w:lineRule="auto"/>
              <w:jc w:val="center"/>
              <w:rPr>
                <w:noProof/>
              </w:rPr>
            </w:pPr>
            <w:r>
              <w:rPr>
                <w:noProof/>
              </w:rPr>
              <w:t>353</w:t>
            </w:r>
          </w:p>
        </w:tc>
        <w:tc>
          <w:tcPr>
            <w:tcW w:w="3686" w:type="dxa"/>
            <w:shd w:val="clear" w:color="auto" w:fill="C6EFCE"/>
            <w:noWrap/>
          </w:tcPr>
          <w:p w14:paraId="1CEBE6D7" w14:textId="77777777" w:rsidR="00DE6F80" w:rsidRDefault="003E611E">
            <w:pPr>
              <w:pStyle w:val="P68B1DB1-Normal35"/>
              <w:spacing w:after="0"/>
              <w:jc w:val="both"/>
              <w:rPr>
                <w:noProof/>
              </w:rPr>
            </w:pPr>
            <w:r>
              <w:rPr>
                <w:noProof/>
              </w:rPr>
              <w:t>C13.I2 Infrastructura națională de stocare a energiei electrice (RESTORE) (extinsă)</w:t>
            </w:r>
          </w:p>
        </w:tc>
        <w:tc>
          <w:tcPr>
            <w:tcW w:w="1701" w:type="dxa"/>
            <w:shd w:val="clear" w:color="auto" w:fill="C6EFCE"/>
            <w:noWrap/>
          </w:tcPr>
          <w:p w14:paraId="1CEBE6D8" w14:textId="77777777" w:rsidR="00DE6F80" w:rsidRDefault="003E611E">
            <w:pPr>
              <w:pStyle w:val="P68B1DB1-Normal35"/>
              <w:spacing w:after="0" w:line="240" w:lineRule="auto"/>
              <w:jc w:val="center"/>
              <w:rPr>
                <w:noProof/>
              </w:rPr>
            </w:pPr>
            <w:r>
              <w:rPr>
                <w:noProof/>
              </w:rPr>
              <w:t>Țintă</w:t>
            </w:r>
          </w:p>
        </w:tc>
        <w:tc>
          <w:tcPr>
            <w:tcW w:w="3541" w:type="dxa"/>
            <w:shd w:val="clear" w:color="auto" w:fill="C6EFCE"/>
            <w:noWrap/>
          </w:tcPr>
          <w:p w14:paraId="1CEBE6D9" w14:textId="77777777" w:rsidR="00DE6F80" w:rsidRDefault="003E611E">
            <w:pPr>
              <w:pStyle w:val="P68B1DB1-Normal35"/>
              <w:spacing w:after="0" w:line="240" w:lineRule="auto"/>
              <w:jc w:val="both"/>
              <w:rPr>
                <w:noProof/>
              </w:rPr>
            </w:pPr>
            <w:r>
              <w:rPr>
                <w:noProof/>
              </w:rPr>
              <w:t>Unități de stocare a electricității;</w:t>
            </w:r>
          </w:p>
        </w:tc>
      </w:tr>
      <w:tr w:rsidR="00DE6F80" w14:paraId="1CEBE6DF" w14:textId="77777777">
        <w:trPr>
          <w:trHeight w:val="302"/>
          <w:jc w:val="center"/>
        </w:trPr>
        <w:tc>
          <w:tcPr>
            <w:tcW w:w="1665" w:type="dxa"/>
            <w:shd w:val="clear" w:color="auto" w:fill="C6EFCE"/>
            <w:noWrap/>
          </w:tcPr>
          <w:p w14:paraId="1CEBE6DB" w14:textId="77777777" w:rsidR="00DE6F80" w:rsidRDefault="003E611E">
            <w:pPr>
              <w:pStyle w:val="P68B1DB1-Normal35"/>
              <w:spacing w:after="0" w:line="240" w:lineRule="auto"/>
              <w:jc w:val="center"/>
              <w:rPr>
                <w:noProof/>
              </w:rPr>
            </w:pPr>
            <w:r>
              <w:rPr>
                <w:noProof/>
              </w:rPr>
              <w:t>354</w:t>
            </w:r>
          </w:p>
        </w:tc>
        <w:tc>
          <w:tcPr>
            <w:tcW w:w="3686" w:type="dxa"/>
            <w:shd w:val="clear" w:color="auto" w:fill="C6EFCE"/>
            <w:noWrap/>
          </w:tcPr>
          <w:p w14:paraId="1CEBE6DC" w14:textId="7E4670B3" w:rsidR="00DE6F80" w:rsidRDefault="003E611E">
            <w:pPr>
              <w:pStyle w:val="P68B1DB1-Normal35"/>
              <w:spacing w:after="0"/>
              <w:jc w:val="both"/>
              <w:rPr>
                <w:noProof/>
              </w:rPr>
            </w:pPr>
            <w:r>
              <w:rPr>
                <w:noProof/>
              </w:rPr>
              <w:t xml:space="preserve">C13.I3 Instalarea sistemelor fotovoltaice în unitățile de servicii sociale și furnizarea de vehicule electrice </w:t>
            </w:r>
          </w:p>
        </w:tc>
        <w:tc>
          <w:tcPr>
            <w:tcW w:w="1701" w:type="dxa"/>
            <w:shd w:val="clear" w:color="auto" w:fill="C6EFCE"/>
            <w:noWrap/>
          </w:tcPr>
          <w:p w14:paraId="1CEBE6DD" w14:textId="77777777" w:rsidR="00DE6F80" w:rsidRDefault="003E611E">
            <w:pPr>
              <w:pStyle w:val="P68B1DB1-Normal35"/>
              <w:spacing w:after="0" w:line="240" w:lineRule="auto"/>
              <w:jc w:val="center"/>
              <w:rPr>
                <w:noProof/>
              </w:rPr>
            </w:pPr>
            <w:r>
              <w:rPr>
                <w:noProof/>
              </w:rPr>
              <w:t>Etapă</w:t>
            </w:r>
          </w:p>
        </w:tc>
        <w:tc>
          <w:tcPr>
            <w:tcW w:w="3541" w:type="dxa"/>
            <w:shd w:val="clear" w:color="auto" w:fill="C6EFCE"/>
            <w:noWrap/>
          </w:tcPr>
          <w:p w14:paraId="1CEBE6DE" w14:textId="77777777" w:rsidR="00DE6F80" w:rsidRDefault="003E611E">
            <w:pPr>
              <w:pStyle w:val="P68B1DB1-Normal35"/>
              <w:spacing w:after="0" w:line="240" w:lineRule="auto"/>
              <w:jc w:val="both"/>
              <w:rPr>
                <w:noProof/>
              </w:rPr>
            </w:pPr>
            <w:r>
              <w:rPr>
                <w:noProof/>
              </w:rPr>
              <w:t>Instalarea de sisteme fotovoltaice și livrarea de vehicule electrice</w:t>
            </w:r>
          </w:p>
        </w:tc>
      </w:tr>
      <w:tr w:rsidR="00DE6F80" w14:paraId="1CEBE6E4" w14:textId="77777777">
        <w:trPr>
          <w:trHeight w:val="302"/>
          <w:jc w:val="center"/>
        </w:trPr>
        <w:tc>
          <w:tcPr>
            <w:tcW w:w="1665" w:type="dxa"/>
            <w:shd w:val="clear" w:color="auto" w:fill="C6EFCE"/>
            <w:noWrap/>
          </w:tcPr>
          <w:p w14:paraId="1CEBE6E0" w14:textId="77777777" w:rsidR="00DE6F80" w:rsidRDefault="003E611E">
            <w:pPr>
              <w:pStyle w:val="P68B1DB1-Normal35"/>
              <w:spacing w:after="0" w:line="240" w:lineRule="auto"/>
              <w:jc w:val="center"/>
              <w:rPr>
                <w:noProof/>
              </w:rPr>
            </w:pPr>
            <w:r>
              <w:rPr>
                <w:noProof/>
              </w:rPr>
              <w:t>357</w:t>
            </w:r>
          </w:p>
        </w:tc>
        <w:tc>
          <w:tcPr>
            <w:tcW w:w="3686" w:type="dxa"/>
            <w:shd w:val="clear" w:color="auto" w:fill="C6EFCE"/>
            <w:noWrap/>
          </w:tcPr>
          <w:p w14:paraId="1CEBE6E1" w14:textId="77777777" w:rsidR="00DE6F80" w:rsidRDefault="003E611E">
            <w:pPr>
              <w:pStyle w:val="P68B1DB1-Normal12"/>
              <w:spacing w:after="0"/>
              <w:rPr>
                <w:noProof/>
              </w:rPr>
            </w:pPr>
            <w:r>
              <w:rPr>
                <w:noProof/>
              </w:rPr>
              <w:t>C13.I4 Sprijin pentru capacitățile de producere a energiei electrice din surse regenerabile și de stocare a energiei electrice</w:t>
            </w:r>
          </w:p>
        </w:tc>
        <w:tc>
          <w:tcPr>
            <w:tcW w:w="1701" w:type="dxa"/>
            <w:shd w:val="clear" w:color="auto" w:fill="C6EFCE"/>
            <w:noWrap/>
          </w:tcPr>
          <w:p w14:paraId="1CEBE6E2" w14:textId="6F5E7477" w:rsidR="00DE6F80" w:rsidRDefault="003E611E">
            <w:pPr>
              <w:pStyle w:val="P68B1DB1-Normal12"/>
              <w:spacing w:after="0" w:line="240" w:lineRule="auto"/>
              <w:jc w:val="center"/>
              <w:rPr>
                <w:noProof/>
              </w:rPr>
            </w:pPr>
            <w:r>
              <w:rPr>
                <w:noProof/>
              </w:rPr>
              <w:t>Etapă</w:t>
            </w:r>
          </w:p>
        </w:tc>
        <w:tc>
          <w:tcPr>
            <w:tcW w:w="3541" w:type="dxa"/>
            <w:shd w:val="clear" w:color="auto" w:fill="C6EFCE"/>
            <w:noWrap/>
          </w:tcPr>
          <w:p w14:paraId="1CEBE6E3" w14:textId="15A6F9BC" w:rsidR="00DE6F80" w:rsidRDefault="003E611E">
            <w:pPr>
              <w:pStyle w:val="P68B1DB1-Normal12"/>
              <w:spacing w:after="0" w:line="240" w:lineRule="auto"/>
              <w:jc w:val="both"/>
              <w:rPr>
                <w:noProof/>
              </w:rPr>
            </w:pPr>
            <w:r>
              <w:rPr>
                <w:noProof/>
              </w:rPr>
              <w:t>Stocarea energiei electrice în același amplasament cu capacitatea de producere a energiei electrice din surse regenerabile</w:t>
            </w:r>
          </w:p>
        </w:tc>
      </w:tr>
      <w:tr w:rsidR="00DE6F80" w14:paraId="1CEBE6E9" w14:textId="77777777">
        <w:trPr>
          <w:trHeight w:val="302"/>
          <w:jc w:val="center"/>
        </w:trPr>
        <w:tc>
          <w:tcPr>
            <w:tcW w:w="1665" w:type="dxa"/>
            <w:shd w:val="clear" w:color="auto" w:fill="C6EFCE"/>
            <w:noWrap/>
            <w:vAlign w:val="bottom"/>
          </w:tcPr>
          <w:p w14:paraId="1CEBE6E5" w14:textId="77777777" w:rsidR="00DE6F80" w:rsidRDefault="00DE6F80">
            <w:pPr>
              <w:spacing w:after="0" w:line="240" w:lineRule="auto"/>
              <w:jc w:val="center"/>
              <w:rPr>
                <w:rFonts w:ascii="Times New Roman" w:hAnsi="Times New Roman"/>
                <w:noProof/>
                <w:color w:val="006100"/>
                <w:sz w:val="20"/>
              </w:rPr>
            </w:pPr>
          </w:p>
        </w:tc>
        <w:tc>
          <w:tcPr>
            <w:tcW w:w="3686" w:type="dxa"/>
            <w:shd w:val="clear" w:color="auto" w:fill="C6EFCE"/>
            <w:noWrap/>
            <w:vAlign w:val="bottom"/>
          </w:tcPr>
          <w:p w14:paraId="1CEBE6E6" w14:textId="77777777" w:rsidR="00DE6F80" w:rsidRDefault="00DE6F80">
            <w:pPr>
              <w:spacing w:after="0" w:line="240" w:lineRule="auto"/>
              <w:jc w:val="both"/>
              <w:rPr>
                <w:rFonts w:ascii="Times New Roman" w:hAnsi="Times New Roman"/>
                <w:noProof/>
                <w:color w:val="006100"/>
                <w:sz w:val="20"/>
              </w:rPr>
            </w:pPr>
          </w:p>
        </w:tc>
        <w:tc>
          <w:tcPr>
            <w:tcW w:w="1701" w:type="dxa"/>
            <w:shd w:val="clear" w:color="auto" w:fill="C6EFCE"/>
            <w:noWrap/>
            <w:vAlign w:val="bottom"/>
          </w:tcPr>
          <w:p w14:paraId="1CEBE6E7" w14:textId="77777777" w:rsidR="00DE6F80" w:rsidRDefault="003E611E">
            <w:pPr>
              <w:pStyle w:val="P68B1DB1-Normal15"/>
              <w:spacing w:after="0" w:line="240" w:lineRule="auto"/>
              <w:jc w:val="center"/>
              <w:rPr>
                <w:noProof/>
              </w:rPr>
            </w:pPr>
            <w:r>
              <w:rPr>
                <w:noProof/>
              </w:rPr>
              <w:t>Cuantumul tranșei</w:t>
            </w:r>
          </w:p>
        </w:tc>
        <w:tc>
          <w:tcPr>
            <w:tcW w:w="3541" w:type="dxa"/>
            <w:shd w:val="clear" w:color="auto" w:fill="C6EFCE"/>
            <w:noWrap/>
            <w:vAlign w:val="bottom"/>
          </w:tcPr>
          <w:p w14:paraId="1CEBE6E8" w14:textId="72289148" w:rsidR="00DE6F80" w:rsidRDefault="003E611E">
            <w:pPr>
              <w:pStyle w:val="P68B1DB1-Normal13"/>
              <w:spacing w:after="0" w:line="240" w:lineRule="auto"/>
              <w:jc w:val="both"/>
              <w:rPr>
                <w:noProof/>
              </w:rPr>
            </w:pPr>
            <w:r>
              <w:rPr>
                <w:noProof/>
              </w:rPr>
              <w:t>1 822 749 755 MIL.</w:t>
            </w:r>
          </w:p>
        </w:tc>
      </w:tr>
    </w:tbl>
    <w:p w14:paraId="1CEBE6EA" w14:textId="77777777" w:rsidR="00DE6F80" w:rsidRDefault="00DE6F80">
      <w:pPr>
        <w:spacing w:before="120" w:after="120" w:line="240" w:lineRule="auto"/>
        <w:ind w:left="850"/>
        <w:jc w:val="both"/>
        <w:rPr>
          <w:rFonts w:ascii="Times New Roman" w:hAnsi="Times New Roman"/>
          <w:noProof/>
        </w:rPr>
        <w:sectPr w:rsidR="00DE6F80">
          <w:headerReference w:type="even" r:id="rId180"/>
          <w:headerReference w:type="default" r:id="rId181"/>
          <w:footerReference w:type="even" r:id="rId182"/>
          <w:footerReference w:type="default" r:id="rId183"/>
          <w:headerReference w:type="first" r:id="rId184"/>
          <w:footerReference w:type="first" r:id="rId185"/>
          <w:pgSz w:w="11907" w:h="16839"/>
          <w:pgMar w:top="1134" w:right="1134" w:bottom="1134" w:left="1134" w:header="567" w:footer="567" w:gutter="0"/>
          <w:cols w:space="720"/>
          <w:docGrid w:linePitch="360"/>
        </w:sectPr>
      </w:pPr>
    </w:p>
    <w:p w14:paraId="1CEBE6EB" w14:textId="77777777" w:rsidR="00DE6F80" w:rsidRDefault="003E611E">
      <w:pPr>
        <w:pStyle w:val="P68B1DB1-Normal80"/>
        <w:spacing w:after="200" w:line="276" w:lineRule="auto"/>
        <w:rPr>
          <w:noProof/>
        </w:rPr>
      </w:pPr>
      <w:r>
        <w:rPr>
          <w:noProof/>
        </w:rPr>
        <w:t xml:space="preserve">SECȚIUNEA 3: DISPOZIȚII SUPLIMENTARE </w:t>
      </w:r>
    </w:p>
    <w:p w14:paraId="1CEBE6EC" w14:textId="77777777" w:rsidR="00DE6F80" w:rsidRDefault="003E611E">
      <w:pPr>
        <w:pStyle w:val="P68B1DB1-NumPar181"/>
        <w:numPr>
          <w:ilvl w:val="0"/>
          <w:numId w:val="80"/>
        </w:numPr>
        <w:rPr>
          <w:bCs/>
          <w:noProof/>
        </w:rPr>
      </w:pPr>
      <w:r>
        <w:rPr>
          <w:noProof/>
        </w:rPr>
        <w:t>Modalități de monitorizare și de punere în aplicare a planului de redresare și reziliență</w:t>
      </w:r>
    </w:p>
    <w:p w14:paraId="1CEBE6ED" w14:textId="77777777" w:rsidR="00DE6F80" w:rsidRDefault="003E611E">
      <w:pPr>
        <w:pStyle w:val="P68B1DB1-Normal6"/>
        <w:spacing w:before="120" w:after="120" w:line="240" w:lineRule="auto"/>
        <w:ind w:left="360"/>
        <w:jc w:val="both"/>
        <w:rPr>
          <w:noProof/>
        </w:rPr>
      </w:pPr>
      <w:r>
        <w:rPr>
          <w:noProof/>
        </w:rPr>
        <w:t xml:space="preserve">Monitorizarea și implementarea planului de redresare și reziliență al Bulgariei se efectuează în conformitate cu următoarele dispoziții: </w:t>
      </w:r>
    </w:p>
    <w:p w14:paraId="1CEBE6EE" w14:textId="77777777" w:rsidR="00DE6F80" w:rsidRDefault="003E611E">
      <w:pPr>
        <w:pStyle w:val="P68B1DB1-ListParagraph7"/>
        <w:numPr>
          <w:ilvl w:val="0"/>
          <w:numId w:val="81"/>
        </w:numPr>
        <w:spacing w:before="120" w:after="120" w:line="240" w:lineRule="auto"/>
        <w:jc w:val="both"/>
        <w:rPr>
          <w:noProof/>
        </w:rPr>
      </w:pPr>
      <w:r>
        <w:rPr>
          <w:i/>
          <w:noProof/>
        </w:rPr>
        <w:t>Direcția Fondului Național din cadrul</w:t>
      </w:r>
      <w:r>
        <w:rPr>
          <w:noProof/>
        </w:rPr>
        <w:t xml:space="preserve"> Ministerului Finanțelor colectează și raportează date privind progresele înregistrate și acționează în calitate de autoritate responsabilă cu pregătirea și depunerea cererilor de plată și cu primirea plăților din partea CE. Direcția acționează ca punct focal la nivel național în ceea ce privește pregătirea normelor și procedurilor comune pentru punerea în aplicare a mecanismului, pentru efectuarea de verificări și controale privind punerea în aplicare a investițiilor și a reformelor, inclusiv pentru monitorizarea activă a progreselor înregistrate în punerea în aplicare a măsurilor pe baza jaloanelor și a țintelor stabilite în planul de redresare și reziliență.</w:t>
      </w:r>
    </w:p>
    <w:p w14:paraId="1CEBE6EF" w14:textId="77777777" w:rsidR="00DE6F80" w:rsidRDefault="003E611E">
      <w:pPr>
        <w:pStyle w:val="P68B1DB1-ListParagraph7"/>
        <w:numPr>
          <w:ilvl w:val="0"/>
          <w:numId w:val="81"/>
        </w:numPr>
        <w:spacing w:before="120" w:after="120" w:line="240" w:lineRule="auto"/>
        <w:jc w:val="both"/>
        <w:rPr>
          <w:noProof/>
        </w:rPr>
      </w:pPr>
      <w:r>
        <w:rPr>
          <w:noProof/>
        </w:rPr>
        <w:t xml:space="preserve">Direcția </w:t>
      </w:r>
      <w:r>
        <w:rPr>
          <w:i/>
          <w:noProof/>
        </w:rPr>
        <w:t>Politică Economică și Financiară din cadrul</w:t>
      </w:r>
      <w:r>
        <w:rPr>
          <w:noProof/>
        </w:rPr>
        <w:t xml:space="preserve"> Ministerului Finanțelor este responsabilă de raportarea cu privire la progresele înregistrate în ceea ce privește punerea în aplicare a jaloanelor și a țintelor planului de redresare și reziliență al Bulgariei în cadrul ciclului semestrului european.</w:t>
      </w:r>
    </w:p>
    <w:p w14:paraId="1CEBE6F0" w14:textId="77777777" w:rsidR="00DE6F80" w:rsidRDefault="003E611E">
      <w:pPr>
        <w:pStyle w:val="P68B1DB1-ListParagraph7"/>
        <w:numPr>
          <w:ilvl w:val="0"/>
          <w:numId w:val="81"/>
        </w:numPr>
        <w:spacing w:before="120" w:after="120" w:line="240" w:lineRule="auto"/>
        <w:jc w:val="both"/>
        <w:rPr>
          <w:noProof/>
        </w:rPr>
      </w:pPr>
      <w:r>
        <w:rPr>
          <w:i/>
          <w:noProof/>
        </w:rPr>
        <w:t>Direcția unității centrale de coordonare</w:t>
      </w:r>
      <w:r>
        <w:rPr>
          <w:noProof/>
        </w:rPr>
        <w:t xml:space="preserve"> este responsabilă de elaborarea planului, a documentelor de programare, inclusiv de alocarea fondurilor în cadrul mecanismului și de elaborarea unui cadru strategic pentru activitățile de informare și comunicare legate de punerea în aplicare a planului. Direcția este responsabilă de monitorizarea punerii în aplicare a jaloanelor și a țintelor planului, inclusiv a progreselor înregistrate în ceea ce privește indicatorii comuni, contribuția verde și digitală a investițiilor etc. Direcția este, de asemenea, responsabilă de instituirea sistemului informatic cu toate funcționalitățile necesare pentru monitorizarea punerii în aplicare a planului de redresare și reziliență al Bulgariei, precum și pentru modernizările ulterioare ale sistemului informatic unificat de management. </w:t>
      </w:r>
    </w:p>
    <w:p w14:paraId="1CEBE6F1" w14:textId="77777777" w:rsidR="00DE6F80" w:rsidRDefault="003E611E">
      <w:pPr>
        <w:pStyle w:val="P68B1DB1-ListParagraph7"/>
        <w:numPr>
          <w:ilvl w:val="0"/>
          <w:numId w:val="81"/>
        </w:numPr>
        <w:spacing w:before="120" w:after="120" w:line="240" w:lineRule="auto"/>
        <w:jc w:val="both"/>
        <w:rPr>
          <w:noProof/>
        </w:rPr>
      </w:pPr>
      <w:r>
        <w:rPr>
          <w:i/>
          <w:noProof/>
        </w:rPr>
        <w:t>Agenția Executivă „Auditul fondurilor UE”</w:t>
      </w:r>
      <w:r>
        <w:rPr>
          <w:noProof/>
        </w:rPr>
        <w:t>, atașată ministrului de finanțe, desfășoară activitatea de audit în cadrul mecanismului pentru a oferi o asigurare cu privire la fiabilitatea datelor privind punerea în aplicare a jaloanelor și a obiectivelor și la modul în care acestea sunt colectate, precum și o asigurare cu privire la faptul că punerea în aplicare asigură prevenirea dublei finanțări, a fraudei, a corupției și a conflictelor de interese și respectarea principiului bunei gestiuni financiare.</w:t>
      </w:r>
    </w:p>
    <w:sectPr w:rsidR="00DE6F80">
      <w:headerReference w:type="even" r:id="rId186"/>
      <w:headerReference w:type="default" r:id="rId187"/>
      <w:footerReference w:type="even" r:id="rId188"/>
      <w:footerReference w:type="default" r:id="rId189"/>
      <w:headerReference w:type="first" r:id="rId190"/>
      <w:footerReference w:type="first" r:id="rId191"/>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F44436" w14:textId="77777777" w:rsidR="00684081" w:rsidRDefault="00684081">
      <w:r>
        <w:separator/>
      </w:r>
    </w:p>
  </w:endnote>
  <w:endnote w:type="continuationSeparator" w:id="0">
    <w:p w14:paraId="40756D92" w14:textId="77777777" w:rsidR="00684081" w:rsidRDefault="00684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ptos">
    <w:altName w:val="Arial"/>
    <w:panose1 w:val="00000000000000000000"/>
    <w:charset w:val="00"/>
    <w:family w:val="roman"/>
    <w:notTrueType/>
    <w:pitch w:val="default"/>
  </w:font>
  <w:font w:name="&quot;Times New Roman&quot;,serif">
    <w:altName w:val="Times New Roman"/>
    <w:panose1 w:val="00000000000000000000"/>
    <w:charset w:val="00"/>
    <w:family w:val="roman"/>
    <w:notTrueType/>
    <w:pitch w:val="default"/>
  </w:font>
  <w:font w:name="&quot;Calibri&quot;,sans-serif">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EC Square Sans Pro">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2083E" w14:textId="4A479CE7" w:rsidR="001D118C" w:rsidRPr="001D118C" w:rsidRDefault="001D118C" w:rsidP="001D118C">
    <w:pPr>
      <w:pStyle w:val="FooterCoverPage"/>
      <w:rPr>
        <w:rFonts w:ascii="Arial" w:hAnsi="Arial" w:cs="Arial"/>
        <w:b/>
        <w:sz w:val="48"/>
      </w:rPr>
    </w:pPr>
    <w:r w:rsidRPr="001D118C">
      <w:rPr>
        <w:rFonts w:ascii="Arial" w:hAnsi="Arial" w:cs="Arial"/>
        <w:b/>
        <w:sz w:val="48"/>
      </w:rPr>
      <w:t>RO</w:t>
    </w:r>
    <w:r w:rsidRPr="001D118C">
      <w:rPr>
        <w:rFonts w:ascii="Arial" w:hAnsi="Arial" w:cs="Arial"/>
        <w:b/>
        <w:sz w:val="48"/>
      </w:rPr>
      <w:tab/>
    </w:r>
    <w:r w:rsidRPr="001D118C">
      <w:rPr>
        <w:rFonts w:ascii="Arial" w:hAnsi="Arial" w:cs="Arial"/>
        <w:b/>
        <w:sz w:val="48"/>
      </w:rPr>
      <w:tab/>
    </w:r>
    <w:r w:rsidRPr="001D118C">
      <w:tab/>
    </w:r>
    <w:r w:rsidRPr="001D118C">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FE99D" w14:textId="6BD4E2E3" w:rsidR="001D118C" w:rsidRPr="001D118C" w:rsidRDefault="001D118C" w:rsidP="001D118C">
    <w:pPr>
      <w:pStyle w:val="FooterCoverPage"/>
      <w:rPr>
        <w:rFonts w:ascii="Arial" w:hAnsi="Arial" w:cs="Arial"/>
        <w:b/>
        <w:sz w:val="48"/>
      </w:rPr>
    </w:pPr>
    <w:r w:rsidRPr="001D118C">
      <w:rPr>
        <w:rFonts w:ascii="Arial" w:hAnsi="Arial" w:cs="Arial"/>
        <w:b/>
        <w:sz w:val="48"/>
      </w:rPr>
      <w:t>RO</w:t>
    </w:r>
    <w:r w:rsidRPr="001D118C">
      <w:rPr>
        <w:rFonts w:ascii="Arial" w:hAnsi="Arial" w:cs="Arial"/>
        <w:b/>
        <w:sz w:val="48"/>
      </w:rPr>
      <w:tab/>
    </w:r>
    <w:r w:rsidRPr="001D118C">
      <w:rPr>
        <w:rFonts w:ascii="Arial" w:hAnsi="Arial" w:cs="Arial"/>
        <w:b/>
        <w:sz w:val="48"/>
      </w:rPr>
      <w:tab/>
    </w:r>
    <w:r w:rsidRPr="001D118C">
      <w:tab/>
    </w:r>
    <w:r w:rsidRPr="001D118C">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DC21E5" w14:textId="77777777" w:rsidR="001D118C" w:rsidRPr="001D118C" w:rsidRDefault="001D118C" w:rsidP="001D118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37E7D" w14:textId="77777777" w:rsidR="00DE6F80" w:rsidRDefault="00DE6F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444049067"/>
      <w:docPartObj>
        <w:docPartGallery w:val="Page Numbers (Bottom of Page)"/>
        <w:docPartUnique/>
      </w:docPartObj>
    </w:sdtPr>
    <w:sdtEndPr/>
    <w:sdtContent>
      <w:p w14:paraId="3B5AE8C7" w14:textId="2C2F6557" w:rsidR="00DE6F80" w:rsidRDefault="003E611E">
        <w:pPr>
          <w:pStyle w:val="P68B1DB1-Footer83"/>
          <w:jc w:val="center"/>
        </w:pPr>
        <w:r>
          <w:fldChar w:fldCharType="begin"/>
        </w:r>
        <w:r>
          <w:instrText xml:space="preserve"> PAGE   \* MERGEFORMAT </w:instrText>
        </w:r>
        <w:r>
          <w:fldChar w:fldCharType="separate"/>
        </w:r>
        <w:r w:rsidR="001D118C">
          <w:rPr>
            <w:noProof/>
          </w:rPr>
          <w:t>1</w:t>
        </w:r>
        <w:r>
          <w:fldChar w:fldCharType="end"/>
        </w:r>
      </w:p>
    </w:sdtContent>
  </w:sdt>
  <w:p w14:paraId="3553094F" w14:textId="77777777" w:rsidR="00DE6F80" w:rsidRDefault="00DE6F80">
    <w:pPr>
      <w:pStyle w:val="Footer"/>
      <w:rPr>
        <w:rFonts w:ascii="Times New Roman" w:hAnsi="Times New Roman" w:cs="Times New Roman"/>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45403" w14:textId="77777777" w:rsidR="00DE6F80" w:rsidRDefault="00DE6F8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2B" w14:textId="77777777" w:rsidR="00DE6F80" w:rsidRDefault="00DE6F8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827737636"/>
      <w:docPartObj>
        <w:docPartGallery w:val="Page Numbers (Bottom of Page)"/>
        <w:docPartUnique/>
      </w:docPartObj>
    </w:sdtPr>
    <w:sdtEndPr/>
    <w:sdtContent>
      <w:p w14:paraId="085595F4" w14:textId="7A97AAA2" w:rsidR="00DE6F80" w:rsidRDefault="003E611E">
        <w:pPr>
          <w:pStyle w:val="P68B1DB1-Footer83"/>
          <w:jc w:val="center"/>
        </w:pPr>
        <w:r>
          <w:fldChar w:fldCharType="begin"/>
        </w:r>
        <w:r>
          <w:instrText xml:space="preserve"> PAGE   \* MERGEFORMAT </w:instrText>
        </w:r>
        <w:r>
          <w:fldChar w:fldCharType="separate"/>
        </w:r>
        <w:r w:rsidR="001D118C">
          <w:rPr>
            <w:noProof/>
          </w:rPr>
          <w:t>3</w:t>
        </w:r>
        <w:r>
          <w:fldChar w:fldCharType="end"/>
        </w:r>
      </w:p>
    </w:sdtContent>
  </w:sdt>
  <w:p w14:paraId="1CEBE738" w14:textId="77777777" w:rsidR="00DE6F80" w:rsidRDefault="00DE6F80">
    <w:pPr>
      <w:pStyle w:val="Footer"/>
      <w:rPr>
        <w:rFonts w:ascii="Times New Roman" w:hAnsi="Times New Roman" w:cs="Times New Roman"/>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3A" w14:textId="77777777" w:rsidR="00DE6F80" w:rsidRDefault="00DE6F80">
    <w:pPr>
      <w:pStyle w:val="FooterLandscape"/>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3D" w14:textId="77777777" w:rsidR="00DE6F80" w:rsidRDefault="00DE6F8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866098391"/>
      <w:docPartObj>
        <w:docPartGallery w:val="Page Numbers (Bottom of Page)"/>
        <w:docPartUnique/>
      </w:docPartObj>
    </w:sdtPr>
    <w:sdtEndPr/>
    <w:sdtContent>
      <w:p w14:paraId="2456EB8E" w14:textId="09A50538" w:rsidR="00DE6F80" w:rsidRDefault="003E611E">
        <w:pPr>
          <w:pStyle w:val="P68B1DB1-Footer83"/>
          <w:jc w:val="center"/>
        </w:pPr>
        <w:r>
          <w:fldChar w:fldCharType="begin"/>
        </w:r>
        <w:r>
          <w:instrText xml:space="preserve"> PAGE   \* MERGEFORMAT </w:instrText>
        </w:r>
        <w:r>
          <w:fldChar w:fldCharType="separate"/>
        </w:r>
        <w:r w:rsidR="00F170C7">
          <w:rPr>
            <w:noProof/>
          </w:rPr>
          <w:t>10</w:t>
        </w:r>
        <w:r>
          <w:fldChar w:fldCharType="end"/>
        </w:r>
      </w:p>
    </w:sdtContent>
  </w:sdt>
  <w:p w14:paraId="1CEBE74A" w14:textId="77777777" w:rsidR="00DE6F80" w:rsidRDefault="00DE6F80">
    <w:pPr>
      <w:pStyle w:val="Footer"/>
      <w:rPr>
        <w:rFonts w:ascii="Times New Roman" w:hAnsi="Times New Roman" w:cs="Times New Roman"/>
        <w:sz w:val="24"/>
        <w:szCs w:val="24"/>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4C" w14:textId="77777777" w:rsidR="00DE6F80" w:rsidRDefault="00DE6F80">
    <w:pPr>
      <w:pStyle w:val="FooterLandscape"/>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4F" w14:textId="77777777" w:rsidR="00DE6F80" w:rsidRDefault="00DE6F8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37554252"/>
      <w:docPartObj>
        <w:docPartGallery w:val="Page Numbers (Bottom of Page)"/>
        <w:docPartUnique/>
      </w:docPartObj>
    </w:sdtPr>
    <w:sdtEndPr/>
    <w:sdtContent>
      <w:p w14:paraId="41E0632C" w14:textId="6CB1ABCA" w:rsidR="00DE6F80" w:rsidRDefault="003E611E">
        <w:pPr>
          <w:pStyle w:val="P68B1DB1-Footer83"/>
          <w:jc w:val="center"/>
        </w:pPr>
        <w:r>
          <w:fldChar w:fldCharType="begin"/>
        </w:r>
        <w:r>
          <w:instrText xml:space="preserve"> PAGE   \* MERGEFORMAT </w:instrText>
        </w:r>
        <w:r>
          <w:fldChar w:fldCharType="separate"/>
        </w:r>
        <w:r w:rsidR="00F170C7">
          <w:rPr>
            <w:noProof/>
          </w:rPr>
          <w:t>13</w:t>
        </w:r>
        <w:r>
          <w:fldChar w:fldCharType="end"/>
        </w:r>
      </w:p>
    </w:sdtContent>
  </w:sdt>
  <w:p w14:paraId="1CEBE75C" w14:textId="77777777" w:rsidR="00DE6F80" w:rsidRDefault="00DE6F80">
    <w:pPr>
      <w:pStyle w:val="Footer"/>
      <w:rPr>
        <w:rFonts w:ascii="Times New Roman" w:hAnsi="Times New Roman" w:cs="Times New Roman"/>
        <w:sz w:val="24"/>
        <w:szCs w:val="24"/>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5E" w14:textId="77777777" w:rsidR="00DE6F80" w:rsidRDefault="00DE6F80">
    <w:pPr>
      <w:pStyle w:val="FooterLandscape"/>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61" w14:textId="77777777" w:rsidR="00DE6F80" w:rsidRDefault="00DE6F8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015119559"/>
      <w:docPartObj>
        <w:docPartGallery w:val="Page Numbers (Bottom of Page)"/>
        <w:docPartUnique/>
      </w:docPartObj>
    </w:sdtPr>
    <w:sdtEndPr/>
    <w:sdtContent>
      <w:p w14:paraId="1AFB66B2" w14:textId="42913BE6" w:rsidR="00DE6F80" w:rsidRDefault="003E611E">
        <w:pPr>
          <w:pStyle w:val="P68B1DB1-Footer83"/>
          <w:jc w:val="center"/>
        </w:pPr>
        <w:r>
          <w:fldChar w:fldCharType="begin"/>
        </w:r>
        <w:r>
          <w:instrText xml:space="preserve"> PAGE   \* MERGEFORMAT </w:instrText>
        </w:r>
        <w:r>
          <w:fldChar w:fldCharType="separate"/>
        </w:r>
        <w:r w:rsidR="00F170C7">
          <w:rPr>
            <w:noProof/>
          </w:rPr>
          <w:t>16</w:t>
        </w:r>
        <w:r>
          <w:fldChar w:fldCharType="end"/>
        </w:r>
      </w:p>
    </w:sdtContent>
  </w:sdt>
  <w:p w14:paraId="1CEBE76E" w14:textId="77777777" w:rsidR="00DE6F80" w:rsidRDefault="00DE6F80">
    <w:pPr>
      <w:pStyle w:val="Footer"/>
      <w:rPr>
        <w:rFonts w:ascii="Times New Roman" w:hAnsi="Times New Roman" w:cs="Times New Roman"/>
        <w:sz w:val="24"/>
        <w:szCs w:val="24"/>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70" w14:textId="77777777" w:rsidR="00DE6F80" w:rsidRDefault="00DE6F8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73" w14:textId="77777777" w:rsidR="00DE6F80" w:rsidRDefault="00DE6F8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19290325"/>
      <w:docPartObj>
        <w:docPartGallery w:val="Page Numbers (Bottom of Page)"/>
        <w:docPartUnique/>
      </w:docPartObj>
    </w:sdtPr>
    <w:sdtEndPr/>
    <w:sdtContent>
      <w:p w14:paraId="02DFAA9A" w14:textId="77B01570"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780" w14:textId="77777777" w:rsidR="00DE6F80" w:rsidRDefault="00DE6F80">
    <w:pPr>
      <w:pStyle w:val="Footer"/>
      <w:rPr>
        <w:rFonts w:ascii="Times New Roman" w:hAnsi="Times New Roman" w:cs="Times New Roman"/>
        <w:sz w:val="24"/>
        <w:szCs w:val="24"/>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82" w14:textId="77777777" w:rsidR="00DE6F80" w:rsidRDefault="00DE6F8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85" w14:textId="77777777" w:rsidR="00DE6F80" w:rsidRDefault="00DE6F8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557012872"/>
      <w:docPartObj>
        <w:docPartGallery w:val="Page Numbers (Bottom of Page)"/>
        <w:docPartUnique/>
      </w:docPartObj>
    </w:sdtPr>
    <w:sdtEndPr/>
    <w:sdtContent>
      <w:p w14:paraId="44BA5456" w14:textId="23FB011F"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792" w14:textId="77777777" w:rsidR="00DE6F80" w:rsidRDefault="00DE6F80">
    <w:pPr>
      <w:pStyle w:val="Footer"/>
      <w:rPr>
        <w:rFonts w:ascii="Times New Roman" w:hAnsi="Times New Roman" w:cs="Times New Roman"/>
        <w:sz w:val="24"/>
        <w:szCs w:val="24"/>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94" w14:textId="77777777" w:rsidR="00DE6F80" w:rsidRDefault="00DE6F80"/>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97" w14:textId="77777777" w:rsidR="00DE6F80" w:rsidRDefault="00DE6F8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426154426"/>
      <w:docPartObj>
        <w:docPartGallery w:val="Page Numbers (Bottom of Page)"/>
        <w:docPartUnique/>
      </w:docPartObj>
    </w:sdtPr>
    <w:sdtEndPr/>
    <w:sdtContent>
      <w:p w14:paraId="03FD82B7" w14:textId="11E57332"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7A4" w14:textId="77777777" w:rsidR="00DE6F80" w:rsidRDefault="00DE6F80">
    <w:pPr>
      <w:pStyle w:val="Footer"/>
      <w:rPr>
        <w:rFonts w:ascii="Times New Roman" w:hAnsi="Times New Roman" w:cs="Times New Roman"/>
        <w:sz w:val="24"/>
        <w:szCs w:val="24"/>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A6" w14:textId="77777777" w:rsidR="00DE6F80" w:rsidRDefault="00DE6F8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A9" w14:textId="77777777" w:rsidR="00DE6F80" w:rsidRDefault="00DE6F8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562532001"/>
      <w:docPartObj>
        <w:docPartGallery w:val="Page Numbers (Bottom of Page)"/>
        <w:docPartUnique/>
      </w:docPartObj>
    </w:sdtPr>
    <w:sdtEndPr/>
    <w:sdtContent>
      <w:p w14:paraId="0254627A" w14:textId="42FA20AA"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7B6" w14:textId="77777777" w:rsidR="00DE6F80" w:rsidRDefault="00DE6F80">
    <w:pPr>
      <w:pStyle w:val="Footer"/>
      <w:rPr>
        <w:rFonts w:ascii="Times New Roman" w:hAnsi="Times New Roman" w:cs="Times New Roman"/>
        <w:sz w:val="24"/>
        <w:szCs w:val="24"/>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B8" w14:textId="77777777" w:rsidR="00DE6F80" w:rsidRDefault="00DE6F8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BB" w14:textId="77777777" w:rsidR="00DE6F80" w:rsidRDefault="00DE6F8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011513637"/>
      <w:docPartObj>
        <w:docPartGallery w:val="Page Numbers (Bottom of Page)"/>
        <w:docPartUnique/>
      </w:docPartObj>
    </w:sdtPr>
    <w:sdtEndPr/>
    <w:sdtContent>
      <w:p w14:paraId="2DBC5E7D" w14:textId="5A3F28D1"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7C8" w14:textId="77777777" w:rsidR="00DE6F80" w:rsidRDefault="00DE6F80">
    <w:pPr>
      <w:pStyle w:val="Footer"/>
      <w:rPr>
        <w:rFonts w:ascii="Times New Roman" w:hAnsi="Times New Roman" w:cs="Times New Roman"/>
        <w:sz w:val="24"/>
        <w:szCs w:val="24"/>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CA" w14:textId="77777777" w:rsidR="00DE6F80" w:rsidRDefault="00DE6F8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CD" w14:textId="77777777" w:rsidR="00DE6F80" w:rsidRDefault="00DE6F8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512504675"/>
      <w:docPartObj>
        <w:docPartGallery w:val="Page Numbers (Bottom of Page)"/>
        <w:docPartUnique/>
      </w:docPartObj>
    </w:sdtPr>
    <w:sdtEndPr/>
    <w:sdtContent>
      <w:p w14:paraId="3F6CE7AB" w14:textId="532360D3"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7DA" w14:textId="77777777" w:rsidR="00DE6F80" w:rsidRDefault="00DE6F80">
    <w:pPr>
      <w:pStyle w:val="Footer"/>
      <w:rPr>
        <w:rFonts w:ascii="Times New Roman" w:hAnsi="Times New Roman" w:cs="Times New Roman"/>
        <w:sz w:val="24"/>
        <w:szCs w:val="24"/>
      </w:rP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DC" w14:textId="77777777" w:rsidR="00DE6F80" w:rsidRDefault="00DE6F8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DF" w14:textId="77777777" w:rsidR="00DE6F80" w:rsidRDefault="00DE6F8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902106587"/>
      <w:docPartObj>
        <w:docPartGallery w:val="Page Numbers (Bottom of Page)"/>
        <w:docPartUnique/>
      </w:docPartObj>
    </w:sdtPr>
    <w:sdtEndPr/>
    <w:sdtContent>
      <w:p w14:paraId="0AAD2750" w14:textId="31DD8922"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7EC" w14:textId="77777777" w:rsidR="00DE6F80" w:rsidRDefault="00DE6F80">
    <w:pPr>
      <w:pStyle w:val="Footer"/>
      <w:rPr>
        <w:rFonts w:ascii="Times New Roman" w:hAnsi="Times New Roman" w:cs="Times New Roman"/>
        <w:sz w:val="24"/>
        <w:szCs w:val="24"/>
      </w:rP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EE" w14:textId="77777777" w:rsidR="00DE6F80" w:rsidRDefault="00DE6F8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F1" w14:textId="77777777" w:rsidR="00DE6F80" w:rsidRDefault="00DE6F8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41706478"/>
      <w:docPartObj>
        <w:docPartGallery w:val="Page Numbers (Bottom of Page)"/>
        <w:docPartUnique/>
      </w:docPartObj>
    </w:sdtPr>
    <w:sdtEndPr/>
    <w:sdtContent>
      <w:p w14:paraId="02D4F597" w14:textId="0A262E78"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7FE" w14:textId="77777777" w:rsidR="00DE6F80" w:rsidRDefault="00DE6F80">
    <w:pPr>
      <w:pStyle w:val="Footer"/>
      <w:rPr>
        <w:rFonts w:ascii="Times New Roman" w:hAnsi="Times New Roman" w:cs="Times New Roman"/>
        <w:sz w:val="24"/>
        <w:szCs w:val="24"/>
      </w:rP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00" w14:textId="77777777" w:rsidR="00DE6F80" w:rsidRDefault="00DE6F8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03" w14:textId="77777777" w:rsidR="00DE6F80" w:rsidRDefault="00DE6F8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64536912"/>
      <w:docPartObj>
        <w:docPartGallery w:val="Page Numbers (Bottom of Page)"/>
        <w:docPartUnique/>
      </w:docPartObj>
    </w:sdtPr>
    <w:sdtEndPr/>
    <w:sdtContent>
      <w:p w14:paraId="5D217917" w14:textId="40DCF7E1"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810" w14:textId="77777777" w:rsidR="00DE6F80" w:rsidRDefault="00DE6F80">
    <w:pPr>
      <w:pStyle w:val="Footer"/>
      <w:rPr>
        <w:rFonts w:ascii="Times New Roman" w:hAnsi="Times New Roman" w:cs="Times New Roman"/>
        <w:sz w:val="24"/>
        <w:szCs w:val="24"/>
      </w:rP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12" w14:textId="77777777" w:rsidR="00DE6F80" w:rsidRDefault="00DE6F8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15" w14:textId="77777777" w:rsidR="00DE6F80" w:rsidRDefault="00DE6F8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50856603"/>
      <w:docPartObj>
        <w:docPartGallery w:val="Page Numbers (Bottom of Page)"/>
        <w:docPartUnique/>
      </w:docPartObj>
    </w:sdtPr>
    <w:sdtEndPr/>
    <w:sdtContent>
      <w:p w14:paraId="6E12E3B4" w14:textId="2D750CE3"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822" w14:textId="77777777" w:rsidR="00DE6F80" w:rsidRDefault="00DE6F80">
    <w:pPr>
      <w:pStyle w:val="Footer"/>
      <w:rPr>
        <w:rFonts w:ascii="Times New Roman" w:hAnsi="Times New Roman" w:cs="Times New Roman"/>
        <w:sz w:val="24"/>
        <w:szCs w:val="24"/>
      </w:rP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24" w14:textId="77777777" w:rsidR="00DE6F80" w:rsidRDefault="00DE6F8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27" w14:textId="77777777" w:rsidR="00DE6F80" w:rsidRDefault="00DE6F8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765276479"/>
      <w:docPartObj>
        <w:docPartGallery w:val="Page Numbers (Bottom of Page)"/>
        <w:docPartUnique/>
      </w:docPartObj>
    </w:sdtPr>
    <w:sdtEndPr/>
    <w:sdtContent>
      <w:p w14:paraId="74E0DD1B" w14:textId="18191F34"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834" w14:textId="77777777" w:rsidR="00DE6F80" w:rsidRDefault="00DE6F80">
    <w:pPr>
      <w:pStyle w:val="Footer"/>
      <w:rPr>
        <w:rFonts w:ascii="Times New Roman" w:hAnsi="Times New Roman" w:cs="Times New Roman"/>
        <w:sz w:val="24"/>
        <w:szCs w:val="24"/>
      </w:rP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36" w14:textId="77777777" w:rsidR="00DE6F80" w:rsidRDefault="00DE6F8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39" w14:textId="77777777" w:rsidR="00DE6F80" w:rsidRDefault="00DE6F8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476183647"/>
      <w:docPartObj>
        <w:docPartGallery w:val="Page Numbers (Bottom of Page)"/>
        <w:docPartUnique/>
      </w:docPartObj>
    </w:sdtPr>
    <w:sdtEndPr/>
    <w:sdtContent>
      <w:p w14:paraId="4191212E" w14:textId="078ED93D"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846" w14:textId="77777777" w:rsidR="00DE6F80" w:rsidRDefault="00DE6F80">
    <w:pPr>
      <w:pStyle w:val="Footer"/>
      <w:rPr>
        <w:rFonts w:ascii="Times New Roman" w:hAnsi="Times New Roman" w:cs="Times New Roman"/>
        <w:sz w:val="24"/>
        <w:szCs w:val="24"/>
      </w:rP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48" w14:textId="77777777" w:rsidR="00DE6F80" w:rsidRDefault="00DE6F8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4B" w14:textId="77777777" w:rsidR="00DE6F80" w:rsidRDefault="00DE6F8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27140362"/>
      <w:docPartObj>
        <w:docPartGallery w:val="Page Numbers (Bottom of Page)"/>
        <w:docPartUnique/>
      </w:docPartObj>
    </w:sdtPr>
    <w:sdtEndPr/>
    <w:sdtContent>
      <w:p w14:paraId="4A92281B" w14:textId="7A03EDE4"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858" w14:textId="77777777" w:rsidR="00DE6F80" w:rsidRDefault="00DE6F80">
    <w:pPr>
      <w:pStyle w:val="Footer"/>
      <w:rPr>
        <w:rFonts w:ascii="Times New Roman" w:hAnsi="Times New Roman" w:cs="Times New Roman"/>
        <w:sz w:val="24"/>
        <w:szCs w:val="24"/>
      </w:rP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5A" w14:textId="77777777" w:rsidR="00DE6F80" w:rsidRDefault="00DE6F8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5D" w14:textId="77777777" w:rsidR="00DE6F80" w:rsidRDefault="00DE6F8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787728862"/>
      <w:docPartObj>
        <w:docPartGallery w:val="Page Numbers (Bottom of Page)"/>
        <w:docPartUnique/>
      </w:docPartObj>
    </w:sdtPr>
    <w:sdtEndPr/>
    <w:sdtContent>
      <w:p w14:paraId="23587BA5" w14:textId="75B20D66"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86A" w14:textId="77777777" w:rsidR="00DE6F80" w:rsidRDefault="00DE6F80">
    <w:pPr>
      <w:pStyle w:val="Footer"/>
      <w:rPr>
        <w:rFonts w:ascii="Times New Roman" w:hAnsi="Times New Roman" w:cs="Times New Roman"/>
        <w:sz w:val="24"/>
        <w:szCs w:val="24"/>
      </w:rP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6C" w14:textId="77777777" w:rsidR="00DE6F80" w:rsidRDefault="00DE6F8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6F" w14:textId="77777777" w:rsidR="00DE6F80" w:rsidRDefault="00DE6F8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691109428"/>
      <w:docPartObj>
        <w:docPartGallery w:val="Page Numbers (Bottom of Page)"/>
        <w:docPartUnique/>
      </w:docPartObj>
    </w:sdtPr>
    <w:sdtEndPr/>
    <w:sdtContent>
      <w:p w14:paraId="23A40214" w14:textId="1A7FC2F3"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87C" w14:textId="77777777" w:rsidR="00DE6F80" w:rsidRDefault="00DE6F80">
    <w:pPr>
      <w:pStyle w:val="Footer"/>
      <w:rPr>
        <w:rFonts w:ascii="Times New Roman" w:hAnsi="Times New Roman" w:cs="Times New Roman"/>
        <w:sz w:val="24"/>
        <w:szCs w:val="24"/>
      </w:rP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7E" w14:textId="77777777" w:rsidR="00DE6F80" w:rsidRDefault="00DE6F8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81" w14:textId="77777777" w:rsidR="00DE6F80" w:rsidRDefault="00DE6F8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768816911"/>
      <w:docPartObj>
        <w:docPartGallery w:val="Page Numbers (Bottom of Page)"/>
        <w:docPartUnique/>
      </w:docPartObj>
    </w:sdtPr>
    <w:sdtEndPr/>
    <w:sdtContent>
      <w:p w14:paraId="53F0BE67" w14:textId="1DAD2824"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88E" w14:textId="77777777" w:rsidR="00DE6F80" w:rsidRDefault="00DE6F80">
    <w:pPr>
      <w:pStyle w:val="Footer"/>
      <w:rPr>
        <w:rFonts w:ascii="Times New Roman" w:hAnsi="Times New Roman" w:cs="Times New Roman"/>
        <w:sz w:val="24"/>
        <w:szCs w:val="24"/>
      </w:rP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90" w14:textId="77777777" w:rsidR="00DE6F80" w:rsidRDefault="00DE6F8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93" w14:textId="77777777" w:rsidR="00DE6F80" w:rsidRDefault="00DE6F8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64418370"/>
      <w:docPartObj>
        <w:docPartGallery w:val="Page Numbers (Bottom of Page)"/>
        <w:docPartUnique/>
      </w:docPartObj>
    </w:sdtPr>
    <w:sdtEndPr/>
    <w:sdtContent>
      <w:p w14:paraId="2E0AFA17" w14:textId="4FE95528"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8A0" w14:textId="77777777" w:rsidR="00DE6F80" w:rsidRDefault="00DE6F80">
    <w:pPr>
      <w:pStyle w:val="Footer"/>
      <w:rPr>
        <w:rFonts w:ascii="Times New Roman" w:hAnsi="Times New Roman" w:cs="Times New Roman"/>
        <w:sz w:val="24"/>
        <w:szCs w:val="24"/>
      </w:rP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A2" w14:textId="77777777" w:rsidR="00DE6F80" w:rsidRDefault="00DE6F8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A5" w14:textId="77777777" w:rsidR="00DE6F80" w:rsidRDefault="00DE6F8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905833139"/>
      <w:docPartObj>
        <w:docPartGallery w:val="Page Numbers (Bottom of Page)"/>
        <w:docPartUnique/>
      </w:docPartObj>
    </w:sdtPr>
    <w:sdtEndPr/>
    <w:sdtContent>
      <w:p w14:paraId="5955BEEC" w14:textId="67FCB6E7"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8B2" w14:textId="77777777" w:rsidR="00DE6F80" w:rsidRDefault="00DE6F80">
    <w:pPr>
      <w:pStyle w:val="Footer"/>
      <w:rPr>
        <w:rFonts w:ascii="Times New Roman" w:hAnsi="Times New Roman" w:cs="Times New Roman"/>
        <w:sz w:val="24"/>
        <w:szCs w:val="24"/>
      </w:rP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B4" w14:textId="77777777" w:rsidR="00DE6F80" w:rsidRDefault="00DE6F8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B7" w14:textId="77777777" w:rsidR="00DE6F80" w:rsidRDefault="00DE6F8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955238366"/>
      <w:docPartObj>
        <w:docPartGallery w:val="Page Numbers (Bottom of Page)"/>
        <w:docPartUnique/>
      </w:docPartObj>
    </w:sdtPr>
    <w:sdtEndPr/>
    <w:sdtContent>
      <w:p w14:paraId="180F2899" w14:textId="0436CF4B"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8C4" w14:textId="77777777" w:rsidR="00DE6F80" w:rsidRDefault="00DE6F80">
    <w:pPr>
      <w:pStyle w:val="Footer"/>
      <w:rPr>
        <w:rFonts w:ascii="Times New Roman" w:hAnsi="Times New Roman" w:cs="Times New Roman"/>
        <w:sz w:val="24"/>
        <w:szCs w:val="24"/>
      </w:rP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C6" w14:textId="77777777" w:rsidR="00DE6F80" w:rsidRDefault="00DE6F80">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C9" w14:textId="77777777" w:rsidR="00DE6F80" w:rsidRDefault="00DE6F80">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1716577020"/>
      <w:docPartObj>
        <w:docPartGallery w:val="Page Numbers (Bottom of Page)"/>
        <w:docPartUnique/>
      </w:docPartObj>
    </w:sdtPr>
    <w:sdtEndPr/>
    <w:sdtContent>
      <w:p w14:paraId="7A021F89" w14:textId="0548970F"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8D6" w14:textId="77777777" w:rsidR="00DE6F80" w:rsidRDefault="00DE6F80">
    <w:pPr>
      <w:pStyle w:val="Footer"/>
      <w:rPr>
        <w:rFonts w:ascii="Times New Roman" w:hAnsi="Times New Roman" w:cs="Times New Roman"/>
        <w:sz w:val="24"/>
        <w:szCs w:val="24"/>
      </w:rP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D8" w14:textId="77777777" w:rsidR="00DE6F80" w:rsidRDefault="00DE6F80">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DB" w14:textId="77777777" w:rsidR="00DE6F80" w:rsidRDefault="00DE6F80">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91971062"/>
      <w:docPartObj>
        <w:docPartGallery w:val="Page Numbers (Bottom of Page)"/>
        <w:docPartUnique/>
      </w:docPartObj>
    </w:sdtPr>
    <w:sdtEndPr/>
    <w:sdtContent>
      <w:p w14:paraId="66ABEE6E" w14:textId="7879D0F2"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8E8" w14:textId="77777777" w:rsidR="00DE6F80" w:rsidRDefault="00DE6F80">
    <w:pPr>
      <w:pStyle w:val="Footer"/>
      <w:rPr>
        <w:rFonts w:ascii="Times New Roman" w:hAnsi="Times New Roman" w:cs="Times New Roman"/>
        <w:sz w:val="24"/>
        <w:szCs w:val="24"/>
      </w:rP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EA" w14:textId="77777777" w:rsidR="00DE6F80" w:rsidRDefault="00DE6F80">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ED" w14:textId="77777777" w:rsidR="00DE6F80" w:rsidRDefault="00DE6F80">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898901247"/>
      <w:docPartObj>
        <w:docPartGallery w:val="Page Numbers (Bottom of Page)"/>
        <w:docPartUnique/>
      </w:docPartObj>
    </w:sdtPr>
    <w:sdtEndPr/>
    <w:sdtContent>
      <w:p w14:paraId="503E7FED" w14:textId="715F0456"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CEBE8FA" w14:textId="77777777" w:rsidR="00DE6F80" w:rsidRDefault="00DE6F80">
    <w:pPr>
      <w:pStyle w:val="Footer"/>
      <w:rPr>
        <w:rFonts w:ascii="Times New Roman" w:hAnsi="Times New Roman" w:cs="Times New Roman"/>
        <w:sz w:val="24"/>
        <w:szCs w:val="24"/>
      </w:rP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FC" w14:textId="77777777" w:rsidR="00DE6F80" w:rsidRDefault="00DE6F80">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FE" w14:textId="77777777" w:rsidR="00DE6F80" w:rsidRDefault="00DE6F80">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225271252"/>
      <w:docPartObj>
        <w:docPartGallery w:val="Page Numbers (Bottom of Page)"/>
        <w:docPartUnique/>
      </w:docPartObj>
    </w:sdtPr>
    <w:sdtEndPr/>
    <w:sdtContent>
      <w:p w14:paraId="12636A38" w14:textId="6A241E99"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1AF0ABFE" w14:textId="77777777" w:rsidR="00DE6F80" w:rsidRDefault="00DE6F80">
    <w:pPr>
      <w:pStyle w:val="Footer"/>
      <w:rPr>
        <w:rFonts w:ascii="Times New Roman" w:hAnsi="Times New Roman" w:cs="Times New Roman"/>
        <w:sz w:val="24"/>
        <w:szCs w:val="24"/>
      </w:rP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900" w14:textId="77777777" w:rsidR="00DE6F80" w:rsidRDefault="00DE6F80">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902" w14:textId="77777777" w:rsidR="00DE6F80" w:rsidRDefault="00DE6F80">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en-GB"/>
      </w:rPr>
      <w:id w:val="346605424"/>
      <w:docPartObj>
        <w:docPartGallery w:val="Page Numbers (Bottom of Page)"/>
        <w:docPartUnique/>
      </w:docPartObj>
    </w:sdtPr>
    <w:sdtEndPr/>
    <w:sdtContent>
      <w:p w14:paraId="195A7CFB" w14:textId="0F45F854" w:rsidR="00DE6F80" w:rsidRDefault="003E611E">
        <w:pPr>
          <w:pStyle w:val="P68B1DB1-Footer83"/>
          <w:jc w:val="center"/>
        </w:pPr>
        <w:r>
          <w:fldChar w:fldCharType="begin"/>
        </w:r>
        <w:r>
          <w:instrText xml:space="preserve"> PAGE   \* MERGEFORMAT </w:instrText>
        </w:r>
        <w:r>
          <w:fldChar w:fldCharType="separate"/>
        </w:r>
        <w:r>
          <w:t>2</w:t>
        </w:r>
        <w:r>
          <w:fldChar w:fldCharType="end"/>
        </w:r>
      </w:p>
    </w:sdtContent>
  </w:sdt>
  <w:p w14:paraId="04F08540" w14:textId="77777777" w:rsidR="00DE6F80" w:rsidRDefault="00DE6F80">
    <w:pPr>
      <w:pStyle w:val="Footer"/>
      <w:rPr>
        <w:rFonts w:ascii="Times New Roman" w:hAnsi="Times New Roman" w:cs="Times New Roman"/>
        <w:sz w:val="24"/>
        <w:szCs w:val="24"/>
      </w:rP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904" w14:textId="77777777" w:rsidR="00DE6F80" w:rsidRDefault="00DE6F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830D2C" w14:textId="77777777" w:rsidR="00684081" w:rsidRDefault="00684081">
      <w:pPr>
        <w:spacing w:after="0" w:line="240" w:lineRule="auto"/>
      </w:pPr>
      <w:r>
        <w:separator/>
      </w:r>
    </w:p>
  </w:footnote>
  <w:footnote w:type="continuationSeparator" w:id="0">
    <w:p w14:paraId="0074DBD3" w14:textId="77777777" w:rsidR="00684081" w:rsidRDefault="00684081">
      <w:pPr>
        <w:spacing w:after="0" w:line="240" w:lineRule="auto"/>
      </w:pPr>
      <w:r>
        <w:continuationSeparator/>
      </w:r>
    </w:p>
  </w:footnote>
  <w:footnote w:type="continuationNotice" w:id="1">
    <w:p w14:paraId="167B6D02" w14:textId="77777777" w:rsidR="00684081" w:rsidRDefault="00684081">
      <w:pPr>
        <w:spacing w:after="0" w:line="240" w:lineRule="auto"/>
      </w:pPr>
    </w:p>
  </w:footnote>
  <w:footnote w:id="2">
    <w:p w14:paraId="1CEBE905" w14:textId="77777777" w:rsidR="00DE6F80" w:rsidRDefault="003E611E">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Cu excepția proiectelor privind generarea de energie electrică și/sau termică, precum și a infrastructurii conexe de transport și distribuție pe gaze naturale care respectă condițiile prevăzute în anexa III la Orientările tehnice privind aplicarea principiului de „a nu aduce prejudicii semnificative” (2021/C58/01).</w:t>
      </w:r>
    </w:p>
  </w:footnote>
  <w:footnote w:id="3">
    <w:p w14:paraId="1CEBE906" w14:textId="77777777" w:rsidR="00DE6F80" w:rsidRDefault="003E61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4">
    <w:p w14:paraId="1CEBE907" w14:textId="77777777" w:rsidR="00DE6F80" w:rsidRDefault="003E611E">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Cu excepția proiectelor privind generarea de energie electrică și/sau termică, precum și a infrastructurii conexe de transport și distribuție pe gaze naturale care respectă condițiile prevăzute în anexa III la Orientările tehnice privind aplicarea principiului de „a nu aduce prejudicii semnificative” (2021/C58/01).</w:t>
      </w:r>
    </w:p>
  </w:footnote>
  <w:footnote w:id="5">
    <w:p w14:paraId="1CEBE908" w14:textId="77777777" w:rsidR="00DE6F80" w:rsidRDefault="003E61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6">
    <w:p w14:paraId="1CEBE909" w14:textId="77777777" w:rsidR="00DE6F80" w:rsidRDefault="003E61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7">
    <w:p w14:paraId="1CEBE90A" w14:textId="77777777" w:rsidR="00DE6F80" w:rsidRDefault="003E61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8">
    <w:p w14:paraId="1CEBE90B" w14:textId="77777777" w:rsidR="00DE6F80" w:rsidRDefault="003E611E">
      <w:pPr>
        <w:pStyle w:val="FootnoteText"/>
        <w:jc w:val="both"/>
        <w:rPr>
          <w:rFonts w:ascii="Times New Roman" w:hAnsi="Times New Roman" w:cs="Times New Roman"/>
        </w:rPr>
      </w:pPr>
      <w:r>
        <w:rPr>
          <w:rStyle w:val="FootnoteReference"/>
        </w:rPr>
        <w:footnoteRef/>
      </w:r>
      <w:r>
        <w:t xml:space="preserve"> </w:t>
      </w:r>
      <w:r>
        <w:rPr>
          <w:rFonts w:ascii="Times New Roman" w:hAnsi="Times New Roman" w:cs="Times New Roman"/>
        </w:rPr>
        <w:t>Cu excepția proiectelor privind generarea de energie electrică și/sau termică, precum și a infrastructurii conexe de transport și distribuție pe gaze naturale care respectă condițiile prevăzute în anexa III la Orientările tehnice privind aplicarea principiului de „a nu aduce prejudicii semnificative” (2021/C58/01).</w:t>
      </w:r>
    </w:p>
  </w:footnote>
  <w:footnote w:id="9">
    <w:p w14:paraId="1CEBE90C" w14:textId="77777777" w:rsidR="00DE6F80" w:rsidRDefault="003E61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0">
    <w:p w14:paraId="1CEBE90D" w14:textId="77777777" w:rsidR="00DE6F80" w:rsidRDefault="003E61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1">
    <w:p w14:paraId="1CEBE90E" w14:textId="77777777" w:rsidR="00DE6F80" w:rsidRDefault="003E61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2">
    <w:p w14:paraId="1CEBE90F" w14:textId="77777777" w:rsidR="00DE6F80" w:rsidRDefault="003E611E">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cs="Times New Roman"/>
        </w:rPr>
        <w:t>Cu excepția proiectelor privind generarea de energie electrică și/sau termică, precum și a infrastructurii conexe de transport și distribuție pe gaze naturale care respectă condițiile prevăzute în anexa III la Orientările tehnice privind aplicarea principiului de „a nu aduce prejudicii semnificative” (2021/C58/01).</w:t>
      </w:r>
    </w:p>
  </w:footnote>
  <w:footnote w:id="13">
    <w:p w14:paraId="1CEBE910" w14:textId="77777777" w:rsidR="00DE6F80" w:rsidRDefault="003E61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4">
    <w:p w14:paraId="1CEBE911" w14:textId="77777777" w:rsidR="00DE6F80" w:rsidRDefault="003E61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Cu excepția proiectelor privind generarea de energie electrică și/sau termică, precum și a infrastructurii conexe de transport și distribuție pe gaze naturale care respectă condițiile prevăzute în anexa III la Orientările tehnice privind aplicarea principiului de „a nu aduce prejudicii semnificative” (2021/C58/01).</w:t>
      </w:r>
    </w:p>
  </w:footnote>
  <w:footnote w:id="15">
    <w:p w14:paraId="1CEBE912" w14:textId="77777777" w:rsidR="00DE6F80" w:rsidRDefault="003E61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16">
    <w:p w14:paraId="1CEBE913" w14:textId="77777777" w:rsidR="00DE6F80" w:rsidRDefault="003E61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7">
    <w:p w14:paraId="1CEBE914" w14:textId="77777777" w:rsidR="00DE6F80" w:rsidRDefault="003E61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w:t>
      </w:r>
    </w:p>
  </w:footnote>
  <w:footnote w:id="18">
    <w:p w14:paraId="1CEBE915" w14:textId="77777777" w:rsidR="00DE6F80" w:rsidRDefault="003E611E">
      <w:pPr>
        <w:pStyle w:val="FootnoteText"/>
        <w:jc w:val="both"/>
        <w:rPr>
          <w:rFonts w:ascii="Times New Roman" w:eastAsia="Times New Roman" w:hAnsi="Times New Roman" w:cs="Times New Roman"/>
        </w:rPr>
      </w:pPr>
      <w:r>
        <w:rPr>
          <w:rStyle w:val="FootnoteReference"/>
          <w:rFonts w:ascii="Times New Roman" w:hAnsi="Times New Roman"/>
        </w:rPr>
        <w:footnoteRef/>
      </w:r>
      <w:r>
        <w:rPr>
          <w:rFonts w:ascii="Times New Roman" w:eastAsia="Times New Roman" w:hAnsi="Times New Roman" w:cs="Times New Roman"/>
        </w:rPr>
        <w:t xml:space="preserve">Cu excepția (a) activelor și activităților de generare de energie electrică și/sau termică, precum și a infrastructurii conexe de transport și distribuție pe gaze naturale, care respectă condițiile prevăzute în anexa III la Orientările tehnice privind aplicarea principiului de </w:t>
      </w:r>
      <w:r>
        <w:rPr>
          <w:rFonts w:ascii="Times New Roman" w:eastAsia="Times New Roman" w:hAnsi="Times New Roman" w:cs="Times New Roman" w:hint="eastAsia"/>
        </w:rPr>
        <w:t>„</w:t>
      </w:r>
      <w:r>
        <w:rPr>
          <w:rFonts w:ascii="Times New Roman" w:eastAsia="Times New Roman" w:hAnsi="Times New Roman" w:cs="Times New Roman"/>
        </w:rPr>
        <w:t>a nu prejudicia în mod semnificativ</w:t>
      </w:r>
      <w:r>
        <w:rPr>
          <w:rFonts w:ascii="Times New Roman" w:eastAsia="Times New Roman" w:hAnsi="Times New Roman" w:cs="Times New Roman" w:hint="eastAsia"/>
        </w:rPr>
        <w:t>”</w:t>
      </w:r>
      <w:r>
        <w:rPr>
          <w:rFonts w:ascii="Times New Roman" w:eastAsia="Times New Roman" w:hAnsi="Times New Roman" w:cs="Times New Roman"/>
        </w:rPr>
        <w:t xml:space="preserve"> (2021/C58/01) și (b) activitățile și activele prevăzute la punctul (ii) pentru care utilizarea combustibililor fosili este temporară și inevitabilă din punct de vedere tehnic pentru tranziția în timp util către o operațiune fără combustibili fosili.</w:t>
      </w:r>
    </w:p>
  </w:footnote>
  <w:footnote w:id="19">
    <w:p w14:paraId="1CEBE916" w14:textId="5A7C046C" w:rsidR="00DE6F80" w:rsidRDefault="003E611E">
      <w:pPr>
        <w:pStyle w:val="FootnoteText"/>
        <w:jc w:val="both"/>
        <w:rPr>
          <w:rFonts w:ascii="Times New Roman" w:eastAsia="EC Square Sans Pro" w:hAnsi="Times New Roman" w:cs="Times New Roman"/>
        </w:rPr>
      </w:pPr>
      <w:r>
        <w:rPr>
          <w:rStyle w:val="FootnoteReference"/>
          <w:rFonts w:ascii="Times New Roman" w:hAnsi="Times New Roman"/>
        </w:rPr>
        <w:footnoteRef/>
      </w:r>
      <w:r>
        <w:rPr>
          <w:rFonts w:ascii="Times New Roman" w:hAnsi="Times New Roman" w:cs="Times New Roman"/>
        </w:rPr>
        <w:t xml:space="preserve"> În cazul în care activitatea sprijinită generează emisii de gaze cu efect de seră preconizate care nu sunt semnificativ mai scăzute decât valorile de referință relevante, ar trebui furnizată o explicație a motivelor pentru care acest lucru nu este posibil. Criteriile de referință stabilite pentru alocarea cu titlu gratuit pentru activitățile care intră în domeniul de aplicare al schemei de comercializare a certificatelor de emisii, astfel cum se prevede în regulamentul de punere în aplicare (UE) 2021/447 al Comisiei.</w:t>
      </w:r>
    </w:p>
  </w:footnote>
  <w:footnote w:id="20">
    <w:p w14:paraId="1CEBE917" w14:textId="77777777" w:rsidR="00DE6F80" w:rsidRDefault="003E611E">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hint="eastAsia"/>
        </w:rPr>
        <w:t xml:space="preserve"> Această excludere nu se aplică acțiunilor întreprinse în cadrul acestei măsuri în instalațiile dedicate exclusiv tratării deșeurilor periculoase nereciclabile și instalațiilor existente, în cazul în care acțiunile din cadrul acestei măsuri vizează creșterea eficienței energetice, captarea gazelor de evacuare pentru depozitare sau utilizare sau recuperarea materialelor din cenușa de incinerare, cu condiția ca astfel de acțiuni din cadrul acestei măsuri să nu conducă la o creștere a capacității de prelucrare a deșeurilor a instalațiilor sau la o prelungire a duratei de viață a instalațiilor; pentru care se furnizează dovezi la nivel de instalație.</w:t>
      </w:r>
      <w:r>
        <w:rPr>
          <w:rFonts w:ascii="Times New Roman" w:hAnsi="Times New Roman" w:cs="Times New Roman" w:hint="eastAsia"/>
        </w:rPr>
        <w:t> </w:t>
      </w:r>
    </w:p>
  </w:footnote>
  <w:footnote w:id="21">
    <w:p w14:paraId="1CEBE918" w14:textId="77777777" w:rsidR="00DE6F80" w:rsidRDefault="003E611E">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Această excludere nu se aplică acțiunilor întreprinse în cadrul acestei măsuri în stațiile de tratare mecano-biologică existente, în cazul în care acțiunile din cadrul acestei măsuri vizează creșterea eficienței energetice sau readaptarea la operațiunile de reciclare a deșeurilor separate pentru compostarea deșeurilor biologice și a digestiei anaerobe a deșeurilor biologice, cu condiția ca astfel de acțiuni din cadrul acestei măsuri să nu conducă la o creștere a capacității de prelucrare a deșeurilor a instalațiilor sau la o prelungire a duratei de viață a instalațiilor; pentru care se furnizează dovezi la nivel de instalație. </w:t>
      </w:r>
    </w:p>
  </w:footnote>
  <w:footnote w:id="22">
    <w:p w14:paraId="1CEBE919" w14:textId="1B61FCF6" w:rsidR="00DE6F80" w:rsidRDefault="003E611E">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hyperlink r:id="rId1" w:history="1">
        <w:r>
          <w:rPr>
            <w:rStyle w:val="Hyperlink"/>
            <w:rFonts w:ascii="Times New Roman" w:hAnsi="Times New Roman" w:cs="Times New Roman"/>
          </w:rPr>
          <w:t>https://ec.europa.eu/newsroom/dae/document.cfm?doc_id=75185</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10813" w14:textId="77777777" w:rsidR="001D118C" w:rsidRPr="001D118C" w:rsidRDefault="001D118C" w:rsidP="001D118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EAC9B" w14:textId="77777777" w:rsidR="001D118C" w:rsidRPr="001D118C" w:rsidRDefault="001D118C" w:rsidP="001D118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6AE5B" w14:textId="77777777" w:rsidR="001D118C" w:rsidRPr="001D118C" w:rsidRDefault="001D118C" w:rsidP="001D118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B226D" w14:textId="77777777" w:rsidR="00DE6F80" w:rsidRDefault="00DE6F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FF6096" w14:textId="77777777" w:rsidR="00DE6F80" w:rsidRDefault="003E611E">
    <w:r>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FCD7C" w14:textId="77777777" w:rsidR="00DE6F80" w:rsidRDefault="00DE6F8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29" w14:textId="77777777" w:rsidR="00DE6F80" w:rsidRDefault="00DE6F8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2A" w14:textId="77777777" w:rsidR="00DE6F80" w:rsidRDefault="003E611E">
    <w:r>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39" w14:textId="77777777" w:rsidR="00DE6F80" w:rsidRDefault="00DE6F80">
    <w:pPr>
      <w:pStyle w:val="HeaderLandscap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3B" w14:textId="77777777" w:rsidR="00DE6F80" w:rsidRDefault="00DE6F8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3C" w14:textId="77777777" w:rsidR="00DE6F80" w:rsidRDefault="003E611E">
    <w:r>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4B" w14:textId="77777777" w:rsidR="00DE6F80" w:rsidRDefault="00DE6F80">
    <w:pPr>
      <w:pStyle w:val="HeaderLandscape"/>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4D" w14:textId="77777777" w:rsidR="00DE6F80" w:rsidRDefault="00DE6F8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4E" w14:textId="77777777" w:rsidR="00DE6F80" w:rsidRDefault="003E611E">
    <w:r>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5D" w14:textId="77777777" w:rsidR="00DE6F80" w:rsidRDefault="00DE6F80">
    <w:pPr>
      <w:pStyle w:val="HeaderLandscape"/>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5F" w14:textId="77777777" w:rsidR="00DE6F80" w:rsidRDefault="00DE6F8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60" w14:textId="77777777" w:rsidR="00DE6F80" w:rsidRDefault="003E611E">
    <w:r>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6F" w14:textId="77777777" w:rsidR="00DE6F80" w:rsidRDefault="00DE6F80">
    <w:pPr>
      <w:pStyle w:val="HeaderLandscape"/>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71" w14:textId="77777777" w:rsidR="00DE6F80" w:rsidRDefault="00DE6F8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72" w14:textId="77777777" w:rsidR="00DE6F80" w:rsidRDefault="003E611E">
    <w:r>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81" w14:textId="77777777" w:rsidR="00DE6F80" w:rsidRDefault="00DE6F80">
    <w:pPr>
      <w:pStyle w:val="HeaderLandscape"/>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83" w14:textId="77777777" w:rsidR="00DE6F80" w:rsidRDefault="00DE6F8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84" w14:textId="77777777" w:rsidR="00DE6F80" w:rsidRDefault="003E611E">
    <w:r>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93" w14:textId="77777777" w:rsidR="00DE6F80" w:rsidRDefault="00DE6F80">
    <w:pPr>
      <w:pStyle w:val="HeaderLandscape"/>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95" w14:textId="77777777" w:rsidR="00DE6F80" w:rsidRDefault="00DE6F8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96" w14:textId="77777777" w:rsidR="00DE6F80" w:rsidRDefault="003E611E">
    <w:r>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A5" w14:textId="77777777" w:rsidR="00DE6F80" w:rsidRDefault="00DE6F80">
    <w:pPr>
      <w:pStyle w:val="HeaderLandscape"/>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A7" w14:textId="77777777" w:rsidR="00DE6F80" w:rsidRDefault="00DE6F8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A8" w14:textId="77777777" w:rsidR="00DE6F80" w:rsidRDefault="003E611E">
    <w:r>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B7" w14:textId="77777777" w:rsidR="00DE6F80" w:rsidRDefault="00DE6F80">
    <w:pPr>
      <w:pStyle w:val="HeaderLandscape"/>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B9" w14:textId="77777777" w:rsidR="00DE6F80" w:rsidRDefault="00DE6F8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BA" w14:textId="77777777" w:rsidR="00DE6F80" w:rsidRDefault="003E611E">
    <w:r>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C9" w14:textId="77777777" w:rsidR="00DE6F80" w:rsidRDefault="00DE6F80">
    <w:pPr>
      <w:pStyle w:val="HeaderLandscape"/>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CB" w14:textId="77777777" w:rsidR="00DE6F80" w:rsidRDefault="00DE6F8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CC" w14:textId="77777777" w:rsidR="00DE6F80" w:rsidRDefault="003E611E">
    <w:r>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DB" w14:textId="77777777" w:rsidR="00DE6F80" w:rsidRDefault="00DE6F80">
    <w:pPr>
      <w:pStyle w:val="HeaderLandscape"/>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DD" w14:textId="77777777" w:rsidR="00DE6F80" w:rsidRDefault="00DE6F8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DE" w14:textId="77777777" w:rsidR="00DE6F80" w:rsidRDefault="003E611E">
    <w:r>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ED" w14:textId="77777777" w:rsidR="00DE6F80" w:rsidRDefault="00DE6F80">
    <w:pPr>
      <w:pStyle w:val="HeaderLandscape"/>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EF" w14:textId="77777777" w:rsidR="00DE6F80" w:rsidRDefault="00DE6F8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F0" w14:textId="77777777" w:rsidR="00DE6F80" w:rsidRDefault="003E611E">
    <w:r>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7FF" w14:textId="77777777" w:rsidR="00DE6F80" w:rsidRDefault="00DE6F80">
    <w:pPr>
      <w:pStyle w:val="HeaderLandscape"/>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01" w14:textId="77777777" w:rsidR="00DE6F80" w:rsidRDefault="00DE6F8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02" w14:textId="77777777" w:rsidR="00DE6F80" w:rsidRDefault="003E611E">
    <w:r>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11" w14:textId="77777777" w:rsidR="00DE6F80" w:rsidRDefault="00DE6F8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13" w14:textId="77777777" w:rsidR="00DE6F80" w:rsidRDefault="00DE6F8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14" w14:textId="77777777" w:rsidR="00DE6F80" w:rsidRDefault="003E611E">
    <w:r>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23" w14:textId="77777777" w:rsidR="00DE6F80" w:rsidRDefault="00DE6F8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25" w14:textId="77777777" w:rsidR="00DE6F80" w:rsidRDefault="00DE6F8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26" w14:textId="77777777" w:rsidR="00DE6F80" w:rsidRDefault="003E611E">
    <w:r>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35" w14:textId="77777777" w:rsidR="00DE6F80" w:rsidRDefault="00DE6F8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37" w14:textId="77777777" w:rsidR="00DE6F80" w:rsidRDefault="00DE6F8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38" w14:textId="77777777" w:rsidR="00DE6F80" w:rsidRDefault="003E611E">
    <w:r>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47" w14:textId="77777777" w:rsidR="00DE6F80" w:rsidRDefault="00DE6F8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49" w14:textId="77777777" w:rsidR="00DE6F80" w:rsidRDefault="00DE6F8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4A" w14:textId="77777777" w:rsidR="00DE6F80" w:rsidRDefault="003E611E">
    <w:r>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59" w14:textId="77777777" w:rsidR="00DE6F80" w:rsidRDefault="00DE6F8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5B" w14:textId="77777777" w:rsidR="00DE6F80" w:rsidRDefault="00DE6F8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5C" w14:textId="77777777" w:rsidR="00DE6F80" w:rsidRDefault="003E611E">
    <w:r>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6B" w14:textId="77777777" w:rsidR="00DE6F80" w:rsidRDefault="00DE6F8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6D" w14:textId="77777777" w:rsidR="00DE6F80" w:rsidRDefault="00DE6F8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6E" w14:textId="77777777" w:rsidR="00DE6F80" w:rsidRDefault="003E611E">
    <w:r>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7D" w14:textId="77777777" w:rsidR="00DE6F80" w:rsidRDefault="00DE6F8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7F" w14:textId="77777777" w:rsidR="00DE6F80" w:rsidRDefault="00DE6F8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80" w14:textId="77777777" w:rsidR="00DE6F80" w:rsidRDefault="003E611E">
    <w:r>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8F" w14:textId="77777777" w:rsidR="00DE6F80" w:rsidRDefault="00DE6F8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91" w14:textId="77777777" w:rsidR="00DE6F80" w:rsidRDefault="00DE6F8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92" w14:textId="77777777" w:rsidR="00DE6F80" w:rsidRDefault="003E611E">
    <w:r>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A1" w14:textId="77777777" w:rsidR="00DE6F80" w:rsidRDefault="00DE6F8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A3" w14:textId="77777777" w:rsidR="00DE6F80" w:rsidRDefault="00DE6F8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A4" w14:textId="77777777" w:rsidR="00DE6F80" w:rsidRDefault="003E611E">
    <w:r>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B3" w14:textId="77777777" w:rsidR="00DE6F80" w:rsidRDefault="00DE6F8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B5" w14:textId="77777777" w:rsidR="00DE6F80" w:rsidRDefault="00DE6F8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B6" w14:textId="77777777" w:rsidR="00DE6F80" w:rsidRDefault="003E611E">
    <w:r>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C5" w14:textId="77777777" w:rsidR="00DE6F80" w:rsidRDefault="00DE6F80">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C7" w14:textId="77777777" w:rsidR="00DE6F80" w:rsidRDefault="00DE6F80">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C8" w14:textId="77777777" w:rsidR="00DE6F80" w:rsidRDefault="003E611E">
    <w:r>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D7" w14:textId="77777777" w:rsidR="00DE6F80" w:rsidRDefault="00DE6F80">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D9" w14:textId="77777777" w:rsidR="00DE6F80" w:rsidRDefault="00DE6F80">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DA" w14:textId="77777777" w:rsidR="00DE6F80" w:rsidRDefault="003E611E">
    <w:r>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E9" w14:textId="77777777" w:rsidR="00DE6F80" w:rsidRDefault="00DE6F80">
    <w:pPr>
      <w:pStyle w:val="HeaderLandscape"/>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EB" w14:textId="77777777" w:rsidR="00DE6F80" w:rsidRDefault="00DE6F80">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EC" w14:textId="77777777" w:rsidR="00DE6F80" w:rsidRDefault="003E611E">
    <w:r>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FB" w14:textId="77777777" w:rsidR="00DE6F80" w:rsidRDefault="00DE6F80">
    <w:pPr>
      <w:pStyle w:val="HeaderLandscape"/>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FD" w14:textId="77777777" w:rsidR="00DE6F80" w:rsidRDefault="00DE6F80">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6BEFC" w14:textId="77777777" w:rsidR="00DE6F80" w:rsidRDefault="003E611E">
    <w:r>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8FF" w14:textId="77777777" w:rsidR="00DE6F80" w:rsidRDefault="00DE6F80">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901" w14:textId="77777777" w:rsidR="00DE6F80" w:rsidRDefault="00DE6F80">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6873D9" w14:textId="77777777" w:rsidR="00DE6F80" w:rsidRDefault="003E611E">
    <w:r>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EBE903" w14:textId="77777777" w:rsidR="00DE6F80" w:rsidRDefault="00DE6F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77D18"/>
    <w:multiLevelType w:val="hybridMultilevel"/>
    <w:tmpl w:val="9DA67D28"/>
    <w:lvl w:ilvl="0" w:tplc="F7F8678E">
      <w:numFmt w:val="bullet"/>
      <w:lvlText w:val="-"/>
      <w:lvlJc w:val="left"/>
      <w:pPr>
        <w:ind w:left="1440" w:hanging="360"/>
      </w:pPr>
      <w:rPr>
        <w:rFonts w:ascii="Times New Roman" w:hAnsi="Times New Roman"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0833EE0"/>
    <w:multiLevelType w:val="hybridMultilevel"/>
    <w:tmpl w:val="D13A233A"/>
    <w:lvl w:ilvl="0" w:tplc="906AA176">
      <w:start w:val="10"/>
      <w:numFmt w:val="bullet"/>
      <w:lvlText w:val="-"/>
      <w:lvlJc w:val="left"/>
      <w:pPr>
        <w:ind w:left="1800" w:hanging="360"/>
      </w:pPr>
      <w:rPr>
        <w:rFonts w:ascii="Calibri" w:hAnsi="Calibri" w:hint="default"/>
      </w:rPr>
    </w:lvl>
    <w:lvl w:ilvl="1" w:tplc="9D2E6418">
      <w:start w:val="1"/>
      <w:numFmt w:val="bullet"/>
      <w:lvlText w:val="o"/>
      <w:lvlJc w:val="left"/>
      <w:pPr>
        <w:ind w:left="2520" w:hanging="360"/>
      </w:pPr>
      <w:rPr>
        <w:rFonts w:ascii="Courier New" w:hAnsi="Courier New" w:hint="default"/>
      </w:rPr>
    </w:lvl>
    <w:lvl w:ilvl="2" w:tplc="50B8FCAE" w:tentative="1">
      <w:start w:val="1"/>
      <w:numFmt w:val="bullet"/>
      <w:lvlText w:val=""/>
      <w:lvlJc w:val="left"/>
      <w:pPr>
        <w:ind w:left="3240" w:hanging="360"/>
      </w:pPr>
      <w:rPr>
        <w:rFonts w:ascii="Wingdings" w:hAnsi="Wingdings" w:hint="default"/>
      </w:rPr>
    </w:lvl>
    <w:lvl w:ilvl="3" w:tplc="28AA4426" w:tentative="1">
      <w:start w:val="1"/>
      <w:numFmt w:val="bullet"/>
      <w:lvlText w:val=""/>
      <w:lvlJc w:val="left"/>
      <w:pPr>
        <w:ind w:left="3960" w:hanging="360"/>
      </w:pPr>
      <w:rPr>
        <w:rFonts w:ascii="Symbol" w:hAnsi="Symbol" w:hint="default"/>
      </w:rPr>
    </w:lvl>
    <w:lvl w:ilvl="4" w:tplc="E436A7A2" w:tentative="1">
      <w:start w:val="1"/>
      <w:numFmt w:val="bullet"/>
      <w:lvlText w:val="o"/>
      <w:lvlJc w:val="left"/>
      <w:pPr>
        <w:ind w:left="4680" w:hanging="360"/>
      </w:pPr>
      <w:rPr>
        <w:rFonts w:ascii="Courier New" w:hAnsi="Courier New" w:hint="default"/>
      </w:rPr>
    </w:lvl>
    <w:lvl w:ilvl="5" w:tplc="6C20A0FA" w:tentative="1">
      <w:start w:val="1"/>
      <w:numFmt w:val="bullet"/>
      <w:lvlText w:val=""/>
      <w:lvlJc w:val="left"/>
      <w:pPr>
        <w:ind w:left="5400" w:hanging="360"/>
      </w:pPr>
      <w:rPr>
        <w:rFonts w:ascii="Wingdings" w:hAnsi="Wingdings" w:hint="default"/>
      </w:rPr>
    </w:lvl>
    <w:lvl w:ilvl="6" w:tplc="341A4276" w:tentative="1">
      <w:start w:val="1"/>
      <w:numFmt w:val="bullet"/>
      <w:lvlText w:val=""/>
      <w:lvlJc w:val="left"/>
      <w:pPr>
        <w:ind w:left="6120" w:hanging="360"/>
      </w:pPr>
      <w:rPr>
        <w:rFonts w:ascii="Symbol" w:hAnsi="Symbol" w:hint="default"/>
      </w:rPr>
    </w:lvl>
    <w:lvl w:ilvl="7" w:tplc="0FDE265C" w:tentative="1">
      <w:start w:val="1"/>
      <w:numFmt w:val="bullet"/>
      <w:lvlText w:val="o"/>
      <w:lvlJc w:val="left"/>
      <w:pPr>
        <w:ind w:left="6840" w:hanging="360"/>
      </w:pPr>
      <w:rPr>
        <w:rFonts w:ascii="Courier New" w:hAnsi="Courier New" w:hint="default"/>
      </w:rPr>
    </w:lvl>
    <w:lvl w:ilvl="8" w:tplc="0D8E6F18" w:tentative="1">
      <w:start w:val="1"/>
      <w:numFmt w:val="bullet"/>
      <w:lvlText w:val=""/>
      <w:lvlJc w:val="left"/>
      <w:pPr>
        <w:ind w:left="7560" w:hanging="360"/>
      </w:pPr>
      <w:rPr>
        <w:rFonts w:ascii="Wingdings" w:hAnsi="Wingdings" w:hint="default"/>
      </w:rPr>
    </w:lvl>
  </w:abstractNum>
  <w:abstractNum w:abstractNumId="3" w15:restartNumberingAfterBreak="0">
    <w:nsid w:val="00EB6420"/>
    <w:multiLevelType w:val="hybridMultilevel"/>
    <w:tmpl w:val="9F58597A"/>
    <w:lvl w:ilvl="0" w:tplc="D0BEBEF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2117ABC"/>
    <w:multiLevelType w:val="hybridMultilevel"/>
    <w:tmpl w:val="FFFFFFFF"/>
    <w:lvl w:ilvl="0" w:tplc="06962438">
      <w:start w:val="1"/>
      <w:numFmt w:val="bullet"/>
      <w:lvlText w:val="-"/>
      <w:lvlJc w:val="left"/>
      <w:pPr>
        <w:ind w:left="720" w:hanging="360"/>
      </w:pPr>
      <w:rPr>
        <w:rFonts w:ascii="Aptos" w:hAnsi="Aptos" w:hint="default"/>
      </w:rPr>
    </w:lvl>
    <w:lvl w:ilvl="1" w:tplc="D85E488C">
      <w:start w:val="1"/>
      <w:numFmt w:val="bullet"/>
      <w:lvlText w:val="o"/>
      <w:lvlJc w:val="left"/>
      <w:pPr>
        <w:ind w:left="1440" w:hanging="360"/>
      </w:pPr>
      <w:rPr>
        <w:rFonts w:ascii="Courier New" w:hAnsi="Courier New" w:hint="default"/>
      </w:rPr>
    </w:lvl>
    <w:lvl w:ilvl="2" w:tplc="6EE23968">
      <w:start w:val="1"/>
      <w:numFmt w:val="bullet"/>
      <w:lvlText w:val=""/>
      <w:lvlJc w:val="left"/>
      <w:pPr>
        <w:ind w:left="2160" w:hanging="360"/>
      </w:pPr>
      <w:rPr>
        <w:rFonts w:ascii="Wingdings" w:hAnsi="Wingdings" w:hint="default"/>
      </w:rPr>
    </w:lvl>
    <w:lvl w:ilvl="3" w:tplc="A030D99C">
      <w:start w:val="1"/>
      <w:numFmt w:val="bullet"/>
      <w:lvlText w:val=""/>
      <w:lvlJc w:val="left"/>
      <w:pPr>
        <w:ind w:left="2880" w:hanging="360"/>
      </w:pPr>
      <w:rPr>
        <w:rFonts w:ascii="Symbol" w:hAnsi="Symbol" w:hint="default"/>
      </w:rPr>
    </w:lvl>
    <w:lvl w:ilvl="4" w:tplc="DB443AC4">
      <w:start w:val="1"/>
      <w:numFmt w:val="bullet"/>
      <w:lvlText w:val="o"/>
      <w:lvlJc w:val="left"/>
      <w:pPr>
        <w:ind w:left="3600" w:hanging="360"/>
      </w:pPr>
      <w:rPr>
        <w:rFonts w:ascii="Courier New" w:hAnsi="Courier New" w:hint="default"/>
      </w:rPr>
    </w:lvl>
    <w:lvl w:ilvl="5" w:tplc="EB026680">
      <w:start w:val="1"/>
      <w:numFmt w:val="bullet"/>
      <w:lvlText w:val=""/>
      <w:lvlJc w:val="left"/>
      <w:pPr>
        <w:ind w:left="4320" w:hanging="360"/>
      </w:pPr>
      <w:rPr>
        <w:rFonts w:ascii="Wingdings" w:hAnsi="Wingdings" w:hint="default"/>
      </w:rPr>
    </w:lvl>
    <w:lvl w:ilvl="6" w:tplc="A4B06448">
      <w:start w:val="1"/>
      <w:numFmt w:val="bullet"/>
      <w:lvlText w:val=""/>
      <w:lvlJc w:val="left"/>
      <w:pPr>
        <w:ind w:left="5040" w:hanging="360"/>
      </w:pPr>
      <w:rPr>
        <w:rFonts w:ascii="Symbol" w:hAnsi="Symbol" w:hint="default"/>
      </w:rPr>
    </w:lvl>
    <w:lvl w:ilvl="7" w:tplc="9CE0D7E8">
      <w:start w:val="1"/>
      <w:numFmt w:val="bullet"/>
      <w:lvlText w:val="o"/>
      <w:lvlJc w:val="left"/>
      <w:pPr>
        <w:ind w:left="5760" w:hanging="360"/>
      </w:pPr>
      <w:rPr>
        <w:rFonts w:ascii="Courier New" w:hAnsi="Courier New" w:hint="default"/>
      </w:rPr>
    </w:lvl>
    <w:lvl w:ilvl="8" w:tplc="60587688">
      <w:start w:val="1"/>
      <w:numFmt w:val="bullet"/>
      <w:lvlText w:val=""/>
      <w:lvlJc w:val="left"/>
      <w:pPr>
        <w:ind w:left="6480" w:hanging="360"/>
      </w:pPr>
      <w:rPr>
        <w:rFonts w:ascii="Wingdings" w:hAnsi="Wingdings" w:hint="default"/>
      </w:rPr>
    </w:lvl>
  </w:abstractNum>
  <w:abstractNum w:abstractNumId="5" w15:restartNumberingAfterBreak="0">
    <w:nsid w:val="03975455"/>
    <w:multiLevelType w:val="hybridMultilevel"/>
    <w:tmpl w:val="1D685FCC"/>
    <w:lvl w:ilvl="0" w:tplc="7D70BF6E">
      <w:start w:val="1"/>
      <w:numFmt w:val="decimal"/>
      <w:lvlText w:val="%1."/>
      <w:lvlJc w:val="left"/>
      <w:pPr>
        <w:ind w:left="720" w:hanging="360"/>
      </w:pPr>
      <w:rPr>
        <w:rFonts w:ascii="Times New Roman" w:hAnsi="Times New Roman" w:cs="Times New Roman"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3A2098C"/>
    <w:multiLevelType w:val="hybridMultilevel"/>
    <w:tmpl w:val="FC2E1534"/>
    <w:lvl w:ilvl="0" w:tplc="50CAAC8E">
      <w:start w:val="1"/>
      <w:numFmt w:val="bullet"/>
      <w:lvlText w:val="-"/>
      <w:lvlJc w:val="left"/>
      <w:pPr>
        <w:ind w:left="720" w:hanging="360"/>
      </w:pPr>
      <w:rPr>
        <w:rFonts w:ascii="&quot;Times New Roman&quot;,serif" w:hAnsi="&quot;Times New Roman&quot;,serif"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D11E79"/>
    <w:multiLevelType w:val="hybridMultilevel"/>
    <w:tmpl w:val="D792A3E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8" w15:restartNumberingAfterBreak="0">
    <w:nsid w:val="03EC171C"/>
    <w:multiLevelType w:val="hybridMultilevel"/>
    <w:tmpl w:val="78025C8A"/>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4ED349A"/>
    <w:multiLevelType w:val="multilevel"/>
    <w:tmpl w:val="72C68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5C16CB7"/>
    <w:multiLevelType w:val="hybridMultilevel"/>
    <w:tmpl w:val="FB7ED930"/>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9104C94"/>
    <w:multiLevelType w:val="hybridMultilevel"/>
    <w:tmpl w:val="42983CCE"/>
    <w:lvl w:ilvl="0" w:tplc="34806D7A">
      <w:start w:val="1"/>
      <w:numFmt w:val="bullet"/>
      <w:lvlText w:val=""/>
      <w:lvlJc w:val="left"/>
      <w:pPr>
        <w:ind w:left="1080" w:hanging="360"/>
      </w:pPr>
      <w:rPr>
        <w:rFonts w:ascii="Symbol" w:hAnsi="Symbol"/>
      </w:rPr>
    </w:lvl>
    <w:lvl w:ilvl="1" w:tplc="5D6A2214">
      <w:start w:val="1"/>
      <w:numFmt w:val="bullet"/>
      <w:lvlText w:val=""/>
      <w:lvlJc w:val="left"/>
      <w:pPr>
        <w:ind w:left="1080" w:hanging="360"/>
      </w:pPr>
      <w:rPr>
        <w:rFonts w:ascii="Symbol" w:hAnsi="Symbol"/>
      </w:rPr>
    </w:lvl>
    <w:lvl w:ilvl="2" w:tplc="E368941E">
      <w:start w:val="1"/>
      <w:numFmt w:val="bullet"/>
      <w:lvlText w:val=""/>
      <w:lvlJc w:val="left"/>
      <w:pPr>
        <w:ind w:left="1080" w:hanging="360"/>
      </w:pPr>
      <w:rPr>
        <w:rFonts w:ascii="Symbol" w:hAnsi="Symbol"/>
      </w:rPr>
    </w:lvl>
    <w:lvl w:ilvl="3" w:tplc="CF966B12">
      <w:start w:val="1"/>
      <w:numFmt w:val="bullet"/>
      <w:lvlText w:val=""/>
      <w:lvlJc w:val="left"/>
      <w:pPr>
        <w:ind w:left="1080" w:hanging="360"/>
      </w:pPr>
      <w:rPr>
        <w:rFonts w:ascii="Symbol" w:hAnsi="Symbol"/>
      </w:rPr>
    </w:lvl>
    <w:lvl w:ilvl="4" w:tplc="098CB110">
      <w:start w:val="1"/>
      <w:numFmt w:val="bullet"/>
      <w:lvlText w:val=""/>
      <w:lvlJc w:val="left"/>
      <w:pPr>
        <w:ind w:left="1080" w:hanging="360"/>
      </w:pPr>
      <w:rPr>
        <w:rFonts w:ascii="Symbol" w:hAnsi="Symbol"/>
      </w:rPr>
    </w:lvl>
    <w:lvl w:ilvl="5" w:tplc="387419FA">
      <w:start w:val="1"/>
      <w:numFmt w:val="bullet"/>
      <w:lvlText w:val=""/>
      <w:lvlJc w:val="left"/>
      <w:pPr>
        <w:ind w:left="1080" w:hanging="360"/>
      </w:pPr>
      <w:rPr>
        <w:rFonts w:ascii="Symbol" w:hAnsi="Symbol"/>
      </w:rPr>
    </w:lvl>
    <w:lvl w:ilvl="6" w:tplc="DA22EDDC">
      <w:start w:val="1"/>
      <w:numFmt w:val="bullet"/>
      <w:lvlText w:val=""/>
      <w:lvlJc w:val="left"/>
      <w:pPr>
        <w:ind w:left="1080" w:hanging="360"/>
      </w:pPr>
      <w:rPr>
        <w:rFonts w:ascii="Symbol" w:hAnsi="Symbol"/>
      </w:rPr>
    </w:lvl>
    <w:lvl w:ilvl="7" w:tplc="96F845D6">
      <w:start w:val="1"/>
      <w:numFmt w:val="bullet"/>
      <w:lvlText w:val=""/>
      <w:lvlJc w:val="left"/>
      <w:pPr>
        <w:ind w:left="1080" w:hanging="360"/>
      </w:pPr>
      <w:rPr>
        <w:rFonts w:ascii="Symbol" w:hAnsi="Symbol"/>
      </w:rPr>
    </w:lvl>
    <w:lvl w:ilvl="8" w:tplc="8C5C46EE">
      <w:start w:val="1"/>
      <w:numFmt w:val="bullet"/>
      <w:lvlText w:val=""/>
      <w:lvlJc w:val="left"/>
      <w:pPr>
        <w:ind w:left="1080" w:hanging="360"/>
      </w:pPr>
      <w:rPr>
        <w:rFonts w:ascii="Symbol" w:hAnsi="Symbol"/>
      </w:rPr>
    </w:lvl>
  </w:abstractNum>
  <w:abstractNum w:abstractNumId="12" w15:restartNumberingAfterBreak="0">
    <w:nsid w:val="09677712"/>
    <w:multiLevelType w:val="hybridMultilevel"/>
    <w:tmpl w:val="74BCB504"/>
    <w:lvl w:ilvl="0" w:tplc="9702B384">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9AF1DBC"/>
    <w:multiLevelType w:val="hybridMultilevel"/>
    <w:tmpl w:val="A928D0EA"/>
    <w:lvl w:ilvl="0" w:tplc="5028A44A">
      <w:numFmt w:val="bullet"/>
      <w:lvlText w:val="-"/>
      <w:lvlJc w:val="left"/>
      <w:pPr>
        <w:ind w:left="1210" w:hanging="360"/>
      </w:pPr>
      <w:rPr>
        <w:rFonts w:ascii="Times New Roman" w:hAnsi="Times New Roman" w:hint="default"/>
        <w:lang w:val="en-GB"/>
      </w:rPr>
    </w:lvl>
    <w:lvl w:ilvl="1" w:tplc="550892B4">
      <w:start w:val="1"/>
      <w:numFmt w:val="bullet"/>
      <w:lvlText w:val="o"/>
      <w:lvlJc w:val="left"/>
      <w:pPr>
        <w:ind w:left="2355" w:hanging="360"/>
      </w:pPr>
      <w:rPr>
        <w:rFonts w:ascii="Courier New" w:hAnsi="Courier New" w:hint="default"/>
      </w:rPr>
    </w:lvl>
    <w:lvl w:ilvl="2" w:tplc="68749D3A">
      <w:start w:val="1"/>
      <w:numFmt w:val="bullet"/>
      <w:lvlText w:val=""/>
      <w:lvlJc w:val="left"/>
      <w:pPr>
        <w:ind w:left="3075" w:hanging="360"/>
      </w:pPr>
      <w:rPr>
        <w:rFonts w:ascii="Wingdings" w:hAnsi="Wingdings" w:hint="default"/>
      </w:rPr>
    </w:lvl>
    <w:lvl w:ilvl="3" w:tplc="3F6C9B9E" w:tentative="1">
      <w:start w:val="1"/>
      <w:numFmt w:val="bullet"/>
      <w:lvlText w:val=""/>
      <w:lvlJc w:val="left"/>
      <w:pPr>
        <w:ind w:left="3795" w:hanging="360"/>
      </w:pPr>
      <w:rPr>
        <w:rFonts w:ascii="Symbol" w:hAnsi="Symbol" w:hint="default"/>
      </w:rPr>
    </w:lvl>
    <w:lvl w:ilvl="4" w:tplc="6B7C1166" w:tentative="1">
      <w:start w:val="1"/>
      <w:numFmt w:val="bullet"/>
      <w:lvlText w:val="o"/>
      <w:lvlJc w:val="left"/>
      <w:pPr>
        <w:ind w:left="4515" w:hanging="360"/>
      </w:pPr>
      <w:rPr>
        <w:rFonts w:ascii="Courier New" w:hAnsi="Courier New" w:hint="default"/>
      </w:rPr>
    </w:lvl>
    <w:lvl w:ilvl="5" w:tplc="B62679A8" w:tentative="1">
      <w:start w:val="1"/>
      <w:numFmt w:val="bullet"/>
      <w:lvlText w:val=""/>
      <w:lvlJc w:val="left"/>
      <w:pPr>
        <w:ind w:left="5235" w:hanging="360"/>
      </w:pPr>
      <w:rPr>
        <w:rFonts w:ascii="Wingdings" w:hAnsi="Wingdings" w:hint="default"/>
      </w:rPr>
    </w:lvl>
    <w:lvl w:ilvl="6" w:tplc="C834121A" w:tentative="1">
      <w:start w:val="1"/>
      <w:numFmt w:val="bullet"/>
      <w:lvlText w:val=""/>
      <w:lvlJc w:val="left"/>
      <w:pPr>
        <w:ind w:left="5955" w:hanging="360"/>
      </w:pPr>
      <w:rPr>
        <w:rFonts w:ascii="Symbol" w:hAnsi="Symbol" w:hint="default"/>
      </w:rPr>
    </w:lvl>
    <w:lvl w:ilvl="7" w:tplc="D33AFB0A" w:tentative="1">
      <w:start w:val="1"/>
      <w:numFmt w:val="bullet"/>
      <w:lvlText w:val="o"/>
      <w:lvlJc w:val="left"/>
      <w:pPr>
        <w:ind w:left="6675" w:hanging="360"/>
      </w:pPr>
      <w:rPr>
        <w:rFonts w:ascii="Courier New" w:hAnsi="Courier New" w:hint="default"/>
      </w:rPr>
    </w:lvl>
    <w:lvl w:ilvl="8" w:tplc="6C741C5C" w:tentative="1">
      <w:start w:val="1"/>
      <w:numFmt w:val="bullet"/>
      <w:lvlText w:val=""/>
      <w:lvlJc w:val="left"/>
      <w:pPr>
        <w:ind w:left="7395" w:hanging="360"/>
      </w:pPr>
      <w:rPr>
        <w:rFonts w:ascii="Wingdings" w:hAnsi="Wingdings" w:hint="default"/>
      </w:rPr>
    </w:lvl>
  </w:abstractNum>
  <w:abstractNum w:abstractNumId="14" w15:restartNumberingAfterBreak="0">
    <w:nsid w:val="09D14954"/>
    <w:multiLevelType w:val="hybridMultilevel"/>
    <w:tmpl w:val="207EE0DA"/>
    <w:lvl w:ilvl="0" w:tplc="ADE26600">
      <w:start w:val="1"/>
      <w:numFmt w:val="bullet"/>
      <w:lvlText w:val="-"/>
      <w:lvlJc w:val="left"/>
      <w:pPr>
        <w:ind w:left="720" w:hanging="360"/>
      </w:pPr>
      <w:rPr>
        <w:rFonts w:ascii="Aptos" w:hAnsi="Aptos" w:hint="default"/>
      </w:rPr>
    </w:lvl>
    <w:lvl w:ilvl="1" w:tplc="9D346B54">
      <w:start w:val="1"/>
      <w:numFmt w:val="bullet"/>
      <w:lvlText w:val="o"/>
      <w:lvlJc w:val="left"/>
      <w:pPr>
        <w:ind w:left="1440" w:hanging="360"/>
      </w:pPr>
      <w:rPr>
        <w:rFonts w:ascii="Courier New" w:hAnsi="Courier New" w:hint="default"/>
      </w:rPr>
    </w:lvl>
    <w:lvl w:ilvl="2" w:tplc="FDD2FE06">
      <w:start w:val="1"/>
      <w:numFmt w:val="bullet"/>
      <w:lvlText w:val=""/>
      <w:lvlJc w:val="left"/>
      <w:pPr>
        <w:ind w:left="2160" w:hanging="360"/>
      </w:pPr>
      <w:rPr>
        <w:rFonts w:ascii="Wingdings" w:hAnsi="Wingdings" w:hint="default"/>
      </w:rPr>
    </w:lvl>
    <w:lvl w:ilvl="3" w:tplc="E902A8DA">
      <w:start w:val="1"/>
      <w:numFmt w:val="bullet"/>
      <w:lvlText w:val=""/>
      <w:lvlJc w:val="left"/>
      <w:pPr>
        <w:ind w:left="2880" w:hanging="360"/>
      </w:pPr>
      <w:rPr>
        <w:rFonts w:ascii="Symbol" w:hAnsi="Symbol" w:hint="default"/>
      </w:rPr>
    </w:lvl>
    <w:lvl w:ilvl="4" w:tplc="2FFC4324">
      <w:start w:val="1"/>
      <w:numFmt w:val="bullet"/>
      <w:lvlText w:val="o"/>
      <w:lvlJc w:val="left"/>
      <w:pPr>
        <w:ind w:left="3600" w:hanging="360"/>
      </w:pPr>
      <w:rPr>
        <w:rFonts w:ascii="Courier New" w:hAnsi="Courier New" w:hint="default"/>
      </w:rPr>
    </w:lvl>
    <w:lvl w:ilvl="5" w:tplc="1EC834C2">
      <w:start w:val="1"/>
      <w:numFmt w:val="bullet"/>
      <w:lvlText w:val=""/>
      <w:lvlJc w:val="left"/>
      <w:pPr>
        <w:ind w:left="4320" w:hanging="360"/>
      </w:pPr>
      <w:rPr>
        <w:rFonts w:ascii="Wingdings" w:hAnsi="Wingdings" w:hint="default"/>
      </w:rPr>
    </w:lvl>
    <w:lvl w:ilvl="6" w:tplc="745C58F0">
      <w:start w:val="1"/>
      <w:numFmt w:val="bullet"/>
      <w:lvlText w:val=""/>
      <w:lvlJc w:val="left"/>
      <w:pPr>
        <w:ind w:left="5040" w:hanging="360"/>
      </w:pPr>
      <w:rPr>
        <w:rFonts w:ascii="Symbol" w:hAnsi="Symbol" w:hint="default"/>
      </w:rPr>
    </w:lvl>
    <w:lvl w:ilvl="7" w:tplc="4910382A">
      <w:start w:val="1"/>
      <w:numFmt w:val="bullet"/>
      <w:lvlText w:val="o"/>
      <w:lvlJc w:val="left"/>
      <w:pPr>
        <w:ind w:left="5760" w:hanging="360"/>
      </w:pPr>
      <w:rPr>
        <w:rFonts w:ascii="Courier New" w:hAnsi="Courier New" w:hint="default"/>
      </w:rPr>
    </w:lvl>
    <w:lvl w:ilvl="8" w:tplc="26A25956">
      <w:start w:val="1"/>
      <w:numFmt w:val="bullet"/>
      <w:lvlText w:val=""/>
      <w:lvlJc w:val="left"/>
      <w:pPr>
        <w:ind w:left="6480" w:hanging="360"/>
      </w:pPr>
      <w:rPr>
        <w:rFonts w:ascii="Wingdings" w:hAnsi="Wingdings" w:hint="default"/>
      </w:rPr>
    </w:lvl>
  </w:abstractNum>
  <w:abstractNum w:abstractNumId="15" w15:restartNumberingAfterBreak="0">
    <w:nsid w:val="0A8073B2"/>
    <w:multiLevelType w:val="hybridMultilevel"/>
    <w:tmpl w:val="80A84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B7F2DAF"/>
    <w:multiLevelType w:val="hybridMultilevel"/>
    <w:tmpl w:val="AED24E26"/>
    <w:lvl w:ilvl="0" w:tplc="11462DB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CC85D18"/>
    <w:multiLevelType w:val="hybridMultilevel"/>
    <w:tmpl w:val="FBB639A0"/>
    <w:lvl w:ilvl="0" w:tplc="2456708E">
      <w:start w:val="1"/>
      <w:numFmt w:val="bullet"/>
      <w:lvlText w:val="-"/>
      <w:lvlJc w:val="left"/>
      <w:pPr>
        <w:ind w:left="720" w:hanging="360"/>
      </w:pPr>
      <w:rPr>
        <w:rFonts w:ascii="Aptos" w:hAnsi="Aptos" w:hint="default"/>
      </w:rPr>
    </w:lvl>
    <w:lvl w:ilvl="1" w:tplc="54DE2E38">
      <w:start w:val="1"/>
      <w:numFmt w:val="bullet"/>
      <w:lvlText w:val="o"/>
      <w:lvlJc w:val="left"/>
      <w:pPr>
        <w:ind w:left="1440" w:hanging="360"/>
      </w:pPr>
      <w:rPr>
        <w:rFonts w:ascii="Courier New" w:hAnsi="Courier New" w:hint="default"/>
      </w:rPr>
    </w:lvl>
    <w:lvl w:ilvl="2" w:tplc="7150949E">
      <w:start w:val="1"/>
      <w:numFmt w:val="bullet"/>
      <w:lvlText w:val=""/>
      <w:lvlJc w:val="left"/>
      <w:pPr>
        <w:ind w:left="2160" w:hanging="360"/>
      </w:pPr>
      <w:rPr>
        <w:rFonts w:ascii="Wingdings" w:hAnsi="Wingdings" w:hint="default"/>
      </w:rPr>
    </w:lvl>
    <w:lvl w:ilvl="3" w:tplc="F06E3584">
      <w:start w:val="1"/>
      <w:numFmt w:val="bullet"/>
      <w:lvlText w:val=""/>
      <w:lvlJc w:val="left"/>
      <w:pPr>
        <w:ind w:left="2880" w:hanging="360"/>
      </w:pPr>
      <w:rPr>
        <w:rFonts w:ascii="Symbol" w:hAnsi="Symbol" w:hint="default"/>
      </w:rPr>
    </w:lvl>
    <w:lvl w:ilvl="4" w:tplc="7DE662C4">
      <w:start w:val="1"/>
      <w:numFmt w:val="bullet"/>
      <w:lvlText w:val="o"/>
      <w:lvlJc w:val="left"/>
      <w:pPr>
        <w:ind w:left="3600" w:hanging="360"/>
      </w:pPr>
      <w:rPr>
        <w:rFonts w:ascii="Courier New" w:hAnsi="Courier New" w:hint="default"/>
      </w:rPr>
    </w:lvl>
    <w:lvl w:ilvl="5" w:tplc="7B96A2C0">
      <w:start w:val="1"/>
      <w:numFmt w:val="bullet"/>
      <w:lvlText w:val=""/>
      <w:lvlJc w:val="left"/>
      <w:pPr>
        <w:ind w:left="4320" w:hanging="360"/>
      </w:pPr>
      <w:rPr>
        <w:rFonts w:ascii="Wingdings" w:hAnsi="Wingdings" w:hint="default"/>
      </w:rPr>
    </w:lvl>
    <w:lvl w:ilvl="6" w:tplc="3480A4E0">
      <w:start w:val="1"/>
      <w:numFmt w:val="bullet"/>
      <w:lvlText w:val=""/>
      <w:lvlJc w:val="left"/>
      <w:pPr>
        <w:ind w:left="5040" w:hanging="360"/>
      </w:pPr>
      <w:rPr>
        <w:rFonts w:ascii="Symbol" w:hAnsi="Symbol" w:hint="default"/>
      </w:rPr>
    </w:lvl>
    <w:lvl w:ilvl="7" w:tplc="D682CE68">
      <w:start w:val="1"/>
      <w:numFmt w:val="bullet"/>
      <w:lvlText w:val="o"/>
      <w:lvlJc w:val="left"/>
      <w:pPr>
        <w:ind w:left="5760" w:hanging="360"/>
      </w:pPr>
      <w:rPr>
        <w:rFonts w:ascii="Courier New" w:hAnsi="Courier New" w:hint="default"/>
      </w:rPr>
    </w:lvl>
    <w:lvl w:ilvl="8" w:tplc="281C4512">
      <w:start w:val="1"/>
      <w:numFmt w:val="bullet"/>
      <w:lvlText w:val=""/>
      <w:lvlJc w:val="left"/>
      <w:pPr>
        <w:ind w:left="6480" w:hanging="360"/>
      </w:pPr>
      <w:rPr>
        <w:rFonts w:ascii="Wingdings" w:hAnsi="Wingdings" w:hint="default"/>
      </w:rPr>
    </w:lvl>
  </w:abstractNum>
  <w:abstractNum w:abstractNumId="18" w15:restartNumberingAfterBreak="0">
    <w:nsid w:val="0EDA7252"/>
    <w:multiLevelType w:val="hybridMultilevel"/>
    <w:tmpl w:val="D2048F74"/>
    <w:lvl w:ilvl="0" w:tplc="7A72C7A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02D47A8"/>
    <w:multiLevelType w:val="hybridMultilevel"/>
    <w:tmpl w:val="923A47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131F48BE"/>
    <w:multiLevelType w:val="hybridMultilevel"/>
    <w:tmpl w:val="566AAF3E"/>
    <w:lvl w:ilvl="0" w:tplc="08090003">
      <w:start w:val="1"/>
      <w:numFmt w:val="bullet"/>
      <w:lvlText w:val="o"/>
      <w:lvlJc w:val="left"/>
      <w:pPr>
        <w:ind w:left="1570" w:hanging="360"/>
      </w:pPr>
      <w:rPr>
        <w:rFonts w:ascii="Courier New" w:hAnsi="Courier New" w:cs="Courier New"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21" w15:restartNumberingAfterBreak="0">
    <w:nsid w:val="19B5690F"/>
    <w:multiLevelType w:val="hybridMultilevel"/>
    <w:tmpl w:val="5FDAAF68"/>
    <w:lvl w:ilvl="0" w:tplc="46768498">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2" w15:restartNumberingAfterBreak="0">
    <w:nsid w:val="1C9D76F9"/>
    <w:multiLevelType w:val="hybridMultilevel"/>
    <w:tmpl w:val="21BA6686"/>
    <w:lvl w:ilvl="0" w:tplc="69D21410">
      <w:numFmt w:val="bullet"/>
      <w:lvlText w:val="-"/>
      <w:lvlJc w:val="left"/>
      <w:pPr>
        <w:ind w:left="720" w:hanging="360"/>
      </w:pPr>
      <w:rPr>
        <w:rFonts w:ascii="Calibri" w:eastAsiaTheme="minorHAnsi"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CD25E34"/>
    <w:multiLevelType w:val="hybridMultilevel"/>
    <w:tmpl w:val="53FEC7DE"/>
    <w:lvl w:ilvl="0" w:tplc="36C8F79E">
      <w:start w:val="16"/>
      <w:numFmt w:val="bullet"/>
      <w:lvlText w:val="-"/>
      <w:lvlJc w:val="left"/>
      <w:pPr>
        <w:ind w:left="1154" w:hanging="360"/>
      </w:pPr>
      <w:rPr>
        <w:rFonts w:ascii="Calibri" w:eastAsia="Calibri" w:hAnsi="Calibri" w:cs="Calibri" w:hint="default"/>
      </w:rPr>
    </w:lvl>
    <w:lvl w:ilvl="1" w:tplc="08090003">
      <w:start w:val="1"/>
      <w:numFmt w:val="bullet"/>
      <w:lvlText w:val="o"/>
      <w:lvlJc w:val="left"/>
      <w:pPr>
        <w:ind w:left="1874" w:hanging="360"/>
      </w:pPr>
      <w:rPr>
        <w:rFonts w:ascii="Courier New" w:hAnsi="Courier New" w:cs="Courier New" w:hint="default"/>
      </w:rPr>
    </w:lvl>
    <w:lvl w:ilvl="2" w:tplc="08090005">
      <w:start w:val="1"/>
      <w:numFmt w:val="bullet"/>
      <w:lvlText w:val=""/>
      <w:lvlJc w:val="left"/>
      <w:pPr>
        <w:ind w:left="2594" w:hanging="360"/>
      </w:pPr>
      <w:rPr>
        <w:rFonts w:ascii="Wingdings" w:hAnsi="Wingdings" w:hint="default"/>
      </w:rPr>
    </w:lvl>
    <w:lvl w:ilvl="3" w:tplc="08090001">
      <w:start w:val="1"/>
      <w:numFmt w:val="bullet"/>
      <w:lvlText w:val=""/>
      <w:lvlJc w:val="left"/>
      <w:pPr>
        <w:ind w:left="3314" w:hanging="360"/>
      </w:pPr>
      <w:rPr>
        <w:rFonts w:ascii="Symbol" w:hAnsi="Symbol" w:hint="default"/>
      </w:rPr>
    </w:lvl>
    <w:lvl w:ilvl="4" w:tplc="08090003">
      <w:start w:val="1"/>
      <w:numFmt w:val="bullet"/>
      <w:lvlText w:val="o"/>
      <w:lvlJc w:val="left"/>
      <w:pPr>
        <w:ind w:left="4034" w:hanging="360"/>
      </w:pPr>
      <w:rPr>
        <w:rFonts w:ascii="Courier New" w:hAnsi="Courier New" w:cs="Courier New" w:hint="default"/>
      </w:rPr>
    </w:lvl>
    <w:lvl w:ilvl="5" w:tplc="08090005">
      <w:start w:val="1"/>
      <w:numFmt w:val="bullet"/>
      <w:lvlText w:val=""/>
      <w:lvlJc w:val="left"/>
      <w:pPr>
        <w:ind w:left="4754" w:hanging="360"/>
      </w:pPr>
      <w:rPr>
        <w:rFonts w:ascii="Wingdings" w:hAnsi="Wingdings" w:hint="default"/>
      </w:rPr>
    </w:lvl>
    <w:lvl w:ilvl="6" w:tplc="08090001">
      <w:start w:val="1"/>
      <w:numFmt w:val="bullet"/>
      <w:lvlText w:val=""/>
      <w:lvlJc w:val="left"/>
      <w:pPr>
        <w:ind w:left="5474" w:hanging="360"/>
      </w:pPr>
      <w:rPr>
        <w:rFonts w:ascii="Symbol" w:hAnsi="Symbol" w:hint="default"/>
      </w:rPr>
    </w:lvl>
    <w:lvl w:ilvl="7" w:tplc="08090003">
      <w:start w:val="1"/>
      <w:numFmt w:val="bullet"/>
      <w:lvlText w:val="o"/>
      <w:lvlJc w:val="left"/>
      <w:pPr>
        <w:ind w:left="6194" w:hanging="360"/>
      </w:pPr>
      <w:rPr>
        <w:rFonts w:ascii="Courier New" w:hAnsi="Courier New" w:cs="Courier New" w:hint="default"/>
      </w:rPr>
    </w:lvl>
    <w:lvl w:ilvl="8" w:tplc="08090005">
      <w:start w:val="1"/>
      <w:numFmt w:val="bullet"/>
      <w:lvlText w:val=""/>
      <w:lvlJc w:val="left"/>
      <w:pPr>
        <w:ind w:left="6914" w:hanging="360"/>
      </w:pPr>
      <w:rPr>
        <w:rFonts w:ascii="Wingdings" w:hAnsi="Wingdings" w:hint="default"/>
      </w:rPr>
    </w:lvl>
  </w:abstractNum>
  <w:abstractNum w:abstractNumId="24" w15:restartNumberingAfterBreak="0">
    <w:nsid w:val="1CEC511B"/>
    <w:multiLevelType w:val="hybridMultilevel"/>
    <w:tmpl w:val="1782313E"/>
    <w:lvl w:ilvl="0" w:tplc="4D96FEA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9648CD"/>
    <w:multiLevelType w:val="hybridMultilevel"/>
    <w:tmpl w:val="B1187E42"/>
    <w:lvl w:ilvl="0" w:tplc="D528050C">
      <w:numFmt w:val="bullet"/>
      <w:lvlText w:val="-"/>
      <w:lvlJc w:val="left"/>
      <w:pPr>
        <w:ind w:left="1210" w:hanging="360"/>
      </w:pPr>
      <w:rPr>
        <w:rFonts w:ascii="Times New Roman" w:eastAsia="Calibri" w:hAnsi="Times New Roman" w:cs="Times New Roman"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26" w15:restartNumberingAfterBreak="0">
    <w:nsid w:val="1D991E80"/>
    <w:multiLevelType w:val="hybridMultilevel"/>
    <w:tmpl w:val="AF5CCC58"/>
    <w:lvl w:ilvl="0" w:tplc="08090001">
      <w:start w:val="1"/>
      <w:numFmt w:val="bullet"/>
      <w:lvlText w:val=""/>
      <w:lvlJc w:val="left"/>
      <w:pPr>
        <w:ind w:left="1634" w:hanging="360"/>
      </w:pPr>
      <w:rPr>
        <w:rFonts w:ascii="Symbol" w:hAnsi="Symbol" w:hint="default"/>
      </w:rPr>
    </w:lvl>
    <w:lvl w:ilvl="1" w:tplc="08090003" w:tentative="1">
      <w:start w:val="1"/>
      <w:numFmt w:val="bullet"/>
      <w:lvlText w:val="o"/>
      <w:lvlJc w:val="left"/>
      <w:pPr>
        <w:ind w:left="2354" w:hanging="360"/>
      </w:pPr>
      <w:rPr>
        <w:rFonts w:ascii="Courier New" w:hAnsi="Courier New" w:cs="Courier New" w:hint="default"/>
      </w:rPr>
    </w:lvl>
    <w:lvl w:ilvl="2" w:tplc="08090005" w:tentative="1">
      <w:start w:val="1"/>
      <w:numFmt w:val="bullet"/>
      <w:lvlText w:val=""/>
      <w:lvlJc w:val="left"/>
      <w:pPr>
        <w:ind w:left="3074" w:hanging="360"/>
      </w:pPr>
      <w:rPr>
        <w:rFonts w:ascii="Wingdings" w:hAnsi="Wingdings" w:hint="default"/>
      </w:rPr>
    </w:lvl>
    <w:lvl w:ilvl="3" w:tplc="08090001" w:tentative="1">
      <w:start w:val="1"/>
      <w:numFmt w:val="bullet"/>
      <w:lvlText w:val=""/>
      <w:lvlJc w:val="left"/>
      <w:pPr>
        <w:ind w:left="3794" w:hanging="360"/>
      </w:pPr>
      <w:rPr>
        <w:rFonts w:ascii="Symbol" w:hAnsi="Symbol" w:hint="default"/>
      </w:rPr>
    </w:lvl>
    <w:lvl w:ilvl="4" w:tplc="08090003" w:tentative="1">
      <w:start w:val="1"/>
      <w:numFmt w:val="bullet"/>
      <w:lvlText w:val="o"/>
      <w:lvlJc w:val="left"/>
      <w:pPr>
        <w:ind w:left="4514" w:hanging="360"/>
      </w:pPr>
      <w:rPr>
        <w:rFonts w:ascii="Courier New" w:hAnsi="Courier New" w:cs="Courier New" w:hint="default"/>
      </w:rPr>
    </w:lvl>
    <w:lvl w:ilvl="5" w:tplc="08090005" w:tentative="1">
      <w:start w:val="1"/>
      <w:numFmt w:val="bullet"/>
      <w:lvlText w:val=""/>
      <w:lvlJc w:val="left"/>
      <w:pPr>
        <w:ind w:left="5234" w:hanging="360"/>
      </w:pPr>
      <w:rPr>
        <w:rFonts w:ascii="Wingdings" w:hAnsi="Wingdings" w:hint="default"/>
      </w:rPr>
    </w:lvl>
    <w:lvl w:ilvl="6" w:tplc="08090001" w:tentative="1">
      <w:start w:val="1"/>
      <w:numFmt w:val="bullet"/>
      <w:lvlText w:val=""/>
      <w:lvlJc w:val="left"/>
      <w:pPr>
        <w:ind w:left="5954" w:hanging="360"/>
      </w:pPr>
      <w:rPr>
        <w:rFonts w:ascii="Symbol" w:hAnsi="Symbol" w:hint="default"/>
      </w:rPr>
    </w:lvl>
    <w:lvl w:ilvl="7" w:tplc="08090003" w:tentative="1">
      <w:start w:val="1"/>
      <w:numFmt w:val="bullet"/>
      <w:lvlText w:val="o"/>
      <w:lvlJc w:val="left"/>
      <w:pPr>
        <w:ind w:left="6674" w:hanging="360"/>
      </w:pPr>
      <w:rPr>
        <w:rFonts w:ascii="Courier New" w:hAnsi="Courier New" w:cs="Courier New" w:hint="default"/>
      </w:rPr>
    </w:lvl>
    <w:lvl w:ilvl="8" w:tplc="08090005" w:tentative="1">
      <w:start w:val="1"/>
      <w:numFmt w:val="bullet"/>
      <w:lvlText w:val=""/>
      <w:lvlJc w:val="left"/>
      <w:pPr>
        <w:ind w:left="7394" w:hanging="360"/>
      </w:pPr>
      <w:rPr>
        <w:rFonts w:ascii="Wingdings" w:hAnsi="Wingdings" w:hint="default"/>
      </w:rPr>
    </w:lvl>
  </w:abstractNum>
  <w:abstractNum w:abstractNumId="27" w15:restartNumberingAfterBreak="0">
    <w:nsid w:val="1E6E1E02"/>
    <w:multiLevelType w:val="hybridMultilevel"/>
    <w:tmpl w:val="D494A8E4"/>
    <w:lvl w:ilvl="0" w:tplc="63C0261A">
      <w:start w:val="1"/>
      <w:numFmt w:val="bullet"/>
      <w:lvlText w:val="-"/>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8" w15:restartNumberingAfterBreak="0">
    <w:nsid w:val="22E44180"/>
    <w:multiLevelType w:val="multilevel"/>
    <w:tmpl w:val="F9EA3A10"/>
    <w:lvl w:ilvl="0">
      <w:start w:val="1"/>
      <w:numFmt w:val="decimal"/>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2E72AA5"/>
    <w:multiLevelType w:val="hybridMultilevel"/>
    <w:tmpl w:val="654459E8"/>
    <w:lvl w:ilvl="0" w:tplc="6AD857AE">
      <w:start w:val="1"/>
      <w:numFmt w:val="bullet"/>
      <w:lvlText w:val=""/>
      <w:lvlJc w:val="left"/>
      <w:pPr>
        <w:ind w:left="1440" w:hanging="360"/>
      </w:pPr>
      <w:rPr>
        <w:rFonts w:ascii="Symbol" w:hAnsi="Symbol"/>
      </w:rPr>
    </w:lvl>
    <w:lvl w:ilvl="1" w:tplc="02F85210">
      <w:start w:val="1"/>
      <w:numFmt w:val="bullet"/>
      <w:lvlText w:val=""/>
      <w:lvlJc w:val="left"/>
      <w:pPr>
        <w:ind w:left="1440" w:hanging="360"/>
      </w:pPr>
      <w:rPr>
        <w:rFonts w:ascii="Symbol" w:hAnsi="Symbol"/>
      </w:rPr>
    </w:lvl>
    <w:lvl w:ilvl="2" w:tplc="868C41A2">
      <w:start w:val="1"/>
      <w:numFmt w:val="bullet"/>
      <w:lvlText w:val=""/>
      <w:lvlJc w:val="left"/>
      <w:pPr>
        <w:ind w:left="1440" w:hanging="360"/>
      </w:pPr>
      <w:rPr>
        <w:rFonts w:ascii="Symbol" w:hAnsi="Symbol"/>
      </w:rPr>
    </w:lvl>
    <w:lvl w:ilvl="3" w:tplc="4680EDA4">
      <w:start w:val="1"/>
      <w:numFmt w:val="bullet"/>
      <w:lvlText w:val=""/>
      <w:lvlJc w:val="left"/>
      <w:pPr>
        <w:ind w:left="1440" w:hanging="360"/>
      </w:pPr>
      <w:rPr>
        <w:rFonts w:ascii="Symbol" w:hAnsi="Symbol"/>
      </w:rPr>
    </w:lvl>
    <w:lvl w:ilvl="4" w:tplc="42E6E360">
      <w:start w:val="1"/>
      <w:numFmt w:val="bullet"/>
      <w:lvlText w:val=""/>
      <w:lvlJc w:val="left"/>
      <w:pPr>
        <w:ind w:left="1440" w:hanging="360"/>
      </w:pPr>
      <w:rPr>
        <w:rFonts w:ascii="Symbol" w:hAnsi="Symbol"/>
      </w:rPr>
    </w:lvl>
    <w:lvl w:ilvl="5" w:tplc="85DCC81C">
      <w:start w:val="1"/>
      <w:numFmt w:val="bullet"/>
      <w:lvlText w:val=""/>
      <w:lvlJc w:val="left"/>
      <w:pPr>
        <w:ind w:left="1440" w:hanging="360"/>
      </w:pPr>
      <w:rPr>
        <w:rFonts w:ascii="Symbol" w:hAnsi="Symbol"/>
      </w:rPr>
    </w:lvl>
    <w:lvl w:ilvl="6" w:tplc="87403842">
      <w:start w:val="1"/>
      <w:numFmt w:val="bullet"/>
      <w:lvlText w:val=""/>
      <w:lvlJc w:val="left"/>
      <w:pPr>
        <w:ind w:left="1440" w:hanging="360"/>
      </w:pPr>
      <w:rPr>
        <w:rFonts w:ascii="Symbol" w:hAnsi="Symbol"/>
      </w:rPr>
    </w:lvl>
    <w:lvl w:ilvl="7" w:tplc="B6F0BDFE">
      <w:start w:val="1"/>
      <w:numFmt w:val="bullet"/>
      <w:lvlText w:val=""/>
      <w:lvlJc w:val="left"/>
      <w:pPr>
        <w:ind w:left="1440" w:hanging="360"/>
      </w:pPr>
      <w:rPr>
        <w:rFonts w:ascii="Symbol" w:hAnsi="Symbol"/>
      </w:rPr>
    </w:lvl>
    <w:lvl w:ilvl="8" w:tplc="614862A2">
      <w:start w:val="1"/>
      <w:numFmt w:val="bullet"/>
      <w:lvlText w:val=""/>
      <w:lvlJc w:val="left"/>
      <w:pPr>
        <w:ind w:left="1440" w:hanging="360"/>
      </w:pPr>
      <w:rPr>
        <w:rFonts w:ascii="Symbol" w:hAnsi="Symbol"/>
      </w:rPr>
    </w:lvl>
  </w:abstractNum>
  <w:abstractNum w:abstractNumId="30" w15:restartNumberingAfterBreak="0">
    <w:nsid w:val="23C564E4"/>
    <w:multiLevelType w:val="hybridMultilevel"/>
    <w:tmpl w:val="73A86C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2403854E"/>
    <w:multiLevelType w:val="hybridMultilevel"/>
    <w:tmpl w:val="06400FDC"/>
    <w:lvl w:ilvl="0" w:tplc="E4C873FA">
      <w:start w:val="1"/>
      <w:numFmt w:val="bullet"/>
      <w:lvlText w:val="-"/>
      <w:lvlJc w:val="left"/>
      <w:pPr>
        <w:ind w:left="720" w:hanging="360"/>
      </w:pPr>
      <w:rPr>
        <w:rFonts w:ascii="Aptos" w:hAnsi="Aptos" w:hint="default"/>
      </w:rPr>
    </w:lvl>
    <w:lvl w:ilvl="1" w:tplc="B5005084">
      <w:start w:val="1"/>
      <w:numFmt w:val="bullet"/>
      <w:lvlText w:val="o"/>
      <w:lvlJc w:val="left"/>
      <w:pPr>
        <w:ind w:left="1440" w:hanging="360"/>
      </w:pPr>
      <w:rPr>
        <w:rFonts w:ascii="Courier New" w:hAnsi="Courier New" w:hint="default"/>
      </w:rPr>
    </w:lvl>
    <w:lvl w:ilvl="2" w:tplc="390CF152">
      <w:start w:val="1"/>
      <w:numFmt w:val="bullet"/>
      <w:lvlText w:val=""/>
      <w:lvlJc w:val="left"/>
      <w:pPr>
        <w:ind w:left="2160" w:hanging="360"/>
      </w:pPr>
      <w:rPr>
        <w:rFonts w:ascii="Wingdings" w:hAnsi="Wingdings" w:hint="default"/>
      </w:rPr>
    </w:lvl>
    <w:lvl w:ilvl="3" w:tplc="78FAAB56">
      <w:start w:val="1"/>
      <w:numFmt w:val="bullet"/>
      <w:lvlText w:val=""/>
      <w:lvlJc w:val="left"/>
      <w:pPr>
        <w:ind w:left="2880" w:hanging="360"/>
      </w:pPr>
      <w:rPr>
        <w:rFonts w:ascii="Symbol" w:hAnsi="Symbol" w:hint="default"/>
      </w:rPr>
    </w:lvl>
    <w:lvl w:ilvl="4" w:tplc="91A4C5CE">
      <w:start w:val="1"/>
      <w:numFmt w:val="bullet"/>
      <w:lvlText w:val="o"/>
      <w:lvlJc w:val="left"/>
      <w:pPr>
        <w:ind w:left="3600" w:hanging="360"/>
      </w:pPr>
      <w:rPr>
        <w:rFonts w:ascii="Courier New" w:hAnsi="Courier New" w:hint="default"/>
      </w:rPr>
    </w:lvl>
    <w:lvl w:ilvl="5" w:tplc="E5B623F2">
      <w:start w:val="1"/>
      <w:numFmt w:val="bullet"/>
      <w:lvlText w:val=""/>
      <w:lvlJc w:val="left"/>
      <w:pPr>
        <w:ind w:left="4320" w:hanging="360"/>
      </w:pPr>
      <w:rPr>
        <w:rFonts w:ascii="Wingdings" w:hAnsi="Wingdings" w:hint="default"/>
      </w:rPr>
    </w:lvl>
    <w:lvl w:ilvl="6" w:tplc="58B215D0">
      <w:start w:val="1"/>
      <w:numFmt w:val="bullet"/>
      <w:lvlText w:val=""/>
      <w:lvlJc w:val="left"/>
      <w:pPr>
        <w:ind w:left="5040" w:hanging="360"/>
      </w:pPr>
      <w:rPr>
        <w:rFonts w:ascii="Symbol" w:hAnsi="Symbol" w:hint="default"/>
      </w:rPr>
    </w:lvl>
    <w:lvl w:ilvl="7" w:tplc="2584B2A6">
      <w:start w:val="1"/>
      <w:numFmt w:val="bullet"/>
      <w:lvlText w:val="o"/>
      <w:lvlJc w:val="left"/>
      <w:pPr>
        <w:ind w:left="5760" w:hanging="360"/>
      </w:pPr>
      <w:rPr>
        <w:rFonts w:ascii="Courier New" w:hAnsi="Courier New" w:hint="default"/>
      </w:rPr>
    </w:lvl>
    <w:lvl w:ilvl="8" w:tplc="41129B46">
      <w:start w:val="1"/>
      <w:numFmt w:val="bullet"/>
      <w:lvlText w:val=""/>
      <w:lvlJc w:val="left"/>
      <w:pPr>
        <w:ind w:left="6480" w:hanging="360"/>
      </w:pPr>
      <w:rPr>
        <w:rFonts w:ascii="Wingdings" w:hAnsi="Wingdings" w:hint="default"/>
      </w:rPr>
    </w:lvl>
  </w:abstractNum>
  <w:abstractNum w:abstractNumId="32" w15:restartNumberingAfterBreak="0">
    <w:nsid w:val="247568B0"/>
    <w:multiLevelType w:val="hybridMultilevel"/>
    <w:tmpl w:val="D410EF78"/>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25565152"/>
    <w:multiLevelType w:val="hybridMultilevel"/>
    <w:tmpl w:val="B1FECB4A"/>
    <w:lvl w:ilvl="0" w:tplc="51B02480">
      <w:start w:val="1"/>
      <w:numFmt w:val="bullet"/>
      <w:lvlText w:val="-"/>
      <w:lvlJc w:val="left"/>
      <w:pPr>
        <w:ind w:left="720" w:hanging="360"/>
      </w:pPr>
      <w:rPr>
        <w:rFonts w:ascii="Aptos" w:hAnsi="Aptos" w:hint="default"/>
      </w:rPr>
    </w:lvl>
    <w:lvl w:ilvl="1" w:tplc="C79A09DC">
      <w:start w:val="1"/>
      <w:numFmt w:val="bullet"/>
      <w:lvlText w:val="o"/>
      <w:lvlJc w:val="left"/>
      <w:pPr>
        <w:ind w:left="1440" w:hanging="360"/>
      </w:pPr>
      <w:rPr>
        <w:rFonts w:ascii="Courier New" w:hAnsi="Courier New" w:hint="default"/>
      </w:rPr>
    </w:lvl>
    <w:lvl w:ilvl="2" w:tplc="BD7612CA">
      <w:start w:val="1"/>
      <w:numFmt w:val="bullet"/>
      <w:lvlText w:val=""/>
      <w:lvlJc w:val="left"/>
      <w:pPr>
        <w:ind w:left="2160" w:hanging="360"/>
      </w:pPr>
      <w:rPr>
        <w:rFonts w:ascii="Wingdings" w:hAnsi="Wingdings" w:hint="default"/>
      </w:rPr>
    </w:lvl>
    <w:lvl w:ilvl="3" w:tplc="1FB025E8">
      <w:start w:val="1"/>
      <w:numFmt w:val="bullet"/>
      <w:lvlText w:val=""/>
      <w:lvlJc w:val="left"/>
      <w:pPr>
        <w:ind w:left="2880" w:hanging="360"/>
      </w:pPr>
      <w:rPr>
        <w:rFonts w:ascii="Symbol" w:hAnsi="Symbol" w:hint="default"/>
      </w:rPr>
    </w:lvl>
    <w:lvl w:ilvl="4" w:tplc="9CE44AC6">
      <w:start w:val="1"/>
      <w:numFmt w:val="bullet"/>
      <w:lvlText w:val="o"/>
      <w:lvlJc w:val="left"/>
      <w:pPr>
        <w:ind w:left="3600" w:hanging="360"/>
      </w:pPr>
      <w:rPr>
        <w:rFonts w:ascii="Courier New" w:hAnsi="Courier New" w:hint="default"/>
      </w:rPr>
    </w:lvl>
    <w:lvl w:ilvl="5" w:tplc="17989BC2">
      <w:start w:val="1"/>
      <w:numFmt w:val="bullet"/>
      <w:lvlText w:val=""/>
      <w:lvlJc w:val="left"/>
      <w:pPr>
        <w:ind w:left="4320" w:hanging="360"/>
      </w:pPr>
      <w:rPr>
        <w:rFonts w:ascii="Wingdings" w:hAnsi="Wingdings" w:hint="default"/>
      </w:rPr>
    </w:lvl>
    <w:lvl w:ilvl="6" w:tplc="EBF262FA">
      <w:start w:val="1"/>
      <w:numFmt w:val="bullet"/>
      <w:lvlText w:val=""/>
      <w:lvlJc w:val="left"/>
      <w:pPr>
        <w:ind w:left="5040" w:hanging="360"/>
      </w:pPr>
      <w:rPr>
        <w:rFonts w:ascii="Symbol" w:hAnsi="Symbol" w:hint="default"/>
      </w:rPr>
    </w:lvl>
    <w:lvl w:ilvl="7" w:tplc="6C3240B6">
      <w:start w:val="1"/>
      <w:numFmt w:val="bullet"/>
      <w:lvlText w:val="o"/>
      <w:lvlJc w:val="left"/>
      <w:pPr>
        <w:ind w:left="5760" w:hanging="360"/>
      </w:pPr>
      <w:rPr>
        <w:rFonts w:ascii="Courier New" w:hAnsi="Courier New" w:hint="default"/>
      </w:rPr>
    </w:lvl>
    <w:lvl w:ilvl="8" w:tplc="E8AC9DE2">
      <w:start w:val="1"/>
      <w:numFmt w:val="bullet"/>
      <w:lvlText w:val=""/>
      <w:lvlJc w:val="left"/>
      <w:pPr>
        <w:ind w:left="6480" w:hanging="360"/>
      </w:pPr>
      <w:rPr>
        <w:rFonts w:ascii="Wingdings" w:hAnsi="Wingdings" w:hint="default"/>
      </w:rPr>
    </w:lvl>
  </w:abstractNum>
  <w:abstractNum w:abstractNumId="34" w15:restartNumberingAfterBreak="0">
    <w:nsid w:val="27AC2862"/>
    <w:multiLevelType w:val="hybridMultilevel"/>
    <w:tmpl w:val="028AB2EE"/>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29820EA7"/>
    <w:multiLevelType w:val="hybridMultilevel"/>
    <w:tmpl w:val="A8F67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9E5031C"/>
    <w:multiLevelType w:val="hybridMultilevel"/>
    <w:tmpl w:val="F6AA823A"/>
    <w:lvl w:ilvl="0" w:tplc="1809000F">
      <w:start w:val="1"/>
      <w:numFmt w:val="decimal"/>
      <w:lvlText w:val="%1."/>
      <w:lvlJc w:val="left"/>
      <w:pPr>
        <w:ind w:left="1571" w:hanging="360"/>
      </w:pPr>
    </w:lvl>
    <w:lvl w:ilvl="1" w:tplc="18090019">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7" w15:restartNumberingAfterBreak="0">
    <w:nsid w:val="2AAE20FE"/>
    <w:multiLevelType w:val="hybridMultilevel"/>
    <w:tmpl w:val="E31C5A1C"/>
    <w:lvl w:ilvl="0" w:tplc="9702B38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B17513A"/>
    <w:multiLevelType w:val="hybridMultilevel"/>
    <w:tmpl w:val="EB688382"/>
    <w:lvl w:ilvl="0" w:tplc="966AECFE">
      <w:numFmt w:val="bullet"/>
      <w:lvlText w:val=""/>
      <w:lvlJc w:val="left"/>
      <w:pPr>
        <w:ind w:left="1420" w:hanging="570"/>
      </w:pPr>
      <w:rPr>
        <w:rFonts w:ascii="Symbol" w:eastAsia="Calibri" w:hAnsi="Symbol" w:cs="Times New Roman" w:hint="default"/>
      </w:rPr>
    </w:lvl>
    <w:lvl w:ilvl="1" w:tplc="04090003" w:tentative="1">
      <w:start w:val="1"/>
      <w:numFmt w:val="bullet"/>
      <w:lvlText w:val="o"/>
      <w:lvlJc w:val="left"/>
      <w:pPr>
        <w:ind w:left="1930" w:hanging="360"/>
      </w:pPr>
      <w:rPr>
        <w:rFonts w:ascii="Courier New" w:hAnsi="Courier New" w:cs="Courier New" w:hint="default"/>
      </w:rPr>
    </w:lvl>
    <w:lvl w:ilvl="2" w:tplc="04090005" w:tentative="1">
      <w:start w:val="1"/>
      <w:numFmt w:val="bullet"/>
      <w:lvlText w:val=""/>
      <w:lvlJc w:val="left"/>
      <w:pPr>
        <w:ind w:left="2650" w:hanging="360"/>
      </w:pPr>
      <w:rPr>
        <w:rFonts w:ascii="Wingdings" w:hAnsi="Wingdings" w:hint="default"/>
      </w:rPr>
    </w:lvl>
    <w:lvl w:ilvl="3" w:tplc="04090001" w:tentative="1">
      <w:start w:val="1"/>
      <w:numFmt w:val="bullet"/>
      <w:lvlText w:val=""/>
      <w:lvlJc w:val="left"/>
      <w:pPr>
        <w:ind w:left="3370" w:hanging="360"/>
      </w:pPr>
      <w:rPr>
        <w:rFonts w:ascii="Symbol" w:hAnsi="Symbol" w:hint="default"/>
      </w:rPr>
    </w:lvl>
    <w:lvl w:ilvl="4" w:tplc="04090003" w:tentative="1">
      <w:start w:val="1"/>
      <w:numFmt w:val="bullet"/>
      <w:lvlText w:val="o"/>
      <w:lvlJc w:val="left"/>
      <w:pPr>
        <w:ind w:left="4090" w:hanging="360"/>
      </w:pPr>
      <w:rPr>
        <w:rFonts w:ascii="Courier New" w:hAnsi="Courier New" w:cs="Courier New" w:hint="default"/>
      </w:rPr>
    </w:lvl>
    <w:lvl w:ilvl="5" w:tplc="04090005" w:tentative="1">
      <w:start w:val="1"/>
      <w:numFmt w:val="bullet"/>
      <w:lvlText w:val=""/>
      <w:lvlJc w:val="left"/>
      <w:pPr>
        <w:ind w:left="4810" w:hanging="360"/>
      </w:pPr>
      <w:rPr>
        <w:rFonts w:ascii="Wingdings" w:hAnsi="Wingdings" w:hint="default"/>
      </w:rPr>
    </w:lvl>
    <w:lvl w:ilvl="6" w:tplc="04090001" w:tentative="1">
      <w:start w:val="1"/>
      <w:numFmt w:val="bullet"/>
      <w:lvlText w:val=""/>
      <w:lvlJc w:val="left"/>
      <w:pPr>
        <w:ind w:left="5530" w:hanging="360"/>
      </w:pPr>
      <w:rPr>
        <w:rFonts w:ascii="Symbol" w:hAnsi="Symbol" w:hint="default"/>
      </w:rPr>
    </w:lvl>
    <w:lvl w:ilvl="7" w:tplc="04090003" w:tentative="1">
      <w:start w:val="1"/>
      <w:numFmt w:val="bullet"/>
      <w:lvlText w:val="o"/>
      <w:lvlJc w:val="left"/>
      <w:pPr>
        <w:ind w:left="6250" w:hanging="360"/>
      </w:pPr>
      <w:rPr>
        <w:rFonts w:ascii="Courier New" w:hAnsi="Courier New" w:cs="Courier New" w:hint="default"/>
      </w:rPr>
    </w:lvl>
    <w:lvl w:ilvl="8" w:tplc="04090005" w:tentative="1">
      <w:start w:val="1"/>
      <w:numFmt w:val="bullet"/>
      <w:lvlText w:val=""/>
      <w:lvlJc w:val="left"/>
      <w:pPr>
        <w:ind w:left="6970" w:hanging="360"/>
      </w:pPr>
      <w:rPr>
        <w:rFonts w:ascii="Wingdings" w:hAnsi="Wingdings" w:hint="default"/>
      </w:rPr>
    </w:lvl>
  </w:abstractNum>
  <w:abstractNum w:abstractNumId="39" w15:restartNumberingAfterBreak="0">
    <w:nsid w:val="2C979A12"/>
    <w:multiLevelType w:val="hybridMultilevel"/>
    <w:tmpl w:val="FFFFFFFF"/>
    <w:lvl w:ilvl="0" w:tplc="FAB8EEAE">
      <w:start w:val="1"/>
      <w:numFmt w:val="bullet"/>
      <w:lvlText w:val=""/>
      <w:lvlJc w:val="left"/>
      <w:pPr>
        <w:ind w:left="720" w:hanging="360"/>
      </w:pPr>
      <w:rPr>
        <w:rFonts w:ascii="Symbol" w:hAnsi="Symbol" w:hint="default"/>
      </w:rPr>
    </w:lvl>
    <w:lvl w:ilvl="1" w:tplc="48D6AD56">
      <w:start w:val="1"/>
      <w:numFmt w:val="bullet"/>
      <w:lvlText w:val="o"/>
      <w:lvlJc w:val="left"/>
      <w:pPr>
        <w:ind w:left="1440" w:hanging="360"/>
      </w:pPr>
      <w:rPr>
        <w:rFonts w:ascii="Courier New" w:hAnsi="Courier New" w:hint="default"/>
      </w:rPr>
    </w:lvl>
    <w:lvl w:ilvl="2" w:tplc="680AD66A">
      <w:start w:val="1"/>
      <w:numFmt w:val="bullet"/>
      <w:lvlText w:val=""/>
      <w:lvlJc w:val="left"/>
      <w:pPr>
        <w:ind w:left="2160" w:hanging="360"/>
      </w:pPr>
      <w:rPr>
        <w:rFonts w:ascii="Wingdings" w:hAnsi="Wingdings" w:hint="default"/>
      </w:rPr>
    </w:lvl>
    <w:lvl w:ilvl="3" w:tplc="532671BE">
      <w:start w:val="1"/>
      <w:numFmt w:val="bullet"/>
      <w:lvlText w:val=""/>
      <w:lvlJc w:val="left"/>
      <w:pPr>
        <w:ind w:left="2880" w:hanging="360"/>
      </w:pPr>
      <w:rPr>
        <w:rFonts w:ascii="Symbol" w:hAnsi="Symbol" w:hint="default"/>
      </w:rPr>
    </w:lvl>
    <w:lvl w:ilvl="4" w:tplc="161E0160">
      <w:start w:val="1"/>
      <w:numFmt w:val="bullet"/>
      <w:lvlText w:val="o"/>
      <w:lvlJc w:val="left"/>
      <w:pPr>
        <w:ind w:left="3600" w:hanging="360"/>
      </w:pPr>
      <w:rPr>
        <w:rFonts w:ascii="Courier New" w:hAnsi="Courier New" w:hint="default"/>
      </w:rPr>
    </w:lvl>
    <w:lvl w:ilvl="5" w:tplc="2E561528">
      <w:start w:val="1"/>
      <w:numFmt w:val="bullet"/>
      <w:lvlText w:val=""/>
      <w:lvlJc w:val="left"/>
      <w:pPr>
        <w:ind w:left="4320" w:hanging="360"/>
      </w:pPr>
      <w:rPr>
        <w:rFonts w:ascii="Wingdings" w:hAnsi="Wingdings" w:hint="default"/>
      </w:rPr>
    </w:lvl>
    <w:lvl w:ilvl="6" w:tplc="DC509342">
      <w:start w:val="1"/>
      <w:numFmt w:val="bullet"/>
      <w:lvlText w:val=""/>
      <w:lvlJc w:val="left"/>
      <w:pPr>
        <w:ind w:left="5040" w:hanging="360"/>
      </w:pPr>
      <w:rPr>
        <w:rFonts w:ascii="Symbol" w:hAnsi="Symbol" w:hint="default"/>
      </w:rPr>
    </w:lvl>
    <w:lvl w:ilvl="7" w:tplc="B7C0E2AA">
      <w:start w:val="1"/>
      <w:numFmt w:val="bullet"/>
      <w:lvlText w:val="o"/>
      <w:lvlJc w:val="left"/>
      <w:pPr>
        <w:ind w:left="5760" w:hanging="360"/>
      </w:pPr>
      <w:rPr>
        <w:rFonts w:ascii="Courier New" w:hAnsi="Courier New" w:hint="default"/>
      </w:rPr>
    </w:lvl>
    <w:lvl w:ilvl="8" w:tplc="4A26F932">
      <w:start w:val="1"/>
      <w:numFmt w:val="bullet"/>
      <w:lvlText w:val=""/>
      <w:lvlJc w:val="left"/>
      <w:pPr>
        <w:ind w:left="6480" w:hanging="360"/>
      </w:pPr>
      <w:rPr>
        <w:rFonts w:ascii="Wingdings" w:hAnsi="Wingdings" w:hint="default"/>
      </w:rPr>
    </w:lvl>
  </w:abstractNum>
  <w:abstractNum w:abstractNumId="40" w15:restartNumberingAfterBreak="0">
    <w:nsid w:val="2FAD49CC"/>
    <w:multiLevelType w:val="multilevel"/>
    <w:tmpl w:val="54548D8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31C76791"/>
    <w:multiLevelType w:val="multilevel"/>
    <w:tmpl w:val="CA98D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2982870"/>
    <w:multiLevelType w:val="hybridMultilevel"/>
    <w:tmpl w:val="3AF8A0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33092BEC"/>
    <w:multiLevelType w:val="hybridMultilevel"/>
    <w:tmpl w:val="4B6A934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33DE1C72"/>
    <w:multiLevelType w:val="multilevel"/>
    <w:tmpl w:val="014C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3EC1F7C"/>
    <w:multiLevelType w:val="hybridMultilevel"/>
    <w:tmpl w:val="C13CAA90"/>
    <w:lvl w:ilvl="0" w:tplc="F7F8678E">
      <w:numFmt w:val="bullet"/>
      <w:lvlText w:val="-"/>
      <w:lvlJc w:val="left"/>
      <w:pPr>
        <w:ind w:left="1210" w:hanging="360"/>
      </w:pPr>
      <w:rPr>
        <w:rFonts w:ascii="Times New Roman" w:hAnsi="Times New Roman" w:hint="default"/>
      </w:rPr>
    </w:lvl>
    <w:lvl w:ilvl="1" w:tplc="0CD6CDCE" w:tentative="1">
      <w:start w:val="1"/>
      <w:numFmt w:val="bullet"/>
      <w:lvlText w:val="o"/>
      <w:lvlJc w:val="left"/>
      <w:pPr>
        <w:ind w:left="1930" w:hanging="360"/>
      </w:pPr>
      <w:rPr>
        <w:rFonts w:ascii="Courier New" w:hAnsi="Courier New" w:hint="default"/>
      </w:rPr>
    </w:lvl>
    <w:lvl w:ilvl="2" w:tplc="D9C4ED92" w:tentative="1">
      <w:start w:val="1"/>
      <w:numFmt w:val="bullet"/>
      <w:lvlText w:val=""/>
      <w:lvlJc w:val="left"/>
      <w:pPr>
        <w:ind w:left="2650" w:hanging="360"/>
      </w:pPr>
      <w:rPr>
        <w:rFonts w:ascii="Wingdings" w:hAnsi="Wingdings" w:hint="default"/>
      </w:rPr>
    </w:lvl>
    <w:lvl w:ilvl="3" w:tplc="9B7EABE2" w:tentative="1">
      <w:start w:val="1"/>
      <w:numFmt w:val="bullet"/>
      <w:lvlText w:val=""/>
      <w:lvlJc w:val="left"/>
      <w:pPr>
        <w:ind w:left="3370" w:hanging="360"/>
      </w:pPr>
      <w:rPr>
        <w:rFonts w:ascii="Symbol" w:hAnsi="Symbol" w:hint="default"/>
      </w:rPr>
    </w:lvl>
    <w:lvl w:ilvl="4" w:tplc="8C1EFC16" w:tentative="1">
      <w:start w:val="1"/>
      <w:numFmt w:val="bullet"/>
      <w:lvlText w:val="o"/>
      <w:lvlJc w:val="left"/>
      <w:pPr>
        <w:ind w:left="4090" w:hanging="360"/>
      </w:pPr>
      <w:rPr>
        <w:rFonts w:ascii="Courier New" w:hAnsi="Courier New" w:hint="default"/>
      </w:rPr>
    </w:lvl>
    <w:lvl w:ilvl="5" w:tplc="96585D48" w:tentative="1">
      <w:start w:val="1"/>
      <w:numFmt w:val="bullet"/>
      <w:lvlText w:val=""/>
      <w:lvlJc w:val="left"/>
      <w:pPr>
        <w:ind w:left="4810" w:hanging="360"/>
      </w:pPr>
      <w:rPr>
        <w:rFonts w:ascii="Wingdings" w:hAnsi="Wingdings" w:hint="default"/>
      </w:rPr>
    </w:lvl>
    <w:lvl w:ilvl="6" w:tplc="E828D10C" w:tentative="1">
      <w:start w:val="1"/>
      <w:numFmt w:val="bullet"/>
      <w:lvlText w:val=""/>
      <w:lvlJc w:val="left"/>
      <w:pPr>
        <w:ind w:left="5530" w:hanging="360"/>
      </w:pPr>
      <w:rPr>
        <w:rFonts w:ascii="Symbol" w:hAnsi="Symbol" w:hint="default"/>
      </w:rPr>
    </w:lvl>
    <w:lvl w:ilvl="7" w:tplc="3E46966A" w:tentative="1">
      <w:start w:val="1"/>
      <w:numFmt w:val="bullet"/>
      <w:lvlText w:val="o"/>
      <w:lvlJc w:val="left"/>
      <w:pPr>
        <w:ind w:left="6250" w:hanging="360"/>
      </w:pPr>
      <w:rPr>
        <w:rFonts w:ascii="Courier New" w:hAnsi="Courier New" w:hint="default"/>
      </w:rPr>
    </w:lvl>
    <w:lvl w:ilvl="8" w:tplc="DE260288" w:tentative="1">
      <w:start w:val="1"/>
      <w:numFmt w:val="bullet"/>
      <w:lvlText w:val=""/>
      <w:lvlJc w:val="left"/>
      <w:pPr>
        <w:ind w:left="6970" w:hanging="360"/>
      </w:pPr>
      <w:rPr>
        <w:rFonts w:ascii="Wingdings" w:hAnsi="Wingdings" w:hint="default"/>
      </w:rPr>
    </w:lvl>
  </w:abstractNum>
  <w:abstractNum w:abstractNumId="46" w15:restartNumberingAfterBreak="0">
    <w:nsid w:val="364F369F"/>
    <w:multiLevelType w:val="hybridMultilevel"/>
    <w:tmpl w:val="0A8263D0"/>
    <w:lvl w:ilvl="0" w:tplc="5028A44A">
      <w:numFmt w:val="bullet"/>
      <w:lvlText w:val="-"/>
      <w:lvlJc w:val="left"/>
      <w:pPr>
        <w:ind w:left="777" w:hanging="360"/>
      </w:pPr>
      <w:rPr>
        <w:rFonts w:ascii="Times New Roman" w:hAnsi="Times New Roman" w:hint="default"/>
        <w:lang w:val="en-GB"/>
      </w:rPr>
    </w:lvl>
    <w:lvl w:ilvl="1" w:tplc="18090003">
      <w:start w:val="1"/>
      <w:numFmt w:val="bullet"/>
      <w:lvlText w:val="o"/>
      <w:lvlJc w:val="left"/>
      <w:pPr>
        <w:ind w:left="1497" w:hanging="360"/>
      </w:pPr>
      <w:rPr>
        <w:rFonts w:ascii="Courier New" w:hAnsi="Courier New" w:cs="Courier New" w:hint="default"/>
      </w:rPr>
    </w:lvl>
    <w:lvl w:ilvl="2" w:tplc="18090005" w:tentative="1">
      <w:start w:val="1"/>
      <w:numFmt w:val="bullet"/>
      <w:lvlText w:val=""/>
      <w:lvlJc w:val="left"/>
      <w:pPr>
        <w:ind w:left="2217" w:hanging="360"/>
      </w:pPr>
      <w:rPr>
        <w:rFonts w:ascii="Wingdings" w:hAnsi="Wingdings" w:hint="default"/>
      </w:rPr>
    </w:lvl>
    <w:lvl w:ilvl="3" w:tplc="18090001" w:tentative="1">
      <w:start w:val="1"/>
      <w:numFmt w:val="bullet"/>
      <w:lvlText w:val=""/>
      <w:lvlJc w:val="left"/>
      <w:pPr>
        <w:ind w:left="2937" w:hanging="360"/>
      </w:pPr>
      <w:rPr>
        <w:rFonts w:ascii="Symbol" w:hAnsi="Symbol" w:hint="default"/>
      </w:rPr>
    </w:lvl>
    <w:lvl w:ilvl="4" w:tplc="18090003" w:tentative="1">
      <w:start w:val="1"/>
      <w:numFmt w:val="bullet"/>
      <w:lvlText w:val="o"/>
      <w:lvlJc w:val="left"/>
      <w:pPr>
        <w:ind w:left="3657" w:hanging="360"/>
      </w:pPr>
      <w:rPr>
        <w:rFonts w:ascii="Courier New" w:hAnsi="Courier New" w:cs="Courier New" w:hint="default"/>
      </w:rPr>
    </w:lvl>
    <w:lvl w:ilvl="5" w:tplc="18090005" w:tentative="1">
      <w:start w:val="1"/>
      <w:numFmt w:val="bullet"/>
      <w:lvlText w:val=""/>
      <w:lvlJc w:val="left"/>
      <w:pPr>
        <w:ind w:left="4377" w:hanging="360"/>
      </w:pPr>
      <w:rPr>
        <w:rFonts w:ascii="Wingdings" w:hAnsi="Wingdings" w:hint="default"/>
      </w:rPr>
    </w:lvl>
    <w:lvl w:ilvl="6" w:tplc="18090001" w:tentative="1">
      <w:start w:val="1"/>
      <w:numFmt w:val="bullet"/>
      <w:lvlText w:val=""/>
      <w:lvlJc w:val="left"/>
      <w:pPr>
        <w:ind w:left="5097" w:hanging="360"/>
      </w:pPr>
      <w:rPr>
        <w:rFonts w:ascii="Symbol" w:hAnsi="Symbol" w:hint="default"/>
      </w:rPr>
    </w:lvl>
    <w:lvl w:ilvl="7" w:tplc="18090003" w:tentative="1">
      <w:start w:val="1"/>
      <w:numFmt w:val="bullet"/>
      <w:lvlText w:val="o"/>
      <w:lvlJc w:val="left"/>
      <w:pPr>
        <w:ind w:left="5817" w:hanging="360"/>
      </w:pPr>
      <w:rPr>
        <w:rFonts w:ascii="Courier New" w:hAnsi="Courier New" w:cs="Courier New" w:hint="default"/>
      </w:rPr>
    </w:lvl>
    <w:lvl w:ilvl="8" w:tplc="18090005" w:tentative="1">
      <w:start w:val="1"/>
      <w:numFmt w:val="bullet"/>
      <w:lvlText w:val=""/>
      <w:lvlJc w:val="left"/>
      <w:pPr>
        <w:ind w:left="6537" w:hanging="360"/>
      </w:pPr>
      <w:rPr>
        <w:rFonts w:ascii="Wingdings" w:hAnsi="Wingdings" w:hint="default"/>
      </w:rPr>
    </w:lvl>
  </w:abstractNum>
  <w:abstractNum w:abstractNumId="47" w15:restartNumberingAfterBreak="0">
    <w:nsid w:val="383D34C9"/>
    <w:multiLevelType w:val="hybridMultilevel"/>
    <w:tmpl w:val="A25890DC"/>
    <w:lvl w:ilvl="0" w:tplc="080C0001">
      <w:start w:val="1"/>
      <w:numFmt w:val="bullet"/>
      <w:lvlText w:val=""/>
      <w:lvlJc w:val="left"/>
      <w:pPr>
        <w:ind w:left="779" w:hanging="360"/>
      </w:pPr>
      <w:rPr>
        <w:rFonts w:ascii="Symbol" w:hAnsi="Symbol" w:hint="default"/>
      </w:rPr>
    </w:lvl>
    <w:lvl w:ilvl="1" w:tplc="080C0003" w:tentative="1">
      <w:start w:val="1"/>
      <w:numFmt w:val="bullet"/>
      <w:lvlText w:val="o"/>
      <w:lvlJc w:val="left"/>
      <w:pPr>
        <w:ind w:left="1499" w:hanging="360"/>
      </w:pPr>
      <w:rPr>
        <w:rFonts w:ascii="Courier New" w:hAnsi="Courier New" w:cs="Courier New" w:hint="default"/>
      </w:rPr>
    </w:lvl>
    <w:lvl w:ilvl="2" w:tplc="080C0005" w:tentative="1">
      <w:start w:val="1"/>
      <w:numFmt w:val="bullet"/>
      <w:lvlText w:val=""/>
      <w:lvlJc w:val="left"/>
      <w:pPr>
        <w:ind w:left="2219" w:hanging="360"/>
      </w:pPr>
      <w:rPr>
        <w:rFonts w:ascii="Wingdings" w:hAnsi="Wingdings" w:hint="default"/>
      </w:rPr>
    </w:lvl>
    <w:lvl w:ilvl="3" w:tplc="080C0001" w:tentative="1">
      <w:start w:val="1"/>
      <w:numFmt w:val="bullet"/>
      <w:lvlText w:val=""/>
      <w:lvlJc w:val="left"/>
      <w:pPr>
        <w:ind w:left="2939" w:hanging="360"/>
      </w:pPr>
      <w:rPr>
        <w:rFonts w:ascii="Symbol" w:hAnsi="Symbol" w:hint="default"/>
      </w:rPr>
    </w:lvl>
    <w:lvl w:ilvl="4" w:tplc="080C0003" w:tentative="1">
      <w:start w:val="1"/>
      <w:numFmt w:val="bullet"/>
      <w:lvlText w:val="o"/>
      <w:lvlJc w:val="left"/>
      <w:pPr>
        <w:ind w:left="3659" w:hanging="360"/>
      </w:pPr>
      <w:rPr>
        <w:rFonts w:ascii="Courier New" w:hAnsi="Courier New" w:cs="Courier New" w:hint="default"/>
      </w:rPr>
    </w:lvl>
    <w:lvl w:ilvl="5" w:tplc="080C0005" w:tentative="1">
      <w:start w:val="1"/>
      <w:numFmt w:val="bullet"/>
      <w:lvlText w:val=""/>
      <w:lvlJc w:val="left"/>
      <w:pPr>
        <w:ind w:left="4379" w:hanging="360"/>
      </w:pPr>
      <w:rPr>
        <w:rFonts w:ascii="Wingdings" w:hAnsi="Wingdings" w:hint="default"/>
      </w:rPr>
    </w:lvl>
    <w:lvl w:ilvl="6" w:tplc="080C0001" w:tentative="1">
      <w:start w:val="1"/>
      <w:numFmt w:val="bullet"/>
      <w:lvlText w:val=""/>
      <w:lvlJc w:val="left"/>
      <w:pPr>
        <w:ind w:left="5099" w:hanging="360"/>
      </w:pPr>
      <w:rPr>
        <w:rFonts w:ascii="Symbol" w:hAnsi="Symbol" w:hint="default"/>
      </w:rPr>
    </w:lvl>
    <w:lvl w:ilvl="7" w:tplc="080C0003" w:tentative="1">
      <w:start w:val="1"/>
      <w:numFmt w:val="bullet"/>
      <w:lvlText w:val="o"/>
      <w:lvlJc w:val="left"/>
      <w:pPr>
        <w:ind w:left="5819" w:hanging="360"/>
      </w:pPr>
      <w:rPr>
        <w:rFonts w:ascii="Courier New" w:hAnsi="Courier New" w:cs="Courier New" w:hint="default"/>
      </w:rPr>
    </w:lvl>
    <w:lvl w:ilvl="8" w:tplc="080C0005" w:tentative="1">
      <w:start w:val="1"/>
      <w:numFmt w:val="bullet"/>
      <w:lvlText w:val=""/>
      <w:lvlJc w:val="left"/>
      <w:pPr>
        <w:ind w:left="6539" w:hanging="360"/>
      </w:pPr>
      <w:rPr>
        <w:rFonts w:ascii="Wingdings" w:hAnsi="Wingdings" w:hint="default"/>
      </w:rPr>
    </w:lvl>
  </w:abstractNum>
  <w:abstractNum w:abstractNumId="48" w15:restartNumberingAfterBreak="0">
    <w:nsid w:val="39257A5D"/>
    <w:multiLevelType w:val="hybridMultilevel"/>
    <w:tmpl w:val="0E2C3454"/>
    <w:lvl w:ilvl="0" w:tplc="138051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9D84B76"/>
    <w:multiLevelType w:val="hybridMultilevel"/>
    <w:tmpl w:val="7F02E988"/>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39F242A2"/>
    <w:multiLevelType w:val="hybridMultilevel"/>
    <w:tmpl w:val="1B060B1A"/>
    <w:lvl w:ilvl="0" w:tplc="9702B38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A697F00"/>
    <w:multiLevelType w:val="multilevel"/>
    <w:tmpl w:val="DE88A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B1B4714"/>
    <w:multiLevelType w:val="multilevel"/>
    <w:tmpl w:val="7A8479C8"/>
    <w:lvl w:ilvl="0">
      <w:start w:val="2"/>
      <w:numFmt w:val="decimal"/>
      <w:lvlText w:val="%1."/>
      <w:lvlJc w:val="left"/>
      <w:pPr>
        <w:tabs>
          <w:tab w:val="num" w:pos="720"/>
        </w:tabs>
        <w:ind w:left="720" w:hanging="360"/>
      </w:pPr>
      <w:rPr>
        <w:rFonts w:ascii="Times New Roman" w:hAnsi="Times New Roman" w:cs="Times New Roman" w:hint="default"/>
        <w:color w:val="196B24" w:themeColor="accent3"/>
        <w:sz w:val="20"/>
        <w:szCs w:val="20"/>
      </w:r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B8F163A"/>
    <w:multiLevelType w:val="hybridMultilevel"/>
    <w:tmpl w:val="C7768CB4"/>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3C2B082B"/>
    <w:multiLevelType w:val="hybridMultilevel"/>
    <w:tmpl w:val="2CA41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FFB4386"/>
    <w:multiLevelType w:val="hybridMultilevel"/>
    <w:tmpl w:val="57C21F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466F4087"/>
    <w:multiLevelType w:val="hybridMultilevel"/>
    <w:tmpl w:val="9F10BFE0"/>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468F2093"/>
    <w:multiLevelType w:val="multilevel"/>
    <w:tmpl w:val="C99AB46E"/>
    <w:name w:val="NumPar2"/>
    <w:lvl w:ilvl="0">
      <w:start w:val="1"/>
      <w:numFmt w:val="decimal"/>
      <w:lvlRestart w:val="0"/>
      <w:lvlText w:val="%1."/>
      <w:lvlJc w:val="left"/>
      <w:pPr>
        <w:tabs>
          <w:tab w:val="num" w:pos="850"/>
        </w:tabs>
        <w:ind w:left="850" w:hanging="850"/>
      </w:pPr>
      <w:rPr>
        <w:rFonts w:hint="default"/>
      </w:rPr>
    </w:lvl>
    <w:lvl w:ilvl="1">
      <w:start w:val="1"/>
      <w:numFmt w:val="decimal"/>
      <w:lvlText w:val="%1.%2."/>
      <w:lvlJc w:val="left"/>
      <w:pPr>
        <w:tabs>
          <w:tab w:val="num" w:pos="850"/>
        </w:tabs>
        <w:ind w:left="850" w:hanging="850"/>
      </w:pPr>
      <w:rPr>
        <w:rFonts w:hint="default"/>
      </w:rPr>
    </w:lvl>
    <w:lvl w:ilvl="2">
      <w:start w:val="1"/>
      <w:numFmt w:val="decimal"/>
      <w:lvlText w:val="%1.%2.%3."/>
      <w:lvlJc w:val="left"/>
      <w:pPr>
        <w:tabs>
          <w:tab w:val="num" w:pos="850"/>
        </w:tabs>
        <w:ind w:left="850" w:hanging="850"/>
      </w:pPr>
      <w:rPr>
        <w:rFonts w:hint="default"/>
      </w:rPr>
    </w:lvl>
    <w:lvl w:ilvl="3">
      <w:start w:val="1"/>
      <w:numFmt w:val="decimal"/>
      <w:lvlText w:val="%1.%2.%3.%4."/>
      <w:lvlJc w:val="left"/>
      <w:pPr>
        <w:tabs>
          <w:tab w:val="num" w:pos="850"/>
        </w:tabs>
        <w:ind w:left="850" w:hanging="85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852430B"/>
    <w:multiLevelType w:val="hybridMultilevel"/>
    <w:tmpl w:val="963AAA8A"/>
    <w:lvl w:ilvl="0" w:tplc="78C6D84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A1254B0"/>
    <w:multiLevelType w:val="hybridMultilevel"/>
    <w:tmpl w:val="574EDD8E"/>
    <w:lvl w:ilvl="0" w:tplc="47643D76">
      <w:start w:val="10"/>
      <w:numFmt w:val="bullet"/>
      <w:lvlText w:val="-"/>
      <w:lvlJc w:val="left"/>
      <w:pPr>
        <w:ind w:left="2160" w:hanging="360"/>
      </w:pPr>
      <w:rPr>
        <w:rFonts w:ascii="Calibri" w:eastAsia="Calibri" w:hAnsi="Calibri" w:cs="Calibri" w:hint="default"/>
      </w:rPr>
    </w:lvl>
    <w:lvl w:ilvl="1" w:tplc="080C0003" w:tentative="1">
      <w:start w:val="1"/>
      <w:numFmt w:val="bullet"/>
      <w:lvlText w:val="o"/>
      <w:lvlJc w:val="left"/>
      <w:pPr>
        <w:ind w:left="2880" w:hanging="360"/>
      </w:pPr>
      <w:rPr>
        <w:rFonts w:ascii="Courier New" w:hAnsi="Courier New" w:cs="Courier New" w:hint="default"/>
      </w:rPr>
    </w:lvl>
    <w:lvl w:ilvl="2" w:tplc="080C0005" w:tentative="1">
      <w:start w:val="1"/>
      <w:numFmt w:val="bullet"/>
      <w:lvlText w:val=""/>
      <w:lvlJc w:val="left"/>
      <w:pPr>
        <w:ind w:left="3600" w:hanging="360"/>
      </w:pPr>
      <w:rPr>
        <w:rFonts w:ascii="Wingdings" w:hAnsi="Wingdings" w:hint="default"/>
      </w:rPr>
    </w:lvl>
    <w:lvl w:ilvl="3" w:tplc="080C0001" w:tentative="1">
      <w:start w:val="1"/>
      <w:numFmt w:val="bullet"/>
      <w:lvlText w:val=""/>
      <w:lvlJc w:val="left"/>
      <w:pPr>
        <w:ind w:left="4320" w:hanging="360"/>
      </w:pPr>
      <w:rPr>
        <w:rFonts w:ascii="Symbol" w:hAnsi="Symbol" w:hint="default"/>
      </w:rPr>
    </w:lvl>
    <w:lvl w:ilvl="4" w:tplc="080C0003" w:tentative="1">
      <w:start w:val="1"/>
      <w:numFmt w:val="bullet"/>
      <w:lvlText w:val="o"/>
      <w:lvlJc w:val="left"/>
      <w:pPr>
        <w:ind w:left="5040" w:hanging="360"/>
      </w:pPr>
      <w:rPr>
        <w:rFonts w:ascii="Courier New" w:hAnsi="Courier New" w:cs="Courier New" w:hint="default"/>
      </w:rPr>
    </w:lvl>
    <w:lvl w:ilvl="5" w:tplc="080C0005" w:tentative="1">
      <w:start w:val="1"/>
      <w:numFmt w:val="bullet"/>
      <w:lvlText w:val=""/>
      <w:lvlJc w:val="left"/>
      <w:pPr>
        <w:ind w:left="5760" w:hanging="360"/>
      </w:pPr>
      <w:rPr>
        <w:rFonts w:ascii="Wingdings" w:hAnsi="Wingdings" w:hint="default"/>
      </w:rPr>
    </w:lvl>
    <w:lvl w:ilvl="6" w:tplc="080C0001" w:tentative="1">
      <w:start w:val="1"/>
      <w:numFmt w:val="bullet"/>
      <w:lvlText w:val=""/>
      <w:lvlJc w:val="left"/>
      <w:pPr>
        <w:ind w:left="6480" w:hanging="360"/>
      </w:pPr>
      <w:rPr>
        <w:rFonts w:ascii="Symbol" w:hAnsi="Symbol" w:hint="default"/>
      </w:rPr>
    </w:lvl>
    <w:lvl w:ilvl="7" w:tplc="080C0003" w:tentative="1">
      <w:start w:val="1"/>
      <w:numFmt w:val="bullet"/>
      <w:lvlText w:val="o"/>
      <w:lvlJc w:val="left"/>
      <w:pPr>
        <w:ind w:left="7200" w:hanging="360"/>
      </w:pPr>
      <w:rPr>
        <w:rFonts w:ascii="Courier New" w:hAnsi="Courier New" w:cs="Courier New" w:hint="default"/>
      </w:rPr>
    </w:lvl>
    <w:lvl w:ilvl="8" w:tplc="080C0005" w:tentative="1">
      <w:start w:val="1"/>
      <w:numFmt w:val="bullet"/>
      <w:lvlText w:val=""/>
      <w:lvlJc w:val="left"/>
      <w:pPr>
        <w:ind w:left="7920" w:hanging="360"/>
      </w:pPr>
      <w:rPr>
        <w:rFonts w:ascii="Wingdings" w:hAnsi="Wingdings" w:hint="default"/>
      </w:rPr>
    </w:lvl>
  </w:abstractNum>
  <w:abstractNum w:abstractNumId="60" w15:restartNumberingAfterBreak="0">
    <w:nsid w:val="4A32288F"/>
    <w:multiLevelType w:val="multilevel"/>
    <w:tmpl w:val="EDDCCB2C"/>
    <w:lvl w:ilvl="0">
      <w:start w:val="1"/>
      <w:numFmt w:val="decimal"/>
      <w:lvlText w:val="%1."/>
      <w:lvlJc w:val="left"/>
      <w:pPr>
        <w:ind w:left="1420" w:hanging="570"/>
      </w:pPr>
      <w:rPr>
        <w:rFonts w:hint="default"/>
      </w:rPr>
    </w:lvl>
    <w:lvl w:ilvl="1" w:tentative="1">
      <w:start w:val="1"/>
      <w:numFmt w:val="lowerLetter"/>
      <w:lvlText w:val="%2."/>
      <w:lvlJc w:val="left"/>
      <w:pPr>
        <w:ind w:left="1930" w:hanging="360"/>
      </w:pPr>
    </w:lvl>
    <w:lvl w:ilvl="2" w:tentative="1">
      <w:start w:val="1"/>
      <w:numFmt w:val="lowerRoman"/>
      <w:lvlText w:val="%3."/>
      <w:lvlJc w:val="right"/>
      <w:pPr>
        <w:ind w:left="2650" w:hanging="180"/>
      </w:pPr>
    </w:lvl>
    <w:lvl w:ilvl="3" w:tentative="1">
      <w:start w:val="1"/>
      <w:numFmt w:val="decimal"/>
      <w:lvlText w:val="%4."/>
      <w:lvlJc w:val="left"/>
      <w:pPr>
        <w:ind w:left="3370" w:hanging="360"/>
      </w:pPr>
    </w:lvl>
    <w:lvl w:ilvl="4" w:tentative="1">
      <w:start w:val="1"/>
      <w:numFmt w:val="lowerLetter"/>
      <w:lvlText w:val="%5."/>
      <w:lvlJc w:val="left"/>
      <w:pPr>
        <w:ind w:left="4090" w:hanging="360"/>
      </w:pPr>
    </w:lvl>
    <w:lvl w:ilvl="5" w:tentative="1">
      <w:start w:val="1"/>
      <w:numFmt w:val="lowerRoman"/>
      <w:lvlText w:val="%6."/>
      <w:lvlJc w:val="right"/>
      <w:pPr>
        <w:ind w:left="4810" w:hanging="180"/>
      </w:pPr>
    </w:lvl>
    <w:lvl w:ilvl="6" w:tentative="1">
      <w:start w:val="1"/>
      <w:numFmt w:val="decimal"/>
      <w:lvlText w:val="%7."/>
      <w:lvlJc w:val="left"/>
      <w:pPr>
        <w:ind w:left="5530" w:hanging="360"/>
      </w:pPr>
    </w:lvl>
    <w:lvl w:ilvl="7" w:tentative="1">
      <w:start w:val="1"/>
      <w:numFmt w:val="lowerLetter"/>
      <w:lvlText w:val="%8."/>
      <w:lvlJc w:val="left"/>
      <w:pPr>
        <w:ind w:left="6250" w:hanging="360"/>
      </w:pPr>
    </w:lvl>
    <w:lvl w:ilvl="8" w:tentative="1">
      <w:start w:val="1"/>
      <w:numFmt w:val="lowerRoman"/>
      <w:lvlText w:val="%9."/>
      <w:lvlJc w:val="right"/>
      <w:pPr>
        <w:ind w:left="6970" w:hanging="180"/>
      </w:pPr>
    </w:lvl>
  </w:abstractNum>
  <w:abstractNum w:abstractNumId="61" w15:restartNumberingAfterBreak="0">
    <w:nsid w:val="4A347EC4"/>
    <w:multiLevelType w:val="hybridMultilevel"/>
    <w:tmpl w:val="CFD0E9C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2" w15:restartNumberingAfterBreak="0">
    <w:nsid w:val="4C8136A0"/>
    <w:multiLevelType w:val="hybridMultilevel"/>
    <w:tmpl w:val="8EC6E504"/>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4D9169D3"/>
    <w:multiLevelType w:val="hybridMultilevel"/>
    <w:tmpl w:val="2954FAEA"/>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4D933B9B"/>
    <w:multiLevelType w:val="hybridMultilevel"/>
    <w:tmpl w:val="CD7A59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4F094C30"/>
    <w:multiLevelType w:val="multilevel"/>
    <w:tmpl w:val="B184908C"/>
    <w:lvl w:ilvl="0">
      <w:start w:val="1"/>
      <w:numFmt w:val="lowerLetter"/>
      <w:lvlText w:val="%1."/>
      <w:lvlJc w:val="left"/>
      <w:pPr>
        <w:ind w:left="1931" w:hanging="360"/>
      </w:pPr>
      <w:rPr>
        <w:rFonts w:ascii="Times New Roman" w:hAnsi="Times New Roman" w:cs="Times New Roman" w:hint="default"/>
        <w:sz w:val="24"/>
        <w:szCs w:val="24"/>
      </w:rPr>
    </w:lvl>
    <w:lvl w:ilvl="1">
      <w:start w:val="1"/>
      <w:numFmt w:val="lowerLetter"/>
      <w:lvlText w:val="%2)"/>
      <w:lvlJc w:val="left"/>
      <w:pPr>
        <w:ind w:left="2291" w:hanging="360"/>
      </w:pPr>
    </w:lvl>
    <w:lvl w:ilvl="2">
      <w:start w:val="1"/>
      <w:numFmt w:val="lowerRoman"/>
      <w:lvlText w:val="%3)"/>
      <w:lvlJc w:val="left"/>
      <w:pPr>
        <w:ind w:left="2651" w:hanging="360"/>
      </w:pPr>
    </w:lvl>
    <w:lvl w:ilvl="3">
      <w:start w:val="1"/>
      <w:numFmt w:val="decimal"/>
      <w:lvlText w:val="(%4)"/>
      <w:lvlJc w:val="left"/>
      <w:pPr>
        <w:ind w:left="3011" w:hanging="360"/>
      </w:pPr>
    </w:lvl>
    <w:lvl w:ilvl="4">
      <w:start w:val="1"/>
      <w:numFmt w:val="lowerLetter"/>
      <w:lvlText w:val="(%5)"/>
      <w:lvlJc w:val="left"/>
      <w:pPr>
        <w:ind w:left="3371" w:hanging="360"/>
      </w:pPr>
    </w:lvl>
    <w:lvl w:ilvl="5">
      <w:start w:val="1"/>
      <w:numFmt w:val="lowerRoman"/>
      <w:lvlText w:val="(%6)"/>
      <w:lvlJc w:val="left"/>
      <w:pPr>
        <w:ind w:left="3731" w:hanging="360"/>
      </w:pPr>
    </w:lvl>
    <w:lvl w:ilvl="6">
      <w:start w:val="1"/>
      <w:numFmt w:val="decimal"/>
      <w:lvlText w:val="%7."/>
      <w:lvlJc w:val="left"/>
      <w:pPr>
        <w:ind w:left="4091" w:hanging="360"/>
      </w:pPr>
    </w:lvl>
    <w:lvl w:ilvl="7">
      <w:start w:val="1"/>
      <w:numFmt w:val="lowerLetter"/>
      <w:lvlText w:val="%8."/>
      <w:lvlJc w:val="left"/>
      <w:pPr>
        <w:ind w:left="4451" w:hanging="360"/>
      </w:pPr>
    </w:lvl>
    <w:lvl w:ilvl="8">
      <w:start w:val="1"/>
      <w:numFmt w:val="lowerRoman"/>
      <w:lvlText w:val="%9."/>
      <w:lvlJc w:val="left"/>
      <w:pPr>
        <w:ind w:left="4811" w:hanging="360"/>
      </w:pPr>
    </w:lvl>
  </w:abstractNum>
  <w:abstractNum w:abstractNumId="66" w15:restartNumberingAfterBreak="0">
    <w:nsid w:val="51B31E0C"/>
    <w:multiLevelType w:val="hybridMultilevel"/>
    <w:tmpl w:val="1E56148A"/>
    <w:lvl w:ilvl="0" w:tplc="4104C714">
      <w:start w:val="1"/>
      <w:numFmt w:val="bullet"/>
      <w:lvlText w:val="-"/>
      <w:lvlJc w:val="left"/>
      <w:pPr>
        <w:ind w:left="720" w:hanging="360"/>
      </w:pPr>
      <w:rPr>
        <w:rFonts w:ascii="Aptos" w:hAnsi="Aptos" w:hint="default"/>
      </w:rPr>
    </w:lvl>
    <w:lvl w:ilvl="1" w:tplc="D4508CD4">
      <w:start w:val="1"/>
      <w:numFmt w:val="bullet"/>
      <w:lvlText w:val="o"/>
      <w:lvlJc w:val="left"/>
      <w:pPr>
        <w:ind w:left="1440" w:hanging="360"/>
      </w:pPr>
      <w:rPr>
        <w:rFonts w:ascii="Courier New" w:hAnsi="Courier New" w:hint="default"/>
      </w:rPr>
    </w:lvl>
    <w:lvl w:ilvl="2" w:tplc="2326CDFE">
      <w:start w:val="1"/>
      <w:numFmt w:val="bullet"/>
      <w:lvlText w:val=""/>
      <w:lvlJc w:val="left"/>
      <w:pPr>
        <w:ind w:left="2160" w:hanging="360"/>
      </w:pPr>
      <w:rPr>
        <w:rFonts w:ascii="Wingdings" w:hAnsi="Wingdings" w:hint="default"/>
      </w:rPr>
    </w:lvl>
    <w:lvl w:ilvl="3" w:tplc="0F545210">
      <w:start w:val="1"/>
      <w:numFmt w:val="bullet"/>
      <w:lvlText w:val=""/>
      <w:lvlJc w:val="left"/>
      <w:pPr>
        <w:ind w:left="2880" w:hanging="360"/>
      </w:pPr>
      <w:rPr>
        <w:rFonts w:ascii="Symbol" w:hAnsi="Symbol" w:hint="default"/>
      </w:rPr>
    </w:lvl>
    <w:lvl w:ilvl="4" w:tplc="B19C5D5E">
      <w:start w:val="1"/>
      <w:numFmt w:val="bullet"/>
      <w:lvlText w:val="o"/>
      <w:lvlJc w:val="left"/>
      <w:pPr>
        <w:ind w:left="3600" w:hanging="360"/>
      </w:pPr>
      <w:rPr>
        <w:rFonts w:ascii="Courier New" w:hAnsi="Courier New" w:hint="default"/>
      </w:rPr>
    </w:lvl>
    <w:lvl w:ilvl="5" w:tplc="68668874">
      <w:start w:val="1"/>
      <w:numFmt w:val="bullet"/>
      <w:lvlText w:val=""/>
      <w:lvlJc w:val="left"/>
      <w:pPr>
        <w:ind w:left="4320" w:hanging="360"/>
      </w:pPr>
      <w:rPr>
        <w:rFonts w:ascii="Wingdings" w:hAnsi="Wingdings" w:hint="default"/>
      </w:rPr>
    </w:lvl>
    <w:lvl w:ilvl="6" w:tplc="735E7EF8">
      <w:start w:val="1"/>
      <w:numFmt w:val="bullet"/>
      <w:lvlText w:val=""/>
      <w:lvlJc w:val="left"/>
      <w:pPr>
        <w:ind w:left="5040" w:hanging="360"/>
      </w:pPr>
      <w:rPr>
        <w:rFonts w:ascii="Symbol" w:hAnsi="Symbol" w:hint="default"/>
      </w:rPr>
    </w:lvl>
    <w:lvl w:ilvl="7" w:tplc="636239C0">
      <w:start w:val="1"/>
      <w:numFmt w:val="bullet"/>
      <w:lvlText w:val="o"/>
      <w:lvlJc w:val="left"/>
      <w:pPr>
        <w:ind w:left="5760" w:hanging="360"/>
      </w:pPr>
      <w:rPr>
        <w:rFonts w:ascii="Courier New" w:hAnsi="Courier New" w:hint="default"/>
      </w:rPr>
    </w:lvl>
    <w:lvl w:ilvl="8" w:tplc="09069CBE">
      <w:start w:val="1"/>
      <w:numFmt w:val="bullet"/>
      <w:lvlText w:val=""/>
      <w:lvlJc w:val="left"/>
      <w:pPr>
        <w:ind w:left="6480" w:hanging="360"/>
      </w:pPr>
      <w:rPr>
        <w:rFonts w:ascii="Wingdings" w:hAnsi="Wingdings" w:hint="default"/>
      </w:rPr>
    </w:lvl>
  </w:abstractNum>
  <w:abstractNum w:abstractNumId="67" w15:restartNumberingAfterBreak="0">
    <w:nsid w:val="52321D53"/>
    <w:multiLevelType w:val="hybridMultilevel"/>
    <w:tmpl w:val="3B1AE3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4504388"/>
    <w:multiLevelType w:val="hybridMultilevel"/>
    <w:tmpl w:val="82A459B4"/>
    <w:lvl w:ilvl="0" w:tplc="138051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61D8D9A"/>
    <w:multiLevelType w:val="hybridMultilevel"/>
    <w:tmpl w:val="A8B6CE22"/>
    <w:lvl w:ilvl="0" w:tplc="83A85688">
      <w:start w:val="1"/>
      <w:numFmt w:val="bullet"/>
      <w:lvlText w:val="-"/>
      <w:lvlJc w:val="left"/>
      <w:pPr>
        <w:ind w:left="720" w:hanging="360"/>
      </w:pPr>
      <w:rPr>
        <w:rFonts w:ascii="&quot;Calibri&quot;,sans-serif" w:hAnsi="&quot;Calibri&quot;,sans-serif" w:hint="default"/>
      </w:rPr>
    </w:lvl>
    <w:lvl w:ilvl="1" w:tplc="26782B6C">
      <w:start w:val="1"/>
      <w:numFmt w:val="bullet"/>
      <w:lvlText w:val="o"/>
      <w:lvlJc w:val="left"/>
      <w:pPr>
        <w:ind w:left="1440" w:hanging="360"/>
      </w:pPr>
      <w:rPr>
        <w:rFonts w:ascii="Courier New" w:hAnsi="Courier New" w:hint="default"/>
      </w:rPr>
    </w:lvl>
    <w:lvl w:ilvl="2" w:tplc="223CAE12">
      <w:start w:val="1"/>
      <w:numFmt w:val="bullet"/>
      <w:lvlText w:val=""/>
      <w:lvlJc w:val="left"/>
      <w:pPr>
        <w:ind w:left="2160" w:hanging="360"/>
      </w:pPr>
      <w:rPr>
        <w:rFonts w:ascii="Wingdings" w:hAnsi="Wingdings" w:hint="default"/>
      </w:rPr>
    </w:lvl>
    <w:lvl w:ilvl="3" w:tplc="921824EA">
      <w:start w:val="1"/>
      <w:numFmt w:val="bullet"/>
      <w:lvlText w:val=""/>
      <w:lvlJc w:val="left"/>
      <w:pPr>
        <w:ind w:left="2880" w:hanging="360"/>
      </w:pPr>
      <w:rPr>
        <w:rFonts w:ascii="Symbol" w:hAnsi="Symbol" w:hint="default"/>
      </w:rPr>
    </w:lvl>
    <w:lvl w:ilvl="4" w:tplc="9F8EA0DC">
      <w:start w:val="1"/>
      <w:numFmt w:val="bullet"/>
      <w:lvlText w:val="o"/>
      <w:lvlJc w:val="left"/>
      <w:pPr>
        <w:ind w:left="3600" w:hanging="360"/>
      </w:pPr>
      <w:rPr>
        <w:rFonts w:ascii="Courier New" w:hAnsi="Courier New" w:hint="default"/>
      </w:rPr>
    </w:lvl>
    <w:lvl w:ilvl="5" w:tplc="C16E2678">
      <w:start w:val="1"/>
      <w:numFmt w:val="bullet"/>
      <w:lvlText w:val=""/>
      <w:lvlJc w:val="left"/>
      <w:pPr>
        <w:ind w:left="4320" w:hanging="360"/>
      </w:pPr>
      <w:rPr>
        <w:rFonts w:ascii="Wingdings" w:hAnsi="Wingdings" w:hint="default"/>
      </w:rPr>
    </w:lvl>
    <w:lvl w:ilvl="6" w:tplc="2594E436">
      <w:start w:val="1"/>
      <w:numFmt w:val="bullet"/>
      <w:lvlText w:val=""/>
      <w:lvlJc w:val="left"/>
      <w:pPr>
        <w:ind w:left="5040" w:hanging="360"/>
      </w:pPr>
      <w:rPr>
        <w:rFonts w:ascii="Symbol" w:hAnsi="Symbol" w:hint="default"/>
      </w:rPr>
    </w:lvl>
    <w:lvl w:ilvl="7" w:tplc="6804D50C">
      <w:start w:val="1"/>
      <w:numFmt w:val="bullet"/>
      <w:lvlText w:val="o"/>
      <w:lvlJc w:val="left"/>
      <w:pPr>
        <w:ind w:left="5760" w:hanging="360"/>
      </w:pPr>
      <w:rPr>
        <w:rFonts w:ascii="Courier New" w:hAnsi="Courier New" w:hint="default"/>
      </w:rPr>
    </w:lvl>
    <w:lvl w:ilvl="8" w:tplc="D488E8FE">
      <w:start w:val="1"/>
      <w:numFmt w:val="bullet"/>
      <w:lvlText w:val=""/>
      <w:lvlJc w:val="left"/>
      <w:pPr>
        <w:ind w:left="6480" w:hanging="360"/>
      </w:pPr>
      <w:rPr>
        <w:rFonts w:ascii="Wingdings" w:hAnsi="Wingdings" w:hint="default"/>
      </w:rPr>
    </w:lvl>
  </w:abstractNum>
  <w:abstractNum w:abstractNumId="70" w15:restartNumberingAfterBreak="0">
    <w:nsid w:val="57F109C8"/>
    <w:multiLevelType w:val="hybridMultilevel"/>
    <w:tmpl w:val="7CC4C9EE"/>
    <w:lvl w:ilvl="0" w:tplc="897E4346">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59444BD8"/>
    <w:multiLevelType w:val="multilevel"/>
    <w:tmpl w:val="21D2ED86"/>
    <w:lvl w:ilvl="0">
      <w:start w:val="1"/>
      <w:numFmt w:val="lowerLetter"/>
      <w:lvlText w:val="%1."/>
      <w:lvlJc w:val="left"/>
      <w:pPr>
        <w:ind w:left="1931" w:hanging="360"/>
      </w:pPr>
      <w:rPr>
        <w:rFonts w:ascii="Times New Roman" w:hAnsi="Times New Roman" w:cs="Times New Roman" w:hint="default"/>
      </w:rPr>
    </w:lvl>
    <w:lvl w:ilvl="1">
      <w:start w:val="1"/>
      <w:numFmt w:val="lowerLetter"/>
      <w:lvlText w:val="%2)"/>
      <w:lvlJc w:val="left"/>
      <w:pPr>
        <w:ind w:left="2291" w:hanging="360"/>
      </w:pPr>
    </w:lvl>
    <w:lvl w:ilvl="2">
      <w:start w:val="1"/>
      <w:numFmt w:val="lowerRoman"/>
      <w:lvlText w:val="%3)"/>
      <w:lvlJc w:val="left"/>
      <w:pPr>
        <w:ind w:left="2651" w:hanging="360"/>
      </w:pPr>
    </w:lvl>
    <w:lvl w:ilvl="3">
      <w:start w:val="1"/>
      <w:numFmt w:val="decimal"/>
      <w:lvlText w:val="(%4)"/>
      <w:lvlJc w:val="left"/>
      <w:pPr>
        <w:ind w:left="3011" w:hanging="360"/>
      </w:pPr>
    </w:lvl>
    <w:lvl w:ilvl="4">
      <w:start w:val="1"/>
      <w:numFmt w:val="lowerLetter"/>
      <w:lvlText w:val="(%5)"/>
      <w:lvlJc w:val="left"/>
      <w:pPr>
        <w:ind w:left="3371" w:hanging="360"/>
      </w:pPr>
    </w:lvl>
    <w:lvl w:ilvl="5">
      <w:start w:val="1"/>
      <w:numFmt w:val="lowerRoman"/>
      <w:lvlText w:val="(%6)"/>
      <w:lvlJc w:val="left"/>
      <w:pPr>
        <w:ind w:left="3731" w:hanging="360"/>
      </w:pPr>
    </w:lvl>
    <w:lvl w:ilvl="6">
      <w:start w:val="1"/>
      <w:numFmt w:val="decimal"/>
      <w:lvlText w:val="%7."/>
      <w:lvlJc w:val="left"/>
      <w:pPr>
        <w:ind w:left="4091" w:hanging="360"/>
      </w:pPr>
    </w:lvl>
    <w:lvl w:ilvl="7">
      <w:start w:val="1"/>
      <w:numFmt w:val="lowerLetter"/>
      <w:lvlText w:val="%8."/>
      <w:lvlJc w:val="left"/>
      <w:pPr>
        <w:ind w:left="4451" w:hanging="360"/>
      </w:pPr>
    </w:lvl>
    <w:lvl w:ilvl="8">
      <w:start w:val="1"/>
      <w:numFmt w:val="lowerRoman"/>
      <w:lvlText w:val="%9."/>
      <w:lvlJc w:val="left"/>
      <w:pPr>
        <w:ind w:left="4811" w:hanging="360"/>
      </w:pPr>
    </w:lvl>
  </w:abstractNum>
  <w:abstractNum w:abstractNumId="72" w15:restartNumberingAfterBreak="0">
    <w:nsid w:val="5E547FF2"/>
    <w:multiLevelType w:val="hybridMultilevel"/>
    <w:tmpl w:val="81F62E0E"/>
    <w:lvl w:ilvl="0" w:tplc="08090001">
      <w:start w:val="1"/>
      <w:numFmt w:val="bullet"/>
      <w:lvlText w:val=""/>
      <w:lvlJc w:val="left"/>
      <w:pPr>
        <w:ind w:left="1570" w:hanging="360"/>
      </w:pPr>
      <w:rPr>
        <w:rFonts w:ascii="Symbol" w:hAnsi="Symbol" w:hint="default"/>
      </w:rPr>
    </w:lvl>
    <w:lvl w:ilvl="1" w:tplc="44BAED54">
      <w:numFmt w:val="bullet"/>
      <w:lvlText w:val="-"/>
      <w:lvlJc w:val="left"/>
      <w:pPr>
        <w:ind w:left="555" w:hanging="555"/>
      </w:pPr>
      <w:rPr>
        <w:rFonts w:ascii="Times New Roman" w:eastAsia="Calibri" w:hAnsi="Times New Roman" w:cs="Times New Roman" w:hint="default"/>
      </w:rPr>
    </w:lvl>
    <w:lvl w:ilvl="2" w:tplc="08090005">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73" w15:restartNumberingAfterBreak="0">
    <w:nsid w:val="5E6100B8"/>
    <w:multiLevelType w:val="hybridMultilevel"/>
    <w:tmpl w:val="8204384A"/>
    <w:lvl w:ilvl="0" w:tplc="138051E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950" w:hanging="360"/>
      </w:pPr>
      <w:rPr>
        <w:rFonts w:ascii="Courier New" w:hAnsi="Courier New" w:cs="Courier New" w:hint="default"/>
      </w:rPr>
    </w:lvl>
    <w:lvl w:ilvl="2" w:tplc="04090005" w:tentative="1">
      <w:start w:val="1"/>
      <w:numFmt w:val="bullet"/>
      <w:lvlText w:val=""/>
      <w:lvlJc w:val="left"/>
      <w:pPr>
        <w:ind w:left="1670" w:hanging="360"/>
      </w:pPr>
      <w:rPr>
        <w:rFonts w:ascii="Wingdings" w:hAnsi="Wingdings" w:hint="default"/>
      </w:rPr>
    </w:lvl>
    <w:lvl w:ilvl="3" w:tplc="04090001" w:tentative="1">
      <w:start w:val="1"/>
      <w:numFmt w:val="bullet"/>
      <w:lvlText w:val=""/>
      <w:lvlJc w:val="left"/>
      <w:pPr>
        <w:ind w:left="2390" w:hanging="360"/>
      </w:pPr>
      <w:rPr>
        <w:rFonts w:ascii="Symbol" w:hAnsi="Symbol" w:hint="default"/>
      </w:rPr>
    </w:lvl>
    <w:lvl w:ilvl="4" w:tplc="04090003" w:tentative="1">
      <w:start w:val="1"/>
      <w:numFmt w:val="bullet"/>
      <w:lvlText w:val="o"/>
      <w:lvlJc w:val="left"/>
      <w:pPr>
        <w:ind w:left="3110" w:hanging="360"/>
      </w:pPr>
      <w:rPr>
        <w:rFonts w:ascii="Courier New" w:hAnsi="Courier New" w:cs="Courier New" w:hint="default"/>
      </w:rPr>
    </w:lvl>
    <w:lvl w:ilvl="5" w:tplc="04090005" w:tentative="1">
      <w:start w:val="1"/>
      <w:numFmt w:val="bullet"/>
      <w:lvlText w:val=""/>
      <w:lvlJc w:val="left"/>
      <w:pPr>
        <w:ind w:left="3830" w:hanging="360"/>
      </w:pPr>
      <w:rPr>
        <w:rFonts w:ascii="Wingdings" w:hAnsi="Wingdings" w:hint="default"/>
      </w:rPr>
    </w:lvl>
    <w:lvl w:ilvl="6" w:tplc="04090001" w:tentative="1">
      <w:start w:val="1"/>
      <w:numFmt w:val="bullet"/>
      <w:lvlText w:val=""/>
      <w:lvlJc w:val="left"/>
      <w:pPr>
        <w:ind w:left="4550" w:hanging="360"/>
      </w:pPr>
      <w:rPr>
        <w:rFonts w:ascii="Symbol" w:hAnsi="Symbol" w:hint="default"/>
      </w:rPr>
    </w:lvl>
    <w:lvl w:ilvl="7" w:tplc="04090003" w:tentative="1">
      <w:start w:val="1"/>
      <w:numFmt w:val="bullet"/>
      <w:lvlText w:val="o"/>
      <w:lvlJc w:val="left"/>
      <w:pPr>
        <w:ind w:left="5270" w:hanging="360"/>
      </w:pPr>
      <w:rPr>
        <w:rFonts w:ascii="Courier New" w:hAnsi="Courier New" w:cs="Courier New" w:hint="default"/>
      </w:rPr>
    </w:lvl>
    <w:lvl w:ilvl="8" w:tplc="04090005" w:tentative="1">
      <w:start w:val="1"/>
      <w:numFmt w:val="bullet"/>
      <w:lvlText w:val=""/>
      <w:lvlJc w:val="left"/>
      <w:pPr>
        <w:ind w:left="5990" w:hanging="360"/>
      </w:pPr>
      <w:rPr>
        <w:rFonts w:ascii="Wingdings" w:hAnsi="Wingdings" w:hint="default"/>
      </w:rPr>
    </w:lvl>
  </w:abstractNum>
  <w:abstractNum w:abstractNumId="74" w15:restartNumberingAfterBreak="0">
    <w:nsid w:val="60834BBE"/>
    <w:multiLevelType w:val="hybridMultilevel"/>
    <w:tmpl w:val="04188B8A"/>
    <w:lvl w:ilvl="0" w:tplc="63C0261A">
      <w:start w:val="1"/>
      <w:numFmt w:val="bullet"/>
      <w:lvlText w:val="-"/>
      <w:lvlJc w:val="left"/>
      <w:pPr>
        <w:ind w:left="1146" w:hanging="360"/>
      </w:pPr>
      <w:rPr>
        <w:rFonts w:ascii="Courier New" w:hAnsi="Courier New" w:hint="default"/>
      </w:rPr>
    </w:lvl>
    <w:lvl w:ilvl="1" w:tplc="18090003" w:tentative="1">
      <w:start w:val="1"/>
      <w:numFmt w:val="bullet"/>
      <w:lvlText w:val="o"/>
      <w:lvlJc w:val="left"/>
      <w:pPr>
        <w:ind w:left="1866" w:hanging="360"/>
      </w:pPr>
      <w:rPr>
        <w:rFonts w:ascii="Courier New" w:hAnsi="Courier New" w:cs="Courier New" w:hint="default"/>
      </w:rPr>
    </w:lvl>
    <w:lvl w:ilvl="2" w:tplc="18090005" w:tentative="1">
      <w:start w:val="1"/>
      <w:numFmt w:val="bullet"/>
      <w:lvlText w:val=""/>
      <w:lvlJc w:val="left"/>
      <w:pPr>
        <w:ind w:left="2586" w:hanging="360"/>
      </w:pPr>
      <w:rPr>
        <w:rFonts w:ascii="Wingdings" w:hAnsi="Wingdings" w:hint="default"/>
      </w:rPr>
    </w:lvl>
    <w:lvl w:ilvl="3" w:tplc="18090001" w:tentative="1">
      <w:start w:val="1"/>
      <w:numFmt w:val="bullet"/>
      <w:lvlText w:val=""/>
      <w:lvlJc w:val="left"/>
      <w:pPr>
        <w:ind w:left="3306" w:hanging="360"/>
      </w:pPr>
      <w:rPr>
        <w:rFonts w:ascii="Symbol" w:hAnsi="Symbol" w:hint="default"/>
      </w:rPr>
    </w:lvl>
    <w:lvl w:ilvl="4" w:tplc="18090003" w:tentative="1">
      <w:start w:val="1"/>
      <w:numFmt w:val="bullet"/>
      <w:lvlText w:val="o"/>
      <w:lvlJc w:val="left"/>
      <w:pPr>
        <w:ind w:left="4026" w:hanging="360"/>
      </w:pPr>
      <w:rPr>
        <w:rFonts w:ascii="Courier New" w:hAnsi="Courier New" w:cs="Courier New" w:hint="default"/>
      </w:rPr>
    </w:lvl>
    <w:lvl w:ilvl="5" w:tplc="18090005" w:tentative="1">
      <w:start w:val="1"/>
      <w:numFmt w:val="bullet"/>
      <w:lvlText w:val=""/>
      <w:lvlJc w:val="left"/>
      <w:pPr>
        <w:ind w:left="4746" w:hanging="360"/>
      </w:pPr>
      <w:rPr>
        <w:rFonts w:ascii="Wingdings" w:hAnsi="Wingdings" w:hint="default"/>
      </w:rPr>
    </w:lvl>
    <w:lvl w:ilvl="6" w:tplc="18090001" w:tentative="1">
      <w:start w:val="1"/>
      <w:numFmt w:val="bullet"/>
      <w:lvlText w:val=""/>
      <w:lvlJc w:val="left"/>
      <w:pPr>
        <w:ind w:left="5466" w:hanging="360"/>
      </w:pPr>
      <w:rPr>
        <w:rFonts w:ascii="Symbol" w:hAnsi="Symbol" w:hint="default"/>
      </w:rPr>
    </w:lvl>
    <w:lvl w:ilvl="7" w:tplc="18090003" w:tentative="1">
      <w:start w:val="1"/>
      <w:numFmt w:val="bullet"/>
      <w:lvlText w:val="o"/>
      <w:lvlJc w:val="left"/>
      <w:pPr>
        <w:ind w:left="6186" w:hanging="360"/>
      </w:pPr>
      <w:rPr>
        <w:rFonts w:ascii="Courier New" w:hAnsi="Courier New" w:cs="Courier New" w:hint="default"/>
      </w:rPr>
    </w:lvl>
    <w:lvl w:ilvl="8" w:tplc="18090005" w:tentative="1">
      <w:start w:val="1"/>
      <w:numFmt w:val="bullet"/>
      <w:lvlText w:val=""/>
      <w:lvlJc w:val="left"/>
      <w:pPr>
        <w:ind w:left="6906" w:hanging="360"/>
      </w:pPr>
      <w:rPr>
        <w:rFonts w:ascii="Wingdings" w:hAnsi="Wingdings" w:hint="default"/>
      </w:rPr>
    </w:lvl>
  </w:abstractNum>
  <w:abstractNum w:abstractNumId="75" w15:restartNumberingAfterBreak="0">
    <w:nsid w:val="62D676F5"/>
    <w:multiLevelType w:val="hybridMultilevel"/>
    <w:tmpl w:val="B74A0B74"/>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6" w15:restartNumberingAfterBreak="0">
    <w:nsid w:val="6543042B"/>
    <w:multiLevelType w:val="hybridMultilevel"/>
    <w:tmpl w:val="30BAD778"/>
    <w:lvl w:ilvl="0" w:tplc="518865BA">
      <w:numFmt w:val="bullet"/>
      <w:lvlText w:val="-"/>
      <w:lvlJc w:val="left"/>
      <w:pPr>
        <w:ind w:left="720" w:hanging="360"/>
      </w:pPr>
      <w:rPr>
        <w:rFonts w:ascii="Times New Roman" w:eastAsia="MS Mincho"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7" w15:restartNumberingAfterBreak="0">
    <w:nsid w:val="657347CA"/>
    <w:multiLevelType w:val="hybridMultilevel"/>
    <w:tmpl w:val="EF88F7CE"/>
    <w:lvl w:ilvl="0" w:tplc="5526F7E6">
      <w:start w:val="500"/>
      <w:numFmt w:val="bullet"/>
      <w:lvlText w:val="-"/>
      <w:lvlJc w:val="left"/>
      <w:pPr>
        <w:ind w:left="720" w:hanging="360"/>
      </w:pPr>
      <w:rPr>
        <w:rFonts w:ascii="Aptos" w:eastAsia="Aptos" w:hAnsi="Aptos" w:cs="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66CB5132"/>
    <w:multiLevelType w:val="hybridMultilevel"/>
    <w:tmpl w:val="4636D672"/>
    <w:lvl w:ilvl="0" w:tplc="5A144AC0">
      <w:start w:val="1"/>
      <w:numFmt w:val="bullet"/>
      <w:lvlText w:val=""/>
      <w:lvlJc w:val="left"/>
      <w:pPr>
        <w:ind w:left="1080" w:hanging="360"/>
      </w:pPr>
      <w:rPr>
        <w:rFonts w:ascii="Symbol" w:hAnsi="Symbol"/>
      </w:rPr>
    </w:lvl>
    <w:lvl w:ilvl="1" w:tplc="37204700">
      <w:start w:val="1"/>
      <w:numFmt w:val="bullet"/>
      <w:lvlText w:val=""/>
      <w:lvlJc w:val="left"/>
      <w:pPr>
        <w:ind w:left="1080" w:hanging="360"/>
      </w:pPr>
      <w:rPr>
        <w:rFonts w:ascii="Symbol" w:hAnsi="Symbol"/>
      </w:rPr>
    </w:lvl>
    <w:lvl w:ilvl="2" w:tplc="1D6043AE">
      <w:start w:val="1"/>
      <w:numFmt w:val="bullet"/>
      <w:lvlText w:val=""/>
      <w:lvlJc w:val="left"/>
      <w:pPr>
        <w:ind w:left="1080" w:hanging="360"/>
      </w:pPr>
      <w:rPr>
        <w:rFonts w:ascii="Symbol" w:hAnsi="Symbol"/>
      </w:rPr>
    </w:lvl>
    <w:lvl w:ilvl="3" w:tplc="CE8AFDAC">
      <w:start w:val="1"/>
      <w:numFmt w:val="bullet"/>
      <w:lvlText w:val=""/>
      <w:lvlJc w:val="left"/>
      <w:pPr>
        <w:ind w:left="1080" w:hanging="360"/>
      </w:pPr>
      <w:rPr>
        <w:rFonts w:ascii="Symbol" w:hAnsi="Symbol"/>
      </w:rPr>
    </w:lvl>
    <w:lvl w:ilvl="4" w:tplc="45FAF000">
      <w:start w:val="1"/>
      <w:numFmt w:val="bullet"/>
      <w:lvlText w:val=""/>
      <w:lvlJc w:val="left"/>
      <w:pPr>
        <w:ind w:left="1080" w:hanging="360"/>
      </w:pPr>
      <w:rPr>
        <w:rFonts w:ascii="Symbol" w:hAnsi="Symbol"/>
      </w:rPr>
    </w:lvl>
    <w:lvl w:ilvl="5" w:tplc="EEC6C410">
      <w:start w:val="1"/>
      <w:numFmt w:val="bullet"/>
      <w:lvlText w:val=""/>
      <w:lvlJc w:val="left"/>
      <w:pPr>
        <w:ind w:left="1080" w:hanging="360"/>
      </w:pPr>
      <w:rPr>
        <w:rFonts w:ascii="Symbol" w:hAnsi="Symbol"/>
      </w:rPr>
    </w:lvl>
    <w:lvl w:ilvl="6" w:tplc="55DE84E8">
      <w:start w:val="1"/>
      <w:numFmt w:val="bullet"/>
      <w:lvlText w:val=""/>
      <w:lvlJc w:val="left"/>
      <w:pPr>
        <w:ind w:left="1080" w:hanging="360"/>
      </w:pPr>
      <w:rPr>
        <w:rFonts w:ascii="Symbol" w:hAnsi="Symbol"/>
      </w:rPr>
    </w:lvl>
    <w:lvl w:ilvl="7" w:tplc="4FE8FA24">
      <w:start w:val="1"/>
      <w:numFmt w:val="bullet"/>
      <w:lvlText w:val=""/>
      <w:lvlJc w:val="left"/>
      <w:pPr>
        <w:ind w:left="1080" w:hanging="360"/>
      </w:pPr>
      <w:rPr>
        <w:rFonts w:ascii="Symbol" w:hAnsi="Symbol"/>
      </w:rPr>
    </w:lvl>
    <w:lvl w:ilvl="8" w:tplc="E30E0DB4">
      <w:start w:val="1"/>
      <w:numFmt w:val="bullet"/>
      <w:lvlText w:val=""/>
      <w:lvlJc w:val="left"/>
      <w:pPr>
        <w:ind w:left="1080" w:hanging="360"/>
      </w:pPr>
      <w:rPr>
        <w:rFonts w:ascii="Symbol" w:hAnsi="Symbol"/>
      </w:rPr>
    </w:lvl>
  </w:abstractNum>
  <w:abstractNum w:abstractNumId="79" w15:restartNumberingAfterBreak="0">
    <w:nsid w:val="67AE431F"/>
    <w:multiLevelType w:val="hybridMultilevel"/>
    <w:tmpl w:val="A2D4380E"/>
    <w:lvl w:ilvl="0" w:tplc="7A72C7A6">
      <w:numFmt w:val="bullet"/>
      <w:lvlText w:val="-"/>
      <w:lvlJc w:val="left"/>
      <w:pPr>
        <w:ind w:left="360" w:hanging="360"/>
      </w:pPr>
      <w:rPr>
        <w:rFonts w:ascii="Calibri" w:eastAsiaTheme="minorHAns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687E788A"/>
    <w:multiLevelType w:val="multilevel"/>
    <w:tmpl w:val="2BF83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9D84C63"/>
    <w:multiLevelType w:val="hybridMultilevel"/>
    <w:tmpl w:val="6CB27466"/>
    <w:lvl w:ilvl="0" w:tplc="08090017">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6B375D60"/>
    <w:multiLevelType w:val="hybridMultilevel"/>
    <w:tmpl w:val="C43A74A4"/>
    <w:lvl w:ilvl="0" w:tplc="2D6CCE1A">
      <w:start w:val="1"/>
      <w:numFmt w:val="lowerLetter"/>
      <w:lvlText w:val="%1."/>
      <w:lvlJc w:val="left"/>
      <w:pPr>
        <w:ind w:left="720" w:hanging="360"/>
      </w:pPr>
      <w:rPr>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3" w15:restartNumberingAfterBreak="0">
    <w:nsid w:val="6B6D4E46"/>
    <w:multiLevelType w:val="hybridMultilevel"/>
    <w:tmpl w:val="B6F2DF32"/>
    <w:lvl w:ilvl="0" w:tplc="25243A0A">
      <w:start w:val="1"/>
      <w:numFmt w:val="bullet"/>
      <w:lvlText w:val="-"/>
      <w:lvlJc w:val="left"/>
      <w:pPr>
        <w:ind w:left="720" w:hanging="360"/>
      </w:pPr>
      <w:rPr>
        <w:rFonts w:ascii="Aptos" w:hAnsi="Aptos" w:hint="default"/>
      </w:rPr>
    </w:lvl>
    <w:lvl w:ilvl="1" w:tplc="05C6BC98">
      <w:start w:val="1"/>
      <w:numFmt w:val="bullet"/>
      <w:lvlText w:val="o"/>
      <w:lvlJc w:val="left"/>
      <w:pPr>
        <w:ind w:left="1440" w:hanging="360"/>
      </w:pPr>
      <w:rPr>
        <w:rFonts w:ascii="Courier New" w:hAnsi="Courier New" w:hint="default"/>
      </w:rPr>
    </w:lvl>
    <w:lvl w:ilvl="2" w:tplc="B44071B8">
      <w:start w:val="1"/>
      <w:numFmt w:val="bullet"/>
      <w:lvlText w:val=""/>
      <w:lvlJc w:val="left"/>
      <w:pPr>
        <w:ind w:left="2160" w:hanging="360"/>
      </w:pPr>
      <w:rPr>
        <w:rFonts w:ascii="Wingdings" w:hAnsi="Wingdings" w:hint="default"/>
      </w:rPr>
    </w:lvl>
    <w:lvl w:ilvl="3" w:tplc="43CAE8D6">
      <w:start w:val="1"/>
      <w:numFmt w:val="bullet"/>
      <w:lvlText w:val=""/>
      <w:lvlJc w:val="left"/>
      <w:pPr>
        <w:ind w:left="2880" w:hanging="360"/>
      </w:pPr>
      <w:rPr>
        <w:rFonts w:ascii="Symbol" w:hAnsi="Symbol" w:hint="default"/>
      </w:rPr>
    </w:lvl>
    <w:lvl w:ilvl="4" w:tplc="F89E730A">
      <w:start w:val="1"/>
      <w:numFmt w:val="bullet"/>
      <w:lvlText w:val="o"/>
      <w:lvlJc w:val="left"/>
      <w:pPr>
        <w:ind w:left="3600" w:hanging="360"/>
      </w:pPr>
      <w:rPr>
        <w:rFonts w:ascii="Courier New" w:hAnsi="Courier New" w:hint="default"/>
      </w:rPr>
    </w:lvl>
    <w:lvl w:ilvl="5" w:tplc="D12E6868">
      <w:start w:val="1"/>
      <w:numFmt w:val="bullet"/>
      <w:lvlText w:val=""/>
      <w:lvlJc w:val="left"/>
      <w:pPr>
        <w:ind w:left="4320" w:hanging="360"/>
      </w:pPr>
      <w:rPr>
        <w:rFonts w:ascii="Wingdings" w:hAnsi="Wingdings" w:hint="default"/>
      </w:rPr>
    </w:lvl>
    <w:lvl w:ilvl="6" w:tplc="C63ED9EE">
      <w:start w:val="1"/>
      <w:numFmt w:val="bullet"/>
      <w:lvlText w:val=""/>
      <w:lvlJc w:val="left"/>
      <w:pPr>
        <w:ind w:left="5040" w:hanging="360"/>
      </w:pPr>
      <w:rPr>
        <w:rFonts w:ascii="Symbol" w:hAnsi="Symbol" w:hint="default"/>
      </w:rPr>
    </w:lvl>
    <w:lvl w:ilvl="7" w:tplc="36AE36EA">
      <w:start w:val="1"/>
      <w:numFmt w:val="bullet"/>
      <w:lvlText w:val="o"/>
      <w:lvlJc w:val="left"/>
      <w:pPr>
        <w:ind w:left="5760" w:hanging="360"/>
      </w:pPr>
      <w:rPr>
        <w:rFonts w:ascii="Courier New" w:hAnsi="Courier New" w:hint="default"/>
      </w:rPr>
    </w:lvl>
    <w:lvl w:ilvl="8" w:tplc="FBF463A6">
      <w:start w:val="1"/>
      <w:numFmt w:val="bullet"/>
      <w:lvlText w:val=""/>
      <w:lvlJc w:val="left"/>
      <w:pPr>
        <w:ind w:left="6480" w:hanging="360"/>
      </w:pPr>
      <w:rPr>
        <w:rFonts w:ascii="Wingdings" w:hAnsi="Wingdings" w:hint="default"/>
      </w:rPr>
    </w:lvl>
  </w:abstractNum>
  <w:abstractNum w:abstractNumId="84" w15:restartNumberingAfterBreak="0">
    <w:nsid w:val="6C0F3A3F"/>
    <w:multiLevelType w:val="hybridMultilevel"/>
    <w:tmpl w:val="F43C5544"/>
    <w:lvl w:ilvl="0" w:tplc="FFFFFFFF">
      <w:start w:val="1"/>
      <w:numFmt w:val="bullet"/>
      <w:lvlText w:val="·"/>
      <w:lvlJc w:val="left"/>
      <w:pPr>
        <w:ind w:left="720" w:hanging="360"/>
      </w:pPr>
      <w:rPr>
        <w:rFonts w:ascii="Times New Roman" w:hAnsi="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5" w15:restartNumberingAfterBreak="0">
    <w:nsid w:val="6F8873AA"/>
    <w:multiLevelType w:val="hybridMultilevel"/>
    <w:tmpl w:val="22569C98"/>
    <w:lvl w:ilvl="0" w:tplc="E3ACD6EA">
      <w:start w:val="1"/>
      <w:numFmt w:val="decimal"/>
      <w:lvlText w:val="%1."/>
      <w:lvlJc w:val="left"/>
      <w:pPr>
        <w:ind w:left="720" w:hanging="360"/>
      </w:pPr>
      <w:rPr>
        <w:sz w:val="20"/>
        <w:szCs w:val="20"/>
      </w:rPr>
    </w:lvl>
    <w:lvl w:ilvl="1" w:tplc="96363614">
      <w:start w:val="1"/>
      <w:numFmt w:val="lowerLetter"/>
      <w:lvlText w:val="%2."/>
      <w:lvlJc w:val="left"/>
      <w:pPr>
        <w:ind w:left="1440" w:hanging="360"/>
      </w:pPr>
    </w:lvl>
    <w:lvl w:ilvl="2" w:tplc="E9EA6182">
      <w:start w:val="1"/>
      <w:numFmt w:val="lowerRoman"/>
      <w:lvlText w:val="%3."/>
      <w:lvlJc w:val="right"/>
      <w:pPr>
        <w:ind w:left="2160" w:hanging="180"/>
      </w:pPr>
    </w:lvl>
    <w:lvl w:ilvl="3" w:tplc="3B00B6DA">
      <w:start w:val="1"/>
      <w:numFmt w:val="decimal"/>
      <w:lvlText w:val="%4."/>
      <w:lvlJc w:val="left"/>
      <w:pPr>
        <w:ind w:left="2880" w:hanging="360"/>
      </w:pPr>
    </w:lvl>
    <w:lvl w:ilvl="4" w:tplc="62AE0CCC">
      <w:start w:val="1"/>
      <w:numFmt w:val="lowerLetter"/>
      <w:lvlText w:val="%5."/>
      <w:lvlJc w:val="left"/>
      <w:pPr>
        <w:ind w:left="3600" w:hanging="360"/>
      </w:pPr>
    </w:lvl>
    <w:lvl w:ilvl="5" w:tplc="743CB050">
      <w:start w:val="1"/>
      <w:numFmt w:val="lowerRoman"/>
      <w:lvlText w:val="%6."/>
      <w:lvlJc w:val="right"/>
      <w:pPr>
        <w:ind w:left="4320" w:hanging="180"/>
      </w:pPr>
    </w:lvl>
    <w:lvl w:ilvl="6" w:tplc="5CFE19C8">
      <w:start w:val="1"/>
      <w:numFmt w:val="decimal"/>
      <w:lvlText w:val="%7."/>
      <w:lvlJc w:val="left"/>
      <w:pPr>
        <w:ind w:left="5040" w:hanging="360"/>
      </w:pPr>
    </w:lvl>
    <w:lvl w:ilvl="7" w:tplc="7AF0C9E4">
      <w:start w:val="1"/>
      <w:numFmt w:val="lowerLetter"/>
      <w:lvlText w:val="%8."/>
      <w:lvlJc w:val="left"/>
      <w:pPr>
        <w:ind w:left="5760" w:hanging="360"/>
      </w:pPr>
    </w:lvl>
    <w:lvl w:ilvl="8" w:tplc="C442C7CA">
      <w:start w:val="1"/>
      <w:numFmt w:val="lowerRoman"/>
      <w:lvlText w:val="%9."/>
      <w:lvlJc w:val="right"/>
      <w:pPr>
        <w:ind w:left="6480" w:hanging="180"/>
      </w:pPr>
    </w:lvl>
  </w:abstractNum>
  <w:abstractNum w:abstractNumId="86" w15:restartNumberingAfterBreak="0">
    <w:nsid w:val="70ED7E35"/>
    <w:multiLevelType w:val="hybridMultilevel"/>
    <w:tmpl w:val="3A1C920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87" w15:restartNumberingAfterBreak="0">
    <w:nsid w:val="714D76A7"/>
    <w:multiLevelType w:val="hybridMultilevel"/>
    <w:tmpl w:val="C03EA328"/>
    <w:lvl w:ilvl="0" w:tplc="A574E162">
      <w:start w:val="1"/>
      <w:numFmt w:val="lowerLetter"/>
      <w:lvlText w:val="%1)"/>
      <w:lvlJc w:val="left"/>
      <w:pPr>
        <w:ind w:left="720" w:hanging="360"/>
      </w:pPr>
      <w:rPr>
        <w:rFonts w:ascii="Times New Roman" w:eastAsiaTheme="minorHAns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75D54955"/>
    <w:multiLevelType w:val="hybridMultilevel"/>
    <w:tmpl w:val="CAB62A3E"/>
    <w:lvl w:ilvl="0" w:tplc="E16C6632">
      <w:start w:val="1"/>
      <w:numFmt w:val="bullet"/>
      <w:lvlText w:val="-"/>
      <w:lvlJc w:val="left"/>
      <w:pPr>
        <w:ind w:left="720" w:hanging="360"/>
      </w:pPr>
      <w:rPr>
        <w:rFonts w:ascii="Aptos" w:hAnsi="Aptos" w:hint="default"/>
      </w:rPr>
    </w:lvl>
    <w:lvl w:ilvl="1" w:tplc="0C20771E">
      <w:start w:val="1"/>
      <w:numFmt w:val="bullet"/>
      <w:lvlText w:val="o"/>
      <w:lvlJc w:val="left"/>
      <w:pPr>
        <w:ind w:left="1440" w:hanging="360"/>
      </w:pPr>
      <w:rPr>
        <w:rFonts w:ascii="Courier New" w:hAnsi="Courier New" w:hint="default"/>
      </w:rPr>
    </w:lvl>
    <w:lvl w:ilvl="2" w:tplc="3B546676">
      <w:start w:val="1"/>
      <w:numFmt w:val="bullet"/>
      <w:lvlText w:val=""/>
      <w:lvlJc w:val="left"/>
      <w:pPr>
        <w:ind w:left="2160" w:hanging="360"/>
      </w:pPr>
      <w:rPr>
        <w:rFonts w:ascii="Wingdings" w:hAnsi="Wingdings" w:hint="default"/>
      </w:rPr>
    </w:lvl>
    <w:lvl w:ilvl="3" w:tplc="34587C9C">
      <w:start w:val="1"/>
      <w:numFmt w:val="bullet"/>
      <w:lvlText w:val=""/>
      <w:lvlJc w:val="left"/>
      <w:pPr>
        <w:ind w:left="2880" w:hanging="360"/>
      </w:pPr>
      <w:rPr>
        <w:rFonts w:ascii="Symbol" w:hAnsi="Symbol" w:hint="default"/>
      </w:rPr>
    </w:lvl>
    <w:lvl w:ilvl="4" w:tplc="0A1E7978">
      <w:start w:val="1"/>
      <w:numFmt w:val="bullet"/>
      <w:lvlText w:val="o"/>
      <w:lvlJc w:val="left"/>
      <w:pPr>
        <w:ind w:left="3600" w:hanging="360"/>
      </w:pPr>
      <w:rPr>
        <w:rFonts w:ascii="Courier New" w:hAnsi="Courier New" w:hint="default"/>
      </w:rPr>
    </w:lvl>
    <w:lvl w:ilvl="5" w:tplc="7CB81EB2">
      <w:start w:val="1"/>
      <w:numFmt w:val="bullet"/>
      <w:lvlText w:val=""/>
      <w:lvlJc w:val="left"/>
      <w:pPr>
        <w:ind w:left="4320" w:hanging="360"/>
      </w:pPr>
      <w:rPr>
        <w:rFonts w:ascii="Wingdings" w:hAnsi="Wingdings" w:hint="default"/>
      </w:rPr>
    </w:lvl>
    <w:lvl w:ilvl="6" w:tplc="F09AE8F6">
      <w:start w:val="1"/>
      <w:numFmt w:val="bullet"/>
      <w:lvlText w:val=""/>
      <w:lvlJc w:val="left"/>
      <w:pPr>
        <w:ind w:left="5040" w:hanging="360"/>
      </w:pPr>
      <w:rPr>
        <w:rFonts w:ascii="Symbol" w:hAnsi="Symbol" w:hint="default"/>
      </w:rPr>
    </w:lvl>
    <w:lvl w:ilvl="7" w:tplc="CFE4D9FE">
      <w:start w:val="1"/>
      <w:numFmt w:val="bullet"/>
      <w:lvlText w:val="o"/>
      <w:lvlJc w:val="left"/>
      <w:pPr>
        <w:ind w:left="5760" w:hanging="360"/>
      </w:pPr>
      <w:rPr>
        <w:rFonts w:ascii="Courier New" w:hAnsi="Courier New" w:hint="default"/>
      </w:rPr>
    </w:lvl>
    <w:lvl w:ilvl="8" w:tplc="7BA289A8">
      <w:start w:val="1"/>
      <w:numFmt w:val="bullet"/>
      <w:lvlText w:val=""/>
      <w:lvlJc w:val="left"/>
      <w:pPr>
        <w:ind w:left="6480" w:hanging="360"/>
      </w:pPr>
      <w:rPr>
        <w:rFonts w:ascii="Wingdings" w:hAnsi="Wingdings" w:hint="default"/>
      </w:rPr>
    </w:lvl>
  </w:abstractNum>
  <w:abstractNum w:abstractNumId="89" w15:restartNumberingAfterBreak="0">
    <w:nsid w:val="76AF6E1E"/>
    <w:multiLevelType w:val="multilevel"/>
    <w:tmpl w:val="134250F4"/>
    <w:lvl w:ilvl="0">
      <w:start w:val="1"/>
      <w:numFmt w:val="lowerLetter"/>
      <w:lvlText w:val="%1."/>
      <w:lvlJc w:val="left"/>
      <w:pPr>
        <w:tabs>
          <w:tab w:val="num" w:pos="720"/>
        </w:tabs>
        <w:ind w:left="720" w:hanging="720"/>
      </w:pPr>
      <w:rPr>
        <w:rFonts w:ascii="Times New Roman" w:eastAsiaTheme="minorHAnsi" w:hAnsi="Times New Roman" w:cs="Times New Roman"/>
        <w:color w:val="196B24" w:themeColor="accent3"/>
        <w:sz w:val="20"/>
        <w:szCs w:val="2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0" w15:restartNumberingAfterBreak="0">
    <w:nsid w:val="79034D5A"/>
    <w:multiLevelType w:val="hybridMultilevel"/>
    <w:tmpl w:val="53E2931A"/>
    <w:lvl w:ilvl="0" w:tplc="ADE26600">
      <w:start w:val="1"/>
      <w:numFmt w:val="bullet"/>
      <w:lvlText w:val="-"/>
      <w:lvlJc w:val="left"/>
      <w:pPr>
        <w:ind w:left="720" w:hanging="360"/>
      </w:pPr>
      <w:rPr>
        <w:rFonts w:ascii="Aptos" w:hAnsi="Apto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1" w15:restartNumberingAfterBreak="0">
    <w:nsid w:val="79364D4F"/>
    <w:multiLevelType w:val="hybridMultilevel"/>
    <w:tmpl w:val="4056A782"/>
    <w:lvl w:ilvl="0" w:tplc="B99AE53E">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2" w15:restartNumberingAfterBreak="0">
    <w:nsid w:val="7BBE6E60"/>
    <w:multiLevelType w:val="hybridMultilevel"/>
    <w:tmpl w:val="3C26CB9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7DE16FE4"/>
    <w:multiLevelType w:val="hybridMultilevel"/>
    <w:tmpl w:val="77488F8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94" w15:restartNumberingAfterBreak="0">
    <w:nsid w:val="7EBCBDCD"/>
    <w:multiLevelType w:val="hybridMultilevel"/>
    <w:tmpl w:val="FFFFFFFF"/>
    <w:lvl w:ilvl="0" w:tplc="006ECA90">
      <w:start w:val="1"/>
      <w:numFmt w:val="bullet"/>
      <w:lvlText w:val=""/>
      <w:lvlJc w:val="left"/>
      <w:pPr>
        <w:ind w:left="720" w:hanging="360"/>
      </w:pPr>
      <w:rPr>
        <w:rFonts w:ascii="Symbol" w:hAnsi="Symbol" w:hint="default"/>
      </w:rPr>
    </w:lvl>
    <w:lvl w:ilvl="1" w:tplc="88746F2C">
      <w:start w:val="1"/>
      <w:numFmt w:val="bullet"/>
      <w:lvlText w:val="o"/>
      <w:lvlJc w:val="left"/>
      <w:pPr>
        <w:ind w:left="1440" w:hanging="360"/>
      </w:pPr>
      <w:rPr>
        <w:rFonts w:ascii="Courier New" w:hAnsi="Courier New" w:hint="default"/>
      </w:rPr>
    </w:lvl>
    <w:lvl w:ilvl="2" w:tplc="6BB6A062">
      <w:start w:val="1"/>
      <w:numFmt w:val="bullet"/>
      <w:lvlText w:val=""/>
      <w:lvlJc w:val="left"/>
      <w:pPr>
        <w:ind w:left="2160" w:hanging="360"/>
      </w:pPr>
      <w:rPr>
        <w:rFonts w:ascii="Wingdings" w:hAnsi="Wingdings" w:hint="default"/>
      </w:rPr>
    </w:lvl>
    <w:lvl w:ilvl="3" w:tplc="46E2D19A">
      <w:start w:val="1"/>
      <w:numFmt w:val="bullet"/>
      <w:lvlText w:val=""/>
      <w:lvlJc w:val="left"/>
      <w:pPr>
        <w:ind w:left="2880" w:hanging="360"/>
      </w:pPr>
      <w:rPr>
        <w:rFonts w:ascii="Symbol" w:hAnsi="Symbol" w:hint="default"/>
      </w:rPr>
    </w:lvl>
    <w:lvl w:ilvl="4" w:tplc="8B42FD08">
      <w:start w:val="1"/>
      <w:numFmt w:val="bullet"/>
      <w:lvlText w:val="o"/>
      <w:lvlJc w:val="left"/>
      <w:pPr>
        <w:ind w:left="3600" w:hanging="360"/>
      </w:pPr>
      <w:rPr>
        <w:rFonts w:ascii="Courier New" w:hAnsi="Courier New" w:hint="default"/>
      </w:rPr>
    </w:lvl>
    <w:lvl w:ilvl="5" w:tplc="E0C0D9DE">
      <w:start w:val="1"/>
      <w:numFmt w:val="bullet"/>
      <w:lvlText w:val=""/>
      <w:lvlJc w:val="left"/>
      <w:pPr>
        <w:ind w:left="4320" w:hanging="360"/>
      </w:pPr>
      <w:rPr>
        <w:rFonts w:ascii="Wingdings" w:hAnsi="Wingdings" w:hint="default"/>
      </w:rPr>
    </w:lvl>
    <w:lvl w:ilvl="6" w:tplc="92542802">
      <w:start w:val="1"/>
      <w:numFmt w:val="bullet"/>
      <w:lvlText w:val=""/>
      <w:lvlJc w:val="left"/>
      <w:pPr>
        <w:ind w:left="5040" w:hanging="360"/>
      </w:pPr>
      <w:rPr>
        <w:rFonts w:ascii="Symbol" w:hAnsi="Symbol" w:hint="default"/>
      </w:rPr>
    </w:lvl>
    <w:lvl w:ilvl="7" w:tplc="38DEF20A">
      <w:start w:val="1"/>
      <w:numFmt w:val="bullet"/>
      <w:lvlText w:val="o"/>
      <w:lvlJc w:val="left"/>
      <w:pPr>
        <w:ind w:left="5760" w:hanging="360"/>
      </w:pPr>
      <w:rPr>
        <w:rFonts w:ascii="Courier New" w:hAnsi="Courier New" w:hint="default"/>
      </w:rPr>
    </w:lvl>
    <w:lvl w:ilvl="8" w:tplc="1250DDB2">
      <w:start w:val="1"/>
      <w:numFmt w:val="bullet"/>
      <w:lvlText w:val=""/>
      <w:lvlJc w:val="left"/>
      <w:pPr>
        <w:ind w:left="6480" w:hanging="360"/>
      </w:pPr>
      <w:rPr>
        <w:rFonts w:ascii="Wingdings" w:hAnsi="Wingdings" w:hint="default"/>
      </w:rPr>
    </w:lvl>
  </w:abstractNum>
  <w:abstractNum w:abstractNumId="95" w15:restartNumberingAfterBreak="0">
    <w:nsid w:val="7F774F2B"/>
    <w:multiLevelType w:val="multilevel"/>
    <w:tmpl w:val="F8E2BD90"/>
    <w:lvl w:ilvl="0">
      <w:start w:val="1"/>
      <w:numFmt w:val="bullet"/>
      <w:lvlText w:val="-"/>
      <w:lvlJc w:val="left"/>
      <w:pPr>
        <w:ind w:left="0" w:firstLine="0"/>
      </w:pPr>
      <w:rPr>
        <w:rFonts w:ascii="Calibri" w:eastAsia="Calibri" w:hAnsi="Calibri" w:cs="Calibri"/>
        <w:b w:val="0"/>
        <w:bCs w:val="0"/>
        <w:i w:val="0"/>
        <w:iCs w:val="0"/>
        <w:smallCaps w:val="0"/>
        <w:strike w:val="0"/>
        <w:dstrike w:val="0"/>
        <w:color w:val="000000"/>
        <w:spacing w:val="0"/>
        <w:w w:val="100"/>
        <w:position w:val="0"/>
        <w:sz w:val="22"/>
        <w:szCs w:val="22"/>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 w:numId="2">
    <w:abstractNumId w:val="45"/>
  </w:num>
  <w:num w:numId="3">
    <w:abstractNumId w:val="60"/>
  </w:num>
  <w:num w:numId="4">
    <w:abstractNumId w:val="13"/>
  </w:num>
  <w:num w:numId="5">
    <w:abstractNumId w:val="90"/>
  </w:num>
  <w:num w:numId="6">
    <w:abstractNumId w:val="75"/>
  </w:num>
  <w:num w:numId="7">
    <w:abstractNumId w:val="53"/>
  </w:num>
  <w:num w:numId="8">
    <w:abstractNumId w:val="14"/>
  </w:num>
  <w:num w:numId="9">
    <w:abstractNumId w:val="39"/>
  </w:num>
  <w:num w:numId="10">
    <w:abstractNumId w:val="94"/>
  </w:num>
  <w:num w:numId="11">
    <w:abstractNumId w:val="20"/>
  </w:num>
  <w:num w:numId="12">
    <w:abstractNumId w:val="2"/>
  </w:num>
  <w:num w:numId="13">
    <w:abstractNumId w:val="59"/>
  </w:num>
  <w:num w:numId="14">
    <w:abstractNumId w:val="49"/>
  </w:num>
  <w:num w:numId="15">
    <w:abstractNumId w:val="10"/>
  </w:num>
  <w:num w:numId="16">
    <w:abstractNumId w:val="81"/>
  </w:num>
  <w:num w:numId="17">
    <w:abstractNumId w:val="17"/>
  </w:num>
  <w:num w:numId="18">
    <w:abstractNumId w:val="31"/>
  </w:num>
  <w:num w:numId="19">
    <w:abstractNumId w:val="83"/>
  </w:num>
  <w:num w:numId="20">
    <w:abstractNumId w:val="66"/>
  </w:num>
  <w:num w:numId="21">
    <w:abstractNumId w:val="87"/>
  </w:num>
  <w:num w:numId="22">
    <w:abstractNumId w:val="88"/>
  </w:num>
  <w:num w:numId="23">
    <w:abstractNumId w:val="33"/>
  </w:num>
  <w:num w:numId="24">
    <w:abstractNumId w:val="63"/>
  </w:num>
  <w:num w:numId="25">
    <w:abstractNumId w:val="74"/>
  </w:num>
  <w:num w:numId="26">
    <w:abstractNumId w:val="36"/>
  </w:num>
  <w:num w:numId="27">
    <w:abstractNumId w:val="65"/>
  </w:num>
  <w:num w:numId="28">
    <w:abstractNumId w:val="71"/>
  </w:num>
  <w:num w:numId="29">
    <w:abstractNumId w:val="40"/>
  </w:num>
  <w:num w:numId="30">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2"/>
  </w:num>
  <w:num w:numId="32">
    <w:abstractNumId w:val="82"/>
  </w:num>
  <w:num w:numId="33">
    <w:abstractNumId w:val="61"/>
  </w:num>
  <w:num w:numId="34">
    <w:abstractNumId w:val="91"/>
  </w:num>
  <w:num w:numId="35">
    <w:abstractNumId w:val="77"/>
  </w:num>
  <w:num w:numId="36">
    <w:abstractNumId w:val="85"/>
  </w:num>
  <w:num w:numId="37">
    <w:abstractNumId w:val="52"/>
  </w:num>
  <w:num w:numId="38">
    <w:abstractNumId w:val="8"/>
  </w:num>
  <w:num w:numId="39">
    <w:abstractNumId w:val="56"/>
  </w:num>
  <w:num w:numId="40">
    <w:abstractNumId w:val="27"/>
  </w:num>
  <w:num w:numId="41">
    <w:abstractNumId w:val="95"/>
  </w:num>
  <w:num w:numId="42">
    <w:abstractNumId w:val="23"/>
  </w:num>
  <w:num w:numId="43">
    <w:abstractNumId w:val="32"/>
  </w:num>
  <w:num w:numId="44">
    <w:abstractNumId w:val="7"/>
  </w:num>
  <w:num w:numId="45">
    <w:abstractNumId w:val="22"/>
  </w:num>
  <w:num w:numId="46">
    <w:abstractNumId w:val="43"/>
  </w:num>
  <w:num w:numId="47">
    <w:abstractNumId w:val="47"/>
  </w:num>
  <w:num w:numId="48">
    <w:abstractNumId w:val="84"/>
  </w:num>
  <w:num w:numId="49">
    <w:abstractNumId w:val="76"/>
  </w:num>
  <w:num w:numId="50">
    <w:abstractNumId w:val="72"/>
  </w:num>
  <w:num w:numId="51">
    <w:abstractNumId w:val="26"/>
  </w:num>
  <w:num w:numId="52">
    <w:abstractNumId w:val="58"/>
  </w:num>
  <w:num w:numId="53">
    <w:abstractNumId w:val="55"/>
  </w:num>
  <w:num w:numId="54">
    <w:abstractNumId w:val="67"/>
  </w:num>
  <w:num w:numId="55">
    <w:abstractNumId w:val="93"/>
  </w:num>
  <w:num w:numId="5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5"/>
  </w:num>
  <w:num w:numId="58">
    <w:abstractNumId w:val="37"/>
  </w:num>
  <w:num w:numId="59">
    <w:abstractNumId w:val="50"/>
  </w:num>
  <w:num w:numId="60">
    <w:abstractNumId w:val="15"/>
  </w:num>
  <w:num w:numId="61">
    <w:abstractNumId w:val="12"/>
  </w:num>
  <w:num w:numId="62">
    <w:abstractNumId w:val="3"/>
  </w:num>
  <w:num w:numId="63">
    <w:abstractNumId w:val="30"/>
  </w:num>
  <w:num w:numId="64">
    <w:abstractNumId w:val="54"/>
  </w:num>
  <w:num w:numId="65">
    <w:abstractNumId w:val="25"/>
  </w:num>
  <w:num w:numId="66">
    <w:abstractNumId w:val="16"/>
  </w:num>
  <w:num w:numId="67">
    <w:abstractNumId w:val="79"/>
  </w:num>
  <w:num w:numId="68">
    <w:abstractNumId w:val="18"/>
  </w:num>
  <w:num w:numId="69">
    <w:abstractNumId w:val="69"/>
  </w:num>
  <w:num w:numId="70">
    <w:abstractNumId w:val="38"/>
  </w:num>
  <w:num w:numId="71">
    <w:abstractNumId w:val="68"/>
  </w:num>
  <w:num w:numId="72">
    <w:abstractNumId w:val="73"/>
  </w:num>
  <w:num w:numId="73">
    <w:abstractNumId w:val="48"/>
  </w:num>
  <w:num w:numId="74">
    <w:abstractNumId w:val="24"/>
  </w:num>
  <w:num w:numId="75">
    <w:abstractNumId w:val="62"/>
  </w:num>
  <w:num w:numId="76">
    <w:abstractNumId w:val="70"/>
  </w:num>
  <w:num w:numId="77">
    <w:abstractNumId w:val="4"/>
  </w:num>
  <w:num w:numId="78">
    <w:abstractNumId w:val="28"/>
  </w:num>
  <w:num w:numId="7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7"/>
  </w:num>
  <w:num w:numId="81">
    <w:abstractNumId w:val="6"/>
  </w:num>
  <w:num w:numId="82">
    <w:abstractNumId w:val="29"/>
  </w:num>
  <w:num w:numId="83">
    <w:abstractNumId w:val="1"/>
  </w:num>
  <w:num w:numId="84">
    <w:abstractNumId w:val="86"/>
  </w:num>
  <w:num w:numId="85">
    <w:abstractNumId w:val="19"/>
  </w:num>
  <w:num w:numId="86">
    <w:abstractNumId w:val="11"/>
  </w:num>
  <w:num w:numId="87">
    <w:abstractNumId w:val="78"/>
  </w:num>
  <w:num w:numId="88">
    <w:abstractNumId w:val="80"/>
  </w:num>
  <w:num w:numId="89">
    <w:abstractNumId w:val="9"/>
  </w:num>
  <w:num w:numId="90">
    <w:abstractNumId w:val="44"/>
  </w:num>
  <w:num w:numId="91">
    <w:abstractNumId w:val="51"/>
  </w:num>
  <w:num w:numId="92">
    <w:abstractNumId w:val="41"/>
  </w:num>
  <w:num w:numId="93">
    <w:abstractNumId w:val="46"/>
  </w:num>
  <w:num w:numId="94">
    <w:abstractNumId w:val="42"/>
  </w:num>
  <w:num w:numId="95">
    <w:abstractNumId w:val="64"/>
  </w:num>
  <w:num w:numId="96">
    <w:abstractNumId w:val="34"/>
  </w:num>
  <w:num w:numId="97">
    <w:abstractNumId w:val="5"/>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Pr>
  <w:compat>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5-26&lt;/text&gt;_x000d__x000a_  &lt;/metadata&gt;_x000d__x000a_  &lt;metadata key=&quot;md_Prefix&quot;&gt;_x000d__x000a_    &lt;text&gt;&lt;/text&gt;_x000d__x000a_  &lt;/metadata&gt;_x000d__x000a_  &lt;metadata key=&quot;md_DocumentNumber&quot;&gt;_x000d__x000a_    &lt;text&gt;8819&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557&lt;/text&gt;_x000d__x000a_      &lt;text&gt;UEM 156&lt;/text&gt;_x000d__x000a_      &lt;text&gt;FIN 617&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02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4 May 2022 on the approval of the assessment of the recovery and resilience plan for Bulgaria&quot;&gt;&amp;lt;FlowDocument xmlns=&quot;http://schemas.microsoft.com/winfx/2006/xaml/presentation&quot;&amp;gt;&amp;lt;Paragraph&amp;gt;ANNEX to the COUNCIL IMPLEMENTING DECISION amending the Implementing Decision of 4 May 2022 on the approval of the assessment of the recovery and resilience plan for Bulgaria&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la"/>
    <w:docVar w:name="LW_ANNEX_NBR_FIRST" w:val="1"/>
    <w:docVar w:name="LW_ANNEX_NBR_LAST" w:val="1"/>
    <w:docVar w:name="LW_ANNEX_UNIQUE" w:val="1"/>
    <w:docVar w:name="LW_CORRIGENDUM" w:val="&lt;UNUSED&gt;"/>
    <w:docVar w:name="LW_COVERPAGE_EXISTS" w:val="True"/>
    <w:docVar w:name="LW_COVERPAGE_GUID" w:val="2A40A3DB-94D5-4968-A454-B30B2EE77FBF"/>
    <w:docVar w:name="LW_COVERPAGE_TYPE" w:val="1"/>
    <w:docVar w:name="LW_CROSSREFERENCE" w:val="{SWD(2026) 263 final}"/>
    <w:docVar w:name="LW_DocType" w:val="DW_COUNCIL"/>
    <w:docVar w:name="LW_EMISSION" w:val="4.8.2026"/>
    <w:docVar w:name="LW_EMISSION_ISODATE" w:val="2026-08-04"/>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de modificare a Deciziei de punere în aplicare din 4 mai 2022 de aprobare a evalu\u259?rii planului de redresare \u537?i rezilien\u539?\u259? al Bulgariei"/>
    <w:docVar w:name="LW_PART_NBR" w:val="1"/>
    <w:docVar w:name="LW_PART_NBR_TOTAL" w:val="1"/>
    <w:docVar w:name="LW_REF.INST.NEW" w:val="COM"/>
    <w:docVar w:name="LW_REF.INST.NEW_ADOPTED" w:val="final"/>
    <w:docVar w:name="LW_REF.INST.NEW_TEXT" w:val="(2026) 4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DE PUNERE ÎN APLICARE A CONSILIULUI"/>
    <w:docVar w:name="LwApiVersions" w:val="LW4CoDe 1.24.5.0; LW 9.2, Build 20251112"/>
  </w:docVars>
  <w:rsids>
    <w:rsidRoot w:val="00A86151"/>
    <w:rsid w:val="0000019E"/>
    <w:rsid w:val="000006F6"/>
    <w:rsid w:val="00000A0D"/>
    <w:rsid w:val="00000FD3"/>
    <w:rsid w:val="000010B3"/>
    <w:rsid w:val="0000115E"/>
    <w:rsid w:val="00001228"/>
    <w:rsid w:val="00001607"/>
    <w:rsid w:val="00001726"/>
    <w:rsid w:val="00001907"/>
    <w:rsid w:val="00001DD1"/>
    <w:rsid w:val="00001EC4"/>
    <w:rsid w:val="00001F2C"/>
    <w:rsid w:val="00002051"/>
    <w:rsid w:val="0000229D"/>
    <w:rsid w:val="000022AE"/>
    <w:rsid w:val="000023B4"/>
    <w:rsid w:val="000026B3"/>
    <w:rsid w:val="0000276F"/>
    <w:rsid w:val="00002BD6"/>
    <w:rsid w:val="00002D38"/>
    <w:rsid w:val="00002E2F"/>
    <w:rsid w:val="0000351F"/>
    <w:rsid w:val="000035A4"/>
    <w:rsid w:val="00003829"/>
    <w:rsid w:val="00003877"/>
    <w:rsid w:val="00003EA3"/>
    <w:rsid w:val="00004E08"/>
    <w:rsid w:val="0000567C"/>
    <w:rsid w:val="00005895"/>
    <w:rsid w:val="000058C6"/>
    <w:rsid w:val="00006623"/>
    <w:rsid w:val="000067C5"/>
    <w:rsid w:val="000069BD"/>
    <w:rsid w:val="00006F53"/>
    <w:rsid w:val="000072DD"/>
    <w:rsid w:val="00007350"/>
    <w:rsid w:val="00007353"/>
    <w:rsid w:val="00007638"/>
    <w:rsid w:val="000078B3"/>
    <w:rsid w:val="00007E7C"/>
    <w:rsid w:val="0001029A"/>
    <w:rsid w:val="000102C3"/>
    <w:rsid w:val="00010390"/>
    <w:rsid w:val="000105C2"/>
    <w:rsid w:val="000112C4"/>
    <w:rsid w:val="000114DE"/>
    <w:rsid w:val="00011557"/>
    <w:rsid w:val="00011884"/>
    <w:rsid w:val="00011CA8"/>
    <w:rsid w:val="00011DCD"/>
    <w:rsid w:val="00012333"/>
    <w:rsid w:val="000126B9"/>
    <w:rsid w:val="00013163"/>
    <w:rsid w:val="00013434"/>
    <w:rsid w:val="0001357B"/>
    <w:rsid w:val="000135BD"/>
    <w:rsid w:val="00014177"/>
    <w:rsid w:val="000144E7"/>
    <w:rsid w:val="0001450B"/>
    <w:rsid w:val="0001455A"/>
    <w:rsid w:val="0001470E"/>
    <w:rsid w:val="000147A3"/>
    <w:rsid w:val="00014CD7"/>
    <w:rsid w:val="00014EFB"/>
    <w:rsid w:val="00014F7A"/>
    <w:rsid w:val="000155EA"/>
    <w:rsid w:val="00015843"/>
    <w:rsid w:val="00015A58"/>
    <w:rsid w:val="00015A79"/>
    <w:rsid w:val="00015E8F"/>
    <w:rsid w:val="00016212"/>
    <w:rsid w:val="000163E0"/>
    <w:rsid w:val="00016F4A"/>
    <w:rsid w:val="0001705C"/>
    <w:rsid w:val="00017125"/>
    <w:rsid w:val="000171AE"/>
    <w:rsid w:val="000173BA"/>
    <w:rsid w:val="000176A7"/>
    <w:rsid w:val="00017827"/>
    <w:rsid w:val="00017863"/>
    <w:rsid w:val="00017CD7"/>
    <w:rsid w:val="00017FDF"/>
    <w:rsid w:val="00020316"/>
    <w:rsid w:val="000204C3"/>
    <w:rsid w:val="00020671"/>
    <w:rsid w:val="00020AAA"/>
    <w:rsid w:val="00020B31"/>
    <w:rsid w:val="00021572"/>
    <w:rsid w:val="00021A1F"/>
    <w:rsid w:val="00021BF7"/>
    <w:rsid w:val="00021E09"/>
    <w:rsid w:val="00021EE0"/>
    <w:rsid w:val="000225AF"/>
    <w:rsid w:val="0002271C"/>
    <w:rsid w:val="00022BA4"/>
    <w:rsid w:val="00022F4E"/>
    <w:rsid w:val="00023028"/>
    <w:rsid w:val="00023322"/>
    <w:rsid w:val="0002344D"/>
    <w:rsid w:val="00024101"/>
    <w:rsid w:val="00025245"/>
    <w:rsid w:val="00025518"/>
    <w:rsid w:val="00025718"/>
    <w:rsid w:val="0002576A"/>
    <w:rsid w:val="00025920"/>
    <w:rsid w:val="00025A1D"/>
    <w:rsid w:val="00025B77"/>
    <w:rsid w:val="000260C2"/>
    <w:rsid w:val="0002613D"/>
    <w:rsid w:val="00027264"/>
    <w:rsid w:val="00027782"/>
    <w:rsid w:val="00027BCF"/>
    <w:rsid w:val="00027E6D"/>
    <w:rsid w:val="00027EE2"/>
    <w:rsid w:val="00030239"/>
    <w:rsid w:val="0003038D"/>
    <w:rsid w:val="000305E2"/>
    <w:rsid w:val="00030A0B"/>
    <w:rsid w:val="00030C06"/>
    <w:rsid w:val="00030F81"/>
    <w:rsid w:val="00031704"/>
    <w:rsid w:val="00032069"/>
    <w:rsid w:val="00032381"/>
    <w:rsid w:val="0003240A"/>
    <w:rsid w:val="00032856"/>
    <w:rsid w:val="00032903"/>
    <w:rsid w:val="000329EE"/>
    <w:rsid w:val="00032C39"/>
    <w:rsid w:val="00032CD6"/>
    <w:rsid w:val="00032D7A"/>
    <w:rsid w:val="000335C6"/>
    <w:rsid w:val="0003377A"/>
    <w:rsid w:val="000337CF"/>
    <w:rsid w:val="00033C85"/>
    <w:rsid w:val="00033CB7"/>
    <w:rsid w:val="00033D1A"/>
    <w:rsid w:val="00033DBB"/>
    <w:rsid w:val="00033E86"/>
    <w:rsid w:val="00034308"/>
    <w:rsid w:val="000343BD"/>
    <w:rsid w:val="0003480C"/>
    <w:rsid w:val="0003496D"/>
    <w:rsid w:val="00034E52"/>
    <w:rsid w:val="00035C0D"/>
    <w:rsid w:val="000363A0"/>
    <w:rsid w:val="000365F1"/>
    <w:rsid w:val="000367AF"/>
    <w:rsid w:val="00036A21"/>
    <w:rsid w:val="00036C3B"/>
    <w:rsid w:val="00036C5D"/>
    <w:rsid w:val="00036F31"/>
    <w:rsid w:val="0003719D"/>
    <w:rsid w:val="000371F8"/>
    <w:rsid w:val="0003736B"/>
    <w:rsid w:val="00037609"/>
    <w:rsid w:val="000376BE"/>
    <w:rsid w:val="00037849"/>
    <w:rsid w:val="00037BEA"/>
    <w:rsid w:val="000403B5"/>
    <w:rsid w:val="000405C8"/>
    <w:rsid w:val="0004089B"/>
    <w:rsid w:val="00040FE2"/>
    <w:rsid w:val="0004101F"/>
    <w:rsid w:val="000412AD"/>
    <w:rsid w:val="00041408"/>
    <w:rsid w:val="000414BF"/>
    <w:rsid w:val="00041BD9"/>
    <w:rsid w:val="0004209B"/>
    <w:rsid w:val="000423FE"/>
    <w:rsid w:val="000426E6"/>
    <w:rsid w:val="00042B96"/>
    <w:rsid w:val="0004320A"/>
    <w:rsid w:val="00043B1E"/>
    <w:rsid w:val="00043EAA"/>
    <w:rsid w:val="00043FDC"/>
    <w:rsid w:val="00044088"/>
    <w:rsid w:val="00044116"/>
    <w:rsid w:val="00044496"/>
    <w:rsid w:val="00044736"/>
    <w:rsid w:val="00045254"/>
    <w:rsid w:val="00045461"/>
    <w:rsid w:val="00045713"/>
    <w:rsid w:val="000459ED"/>
    <w:rsid w:val="00045DDA"/>
    <w:rsid w:val="00046401"/>
    <w:rsid w:val="0004685B"/>
    <w:rsid w:val="00046926"/>
    <w:rsid w:val="00046B77"/>
    <w:rsid w:val="00046CF0"/>
    <w:rsid w:val="00046EC5"/>
    <w:rsid w:val="000475AA"/>
    <w:rsid w:val="00047C6B"/>
    <w:rsid w:val="00047CE8"/>
    <w:rsid w:val="00047F81"/>
    <w:rsid w:val="00050012"/>
    <w:rsid w:val="00050022"/>
    <w:rsid w:val="000501A8"/>
    <w:rsid w:val="00050346"/>
    <w:rsid w:val="000509B8"/>
    <w:rsid w:val="00050AFD"/>
    <w:rsid w:val="00051156"/>
    <w:rsid w:val="00051379"/>
    <w:rsid w:val="00051A41"/>
    <w:rsid w:val="00051B51"/>
    <w:rsid w:val="00051C5C"/>
    <w:rsid w:val="00051F4C"/>
    <w:rsid w:val="00051F87"/>
    <w:rsid w:val="00052144"/>
    <w:rsid w:val="0005221F"/>
    <w:rsid w:val="00052317"/>
    <w:rsid w:val="00052411"/>
    <w:rsid w:val="00052502"/>
    <w:rsid w:val="00052D7C"/>
    <w:rsid w:val="00052F72"/>
    <w:rsid w:val="00053053"/>
    <w:rsid w:val="00053125"/>
    <w:rsid w:val="00053201"/>
    <w:rsid w:val="000539F8"/>
    <w:rsid w:val="00053A86"/>
    <w:rsid w:val="00053CBB"/>
    <w:rsid w:val="00053D7D"/>
    <w:rsid w:val="00053E6E"/>
    <w:rsid w:val="00053F87"/>
    <w:rsid w:val="00054423"/>
    <w:rsid w:val="00054852"/>
    <w:rsid w:val="00054910"/>
    <w:rsid w:val="000549E3"/>
    <w:rsid w:val="00054A36"/>
    <w:rsid w:val="00054B32"/>
    <w:rsid w:val="000550E3"/>
    <w:rsid w:val="00055304"/>
    <w:rsid w:val="0005532E"/>
    <w:rsid w:val="000553E9"/>
    <w:rsid w:val="00055966"/>
    <w:rsid w:val="0005654F"/>
    <w:rsid w:val="00056566"/>
    <w:rsid w:val="00056915"/>
    <w:rsid w:val="00056A97"/>
    <w:rsid w:val="00056B5B"/>
    <w:rsid w:val="00056BED"/>
    <w:rsid w:val="000571AA"/>
    <w:rsid w:val="000571BC"/>
    <w:rsid w:val="0005734E"/>
    <w:rsid w:val="00057506"/>
    <w:rsid w:val="000575A6"/>
    <w:rsid w:val="000575D7"/>
    <w:rsid w:val="00057888"/>
    <w:rsid w:val="000578B5"/>
    <w:rsid w:val="00057CC5"/>
    <w:rsid w:val="00057E04"/>
    <w:rsid w:val="00057FE3"/>
    <w:rsid w:val="000600CB"/>
    <w:rsid w:val="00060720"/>
    <w:rsid w:val="00060809"/>
    <w:rsid w:val="00060972"/>
    <w:rsid w:val="000609CE"/>
    <w:rsid w:val="00060B21"/>
    <w:rsid w:val="00060DC0"/>
    <w:rsid w:val="00060E71"/>
    <w:rsid w:val="000611A3"/>
    <w:rsid w:val="00061392"/>
    <w:rsid w:val="00061D30"/>
    <w:rsid w:val="00061ECF"/>
    <w:rsid w:val="000621C4"/>
    <w:rsid w:val="000622E5"/>
    <w:rsid w:val="00063590"/>
    <w:rsid w:val="00063990"/>
    <w:rsid w:val="000639AA"/>
    <w:rsid w:val="00063AF9"/>
    <w:rsid w:val="00063C7E"/>
    <w:rsid w:val="00063E61"/>
    <w:rsid w:val="00063F3E"/>
    <w:rsid w:val="0006425F"/>
    <w:rsid w:val="0006435B"/>
    <w:rsid w:val="000647CB"/>
    <w:rsid w:val="0006484C"/>
    <w:rsid w:val="0006493F"/>
    <w:rsid w:val="000655D7"/>
    <w:rsid w:val="000657F3"/>
    <w:rsid w:val="00065B5D"/>
    <w:rsid w:val="00065ED3"/>
    <w:rsid w:val="00065FAD"/>
    <w:rsid w:val="0006630F"/>
    <w:rsid w:val="00067729"/>
    <w:rsid w:val="000678C5"/>
    <w:rsid w:val="00067B3D"/>
    <w:rsid w:val="00067FDD"/>
    <w:rsid w:val="00070050"/>
    <w:rsid w:val="000702BA"/>
    <w:rsid w:val="0007076D"/>
    <w:rsid w:val="0007106B"/>
    <w:rsid w:val="00071204"/>
    <w:rsid w:val="00071971"/>
    <w:rsid w:val="00071D05"/>
    <w:rsid w:val="0007254C"/>
    <w:rsid w:val="000727C0"/>
    <w:rsid w:val="00072A0E"/>
    <w:rsid w:val="0007306C"/>
    <w:rsid w:val="00073242"/>
    <w:rsid w:val="000734B5"/>
    <w:rsid w:val="0007353F"/>
    <w:rsid w:val="00073701"/>
    <w:rsid w:val="0007375F"/>
    <w:rsid w:val="00073B0D"/>
    <w:rsid w:val="00073B55"/>
    <w:rsid w:val="00073BCC"/>
    <w:rsid w:val="00073FCF"/>
    <w:rsid w:val="0007404B"/>
    <w:rsid w:val="00074242"/>
    <w:rsid w:val="00075037"/>
    <w:rsid w:val="000750CC"/>
    <w:rsid w:val="00075775"/>
    <w:rsid w:val="00075A55"/>
    <w:rsid w:val="00075B3F"/>
    <w:rsid w:val="00076193"/>
    <w:rsid w:val="00076463"/>
    <w:rsid w:val="00076470"/>
    <w:rsid w:val="00076717"/>
    <w:rsid w:val="0007689F"/>
    <w:rsid w:val="00076CCD"/>
    <w:rsid w:val="000771B7"/>
    <w:rsid w:val="0007753E"/>
    <w:rsid w:val="000778E8"/>
    <w:rsid w:val="00080835"/>
    <w:rsid w:val="00081320"/>
    <w:rsid w:val="000818B2"/>
    <w:rsid w:val="000819B3"/>
    <w:rsid w:val="00081F5D"/>
    <w:rsid w:val="00082196"/>
    <w:rsid w:val="000821C7"/>
    <w:rsid w:val="000821E8"/>
    <w:rsid w:val="000824BC"/>
    <w:rsid w:val="00082607"/>
    <w:rsid w:val="00082A8D"/>
    <w:rsid w:val="00082AA7"/>
    <w:rsid w:val="00082C88"/>
    <w:rsid w:val="00082E9E"/>
    <w:rsid w:val="00083063"/>
    <w:rsid w:val="000832E0"/>
    <w:rsid w:val="000832E7"/>
    <w:rsid w:val="0008342E"/>
    <w:rsid w:val="0008349B"/>
    <w:rsid w:val="0008370C"/>
    <w:rsid w:val="000839C3"/>
    <w:rsid w:val="00083D1D"/>
    <w:rsid w:val="00083E5A"/>
    <w:rsid w:val="00084674"/>
    <w:rsid w:val="0008483D"/>
    <w:rsid w:val="0008528C"/>
    <w:rsid w:val="00085C1B"/>
    <w:rsid w:val="00085E7F"/>
    <w:rsid w:val="000860E4"/>
    <w:rsid w:val="0008616C"/>
    <w:rsid w:val="00086466"/>
    <w:rsid w:val="00086782"/>
    <w:rsid w:val="00086BE5"/>
    <w:rsid w:val="00086CC9"/>
    <w:rsid w:val="00086DC7"/>
    <w:rsid w:val="00086F98"/>
    <w:rsid w:val="00087092"/>
    <w:rsid w:val="00087808"/>
    <w:rsid w:val="00087B24"/>
    <w:rsid w:val="00087D41"/>
    <w:rsid w:val="0009040C"/>
    <w:rsid w:val="000908C3"/>
    <w:rsid w:val="00090C2C"/>
    <w:rsid w:val="00090C9B"/>
    <w:rsid w:val="00090EE2"/>
    <w:rsid w:val="000912CD"/>
    <w:rsid w:val="00091918"/>
    <w:rsid w:val="00091A20"/>
    <w:rsid w:val="00091C4E"/>
    <w:rsid w:val="00091DD2"/>
    <w:rsid w:val="00091F08"/>
    <w:rsid w:val="00091FD4"/>
    <w:rsid w:val="00092253"/>
    <w:rsid w:val="000923D2"/>
    <w:rsid w:val="000925BF"/>
    <w:rsid w:val="0009268D"/>
    <w:rsid w:val="00092CA4"/>
    <w:rsid w:val="00092E5C"/>
    <w:rsid w:val="0009329B"/>
    <w:rsid w:val="000944F3"/>
    <w:rsid w:val="00094681"/>
    <w:rsid w:val="00094887"/>
    <w:rsid w:val="000948F3"/>
    <w:rsid w:val="00094996"/>
    <w:rsid w:val="00094BFB"/>
    <w:rsid w:val="00095CB8"/>
    <w:rsid w:val="00095E03"/>
    <w:rsid w:val="00096316"/>
    <w:rsid w:val="00096571"/>
    <w:rsid w:val="000967DF"/>
    <w:rsid w:val="00096F09"/>
    <w:rsid w:val="0009748C"/>
    <w:rsid w:val="0009770D"/>
    <w:rsid w:val="000A052D"/>
    <w:rsid w:val="000A073D"/>
    <w:rsid w:val="000A09C3"/>
    <w:rsid w:val="000A0E84"/>
    <w:rsid w:val="000A0E96"/>
    <w:rsid w:val="000A1040"/>
    <w:rsid w:val="000A148F"/>
    <w:rsid w:val="000A1501"/>
    <w:rsid w:val="000A15D6"/>
    <w:rsid w:val="000A15DF"/>
    <w:rsid w:val="000A17B3"/>
    <w:rsid w:val="000A1B6C"/>
    <w:rsid w:val="000A1D3F"/>
    <w:rsid w:val="000A1DAB"/>
    <w:rsid w:val="000A2154"/>
    <w:rsid w:val="000A21B0"/>
    <w:rsid w:val="000A242C"/>
    <w:rsid w:val="000A2DA6"/>
    <w:rsid w:val="000A2E95"/>
    <w:rsid w:val="000A30CB"/>
    <w:rsid w:val="000A3A50"/>
    <w:rsid w:val="000A3AEA"/>
    <w:rsid w:val="000A3F67"/>
    <w:rsid w:val="000A43EB"/>
    <w:rsid w:val="000A4D95"/>
    <w:rsid w:val="000A5088"/>
    <w:rsid w:val="000A5598"/>
    <w:rsid w:val="000A55CE"/>
    <w:rsid w:val="000A57B3"/>
    <w:rsid w:val="000A5956"/>
    <w:rsid w:val="000A6012"/>
    <w:rsid w:val="000A62FD"/>
    <w:rsid w:val="000A63A4"/>
    <w:rsid w:val="000A6710"/>
    <w:rsid w:val="000A6CB8"/>
    <w:rsid w:val="000A70E8"/>
    <w:rsid w:val="000A7339"/>
    <w:rsid w:val="000A7ABA"/>
    <w:rsid w:val="000B01D7"/>
    <w:rsid w:val="000B0370"/>
    <w:rsid w:val="000B04DF"/>
    <w:rsid w:val="000B0587"/>
    <w:rsid w:val="000B08D8"/>
    <w:rsid w:val="000B0FA5"/>
    <w:rsid w:val="000B14E3"/>
    <w:rsid w:val="000B1711"/>
    <w:rsid w:val="000B1993"/>
    <w:rsid w:val="000B2245"/>
    <w:rsid w:val="000B2D67"/>
    <w:rsid w:val="000B2E44"/>
    <w:rsid w:val="000B320B"/>
    <w:rsid w:val="000B3476"/>
    <w:rsid w:val="000B36EC"/>
    <w:rsid w:val="000B3809"/>
    <w:rsid w:val="000B3879"/>
    <w:rsid w:val="000B3DCB"/>
    <w:rsid w:val="000B3E36"/>
    <w:rsid w:val="000B3EE1"/>
    <w:rsid w:val="000B41D8"/>
    <w:rsid w:val="000B44D8"/>
    <w:rsid w:val="000B45E4"/>
    <w:rsid w:val="000B4778"/>
    <w:rsid w:val="000B48FB"/>
    <w:rsid w:val="000B4D0C"/>
    <w:rsid w:val="000B4D0F"/>
    <w:rsid w:val="000B4E01"/>
    <w:rsid w:val="000B5585"/>
    <w:rsid w:val="000B5A77"/>
    <w:rsid w:val="000B5C66"/>
    <w:rsid w:val="000B5DF7"/>
    <w:rsid w:val="000B614C"/>
    <w:rsid w:val="000B65C7"/>
    <w:rsid w:val="000B6B09"/>
    <w:rsid w:val="000B6C0B"/>
    <w:rsid w:val="000B6EEF"/>
    <w:rsid w:val="000B7102"/>
    <w:rsid w:val="000B78B4"/>
    <w:rsid w:val="000B7B76"/>
    <w:rsid w:val="000B7F93"/>
    <w:rsid w:val="000B7FCA"/>
    <w:rsid w:val="000C0497"/>
    <w:rsid w:val="000C0C9E"/>
    <w:rsid w:val="000C0D39"/>
    <w:rsid w:val="000C10B5"/>
    <w:rsid w:val="000C11A5"/>
    <w:rsid w:val="000C1483"/>
    <w:rsid w:val="000C1505"/>
    <w:rsid w:val="000C1AC0"/>
    <w:rsid w:val="000C269A"/>
    <w:rsid w:val="000C2722"/>
    <w:rsid w:val="000C2B9C"/>
    <w:rsid w:val="000C2C79"/>
    <w:rsid w:val="000C32C9"/>
    <w:rsid w:val="000C3C36"/>
    <w:rsid w:val="000C3DFC"/>
    <w:rsid w:val="000C3F5C"/>
    <w:rsid w:val="000C4027"/>
    <w:rsid w:val="000C4148"/>
    <w:rsid w:val="000C4D4E"/>
    <w:rsid w:val="000C5236"/>
    <w:rsid w:val="000C536E"/>
    <w:rsid w:val="000C5599"/>
    <w:rsid w:val="000C55AF"/>
    <w:rsid w:val="000C6090"/>
    <w:rsid w:val="000C6154"/>
    <w:rsid w:val="000C679C"/>
    <w:rsid w:val="000C6D31"/>
    <w:rsid w:val="000C6E54"/>
    <w:rsid w:val="000C711D"/>
    <w:rsid w:val="000C772D"/>
    <w:rsid w:val="000C7897"/>
    <w:rsid w:val="000C7CD0"/>
    <w:rsid w:val="000D0479"/>
    <w:rsid w:val="000D070C"/>
    <w:rsid w:val="000D0760"/>
    <w:rsid w:val="000D0839"/>
    <w:rsid w:val="000D1650"/>
    <w:rsid w:val="000D1911"/>
    <w:rsid w:val="000D19D2"/>
    <w:rsid w:val="000D1BEA"/>
    <w:rsid w:val="000D1D11"/>
    <w:rsid w:val="000D1FF9"/>
    <w:rsid w:val="000D218E"/>
    <w:rsid w:val="000D29BD"/>
    <w:rsid w:val="000D2AE8"/>
    <w:rsid w:val="000D2B12"/>
    <w:rsid w:val="000D2C2C"/>
    <w:rsid w:val="000D2C7C"/>
    <w:rsid w:val="000D3324"/>
    <w:rsid w:val="000D33EC"/>
    <w:rsid w:val="000D3599"/>
    <w:rsid w:val="000D38CF"/>
    <w:rsid w:val="000D39E8"/>
    <w:rsid w:val="000D3CC9"/>
    <w:rsid w:val="000D40B3"/>
    <w:rsid w:val="000D41FD"/>
    <w:rsid w:val="000D422F"/>
    <w:rsid w:val="000D4569"/>
    <w:rsid w:val="000D4A05"/>
    <w:rsid w:val="000D4D14"/>
    <w:rsid w:val="000D4F5E"/>
    <w:rsid w:val="000D52CE"/>
    <w:rsid w:val="000D5400"/>
    <w:rsid w:val="000D5A67"/>
    <w:rsid w:val="000D6ABE"/>
    <w:rsid w:val="000D6BBD"/>
    <w:rsid w:val="000D6C9B"/>
    <w:rsid w:val="000D6D7B"/>
    <w:rsid w:val="000D730E"/>
    <w:rsid w:val="000D7946"/>
    <w:rsid w:val="000D799D"/>
    <w:rsid w:val="000D7A5C"/>
    <w:rsid w:val="000D7C32"/>
    <w:rsid w:val="000D7C4C"/>
    <w:rsid w:val="000E0254"/>
    <w:rsid w:val="000E02B9"/>
    <w:rsid w:val="000E03C4"/>
    <w:rsid w:val="000E05A5"/>
    <w:rsid w:val="000E0B39"/>
    <w:rsid w:val="000E0F5C"/>
    <w:rsid w:val="000E1359"/>
    <w:rsid w:val="000E164E"/>
    <w:rsid w:val="000E1C00"/>
    <w:rsid w:val="000E1EB3"/>
    <w:rsid w:val="000E2216"/>
    <w:rsid w:val="000E2224"/>
    <w:rsid w:val="000E22A0"/>
    <w:rsid w:val="000E261A"/>
    <w:rsid w:val="000E3D16"/>
    <w:rsid w:val="000E3EC2"/>
    <w:rsid w:val="000E409B"/>
    <w:rsid w:val="000E44CC"/>
    <w:rsid w:val="000E463C"/>
    <w:rsid w:val="000E46B8"/>
    <w:rsid w:val="000E4823"/>
    <w:rsid w:val="000E4EEB"/>
    <w:rsid w:val="000E4FC0"/>
    <w:rsid w:val="000E50CC"/>
    <w:rsid w:val="000E552E"/>
    <w:rsid w:val="000E58B6"/>
    <w:rsid w:val="000E5A41"/>
    <w:rsid w:val="000E5A74"/>
    <w:rsid w:val="000E5B58"/>
    <w:rsid w:val="000E5BB0"/>
    <w:rsid w:val="000E5BB9"/>
    <w:rsid w:val="000E5C56"/>
    <w:rsid w:val="000E5F82"/>
    <w:rsid w:val="000E630E"/>
    <w:rsid w:val="000E686B"/>
    <w:rsid w:val="000E697C"/>
    <w:rsid w:val="000E71EF"/>
    <w:rsid w:val="000E7375"/>
    <w:rsid w:val="000E740B"/>
    <w:rsid w:val="000E7694"/>
    <w:rsid w:val="000E7B64"/>
    <w:rsid w:val="000E7D2E"/>
    <w:rsid w:val="000F0608"/>
    <w:rsid w:val="000F095C"/>
    <w:rsid w:val="000F0DCC"/>
    <w:rsid w:val="000F127B"/>
    <w:rsid w:val="000F1494"/>
    <w:rsid w:val="000F16E6"/>
    <w:rsid w:val="000F1A11"/>
    <w:rsid w:val="000F1C4C"/>
    <w:rsid w:val="000F1F41"/>
    <w:rsid w:val="000F20EB"/>
    <w:rsid w:val="000F2337"/>
    <w:rsid w:val="000F29F1"/>
    <w:rsid w:val="000F2A27"/>
    <w:rsid w:val="000F2B84"/>
    <w:rsid w:val="000F2C50"/>
    <w:rsid w:val="000F2E9A"/>
    <w:rsid w:val="000F2F3B"/>
    <w:rsid w:val="000F3499"/>
    <w:rsid w:val="000F34C6"/>
    <w:rsid w:val="000F396E"/>
    <w:rsid w:val="000F3F5E"/>
    <w:rsid w:val="000F4157"/>
    <w:rsid w:val="000F45EB"/>
    <w:rsid w:val="000F48B7"/>
    <w:rsid w:val="000F4C02"/>
    <w:rsid w:val="000F4C62"/>
    <w:rsid w:val="000F4E44"/>
    <w:rsid w:val="000F4F0C"/>
    <w:rsid w:val="000F5064"/>
    <w:rsid w:val="000F5080"/>
    <w:rsid w:val="000F5124"/>
    <w:rsid w:val="000F5160"/>
    <w:rsid w:val="000F552B"/>
    <w:rsid w:val="000F564F"/>
    <w:rsid w:val="000F5E87"/>
    <w:rsid w:val="000F6184"/>
    <w:rsid w:val="000F6322"/>
    <w:rsid w:val="000F63D0"/>
    <w:rsid w:val="000F64D1"/>
    <w:rsid w:val="000F6609"/>
    <w:rsid w:val="000F6619"/>
    <w:rsid w:val="000F669E"/>
    <w:rsid w:val="000F686D"/>
    <w:rsid w:val="000F6EE2"/>
    <w:rsid w:val="000F74D4"/>
    <w:rsid w:val="000F75A5"/>
    <w:rsid w:val="000F77DF"/>
    <w:rsid w:val="000F7BB6"/>
    <w:rsid w:val="000F7CE7"/>
    <w:rsid w:val="000F7E5C"/>
    <w:rsid w:val="0010016E"/>
    <w:rsid w:val="0010030A"/>
    <w:rsid w:val="00100345"/>
    <w:rsid w:val="00100513"/>
    <w:rsid w:val="00100638"/>
    <w:rsid w:val="00100A18"/>
    <w:rsid w:val="00100DF7"/>
    <w:rsid w:val="00100FAE"/>
    <w:rsid w:val="001010A9"/>
    <w:rsid w:val="001015B6"/>
    <w:rsid w:val="001016FB"/>
    <w:rsid w:val="001018AE"/>
    <w:rsid w:val="001018C6"/>
    <w:rsid w:val="0010202A"/>
    <w:rsid w:val="00102112"/>
    <w:rsid w:val="0010279E"/>
    <w:rsid w:val="00102920"/>
    <w:rsid w:val="001030BC"/>
    <w:rsid w:val="00103740"/>
    <w:rsid w:val="00103CF0"/>
    <w:rsid w:val="001045E3"/>
    <w:rsid w:val="00104D36"/>
    <w:rsid w:val="00104E20"/>
    <w:rsid w:val="0010541B"/>
    <w:rsid w:val="0010558F"/>
    <w:rsid w:val="0010586C"/>
    <w:rsid w:val="00105F0E"/>
    <w:rsid w:val="00106013"/>
    <w:rsid w:val="00106247"/>
    <w:rsid w:val="001063C6"/>
    <w:rsid w:val="0010643A"/>
    <w:rsid w:val="001065D0"/>
    <w:rsid w:val="00106BC3"/>
    <w:rsid w:val="00106C16"/>
    <w:rsid w:val="00106D14"/>
    <w:rsid w:val="00106D50"/>
    <w:rsid w:val="0010714D"/>
    <w:rsid w:val="0010758D"/>
    <w:rsid w:val="001077C9"/>
    <w:rsid w:val="00107C96"/>
    <w:rsid w:val="001105EC"/>
    <w:rsid w:val="001109DC"/>
    <w:rsid w:val="00110A45"/>
    <w:rsid w:val="00110DB5"/>
    <w:rsid w:val="00110FE3"/>
    <w:rsid w:val="00111A3B"/>
    <w:rsid w:val="00111D5A"/>
    <w:rsid w:val="00111DF3"/>
    <w:rsid w:val="00111F2C"/>
    <w:rsid w:val="00112BED"/>
    <w:rsid w:val="00112FBF"/>
    <w:rsid w:val="00113563"/>
    <w:rsid w:val="00113618"/>
    <w:rsid w:val="001136BB"/>
    <w:rsid w:val="00113A72"/>
    <w:rsid w:val="00113B3C"/>
    <w:rsid w:val="0011424B"/>
    <w:rsid w:val="00114342"/>
    <w:rsid w:val="00114354"/>
    <w:rsid w:val="00114748"/>
    <w:rsid w:val="001152A0"/>
    <w:rsid w:val="001155B2"/>
    <w:rsid w:val="00115772"/>
    <w:rsid w:val="00115C2C"/>
    <w:rsid w:val="00115D1B"/>
    <w:rsid w:val="00116238"/>
    <w:rsid w:val="0011624E"/>
    <w:rsid w:val="0011635C"/>
    <w:rsid w:val="001168E2"/>
    <w:rsid w:val="00116A3E"/>
    <w:rsid w:val="00116B9F"/>
    <w:rsid w:val="00117044"/>
    <w:rsid w:val="0011712F"/>
    <w:rsid w:val="00117458"/>
    <w:rsid w:val="001175FF"/>
    <w:rsid w:val="0011779F"/>
    <w:rsid w:val="00117882"/>
    <w:rsid w:val="00117DE7"/>
    <w:rsid w:val="0012073F"/>
    <w:rsid w:val="0012079E"/>
    <w:rsid w:val="00120B5C"/>
    <w:rsid w:val="00120D03"/>
    <w:rsid w:val="001210FC"/>
    <w:rsid w:val="0012134B"/>
    <w:rsid w:val="0012191C"/>
    <w:rsid w:val="0012194F"/>
    <w:rsid w:val="00121A2D"/>
    <w:rsid w:val="00122134"/>
    <w:rsid w:val="001223C4"/>
    <w:rsid w:val="00122533"/>
    <w:rsid w:val="001229BD"/>
    <w:rsid w:val="00122F68"/>
    <w:rsid w:val="00122FFE"/>
    <w:rsid w:val="0012324B"/>
    <w:rsid w:val="001233F1"/>
    <w:rsid w:val="001234D9"/>
    <w:rsid w:val="00123562"/>
    <w:rsid w:val="00123CE3"/>
    <w:rsid w:val="00124D63"/>
    <w:rsid w:val="00124D80"/>
    <w:rsid w:val="001256A2"/>
    <w:rsid w:val="001256E5"/>
    <w:rsid w:val="001257BB"/>
    <w:rsid w:val="00125AC2"/>
    <w:rsid w:val="00125D0B"/>
    <w:rsid w:val="00125DA6"/>
    <w:rsid w:val="001265D6"/>
    <w:rsid w:val="0012660F"/>
    <w:rsid w:val="001268D3"/>
    <w:rsid w:val="00126C84"/>
    <w:rsid w:val="00127922"/>
    <w:rsid w:val="001279FA"/>
    <w:rsid w:val="00127BD8"/>
    <w:rsid w:val="0013004D"/>
    <w:rsid w:val="0013011D"/>
    <w:rsid w:val="001302AF"/>
    <w:rsid w:val="00130AC7"/>
    <w:rsid w:val="00130CB1"/>
    <w:rsid w:val="0013105A"/>
    <w:rsid w:val="0013122F"/>
    <w:rsid w:val="0013130A"/>
    <w:rsid w:val="00131649"/>
    <w:rsid w:val="00131B3C"/>
    <w:rsid w:val="00132105"/>
    <w:rsid w:val="001322F8"/>
    <w:rsid w:val="0013241E"/>
    <w:rsid w:val="0013242C"/>
    <w:rsid w:val="00132B6C"/>
    <w:rsid w:val="00132F39"/>
    <w:rsid w:val="00133370"/>
    <w:rsid w:val="0013354E"/>
    <w:rsid w:val="00133796"/>
    <w:rsid w:val="001339BC"/>
    <w:rsid w:val="00133C76"/>
    <w:rsid w:val="00134238"/>
    <w:rsid w:val="00134531"/>
    <w:rsid w:val="001345CB"/>
    <w:rsid w:val="00134B74"/>
    <w:rsid w:val="00134D72"/>
    <w:rsid w:val="00134E0B"/>
    <w:rsid w:val="00135282"/>
    <w:rsid w:val="00135616"/>
    <w:rsid w:val="00135663"/>
    <w:rsid w:val="00135670"/>
    <w:rsid w:val="00135A3D"/>
    <w:rsid w:val="00135C91"/>
    <w:rsid w:val="00135D0C"/>
    <w:rsid w:val="00136C91"/>
    <w:rsid w:val="001374A0"/>
    <w:rsid w:val="001375C2"/>
    <w:rsid w:val="0013774C"/>
    <w:rsid w:val="001377D8"/>
    <w:rsid w:val="001379C2"/>
    <w:rsid w:val="00140221"/>
    <w:rsid w:val="001407F4"/>
    <w:rsid w:val="00140955"/>
    <w:rsid w:val="00140A57"/>
    <w:rsid w:val="00140B05"/>
    <w:rsid w:val="00140C29"/>
    <w:rsid w:val="00141047"/>
    <w:rsid w:val="001411FF"/>
    <w:rsid w:val="0014171B"/>
    <w:rsid w:val="00141CAD"/>
    <w:rsid w:val="00141D5C"/>
    <w:rsid w:val="00141FFC"/>
    <w:rsid w:val="0014204E"/>
    <w:rsid w:val="001422A6"/>
    <w:rsid w:val="001429DE"/>
    <w:rsid w:val="00142B90"/>
    <w:rsid w:val="001430D0"/>
    <w:rsid w:val="00143262"/>
    <w:rsid w:val="001432BD"/>
    <w:rsid w:val="001434C4"/>
    <w:rsid w:val="00143667"/>
    <w:rsid w:val="0014384B"/>
    <w:rsid w:val="00143AD7"/>
    <w:rsid w:val="00143BE7"/>
    <w:rsid w:val="00143C12"/>
    <w:rsid w:val="00143C32"/>
    <w:rsid w:val="001440DF"/>
    <w:rsid w:val="001448F2"/>
    <w:rsid w:val="0014498D"/>
    <w:rsid w:val="00144990"/>
    <w:rsid w:val="00144FF1"/>
    <w:rsid w:val="00145049"/>
    <w:rsid w:val="001450F3"/>
    <w:rsid w:val="001453B0"/>
    <w:rsid w:val="001454C4"/>
    <w:rsid w:val="001456A5"/>
    <w:rsid w:val="00145BEF"/>
    <w:rsid w:val="00146427"/>
    <w:rsid w:val="00146515"/>
    <w:rsid w:val="001465E4"/>
    <w:rsid w:val="001469D1"/>
    <w:rsid w:val="00146F57"/>
    <w:rsid w:val="001471C7"/>
    <w:rsid w:val="00147533"/>
    <w:rsid w:val="00147730"/>
    <w:rsid w:val="00147772"/>
    <w:rsid w:val="00147A3B"/>
    <w:rsid w:val="00147E80"/>
    <w:rsid w:val="00150162"/>
    <w:rsid w:val="00150CDB"/>
    <w:rsid w:val="00150E2D"/>
    <w:rsid w:val="00150FD2"/>
    <w:rsid w:val="0015124B"/>
    <w:rsid w:val="0015133A"/>
    <w:rsid w:val="00151534"/>
    <w:rsid w:val="00151721"/>
    <w:rsid w:val="00151DD4"/>
    <w:rsid w:val="0015299A"/>
    <w:rsid w:val="00152A35"/>
    <w:rsid w:val="00152B40"/>
    <w:rsid w:val="00152C3D"/>
    <w:rsid w:val="00152D09"/>
    <w:rsid w:val="00152F04"/>
    <w:rsid w:val="00153B5F"/>
    <w:rsid w:val="00153C6A"/>
    <w:rsid w:val="001548EC"/>
    <w:rsid w:val="00154F8C"/>
    <w:rsid w:val="00155092"/>
    <w:rsid w:val="001551D4"/>
    <w:rsid w:val="0015535C"/>
    <w:rsid w:val="001557C1"/>
    <w:rsid w:val="00155854"/>
    <w:rsid w:val="00155CC0"/>
    <w:rsid w:val="00155DE1"/>
    <w:rsid w:val="00156020"/>
    <w:rsid w:val="00156093"/>
    <w:rsid w:val="001560ED"/>
    <w:rsid w:val="001561F2"/>
    <w:rsid w:val="00156F0A"/>
    <w:rsid w:val="00157563"/>
    <w:rsid w:val="0015796F"/>
    <w:rsid w:val="00157D1B"/>
    <w:rsid w:val="00157D5F"/>
    <w:rsid w:val="00157DDE"/>
    <w:rsid w:val="00157FDB"/>
    <w:rsid w:val="00160081"/>
    <w:rsid w:val="00160411"/>
    <w:rsid w:val="00160740"/>
    <w:rsid w:val="0016079C"/>
    <w:rsid w:val="001607F9"/>
    <w:rsid w:val="00160A66"/>
    <w:rsid w:val="00160FFB"/>
    <w:rsid w:val="0016106F"/>
    <w:rsid w:val="00161D2C"/>
    <w:rsid w:val="00161FAB"/>
    <w:rsid w:val="001621F7"/>
    <w:rsid w:val="00162817"/>
    <w:rsid w:val="0016294E"/>
    <w:rsid w:val="001636D5"/>
    <w:rsid w:val="0016383F"/>
    <w:rsid w:val="00163A24"/>
    <w:rsid w:val="00163BDF"/>
    <w:rsid w:val="00163BE8"/>
    <w:rsid w:val="00164273"/>
    <w:rsid w:val="00164454"/>
    <w:rsid w:val="00164CE8"/>
    <w:rsid w:val="0016511C"/>
    <w:rsid w:val="00165166"/>
    <w:rsid w:val="00165365"/>
    <w:rsid w:val="00165653"/>
    <w:rsid w:val="0016567A"/>
    <w:rsid w:val="00165AC1"/>
    <w:rsid w:val="00165E38"/>
    <w:rsid w:val="00166AE5"/>
    <w:rsid w:val="00166E98"/>
    <w:rsid w:val="00166F55"/>
    <w:rsid w:val="001670F6"/>
    <w:rsid w:val="00167D73"/>
    <w:rsid w:val="001706E2"/>
    <w:rsid w:val="00170A5A"/>
    <w:rsid w:val="00170A7C"/>
    <w:rsid w:val="00170C6B"/>
    <w:rsid w:val="00171198"/>
    <w:rsid w:val="00171355"/>
    <w:rsid w:val="0017144B"/>
    <w:rsid w:val="001719BD"/>
    <w:rsid w:val="00171A7A"/>
    <w:rsid w:val="00171D5D"/>
    <w:rsid w:val="0017225B"/>
    <w:rsid w:val="0017318F"/>
    <w:rsid w:val="001736B1"/>
    <w:rsid w:val="001738C4"/>
    <w:rsid w:val="00173EE1"/>
    <w:rsid w:val="00173FB3"/>
    <w:rsid w:val="0017458C"/>
    <w:rsid w:val="00174C81"/>
    <w:rsid w:val="00174D4A"/>
    <w:rsid w:val="00174D98"/>
    <w:rsid w:val="00175670"/>
    <w:rsid w:val="001756E7"/>
    <w:rsid w:val="00175B1F"/>
    <w:rsid w:val="00175F3D"/>
    <w:rsid w:val="00176B4B"/>
    <w:rsid w:val="00176F0F"/>
    <w:rsid w:val="001770E1"/>
    <w:rsid w:val="001773D7"/>
    <w:rsid w:val="00177965"/>
    <w:rsid w:val="00177AB2"/>
    <w:rsid w:val="001800F2"/>
    <w:rsid w:val="00180CC6"/>
    <w:rsid w:val="00180D25"/>
    <w:rsid w:val="00181426"/>
    <w:rsid w:val="00181614"/>
    <w:rsid w:val="00181BCD"/>
    <w:rsid w:val="00181DA8"/>
    <w:rsid w:val="00182756"/>
    <w:rsid w:val="00182804"/>
    <w:rsid w:val="00182B2F"/>
    <w:rsid w:val="00182D7E"/>
    <w:rsid w:val="001831F9"/>
    <w:rsid w:val="00183383"/>
    <w:rsid w:val="001836F6"/>
    <w:rsid w:val="00183A50"/>
    <w:rsid w:val="00184144"/>
    <w:rsid w:val="00184282"/>
    <w:rsid w:val="001846EF"/>
    <w:rsid w:val="00184EE0"/>
    <w:rsid w:val="00185026"/>
    <w:rsid w:val="0018536E"/>
    <w:rsid w:val="00185564"/>
    <w:rsid w:val="001855F6"/>
    <w:rsid w:val="001858BC"/>
    <w:rsid w:val="00185C25"/>
    <w:rsid w:val="00185F32"/>
    <w:rsid w:val="00186097"/>
    <w:rsid w:val="0018689B"/>
    <w:rsid w:val="00186B0C"/>
    <w:rsid w:val="00187467"/>
    <w:rsid w:val="00187673"/>
    <w:rsid w:val="00187DF0"/>
    <w:rsid w:val="00187ED0"/>
    <w:rsid w:val="001901AD"/>
    <w:rsid w:val="0019035A"/>
    <w:rsid w:val="00190767"/>
    <w:rsid w:val="001908E1"/>
    <w:rsid w:val="00190E2F"/>
    <w:rsid w:val="00190FB2"/>
    <w:rsid w:val="00191034"/>
    <w:rsid w:val="00191307"/>
    <w:rsid w:val="00191711"/>
    <w:rsid w:val="001919DE"/>
    <w:rsid w:val="00191D45"/>
    <w:rsid w:val="00191E1A"/>
    <w:rsid w:val="00191F2C"/>
    <w:rsid w:val="00192268"/>
    <w:rsid w:val="00192382"/>
    <w:rsid w:val="0019366F"/>
    <w:rsid w:val="001937F6"/>
    <w:rsid w:val="00193852"/>
    <w:rsid w:val="00193AB6"/>
    <w:rsid w:val="00193E77"/>
    <w:rsid w:val="00193F76"/>
    <w:rsid w:val="0019409B"/>
    <w:rsid w:val="00194237"/>
    <w:rsid w:val="001943B0"/>
    <w:rsid w:val="001945DF"/>
    <w:rsid w:val="001947CB"/>
    <w:rsid w:val="00194C9C"/>
    <w:rsid w:val="0019506E"/>
    <w:rsid w:val="0019539A"/>
    <w:rsid w:val="00195953"/>
    <w:rsid w:val="00195F75"/>
    <w:rsid w:val="0019622E"/>
    <w:rsid w:val="001962CD"/>
    <w:rsid w:val="0019664F"/>
    <w:rsid w:val="00196738"/>
    <w:rsid w:val="00196A08"/>
    <w:rsid w:val="00196B16"/>
    <w:rsid w:val="00196BB5"/>
    <w:rsid w:val="00196FD7"/>
    <w:rsid w:val="001975D8"/>
    <w:rsid w:val="001977F5"/>
    <w:rsid w:val="001979A4"/>
    <w:rsid w:val="00197D4D"/>
    <w:rsid w:val="001A01DB"/>
    <w:rsid w:val="001A0484"/>
    <w:rsid w:val="001A0674"/>
    <w:rsid w:val="001A071A"/>
    <w:rsid w:val="001A078B"/>
    <w:rsid w:val="001A08A5"/>
    <w:rsid w:val="001A0970"/>
    <w:rsid w:val="001A0FBA"/>
    <w:rsid w:val="001A116A"/>
    <w:rsid w:val="001A127C"/>
    <w:rsid w:val="001A1E6B"/>
    <w:rsid w:val="001A1F1D"/>
    <w:rsid w:val="001A23B7"/>
    <w:rsid w:val="001A259E"/>
    <w:rsid w:val="001A27EF"/>
    <w:rsid w:val="001A2878"/>
    <w:rsid w:val="001A2BF9"/>
    <w:rsid w:val="001A2DFB"/>
    <w:rsid w:val="001A2EAE"/>
    <w:rsid w:val="001A3132"/>
    <w:rsid w:val="001A3176"/>
    <w:rsid w:val="001A36A0"/>
    <w:rsid w:val="001A3849"/>
    <w:rsid w:val="001A3A11"/>
    <w:rsid w:val="001A3EEF"/>
    <w:rsid w:val="001A3F6D"/>
    <w:rsid w:val="001A4031"/>
    <w:rsid w:val="001A43EC"/>
    <w:rsid w:val="001A469D"/>
    <w:rsid w:val="001A4B36"/>
    <w:rsid w:val="001A4C73"/>
    <w:rsid w:val="001A5487"/>
    <w:rsid w:val="001A5508"/>
    <w:rsid w:val="001A5882"/>
    <w:rsid w:val="001A595C"/>
    <w:rsid w:val="001A5B85"/>
    <w:rsid w:val="001A5CA9"/>
    <w:rsid w:val="001A6009"/>
    <w:rsid w:val="001A6073"/>
    <w:rsid w:val="001A63F5"/>
    <w:rsid w:val="001A65E0"/>
    <w:rsid w:val="001A693D"/>
    <w:rsid w:val="001A6EAE"/>
    <w:rsid w:val="001A71CF"/>
    <w:rsid w:val="001A72CF"/>
    <w:rsid w:val="001A76F8"/>
    <w:rsid w:val="001A7BA8"/>
    <w:rsid w:val="001B0A64"/>
    <w:rsid w:val="001B0CC0"/>
    <w:rsid w:val="001B12FC"/>
    <w:rsid w:val="001B15FA"/>
    <w:rsid w:val="001B16B5"/>
    <w:rsid w:val="001B16C1"/>
    <w:rsid w:val="001B16F6"/>
    <w:rsid w:val="001B1762"/>
    <w:rsid w:val="001B191B"/>
    <w:rsid w:val="001B1D3B"/>
    <w:rsid w:val="001B1F4B"/>
    <w:rsid w:val="001B21F4"/>
    <w:rsid w:val="001B263D"/>
    <w:rsid w:val="001B27C2"/>
    <w:rsid w:val="001B2827"/>
    <w:rsid w:val="001B2969"/>
    <w:rsid w:val="001B29C4"/>
    <w:rsid w:val="001B3041"/>
    <w:rsid w:val="001B306A"/>
    <w:rsid w:val="001B3B11"/>
    <w:rsid w:val="001B3CD8"/>
    <w:rsid w:val="001B426D"/>
    <w:rsid w:val="001B46B4"/>
    <w:rsid w:val="001B4829"/>
    <w:rsid w:val="001B4863"/>
    <w:rsid w:val="001B4B5F"/>
    <w:rsid w:val="001B4DEF"/>
    <w:rsid w:val="001B50B8"/>
    <w:rsid w:val="001B5283"/>
    <w:rsid w:val="001B52A6"/>
    <w:rsid w:val="001B534F"/>
    <w:rsid w:val="001B54AE"/>
    <w:rsid w:val="001B551A"/>
    <w:rsid w:val="001B5856"/>
    <w:rsid w:val="001B5D9D"/>
    <w:rsid w:val="001B5EA4"/>
    <w:rsid w:val="001B61B4"/>
    <w:rsid w:val="001B61F6"/>
    <w:rsid w:val="001B6566"/>
    <w:rsid w:val="001B6758"/>
    <w:rsid w:val="001B6893"/>
    <w:rsid w:val="001B68FD"/>
    <w:rsid w:val="001B693C"/>
    <w:rsid w:val="001B6E74"/>
    <w:rsid w:val="001B701C"/>
    <w:rsid w:val="001B725D"/>
    <w:rsid w:val="001B7D4F"/>
    <w:rsid w:val="001B7D8E"/>
    <w:rsid w:val="001B7EF1"/>
    <w:rsid w:val="001C0204"/>
    <w:rsid w:val="001C0984"/>
    <w:rsid w:val="001C0ABE"/>
    <w:rsid w:val="001C0ACC"/>
    <w:rsid w:val="001C0C63"/>
    <w:rsid w:val="001C0E97"/>
    <w:rsid w:val="001C1155"/>
    <w:rsid w:val="001C11D8"/>
    <w:rsid w:val="001C16E9"/>
    <w:rsid w:val="001C1A5B"/>
    <w:rsid w:val="001C1B29"/>
    <w:rsid w:val="001C20A8"/>
    <w:rsid w:val="001C2AAC"/>
    <w:rsid w:val="001C2C01"/>
    <w:rsid w:val="001C2C74"/>
    <w:rsid w:val="001C2CBF"/>
    <w:rsid w:val="001C2DC9"/>
    <w:rsid w:val="001C3970"/>
    <w:rsid w:val="001C3B2C"/>
    <w:rsid w:val="001C3DA5"/>
    <w:rsid w:val="001C3DDB"/>
    <w:rsid w:val="001C426D"/>
    <w:rsid w:val="001C42D2"/>
    <w:rsid w:val="001C45C2"/>
    <w:rsid w:val="001C4763"/>
    <w:rsid w:val="001C4924"/>
    <w:rsid w:val="001C4A0D"/>
    <w:rsid w:val="001C4A31"/>
    <w:rsid w:val="001C4C46"/>
    <w:rsid w:val="001C4C9E"/>
    <w:rsid w:val="001C4DA4"/>
    <w:rsid w:val="001C4E1F"/>
    <w:rsid w:val="001C4F13"/>
    <w:rsid w:val="001C51CC"/>
    <w:rsid w:val="001C5D46"/>
    <w:rsid w:val="001C5F14"/>
    <w:rsid w:val="001C61B5"/>
    <w:rsid w:val="001C6816"/>
    <w:rsid w:val="001C6929"/>
    <w:rsid w:val="001C6DE7"/>
    <w:rsid w:val="001C70F8"/>
    <w:rsid w:val="001C71CF"/>
    <w:rsid w:val="001C7288"/>
    <w:rsid w:val="001C7603"/>
    <w:rsid w:val="001C7786"/>
    <w:rsid w:val="001C7C08"/>
    <w:rsid w:val="001C7C73"/>
    <w:rsid w:val="001C7F71"/>
    <w:rsid w:val="001D0076"/>
    <w:rsid w:val="001D0A5D"/>
    <w:rsid w:val="001D0BD4"/>
    <w:rsid w:val="001D10AC"/>
    <w:rsid w:val="001D118C"/>
    <w:rsid w:val="001D13A4"/>
    <w:rsid w:val="001D1942"/>
    <w:rsid w:val="001D19DE"/>
    <w:rsid w:val="001D19E2"/>
    <w:rsid w:val="001D1A4A"/>
    <w:rsid w:val="001D1CDC"/>
    <w:rsid w:val="001D1E27"/>
    <w:rsid w:val="001D1EB1"/>
    <w:rsid w:val="001D2159"/>
    <w:rsid w:val="001D2308"/>
    <w:rsid w:val="001D23D6"/>
    <w:rsid w:val="001D299D"/>
    <w:rsid w:val="001D2A3C"/>
    <w:rsid w:val="001D2CDD"/>
    <w:rsid w:val="001D2ED5"/>
    <w:rsid w:val="001D2FA4"/>
    <w:rsid w:val="001D322C"/>
    <w:rsid w:val="001D3DFE"/>
    <w:rsid w:val="001D4367"/>
    <w:rsid w:val="001D443E"/>
    <w:rsid w:val="001D4775"/>
    <w:rsid w:val="001D5193"/>
    <w:rsid w:val="001D531B"/>
    <w:rsid w:val="001D53EE"/>
    <w:rsid w:val="001D53F4"/>
    <w:rsid w:val="001D5A0D"/>
    <w:rsid w:val="001D6316"/>
    <w:rsid w:val="001D6419"/>
    <w:rsid w:val="001D6BDD"/>
    <w:rsid w:val="001D6C10"/>
    <w:rsid w:val="001D6CC1"/>
    <w:rsid w:val="001D7007"/>
    <w:rsid w:val="001D72D9"/>
    <w:rsid w:val="001D7319"/>
    <w:rsid w:val="001E063A"/>
    <w:rsid w:val="001E067E"/>
    <w:rsid w:val="001E0737"/>
    <w:rsid w:val="001E0BF3"/>
    <w:rsid w:val="001E0E77"/>
    <w:rsid w:val="001E1057"/>
    <w:rsid w:val="001E1B1A"/>
    <w:rsid w:val="001E22B8"/>
    <w:rsid w:val="001E22DE"/>
    <w:rsid w:val="001E23D5"/>
    <w:rsid w:val="001E2EDD"/>
    <w:rsid w:val="001E34D1"/>
    <w:rsid w:val="001E3A94"/>
    <w:rsid w:val="001E3DCF"/>
    <w:rsid w:val="001E3E97"/>
    <w:rsid w:val="001E3EBA"/>
    <w:rsid w:val="001E3FF1"/>
    <w:rsid w:val="001E42D2"/>
    <w:rsid w:val="001E45B2"/>
    <w:rsid w:val="001E463A"/>
    <w:rsid w:val="001E4742"/>
    <w:rsid w:val="001E4882"/>
    <w:rsid w:val="001E4CBF"/>
    <w:rsid w:val="001E4E78"/>
    <w:rsid w:val="001E5285"/>
    <w:rsid w:val="001E53D4"/>
    <w:rsid w:val="001E5741"/>
    <w:rsid w:val="001E597A"/>
    <w:rsid w:val="001E6363"/>
    <w:rsid w:val="001E658C"/>
    <w:rsid w:val="001E678C"/>
    <w:rsid w:val="001E6B3E"/>
    <w:rsid w:val="001E6C4C"/>
    <w:rsid w:val="001E703F"/>
    <w:rsid w:val="001E70C4"/>
    <w:rsid w:val="001E7483"/>
    <w:rsid w:val="001E7694"/>
    <w:rsid w:val="001E790C"/>
    <w:rsid w:val="001E7E1B"/>
    <w:rsid w:val="001E7EDD"/>
    <w:rsid w:val="001F053F"/>
    <w:rsid w:val="001F079F"/>
    <w:rsid w:val="001F08EE"/>
    <w:rsid w:val="001F0FB4"/>
    <w:rsid w:val="001F117C"/>
    <w:rsid w:val="001F142D"/>
    <w:rsid w:val="001F15CA"/>
    <w:rsid w:val="001F167F"/>
    <w:rsid w:val="001F17C2"/>
    <w:rsid w:val="001F19C2"/>
    <w:rsid w:val="001F1BEA"/>
    <w:rsid w:val="001F1FE0"/>
    <w:rsid w:val="001F20AA"/>
    <w:rsid w:val="001F248C"/>
    <w:rsid w:val="001F2547"/>
    <w:rsid w:val="001F256E"/>
    <w:rsid w:val="001F2932"/>
    <w:rsid w:val="001F2A58"/>
    <w:rsid w:val="001F2B76"/>
    <w:rsid w:val="001F307B"/>
    <w:rsid w:val="001F317C"/>
    <w:rsid w:val="001F31E5"/>
    <w:rsid w:val="001F3297"/>
    <w:rsid w:val="001F3331"/>
    <w:rsid w:val="001F3357"/>
    <w:rsid w:val="001F39CA"/>
    <w:rsid w:val="001F3B0D"/>
    <w:rsid w:val="001F3B47"/>
    <w:rsid w:val="001F3D1C"/>
    <w:rsid w:val="001F3D20"/>
    <w:rsid w:val="001F4323"/>
    <w:rsid w:val="001F4366"/>
    <w:rsid w:val="001F49D7"/>
    <w:rsid w:val="001F4DEB"/>
    <w:rsid w:val="001F4FCD"/>
    <w:rsid w:val="001F51D4"/>
    <w:rsid w:val="001F59FE"/>
    <w:rsid w:val="001F5B57"/>
    <w:rsid w:val="001F5C39"/>
    <w:rsid w:val="001F5D36"/>
    <w:rsid w:val="001F616A"/>
    <w:rsid w:val="001F63B8"/>
    <w:rsid w:val="001F6786"/>
    <w:rsid w:val="001F6D0F"/>
    <w:rsid w:val="001F7979"/>
    <w:rsid w:val="001F7D02"/>
    <w:rsid w:val="001F7D69"/>
    <w:rsid w:val="001F7EA7"/>
    <w:rsid w:val="00200108"/>
    <w:rsid w:val="002001DB"/>
    <w:rsid w:val="00200651"/>
    <w:rsid w:val="00200995"/>
    <w:rsid w:val="00200B6C"/>
    <w:rsid w:val="00201317"/>
    <w:rsid w:val="00201C06"/>
    <w:rsid w:val="0020210E"/>
    <w:rsid w:val="00202D38"/>
    <w:rsid w:val="002030B0"/>
    <w:rsid w:val="002031CB"/>
    <w:rsid w:val="00203CDC"/>
    <w:rsid w:val="00203E1D"/>
    <w:rsid w:val="00203E22"/>
    <w:rsid w:val="00203F65"/>
    <w:rsid w:val="0020451B"/>
    <w:rsid w:val="002045DF"/>
    <w:rsid w:val="0020464A"/>
    <w:rsid w:val="002046ED"/>
    <w:rsid w:val="00204968"/>
    <w:rsid w:val="00204B25"/>
    <w:rsid w:val="00204E94"/>
    <w:rsid w:val="00205020"/>
    <w:rsid w:val="002051EF"/>
    <w:rsid w:val="00205379"/>
    <w:rsid w:val="002056BE"/>
    <w:rsid w:val="00205932"/>
    <w:rsid w:val="002059B6"/>
    <w:rsid w:val="00205CBB"/>
    <w:rsid w:val="00205D6B"/>
    <w:rsid w:val="0020640B"/>
    <w:rsid w:val="00206439"/>
    <w:rsid w:val="002065F1"/>
    <w:rsid w:val="00206922"/>
    <w:rsid w:val="00207262"/>
    <w:rsid w:val="00207530"/>
    <w:rsid w:val="0020764E"/>
    <w:rsid w:val="00207CC4"/>
    <w:rsid w:val="00207EF6"/>
    <w:rsid w:val="0021025A"/>
    <w:rsid w:val="00210371"/>
    <w:rsid w:val="002103A1"/>
    <w:rsid w:val="00210C84"/>
    <w:rsid w:val="00210D12"/>
    <w:rsid w:val="00210D43"/>
    <w:rsid w:val="00210F39"/>
    <w:rsid w:val="002114C7"/>
    <w:rsid w:val="0021197A"/>
    <w:rsid w:val="00211A3E"/>
    <w:rsid w:val="00211E7B"/>
    <w:rsid w:val="00212137"/>
    <w:rsid w:val="00212160"/>
    <w:rsid w:val="00212437"/>
    <w:rsid w:val="002124C4"/>
    <w:rsid w:val="002129A2"/>
    <w:rsid w:val="002129A5"/>
    <w:rsid w:val="00212ED8"/>
    <w:rsid w:val="00212F0B"/>
    <w:rsid w:val="00213271"/>
    <w:rsid w:val="00213323"/>
    <w:rsid w:val="00213A99"/>
    <w:rsid w:val="00213B5A"/>
    <w:rsid w:val="00213D92"/>
    <w:rsid w:val="00213EC2"/>
    <w:rsid w:val="00214BB9"/>
    <w:rsid w:val="00214C3B"/>
    <w:rsid w:val="00214E23"/>
    <w:rsid w:val="00214F03"/>
    <w:rsid w:val="00215887"/>
    <w:rsid w:val="00215978"/>
    <w:rsid w:val="00215C35"/>
    <w:rsid w:val="00215F72"/>
    <w:rsid w:val="00216326"/>
    <w:rsid w:val="0021645C"/>
    <w:rsid w:val="0021661A"/>
    <w:rsid w:val="00216A4B"/>
    <w:rsid w:val="00216C7B"/>
    <w:rsid w:val="00216D7F"/>
    <w:rsid w:val="00216E34"/>
    <w:rsid w:val="00216FC1"/>
    <w:rsid w:val="00217781"/>
    <w:rsid w:val="0021785E"/>
    <w:rsid w:val="00217C1C"/>
    <w:rsid w:val="00217C7A"/>
    <w:rsid w:val="00217D0C"/>
    <w:rsid w:val="00217DBA"/>
    <w:rsid w:val="0022011C"/>
    <w:rsid w:val="0022071D"/>
    <w:rsid w:val="002207F3"/>
    <w:rsid w:val="0022140D"/>
    <w:rsid w:val="002215A8"/>
    <w:rsid w:val="002219A9"/>
    <w:rsid w:val="00221BA3"/>
    <w:rsid w:val="00222402"/>
    <w:rsid w:val="002226C1"/>
    <w:rsid w:val="002229B2"/>
    <w:rsid w:val="002229E0"/>
    <w:rsid w:val="002229FF"/>
    <w:rsid w:val="00222BA3"/>
    <w:rsid w:val="00223064"/>
    <w:rsid w:val="0022358F"/>
    <w:rsid w:val="002239DE"/>
    <w:rsid w:val="00223D8F"/>
    <w:rsid w:val="00223F07"/>
    <w:rsid w:val="00224468"/>
    <w:rsid w:val="00224C2A"/>
    <w:rsid w:val="00224C92"/>
    <w:rsid w:val="00224D54"/>
    <w:rsid w:val="00224F86"/>
    <w:rsid w:val="002254F1"/>
    <w:rsid w:val="00225743"/>
    <w:rsid w:val="002257E9"/>
    <w:rsid w:val="00225827"/>
    <w:rsid w:val="00225B65"/>
    <w:rsid w:val="002264BA"/>
    <w:rsid w:val="00226936"/>
    <w:rsid w:val="00226D2B"/>
    <w:rsid w:val="00227236"/>
    <w:rsid w:val="00227357"/>
    <w:rsid w:val="002277D2"/>
    <w:rsid w:val="00227898"/>
    <w:rsid w:val="002300A8"/>
    <w:rsid w:val="0023024E"/>
    <w:rsid w:val="0023033C"/>
    <w:rsid w:val="00230B0D"/>
    <w:rsid w:val="00230BB2"/>
    <w:rsid w:val="00230F5A"/>
    <w:rsid w:val="0023181B"/>
    <w:rsid w:val="00231C12"/>
    <w:rsid w:val="00231D53"/>
    <w:rsid w:val="00232213"/>
    <w:rsid w:val="00232B72"/>
    <w:rsid w:val="0023316B"/>
    <w:rsid w:val="00233204"/>
    <w:rsid w:val="0023322B"/>
    <w:rsid w:val="00233289"/>
    <w:rsid w:val="00233C69"/>
    <w:rsid w:val="0023425A"/>
    <w:rsid w:val="002343EA"/>
    <w:rsid w:val="0023458B"/>
    <w:rsid w:val="0023476E"/>
    <w:rsid w:val="002348C2"/>
    <w:rsid w:val="00234997"/>
    <w:rsid w:val="002349F9"/>
    <w:rsid w:val="0023511D"/>
    <w:rsid w:val="002356E1"/>
    <w:rsid w:val="00235722"/>
    <w:rsid w:val="00235C1A"/>
    <w:rsid w:val="00235DBF"/>
    <w:rsid w:val="00236F09"/>
    <w:rsid w:val="00237136"/>
    <w:rsid w:val="00237512"/>
    <w:rsid w:val="00237AEF"/>
    <w:rsid w:val="00237FDB"/>
    <w:rsid w:val="00240653"/>
    <w:rsid w:val="00240682"/>
    <w:rsid w:val="0024075B"/>
    <w:rsid w:val="00240846"/>
    <w:rsid w:val="00240904"/>
    <w:rsid w:val="00241233"/>
    <w:rsid w:val="0024190E"/>
    <w:rsid w:val="00242047"/>
    <w:rsid w:val="0024211E"/>
    <w:rsid w:val="00242252"/>
    <w:rsid w:val="00242451"/>
    <w:rsid w:val="00242DAF"/>
    <w:rsid w:val="00243000"/>
    <w:rsid w:val="00243558"/>
    <w:rsid w:val="0024366C"/>
    <w:rsid w:val="002436EC"/>
    <w:rsid w:val="00243A05"/>
    <w:rsid w:val="00243A7C"/>
    <w:rsid w:val="00243E60"/>
    <w:rsid w:val="00243EDE"/>
    <w:rsid w:val="00243F1A"/>
    <w:rsid w:val="00243F95"/>
    <w:rsid w:val="0024418D"/>
    <w:rsid w:val="00244263"/>
    <w:rsid w:val="00244912"/>
    <w:rsid w:val="00244B34"/>
    <w:rsid w:val="002450A7"/>
    <w:rsid w:val="002451B9"/>
    <w:rsid w:val="0024529C"/>
    <w:rsid w:val="00245ABD"/>
    <w:rsid w:val="00245BF6"/>
    <w:rsid w:val="00245F26"/>
    <w:rsid w:val="00245F61"/>
    <w:rsid w:val="00246458"/>
    <w:rsid w:val="00246491"/>
    <w:rsid w:val="002466A7"/>
    <w:rsid w:val="00247277"/>
    <w:rsid w:val="002472CA"/>
    <w:rsid w:val="00247573"/>
    <w:rsid w:val="00247650"/>
    <w:rsid w:val="002476F7"/>
    <w:rsid w:val="00247788"/>
    <w:rsid w:val="002479F4"/>
    <w:rsid w:val="00247A04"/>
    <w:rsid w:val="00247A93"/>
    <w:rsid w:val="00247EC5"/>
    <w:rsid w:val="0025040D"/>
    <w:rsid w:val="002507DE"/>
    <w:rsid w:val="00250A44"/>
    <w:rsid w:val="00250B76"/>
    <w:rsid w:val="00250C73"/>
    <w:rsid w:val="00250E29"/>
    <w:rsid w:val="00251102"/>
    <w:rsid w:val="00251391"/>
    <w:rsid w:val="0025159A"/>
    <w:rsid w:val="00251D16"/>
    <w:rsid w:val="00251E8E"/>
    <w:rsid w:val="00251F50"/>
    <w:rsid w:val="0025223C"/>
    <w:rsid w:val="00252731"/>
    <w:rsid w:val="00252BC5"/>
    <w:rsid w:val="00252C68"/>
    <w:rsid w:val="00252E41"/>
    <w:rsid w:val="00252F21"/>
    <w:rsid w:val="00253906"/>
    <w:rsid w:val="00253BC9"/>
    <w:rsid w:val="00253DF2"/>
    <w:rsid w:val="00254050"/>
    <w:rsid w:val="00254196"/>
    <w:rsid w:val="002543A8"/>
    <w:rsid w:val="002544CC"/>
    <w:rsid w:val="00254EC3"/>
    <w:rsid w:val="00254F38"/>
    <w:rsid w:val="00255628"/>
    <w:rsid w:val="0025564B"/>
    <w:rsid w:val="00256190"/>
    <w:rsid w:val="00256D0E"/>
    <w:rsid w:val="002571F5"/>
    <w:rsid w:val="00257B77"/>
    <w:rsid w:val="00257C16"/>
    <w:rsid w:val="00257CEE"/>
    <w:rsid w:val="00257EEE"/>
    <w:rsid w:val="00260549"/>
    <w:rsid w:val="002607AD"/>
    <w:rsid w:val="00260BAC"/>
    <w:rsid w:val="00261334"/>
    <w:rsid w:val="002613A7"/>
    <w:rsid w:val="002614B5"/>
    <w:rsid w:val="00261871"/>
    <w:rsid w:val="00261978"/>
    <w:rsid w:val="00262598"/>
    <w:rsid w:val="00262D86"/>
    <w:rsid w:val="002637C3"/>
    <w:rsid w:val="00263C6D"/>
    <w:rsid w:val="00263D9C"/>
    <w:rsid w:val="00263FFC"/>
    <w:rsid w:val="0026437D"/>
    <w:rsid w:val="00264520"/>
    <w:rsid w:val="00265742"/>
    <w:rsid w:val="00265780"/>
    <w:rsid w:val="00265921"/>
    <w:rsid w:val="00265BDD"/>
    <w:rsid w:val="0026626E"/>
    <w:rsid w:val="00266356"/>
    <w:rsid w:val="00266490"/>
    <w:rsid w:val="00266F9F"/>
    <w:rsid w:val="00266FDC"/>
    <w:rsid w:val="0026736B"/>
    <w:rsid w:val="002673F9"/>
    <w:rsid w:val="0026741F"/>
    <w:rsid w:val="002675DA"/>
    <w:rsid w:val="002677AD"/>
    <w:rsid w:val="00267AD6"/>
    <w:rsid w:val="00267D85"/>
    <w:rsid w:val="00267DA6"/>
    <w:rsid w:val="00267F27"/>
    <w:rsid w:val="00267FAC"/>
    <w:rsid w:val="00270305"/>
    <w:rsid w:val="00270341"/>
    <w:rsid w:val="00270468"/>
    <w:rsid w:val="002706BF"/>
    <w:rsid w:val="00270EDD"/>
    <w:rsid w:val="00270F45"/>
    <w:rsid w:val="00270FE7"/>
    <w:rsid w:val="00270FEB"/>
    <w:rsid w:val="00271404"/>
    <w:rsid w:val="002717BE"/>
    <w:rsid w:val="00271B6C"/>
    <w:rsid w:val="00271CD2"/>
    <w:rsid w:val="00271ED6"/>
    <w:rsid w:val="002728F4"/>
    <w:rsid w:val="00272D23"/>
    <w:rsid w:val="00272E1C"/>
    <w:rsid w:val="00273125"/>
    <w:rsid w:val="002731E6"/>
    <w:rsid w:val="002735EF"/>
    <w:rsid w:val="00273725"/>
    <w:rsid w:val="00273C8F"/>
    <w:rsid w:val="00273E29"/>
    <w:rsid w:val="002740CC"/>
    <w:rsid w:val="002741AC"/>
    <w:rsid w:val="002748D2"/>
    <w:rsid w:val="00274E4F"/>
    <w:rsid w:val="00275198"/>
    <w:rsid w:val="002751F6"/>
    <w:rsid w:val="002758D6"/>
    <w:rsid w:val="00275BC6"/>
    <w:rsid w:val="00275DF2"/>
    <w:rsid w:val="002761E6"/>
    <w:rsid w:val="00276316"/>
    <w:rsid w:val="002769F1"/>
    <w:rsid w:val="00276D41"/>
    <w:rsid w:val="0027727D"/>
    <w:rsid w:val="00277395"/>
    <w:rsid w:val="0027751D"/>
    <w:rsid w:val="00277692"/>
    <w:rsid w:val="002776AF"/>
    <w:rsid w:val="00277A77"/>
    <w:rsid w:val="00277B34"/>
    <w:rsid w:val="00277DB7"/>
    <w:rsid w:val="00277E02"/>
    <w:rsid w:val="002802E0"/>
    <w:rsid w:val="00280601"/>
    <w:rsid w:val="00280726"/>
    <w:rsid w:val="002808CD"/>
    <w:rsid w:val="00280B38"/>
    <w:rsid w:val="00280EF9"/>
    <w:rsid w:val="00281086"/>
    <w:rsid w:val="002815ED"/>
    <w:rsid w:val="00281644"/>
    <w:rsid w:val="0028197D"/>
    <w:rsid w:val="00281B07"/>
    <w:rsid w:val="00281E52"/>
    <w:rsid w:val="00281EEA"/>
    <w:rsid w:val="00282076"/>
    <w:rsid w:val="00282278"/>
    <w:rsid w:val="0028286A"/>
    <w:rsid w:val="00283058"/>
    <w:rsid w:val="002830D4"/>
    <w:rsid w:val="00283286"/>
    <w:rsid w:val="00283548"/>
    <w:rsid w:val="0028371F"/>
    <w:rsid w:val="00283BFC"/>
    <w:rsid w:val="0028418E"/>
    <w:rsid w:val="00284556"/>
    <w:rsid w:val="0028490D"/>
    <w:rsid w:val="00284E8D"/>
    <w:rsid w:val="00285262"/>
    <w:rsid w:val="0028531E"/>
    <w:rsid w:val="00285852"/>
    <w:rsid w:val="00285898"/>
    <w:rsid w:val="00285933"/>
    <w:rsid w:val="00285C9D"/>
    <w:rsid w:val="00285DB7"/>
    <w:rsid w:val="0028652A"/>
    <w:rsid w:val="0028657C"/>
    <w:rsid w:val="00286697"/>
    <w:rsid w:val="00286885"/>
    <w:rsid w:val="0028695F"/>
    <w:rsid w:val="00286A99"/>
    <w:rsid w:val="00286B37"/>
    <w:rsid w:val="00286E12"/>
    <w:rsid w:val="00286FBF"/>
    <w:rsid w:val="002871F2"/>
    <w:rsid w:val="0028733D"/>
    <w:rsid w:val="00287454"/>
    <w:rsid w:val="002875C7"/>
    <w:rsid w:val="00287C37"/>
    <w:rsid w:val="0029011F"/>
    <w:rsid w:val="00290316"/>
    <w:rsid w:val="0029031B"/>
    <w:rsid w:val="002903F1"/>
    <w:rsid w:val="00290BB6"/>
    <w:rsid w:val="00290F5A"/>
    <w:rsid w:val="002916A6"/>
    <w:rsid w:val="00291854"/>
    <w:rsid w:val="00291B43"/>
    <w:rsid w:val="00292093"/>
    <w:rsid w:val="0029235B"/>
    <w:rsid w:val="00292725"/>
    <w:rsid w:val="00292C04"/>
    <w:rsid w:val="002932B1"/>
    <w:rsid w:val="00293634"/>
    <w:rsid w:val="0029364C"/>
    <w:rsid w:val="00294047"/>
    <w:rsid w:val="0029445F"/>
    <w:rsid w:val="002945AF"/>
    <w:rsid w:val="00295176"/>
    <w:rsid w:val="002952A7"/>
    <w:rsid w:val="002957C1"/>
    <w:rsid w:val="0029593D"/>
    <w:rsid w:val="00295A36"/>
    <w:rsid w:val="00295AB7"/>
    <w:rsid w:val="00295CB1"/>
    <w:rsid w:val="00295F1A"/>
    <w:rsid w:val="002960A0"/>
    <w:rsid w:val="0029662F"/>
    <w:rsid w:val="002966B2"/>
    <w:rsid w:val="0029697B"/>
    <w:rsid w:val="00296A9E"/>
    <w:rsid w:val="00296CCA"/>
    <w:rsid w:val="00296F9C"/>
    <w:rsid w:val="00297266"/>
    <w:rsid w:val="00297269"/>
    <w:rsid w:val="00297E21"/>
    <w:rsid w:val="002A04BF"/>
    <w:rsid w:val="002A0938"/>
    <w:rsid w:val="002A0A3E"/>
    <w:rsid w:val="002A0B4B"/>
    <w:rsid w:val="002A0D7F"/>
    <w:rsid w:val="002A12EB"/>
    <w:rsid w:val="002A13C9"/>
    <w:rsid w:val="002A1545"/>
    <w:rsid w:val="002A1754"/>
    <w:rsid w:val="002A195D"/>
    <w:rsid w:val="002A1C34"/>
    <w:rsid w:val="002A2457"/>
    <w:rsid w:val="002A251A"/>
    <w:rsid w:val="002A264E"/>
    <w:rsid w:val="002A2B64"/>
    <w:rsid w:val="002A2CFD"/>
    <w:rsid w:val="002A2DA9"/>
    <w:rsid w:val="002A2F9C"/>
    <w:rsid w:val="002A3043"/>
    <w:rsid w:val="002A3181"/>
    <w:rsid w:val="002A33DD"/>
    <w:rsid w:val="002A3729"/>
    <w:rsid w:val="002A37BE"/>
    <w:rsid w:val="002A401B"/>
    <w:rsid w:val="002A412E"/>
    <w:rsid w:val="002A412F"/>
    <w:rsid w:val="002A43E8"/>
    <w:rsid w:val="002A44B9"/>
    <w:rsid w:val="002A4613"/>
    <w:rsid w:val="002A46B9"/>
    <w:rsid w:val="002A48C6"/>
    <w:rsid w:val="002A495B"/>
    <w:rsid w:val="002A497D"/>
    <w:rsid w:val="002A539E"/>
    <w:rsid w:val="002A58C0"/>
    <w:rsid w:val="002A5CD1"/>
    <w:rsid w:val="002A5E4B"/>
    <w:rsid w:val="002A61E7"/>
    <w:rsid w:val="002A6300"/>
    <w:rsid w:val="002A67E6"/>
    <w:rsid w:val="002A68CE"/>
    <w:rsid w:val="002A6ACA"/>
    <w:rsid w:val="002A7936"/>
    <w:rsid w:val="002A7A65"/>
    <w:rsid w:val="002A7D4E"/>
    <w:rsid w:val="002A7D5D"/>
    <w:rsid w:val="002B0F4F"/>
    <w:rsid w:val="002B1EC3"/>
    <w:rsid w:val="002B25CD"/>
    <w:rsid w:val="002B272D"/>
    <w:rsid w:val="002B2DF5"/>
    <w:rsid w:val="002B2F5D"/>
    <w:rsid w:val="002B2F7A"/>
    <w:rsid w:val="002B3532"/>
    <w:rsid w:val="002B3A56"/>
    <w:rsid w:val="002B3B30"/>
    <w:rsid w:val="002B3B3F"/>
    <w:rsid w:val="002B3EC6"/>
    <w:rsid w:val="002B40A6"/>
    <w:rsid w:val="002B4357"/>
    <w:rsid w:val="002B4761"/>
    <w:rsid w:val="002B50F7"/>
    <w:rsid w:val="002B51BE"/>
    <w:rsid w:val="002B523A"/>
    <w:rsid w:val="002B5353"/>
    <w:rsid w:val="002B535B"/>
    <w:rsid w:val="002B5807"/>
    <w:rsid w:val="002B585B"/>
    <w:rsid w:val="002B5E33"/>
    <w:rsid w:val="002B6059"/>
    <w:rsid w:val="002B659E"/>
    <w:rsid w:val="002B65F4"/>
    <w:rsid w:val="002B661F"/>
    <w:rsid w:val="002B70B6"/>
    <w:rsid w:val="002B789F"/>
    <w:rsid w:val="002B7937"/>
    <w:rsid w:val="002C0218"/>
    <w:rsid w:val="002C0654"/>
    <w:rsid w:val="002C0681"/>
    <w:rsid w:val="002C06E5"/>
    <w:rsid w:val="002C0757"/>
    <w:rsid w:val="002C1295"/>
    <w:rsid w:val="002C14E1"/>
    <w:rsid w:val="002C15E8"/>
    <w:rsid w:val="002C19D5"/>
    <w:rsid w:val="002C1D58"/>
    <w:rsid w:val="002C1DB6"/>
    <w:rsid w:val="002C238F"/>
    <w:rsid w:val="002C24FA"/>
    <w:rsid w:val="002C2754"/>
    <w:rsid w:val="002C2A4B"/>
    <w:rsid w:val="002C2E87"/>
    <w:rsid w:val="002C3102"/>
    <w:rsid w:val="002C3270"/>
    <w:rsid w:val="002C3633"/>
    <w:rsid w:val="002C3A0F"/>
    <w:rsid w:val="002C3AAF"/>
    <w:rsid w:val="002C3AEF"/>
    <w:rsid w:val="002C3C97"/>
    <w:rsid w:val="002C3FEE"/>
    <w:rsid w:val="002C4B20"/>
    <w:rsid w:val="002C4B4E"/>
    <w:rsid w:val="002C4BA2"/>
    <w:rsid w:val="002C4F00"/>
    <w:rsid w:val="002C5D3B"/>
    <w:rsid w:val="002C5DEE"/>
    <w:rsid w:val="002C60DB"/>
    <w:rsid w:val="002C60EB"/>
    <w:rsid w:val="002C6366"/>
    <w:rsid w:val="002C63B9"/>
    <w:rsid w:val="002C67E0"/>
    <w:rsid w:val="002C6A73"/>
    <w:rsid w:val="002C6D9C"/>
    <w:rsid w:val="002C6F6B"/>
    <w:rsid w:val="002C7130"/>
    <w:rsid w:val="002C7186"/>
    <w:rsid w:val="002C73A3"/>
    <w:rsid w:val="002C755B"/>
    <w:rsid w:val="002C7B00"/>
    <w:rsid w:val="002C7FF7"/>
    <w:rsid w:val="002D037B"/>
    <w:rsid w:val="002D0F44"/>
    <w:rsid w:val="002D1040"/>
    <w:rsid w:val="002D1156"/>
    <w:rsid w:val="002D1225"/>
    <w:rsid w:val="002D12F2"/>
    <w:rsid w:val="002D15C3"/>
    <w:rsid w:val="002D160D"/>
    <w:rsid w:val="002D17AA"/>
    <w:rsid w:val="002D1990"/>
    <w:rsid w:val="002D1AB7"/>
    <w:rsid w:val="002D1DE7"/>
    <w:rsid w:val="002D228B"/>
    <w:rsid w:val="002D24AB"/>
    <w:rsid w:val="002D2A43"/>
    <w:rsid w:val="002D310F"/>
    <w:rsid w:val="002D318E"/>
    <w:rsid w:val="002D3497"/>
    <w:rsid w:val="002D408A"/>
    <w:rsid w:val="002D4121"/>
    <w:rsid w:val="002D435A"/>
    <w:rsid w:val="002D455D"/>
    <w:rsid w:val="002D45E6"/>
    <w:rsid w:val="002D4728"/>
    <w:rsid w:val="002D4BBC"/>
    <w:rsid w:val="002D4F9A"/>
    <w:rsid w:val="002D5508"/>
    <w:rsid w:val="002D57A6"/>
    <w:rsid w:val="002D5A63"/>
    <w:rsid w:val="002D5BEA"/>
    <w:rsid w:val="002D5F6E"/>
    <w:rsid w:val="002D6524"/>
    <w:rsid w:val="002D6843"/>
    <w:rsid w:val="002D69FB"/>
    <w:rsid w:val="002D6E58"/>
    <w:rsid w:val="002D6FC8"/>
    <w:rsid w:val="002D7333"/>
    <w:rsid w:val="002D7CEC"/>
    <w:rsid w:val="002D7E1F"/>
    <w:rsid w:val="002E03A3"/>
    <w:rsid w:val="002E05C2"/>
    <w:rsid w:val="002E10B9"/>
    <w:rsid w:val="002E143E"/>
    <w:rsid w:val="002E156D"/>
    <w:rsid w:val="002E17A5"/>
    <w:rsid w:val="002E1824"/>
    <w:rsid w:val="002E1826"/>
    <w:rsid w:val="002E1B90"/>
    <w:rsid w:val="002E1FFE"/>
    <w:rsid w:val="002E2493"/>
    <w:rsid w:val="002E2766"/>
    <w:rsid w:val="002E2815"/>
    <w:rsid w:val="002E2CC0"/>
    <w:rsid w:val="002E2DE8"/>
    <w:rsid w:val="002E3020"/>
    <w:rsid w:val="002E30FF"/>
    <w:rsid w:val="002E31B6"/>
    <w:rsid w:val="002E360C"/>
    <w:rsid w:val="002E3620"/>
    <w:rsid w:val="002E389E"/>
    <w:rsid w:val="002E3F0C"/>
    <w:rsid w:val="002E3FA6"/>
    <w:rsid w:val="002E4460"/>
    <w:rsid w:val="002E4BDA"/>
    <w:rsid w:val="002E4BFC"/>
    <w:rsid w:val="002E590B"/>
    <w:rsid w:val="002E5BAD"/>
    <w:rsid w:val="002E5DEC"/>
    <w:rsid w:val="002E60E5"/>
    <w:rsid w:val="002E618A"/>
    <w:rsid w:val="002E66DC"/>
    <w:rsid w:val="002E6CF8"/>
    <w:rsid w:val="002E6FD7"/>
    <w:rsid w:val="002E708F"/>
    <w:rsid w:val="002E717F"/>
    <w:rsid w:val="002E720A"/>
    <w:rsid w:val="002E750F"/>
    <w:rsid w:val="002E7DF8"/>
    <w:rsid w:val="002E7E46"/>
    <w:rsid w:val="002E7E80"/>
    <w:rsid w:val="002F01D2"/>
    <w:rsid w:val="002F05DC"/>
    <w:rsid w:val="002F0725"/>
    <w:rsid w:val="002F0BE0"/>
    <w:rsid w:val="002F0F57"/>
    <w:rsid w:val="002F0FC8"/>
    <w:rsid w:val="002F0FDF"/>
    <w:rsid w:val="002F13FD"/>
    <w:rsid w:val="002F156D"/>
    <w:rsid w:val="002F1DAC"/>
    <w:rsid w:val="002F2584"/>
    <w:rsid w:val="002F2B32"/>
    <w:rsid w:val="002F2C8B"/>
    <w:rsid w:val="002F2EE5"/>
    <w:rsid w:val="002F3115"/>
    <w:rsid w:val="002F325A"/>
    <w:rsid w:val="002F3660"/>
    <w:rsid w:val="002F3F65"/>
    <w:rsid w:val="002F4014"/>
    <w:rsid w:val="002F46D3"/>
    <w:rsid w:val="002F48EE"/>
    <w:rsid w:val="002F499D"/>
    <w:rsid w:val="002F4A4E"/>
    <w:rsid w:val="002F4C26"/>
    <w:rsid w:val="002F4F14"/>
    <w:rsid w:val="002F51EF"/>
    <w:rsid w:val="002F5224"/>
    <w:rsid w:val="002F5590"/>
    <w:rsid w:val="002F5A86"/>
    <w:rsid w:val="002F6565"/>
    <w:rsid w:val="002F683E"/>
    <w:rsid w:val="002F6A5B"/>
    <w:rsid w:val="002F6BA4"/>
    <w:rsid w:val="002F6D29"/>
    <w:rsid w:val="002F6E32"/>
    <w:rsid w:val="002F6F75"/>
    <w:rsid w:val="002F7815"/>
    <w:rsid w:val="002F7B48"/>
    <w:rsid w:val="002F7BC9"/>
    <w:rsid w:val="002F7CFC"/>
    <w:rsid w:val="003005A4"/>
    <w:rsid w:val="00300A32"/>
    <w:rsid w:val="00300A6F"/>
    <w:rsid w:val="00300B52"/>
    <w:rsid w:val="00301033"/>
    <w:rsid w:val="003017F5"/>
    <w:rsid w:val="00301D3D"/>
    <w:rsid w:val="00301F38"/>
    <w:rsid w:val="003021B2"/>
    <w:rsid w:val="003026AD"/>
    <w:rsid w:val="00302CCA"/>
    <w:rsid w:val="003038C5"/>
    <w:rsid w:val="00303998"/>
    <w:rsid w:val="00303CBB"/>
    <w:rsid w:val="003041FF"/>
    <w:rsid w:val="00304354"/>
    <w:rsid w:val="0030451D"/>
    <w:rsid w:val="00304B99"/>
    <w:rsid w:val="00304EAA"/>
    <w:rsid w:val="00304EFE"/>
    <w:rsid w:val="00304F4F"/>
    <w:rsid w:val="00305166"/>
    <w:rsid w:val="0030561C"/>
    <w:rsid w:val="00305683"/>
    <w:rsid w:val="00305B27"/>
    <w:rsid w:val="00305BC9"/>
    <w:rsid w:val="00305CED"/>
    <w:rsid w:val="0030621E"/>
    <w:rsid w:val="003062B9"/>
    <w:rsid w:val="00306462"/>
    <w:rsid w:val="00306470"/>
    <w:rsid w:val="00306BDC"/>
    <w:rsid w:val="00306E1F"/>
    <w:rsid w:val="00307587"/>
    <w:rsid w:val="003078D4"/>
    <w:rsid w:val="00307ADB"/>
    <w:rsid w:val="00307B56"/>
    <w:rsid w:val="00307DB4"/>
    <w:rsid w:val="00310AAF"/>
    <w:rsid w:val="00310C26"/>
    <w:rsid w:val="00310EBE"/>
    <w:rsid w:val="0031110A"/>
    <w:rsid w:val="003113F5"/>
    <w:rsid w:val="00311613"/>
    <w:rsid w:val="00311A35"/>
    <w:rsid w:val="00311E60"/>
    <w:rsid w:val="00312149"/>
    <w:rsid w:val="003125D1"/>
    <w:rsid w:val="003125F5"/>
    <w:rsid w:val="00312609"/>
    <w:rsid w:val="003127BC"/>
    <w:rsid w:val="00312F2E"/>
    <w:rsid w:val="00312F83"/>
    <w:rsid w:val="00313594"/>
    <w:rsid w:val="00313DB6"/>
    <w:rsid w:val="00313DFC"/>
    <w:rsid w:val="00313E68"/>
    <w:rsid w:val="00314567"/>
    <w:rsid w:val="003145C7"/>
    <w:rsid w:val="00314C24"/>
    <w:rsid w:val="00314F61"/>
    <w:rsid w:val="0031509D"/>
    <w:rsid w:val="00315107"/>
    <w:rsid w:val="00315176"/>
    <w:rsid w:val="003151AC"/>
    <w:rsid w:val="0031546F"/>
    <w:rsid w:val="00315693"/>
    <w:rsid w:val="00315736"/>
    <w:rsid w:val="00315AC6"/>
    <w:rsid w:val="003172E3"/>
    <w:rsid w:val="0031734D"/>
    <w:rsid w:val="003177C7"/>
    <w:rsid w:val="00317A2C"/>
    <w:rsid w:val="00317AE4"/>
    <w:rsid w:val="003204A0"/>
    <w:rsid w:val="00320567"/>
    <w:rsid w:val="00320B0E"/>
    <w:rsid w:val="00320F9C"/>
    <w:rsid w:val="0032108E"/>
    <w:rsid w:val="00321183"/>
    <w:rsid w:val="00321330"/>
    <w:rsid w:val="00321622"/>
    <w:rsid w:val="0032184A"/>
    <w:rsid w:val="00321C03"/>
    <w:rsid w:val="00321D06"/>
    <w:rsid w:val="003221DA"/>
    <w:rsid w:val="00322226"/>
    <w:rsid w:val="00322629"/>
    <w:rsid w:val="00322BCF"/>
    <w:rsid w:val="00322D36"/>
    <w:rsid w:val="00323589"/>
    <w:rsid w:val="00323853"/>
    <w:rsid w:val="00323A24"/>
    <w:rsid w:val="00324028"/>
    <w:rsid w:val="003247E4"/>
    <w:rsid w:val="00324F33"/>
    <w:rsid w:val="003250CB"/>
    <w:rsid w:val="0032534A"/>
    <w:rsid w:val="00325416"/>
    <w:rsid w:val="00325545"/>
    <w:rsid w:val="0032567A"/>
    <w:rsid w:val="00326317"/>
    <w:rsid w:val="003264AF"/>
    <w:rsid w:val="00326726"/>
    <w:rsid w:val="0032683F"/>
    <w:rsid w:val="0032763F"/>
    <w:rsid w:val="00327A32"/>
    <w:rsid w:val="00327D6D"/>
    <w:rsid w:val="00327E00"/>
    <w:rsid w:val="00327F88"/>
    <w:rsid w:val="003301D9"/>
    <w:rsid w:val="003304DB"/>
    <w:rsid w:val="003307B6"/>
    <w:rsid w:val="00330AC3"/>
    <w:rsid w:val="00330C91"/>
    <w:rsid w:val="00330CD1"/>
    <w:rsid w:val="00330E43"/>
    <w:rsid w:val="00331A9B"/>
    <w:rsid w:val="00331C84"/>
    <w:rsid w:val="00331D6E"/>
    <w:rsid w:val="0033259C"/>
    <w:rsid w:val="0033271C"/>
    <w:rsid w:val="003329B8"/>
    <w:rsid w:val="0033331D"/>
    <w:rsid w:val="003333CB"/>
    <w:rsid w:val="00333852"/>
    <w:rsid w:val="003339C8"/>
    <w:rsid w:val="00333C87"/>
    <w:rsid w:val="0033438F"/>
    <w:rsid w:val="00334445"/>
    <w:rsid w:val="00334585"/>
    <w:rsid w:val="00334A85"/>
    <w:rsid w:val="00334E9C"/>
    <w:rsid w:val="00335029"/>
    <w:rsid w:val="003355B7"/>
    <w:rsid w:val="00335BA9"/>
    <w:rsid w:val="00335F79"/>
    <w:rsid w:val="00335FA4"/>
    <w:rsid w:val="00335FCD"/>
    <w:rsid w:val="0033695C"/>
    <w:rsid w:val="00336972"/>
    <w:rsid w:val="003372B5"/>
    <w:rsid w:val="00337349"/>
    <w:rsid w:val="00337353"/>
    <w:rsid w:val="003373E1"/>
    <w:rsid w:val="00337985"/>
    <w:rsid w:val="00337FDB"/>
    <w:rsid w:val="0034021D"/>
    <w:rsid w:val="003402F6"/>
    <w:rsid w:val="00340686"/>
    <w:rsid w:val="003408A2"/>
    <w:rsid w:val="00340EF5"/>
    <w:rsid w:val="00340FED"/>
    <w:rsid w:val="00341376"/>
    <w:rsid w:val="00341597"/>
    <w:rsid w:val="00341767"/>
    <w:rsid w:val="00341936"/>
    <w:rsid w:val="00341A79"/>
    <w:rsid w:val="00341B5A"/>
    <w:rsid w:val="00341D42"/>
    <w:rsid w:val="0034246D"/>
    <w:rsid w:val="0034252D"/>
    <w:rsid w:val="003428AC"/>
    <w:rsid w:val="00342CEA"/>
    <w:rsid w:val="00342F5E"/>
    <w:rsid w:val="00343210"/>
    <w:rsid w:val="003433F1"/>
    <w:rsid w:val="003434BD"/>
    <w:rsid w:val="003437DF"/>
    <w:rsid w:val="00343DA8"/>
    <w:rsid w:val="00344448"/>
    <w:rsid w:val="00344E5A"/>
    <w:rsid w:val="003450BE"/>
    <w:rsid w:val="00345796"/>
    <w:rsid w:val="00345B67"/>
    <w:rsid w:val="00345C8C"/>
    <w:rsid w:val="00345CFF"/>
    <w:rsid w:val="00345DEB"/>
    <w:rsid w:val="00345F64"/>
    <w:rsid w:val="00346286"/>
    <w:rsid w:val="003463AD"/>
    <w:rsid w:val="00346899"/>
    <w:rsid w:val="003468A2"/>
    <w:rsid w:val="00346DCA"/>
    <w:rsid w:val="003474DD"/>
    <w:rsid w:val="003478B7"/>
    <w:rsid w:val="00347A91"/>
    <w:rsid w:val="00350035"/>
    <w:rsid w:val="003500B2"/>
    <w:rsid w:val="00350118"/>
    <w:rsid w:val="00350243"/>
    <w:rsid w:val="00350254"/>
    <w:rsid w:val="003502D4"/>
    <w:rsid w:val="00350880"/>
    <w:rsid w:val="003508D0"/>
    <w:rsid w:val="00351318"/>
    <w:rsid w:val="00351491"/>
    <w:rsid w:val="0035178D"/>
    <w:rsid w:val="00351BF9"/>
    <w:rsid w:val="00351E68"/>
    <w:rsid w:val="003520E3"/>
    <w:rsid w:val="0035216F"/>
    <w:rsid w:val="00352F60"/>
    <w:rsid w:val="00353708"/>
    <w:rsid w:val="00353749"/>
    <w:rsid w:val="00353878"/>
    <w:rsid w:val="00353E63"/>
    <w:rsid w:val="0035405A"/>
    <w:rsid w:val="003540E5"/>
    <w:rsid w:val="0035412E"/>
    <w:rsid w:val="00354583"/>
    <w:rsid w:val="00354866"/>
    <w:rsid w:val="003548CB"/>
    <w:rsid w:val="003549CD"/>
    <w:rsid w:val="00354DE3"/>
    <w:rsid w:val="00355636"/>
    <w:rsid w:val="00355808"/>
    <w:rsid w:val="003558E4"/>
    <w:rsid w:val="00355C0C"/>
    <w:rsid w:val="00355D38"/>
    <w:rsid w:val="003564E2"/>
    <w:rsid w:val="003566A9"/>
    <w:rsid w:val="00356857"/>
    <w:rsid w:val="00356C23"/>
    <w:rsid w:val="00356C69"/>
    <w:rsid w:val="00356FC1"/>
    <w:rsid w:val="00356FCF"/>
    <w:rsid w:val="00357329"/>
    <w:rsid w:val="00357768"/>
    <w:rsid w:val="00357784"/>
    <w:rsid w:val="003577EE"/>
    <w:rsid w:val="003578FA"/>
    <w:rsid w:val="00357C9F"/>
    <w:rsid w:val="00357D29"/>
    <w:rsid w:val="0036002D"/>
    <w:rsid w:val="00360235"/>
    <w:rsid w:val="003608F6"/>
    <w:rsid w:val="00360D25"/>
    <w:rsid w:val="00360D90"/>
    <w:rsid w:val="00361348"/>
    <w:rsid w:val="003614C7"/>
    <w:rsid w:val="003619E6"/>
    <w:rsid w:val="00361FC9"/>
    <w:rsid w:val="003621EA"/>
    <w:rsid w:val="00362CBB"/>
    <w:rsid w:val="00362E69"/>
    <w:rsid w:val="00362EC3"/>
    <w:rsid w:val="003630EA"/>
    <w:rsid w:val="003631F4"/>
    <w:rsid w:val="00363361"/>
    <w:rsid w:val="00363B75"/>
    <w:rsid w:val="00364005"/>
    <w:rsid w:val="0036411C"/>
    <w:rsid w:val="0036466E"/>
    <w:rsid w:val="003646ED"/>
    <w:rsid w:val="003648B8"/>
    <w:rsid w:val="003648C2"/>
    <w:rsid w:val="003650C3"/>
    <w:rsid w:val="003650CF"/>
    <w:rsid w:val="00365158"/>
    <w:rsid w:val="003652E2"/>
    <w:rsid w:val="00365566"/>
    <w:rsid w:val="0036586A"/>
    <w:rsid w:val="00365CCE"/>
    <w:rsid w:val="00365D84"/>
    <w:rsid w:val="003663C8"/>
    <w:rsid w:val="003663E6"/>
    <w:rsid w:val="00366906"/>
    <w:rsid w:val="00366FDD"/>
    <w:rsid w:val="00367101"/>
    <w:rsid w:val="003671F7"/>
    <w:rsid w:val="0036725D"/>
    <w:rsid w:val="003677E5"/>
    <w:rsid w:val="003679D2"/>
    <w:rsid w:val="00367AF2"/>
    <w:rsid w:val="00367F04"/>
    <w:rsid w:val="00370033"/>
    <w:rsid w:val="00370114"/>
    <w:rsid w:val="00370189"/>
    <w:rsid w:val="00370419"/>
    <w:rsid w:val="003707E5"/>
    <w:rsid w:val="00370940"/>
    <w:rsid w:val="00370C13"/>
    <w:rsid w:val="00370D1F"/>
    <w:rsid w:val="00371518"/>
    <w:rsid w:val="00371A6B"/>
    <w:rsid w:val="00371EFE"/>
    <w:rsid w:val="0037262D"/>
    <w:rsid w:val="00372892"/>
    <w:rsid w:val="00372AB6"/>
    <w:rsid w:val="0037339B"/>
    <w:rsid w:val="003736E0"/>
    <w:rsid w:val="003737F0"/>
    <w:rsid w:val="00373845"/>
    <w:rsid w:val="00373E3D"/>
    <w:rsid w:val="00374011"/>
    <w:rsid w:val="0037454A"/>
    <w:rsid w:val="0037467C"/>
    <w:rsid w:val="00374B42"/>
    <w:rsid w:val="0037501B"/>
    <w:rsid w:val="00375339"/>
    <w:rsid w:val="00375682"/>
    <w:rsid w:val="00375889"/>
    <w:rsid w:val="00375958"/>
    <w:rsid w:val="00375A18"/>
    <w:rsid w:val="00375D68"/>
    <w:rsid w:val="0037639F"/>
    <w:rsid w:val="00376406"/>
    <w:rsid w:val="0037698D"/>
    <w:rsid w:val="00376A85"/>
    <w:rsid w:val="00376CB3"/>
    <w:rsid w:val="003777EA"/>
    <w:rsid w:val="00377B49"/>
    <w:rsid w:val="00380289"/>
    <w:rsid w:val="003803AB"/>
    <w:rsid w:val="00380487"/>
    <w:rsid w:val="00380538"/>
    <w:rsid w:val="003809EB"/>
    <w:rsid w:val="00380DB3"/>
    <w:rsid w:val="00380DD0"/>
    <w:rsid w:val="00380E28"/>
    <w:rsid w:val="00381C70"/>
    <w:rsid w:val="00381DC5"/>
    <w:rsid w:val="00381E25"/>
    <w:rsid w:val="00381F76"/>
    <w:rsid w:val="0038252E"/>
    <w:rsid w:val="00382842"/>
    <w:rsid w:val="00382A3C"/>
    <w:rsid w:val="00382F1B"/>
    <w:rsid w:val="003831A9"/>
    <w:rsid w:val="0038335D"/>
    <w:rsid w:val="00383556"/>
    <w:rsid w:val="00383B5C"/>
    <w:rsid w:val="00383C54"/>
    <w:rsid w:val="0038447E"/>
    <w:rsid w:val="0038478C"/>
    <w:rsid w:val="0038535F"/>
    <w:rsid w:val="00385B63"/>
    <w:rsid w:val="00385DAD"/>
    <w:rsid w:val="00385E76"/>
    <w:rsid w:val="00386169"/>
    <w:rsid w:val="0038627D"/>
    <w:rsid w:val="003864B5"/>
    <w:rsid w:val="003864F3"/>
    <w:rsid w:val="003866DE"/>
    <w:rsid w:val="003871D5"/>
    <w:rsid w:val="00387291"/>
    <w:rsid w:val="00387435"/>
    <w:rsid w:val="00387772"/>
    <w:rsid w:val="00387785"/>
    <w:rsid w:val="00387831"/>
    <w:rsid w:val="0038788E"/>
    <w:rsid w:val="00387981"/>
    <w:rsid w:val="00387BFA"/>
    <w:rsid w:val="00387EA7"/>
    <w:rsid w:val="00390172"/>
    <w:rsid w:val="00390454"/>
    <w:rsid w:val="00390561"/>
    <w:rsid w:val="00390681"/>
    <w:rsid w:val="00390767"/>
    <w:rsid w:val="00390B71"/>
    <w:rsid w:val="00390B8D"/>
    <w:rsid w:val="00390D2D"/>
    <w:rsid w:val="00390D5F"/>
    <w:rsid w:val="00390FB6"/>
    <w:rsid w:val="00391173"/>
    <w:rsid w:val="0039166D"/>
    <w:rsid w:val="00391720"/>
    <w:rsid w:val="00391F94"/>
    <w:rsid w:val="0039205F"/>
    <w:rsid w:val="0039258A"/>
    <w:rsid w:val="003928FF"/>
    <w:rsid w:val="00392AC9"/>
    <w:rsid w:val="00392B09"/>
    <w:rsid w:val="00392DD2"/>
    <w:rsid w:val="00392E67"/>
    <w:rsid w:val="003931D0"/>
    <w:rsid w:val="003932FD"/>
    <w:rsid w:val="0039353C"/>
    <w:rsid w:val="00393AEF"/>
    <w:rsid w:val="00393B47"/>
    <w:rsid w:val="003945FF"/>
    <w:rsid w:val="003949A2"/>
    <w:rsid w:val="003949B6"/>
    <w:rsid w:val="00394CBC"/>
    <w:rsid w:val="00394FBE"/>
    <w:rsid w:val="003954C1"/>
    <w:rsid w:val="00395593"/>
    <w:rsid w:val="003955E0"/>
    <w:rsid w:val="003957FE"/>
    <w:rsid w:val="003958D9"/>
    <w:rsid w:val="00395C10"/>
    <w:rsid w:val="0039608A"/>
    <w:rsid w:val="00396494"/>
    <w:rsid w:val="00396512"/>
    <w:rsid w:val="00396749"/>
    <w:rsid w:val="00396A50"/>
    <w:rsid w:val="00396B83"/>
    <w:rsid w:val="00396BE9"/>
    <w:rsid w:val="00396D5E"/>
    <w:rsid w:val="0039757A"/>
    <w:rsid w:val="00397860"/>
    <w:rsid w:val="003978C9"/>
    <w:rsid w:val="00397DAF"/>
    <w:rsid w:val="00397E10"/>
    <w:rsid w:val="0039DA71"/>
    <w:rsid w:val="003A0090"/>
    <w:rsid w:val="003A01A0"/>
    <w:rsid w:val="003A028F"/>
    <w:rsid w:val="003A0419"/>
    <w:rsid w:val="003A0AC3"/>
    <w:rsid w:val="003A0E1A"/>
    <w:rsid w:val="003A0EE5"/>
    <w:rsid w:val="003A11E7"/>
    <w:rsid w:val="003A142C"/>
    <w:rsid w:val="003A1D28"/>
    <w:rsid w:val="003A22DE"/>
    <w:rsid w:val="003A2439"/>
    <w:rsid w:val="003A29FD"/>
    <w:rsid w:val="003A2C34"/>
    <w:rsid w:val="003A2DB9"/>
    <w:rsid w:val="003A2F56"/>
    <w:rsid w:val="003A3056"/>
    <w:rsid w:val="003A311E"/>
    <w:rsid w:val="003A35AA"/>
    <w:rsid w:val="003A3689"/>
    <w:rsid w:val="003A371E"/>
    <w:rsid w:val="003A3B6C"/>
    <w:rsid w:val="003A3D94"/>
    <w:rsid w:val="003A44AC"/>
    <w:rsid w:val="003A497C"/>
    <w:rsid w:val="003A4CCA"/>
    <w:rsid w:val="003A57B1"/>
    <w:rsid w:val="003A5FE4"/>
    <w:rsid w:val="003A66F7"/>
    <w:rsid w:val="003A6825"/>
    <w:rsid w:val="003A6D53"/>
    <w:rsid w:val="003A707F"/>
    <w:rsid w:val="003A71AD"/>
    <w:rsid w:val="003B0079"/>
    <w:rsid w:val="003B0115"/>
    <w:rsid w:val="003B04D7"/>
    <w:rsid w:val="003B0580"/>
    <w:rsid w:val="003B06AB"/>
    <w:rsid w:val="003B095C"/>
    <w:rsid w:val="003B0995"/>
    <w:rsid w:val="003B1315"/>
    <w:rsid w:val="003B1378"/>
    <w:rsid w:val="003B13F8"/>
    <w:rsid w:val="003B1419"/>
    <w:rsid w:val="003B15C8"/>
    <w:rsid w:val="003B16A2"/>
    <w:rsid w:val="003B17B4"/>
    <w:rsid w:val="003B1D5C"/>
    <w:rsid w:val="003B1F7A"/>
    <w:rsid w:val="003B23C4"/>
    <w:rsid w:val="003B2C1D"/>
    <w:rsid w:val="003B2C73"/>
    <w:rsid w:val="003B346D"/>
    <w:rsid w:val="003B3627"/>
    <w:rsid w:val="003B38B6"/>
    <w:rsid w:val="003B4F96"/>
    <w:rsid w:val="003B50C6"/>
    <w:rsid w:val="003B5B30"/>
    <w:rsid w:val="003B68C9"/>
    <w:rsid w:val="003B6B56"/>
    <w:rsid w:val="003B6CDF"/>
    <w:rsid w:val="003B7568"/>
    <w:rsid w:val="003B758C"/>
    <w:rsid w:val="003B7B5A"/>
    <w:rsid w:val="003B7C0B"/>
    <w:rsid w:val="003B7D52"/>
    <w:rsid w:val="003C013B"/>
    <w:rsid w:val="003C0156"/>
    <w:rsid w:val="003C01B7"/>
    <w:rsid w:val="003C0468"/>
    <w:rsid w:val="003C0472"/>
    <w:rsid w:val="003C0849"/>
    <w:rsid w:val="003C0861"/>
    <w:rsid w:val="003C0BD4"/>
    <w:rsid w:val="003C0D61"/>
    <w:rsid w:val="003C136E"/>
    <w:rsid w:val="003C153E"/>
    <w:rsid w:val="003C1566"/>
    <w:rsid w:val="003C182A"/>
    <w:rsid w:val="003C184A"/>
    <w:rsid w:val="003C19DD"/>
    <w:rsid w:val="003C1B38"/>
    <w:rsid w:val="003C2E95"/>
    <w:rsid w:val="003C30B6"/>
    <w:rsid w:val="003C3357"/>
    <w:rsid w:val="003C364E"/>
    <w:rsid w:val="003C38F7"/>
    <w:rsid w:val="003C3CB1"/>
    <w:rsid w:val="003C3DB3"/>
    <w:rsid w:val="003C3E48"/>
    <w:rsid w:val="003C3F17"/>
    <w:rsid w:val="003C3F52"/>
    <w:rsid w:val="003C3FDB"/>
    <w:rsid w:val="003C400C"/>
    <w:rsid w:val="003C4367"/>
    <w:rsid w:val="003C444B"/>
    <w:rsid w:val="003C450C"/>
    <w:rsid w:val="003C4C04"/>
    <w:rsid w:val="003C5311"/>
    <w:rsid w:val="003C5358"/>
    <w:rsid w:val="003C56A9"/>
    <w:rsid w:val="003C56B2"/>
    <w:rsid w:val="003C579D"/>
    <w:rsid w:val="003C58B2"/>
    <w:rsid w:val="003C59A2"/>
    <w:rsid w:val="003C5A11"/>
    <w:rsid w:val="003C5A12"/>
    <w:rsid w:val="003C5B0F"/>
    <w:rsid w:val="003C5C28"/>
    <w:rsid w:val="003C65F0"/>
    <w:rsid w:val="003C6B40"/>
    <w:rsid w:val="003C6C4A"/>
    <w:rsid w:val="003C6C72"/>
    <w:rsid w:val="003C6F72"/>
    <w:rsid w:val="003C71F7"/>
    <w:rsid w:val="003C7246"/>
    <w:rsid w:val="003C7596"/>
    <w:rsid w:val="003C7A05"/>
    <w:rsid w:val="003C7B86"/>
    <w:rsid w:val="003C7CA7"/>
    <w:rsid w:val="003C7D44"/>
    <w:rsid w:val="003C7EAF"/>
    <w:rsid w:val="003D0FB0"/>
    <w:rsid w:val="003D1483"/>
    <w:rsid w:val="003D1BAD"/>
    <w:rsid w:val="003D1CE5"/>
    <w:rsid w:val="003D2084"/>
    <w:rsid w:val="003D2338"/>
    <w:rsid w:val="003D27C6"/>
    <w:rsid w:val="003D2849"/>
    <w:rsid w:val="003D2B22"/>
    <w:rsid w:val="003D2B3F"/>
    <w:rsid w:val="003D2DC4"/>
    <w:rsid w:val="003D3141"/>
    <w:rsid w:val="003D3188"/>
    <w:rsid w:val="003D3241"/>
    <w:rsid w:val="003D3DCC"/>
    <w:rsid w:val="003D4181"/>
    <w:rsid w:val="003D466F"/>
    <w:rsid w:val="003D4E8C"/>
    <w:rsid w:val="003D5452"/>
    <w:rsid w:val="003D54AA"/>
    <w:rsid w:val="003D564F"/>
    <w:rsid w:val="003D569A"/>
    <w:rsid w:val="003D58B3"/>
    <w:rsid w:val="003D5A03"/>
    <w:rsid w:val="003D6118"/>
    <w:rsid w:val="003D6125"/>
    <w:rsid w:val="003D6391"/>
    <w:rsid w:val="003D6431"/>
    <w:rsid w:val="003D6F9F"/>
    <w:rsid w:val="003D7045"/>
    <w:rsid w:val="003D7186"/>
    <w:rsid w:val="003D72B4"/>
    <w:rsid w:val="003D7630"/>
    <w:rsid w:val="003D7D61"/>
    <w:rsid w:val="003E014A"/>
    <w:rsid w:val="003E02B5"/>
    <w:rsid w:val="003E0D9B"/>
    <w:rsid w:val="003E10E1"/>
    <w:rsid w:val="003E123A"/>
    <w:rsid w:val="003E12F3"/>
    <w:rsid w:val="003E16DD"/>
    <w:rsid w:val="003E2238"/>
    <w:rsid w:val="003E27D1"/>
    <w:rsid w:val="003E2C09"/>
    <w:rsid w:val="003E3008"/>
    <w:rsid w:val="003E32CE"/>
    <w:rsid w:val="003E373E"/>
    <w:rsid w:val="003E3860"/>
    <w:rsid w:val="003E38CE"/>
    <w:rsid w:val="003E3B2E"/>
    <w:rsid w:val="003E3D6A"/>
    <w:rsid w:val="003E3E5C"/>
    <w:rsid w:val="003E3E80"/>
    <w:rsid w:val="003E3FA4"/>
    <w:rsid w:val="003E3FE0"/>
    <w:rsid w:val="003E4329"/>
    <w:rsid w:val="003E45E2"/>
    <w:rsid w:val="003E4C05"/>
    <w:rsid w:val="003E5058"/>
    <w:rsid w:val="003E50C1"/>
    <w:rsid w:val="003E530B"/>
    <w:rsid w:val="003E5453"/>
    <w:rsid w:val="003E5479"/>
    <w:rsid w:val="003E54EA"/>
    <w:rsid w:val="003E5754"/>
    <w:rsid w:val="003E5859"/>
    <w:rsid w:val="003E611E"/>
    <w:rsid w:val="003E6120"/>
    <w:rsid w:val="003E6554"/>
    <w:rsid w:val="003E67A7"/>
    <w:rsid w:val="003E693B"/>
    <w:rsid w:val="003E6942"/>
    <w:rsid w:val="003E6C0D"/>
    <w:rsid w:val="003E6C39"/>
    <w:rsid w:val="003E6DC8"/>
    <w:rsid w:val="003E71EA"/>
    <w:rsid w:val="003E73DD"/>
    <w:rsid w:val="003E755E"/>
    <w:rsid w:val="003E769F"/>
    <w:rsid w:val="003E7724"/>
    <w:rsid w:val="003E7988"/>
    <w:rsid w:val="003E7B8C"/>
    <w:rsid w:val="003E7C71"/>
    <w:rsid w:val="003E7CA9"/>
    <w:rsid w:val="003E7E8D"/>
    <w:rsid w:val="003E7FA5"/>
    <w:rsid w:val="003F000F"/>
    <w:rsid w:val="003F007D"/>
    <w:rsid w:val="003F00FD"/>
    <w:rsid w:val="003F072A"/>
    <w:rsid w:val="003F0841"/>
    <w:rsid w:val="003F0D15"/>
    <w:rsid w:val="003F1625"/>
    <w:rsid w:val="003F174C"/>
    <w:rsid w:val="003F1AF6"/>
    <w:rsid w:val="003F1D41"/>
    <w:rsid w:val="003F2054"/>
    <w:rsid w:val="003F2331"/>
    <w:rsid w:val="003F2524"/>
    <w:rsid w:val="003F25A4"/>
    <w:rsid w:val="003F260D"/>
    <w:rsid w:val="003F2887"/>
    <w:rsid w:val="003F2BF5"/>
    <w:rsid w:val="003F2E71"/>
    <w:rsid w:val="003F31DE"/>
    <w:rsid w:val="003F33B3"/>
    <w:rsid w:val="003F3533"/>
    <w:rsid w:val="003F35B4"/>
    <w:rsid w:val="003F378C"/>
    <w:rsid w:val="003F3E84"/>
    <w:rsid w:val="003F408C"/>
    <w:rsid w:val="003F40BC"/>
    <w:rsid w:val="003F46E5"/>
    <w:rsid w:val="003F472C"/>
    <w:rsid w:val="003F4EEC"/>
    <w:rsid w:val="003F505C"/>
    <w:rsid w:val="003F545E"/>
    <w:rsid w:val="003F5540"/>
    <w:rsid w:val="003F5653"/>
    <w:rsid w:val="003F58E1"/>
    <w:rsid w:val="003F681F"/>
    <w:rsid w:val="003F6842"/>
    <w:rsid w:val="003F6961"/>
    <w:rsid w:val="003F6D6E"/>
    <w:rsid w:val="003F70B0"/>
    <w:rsid w:val="003F720A"/>
    <w:rsid w:val="003F77FF"/>
    <w:rsid w:val="003F79A2"/>
    <w:rsid w:val="003F7FD3"/>
    <w:rsid w:val="00400346"/>
    <w:rsid w:val="004003FC"/>
    <w:rsid w:val="004006A6"/>
    <w:rsid w:val="0040088F"/>
    <w:rsid w:val="00400D9D"/>
    <w:rsid w:val="004010E7"/>
    <w:rsid w:val="0040110F"/>
    <w:rsid w:val="004012DD"/>
    <w:rsid w:val="004015DD"/>
    <w:rsid w:val="00401B70"/>
    <w:rsid w:val="00401D31"/>
    <w:rsid w:val="00401F06"/>
    <w:rsid w:val="00401F20"/>
    <w:rsid w:val="00402060"/>
    <w:rsid w:val="0040237E"/>
    <w:rsid w:val="00402661"/>
    <w:rsid w:val="0040296C"/>
    <w:rsid w:val="00402ACA"/>
    <w:rsid w:val="00402AF2"/>
    <w:rsid w:val="004034E1"/>
    <w:rsid w:val="00403B8D"/>
    <w:rsid w:val="00403C66"/>
    <w:rsid w:val="00403D13"/>
    <w:rsid w:val="00403D42"/>
    <w:rsid w:val="00403F2D"/>
    <w:rsid w:val="004040B0"/>
    <w:rsid w:val="00404397"/>
    <w:rsid w:val="004045E7"/>
    <w:rsid w:val="0040464E"/>
    <w:rsid w:val="00404854"/>
    <w:rsid w:val="00404D58"/>
    <w:rsid w:val="00404EB0"/>
    <w:rsid w:val="0040526F"/>
    <w:rsid w:val="00405678"/>
    <w:rsid w:val="00405845"/>
    <w:rsid w:val="00406213"/>
    <w:rsid w:val="00406612"/>
    <w:rsid w:val="004073CB"/>
    <w:rsid w:val="0040782F"/>
    <w:rsid w:val="00407AD4"/>
    <w:rsid w:val="00407FB5"/>
    <w:rsid w:val="004106FE"/>
    <w:rsid w:val="004107D0"/>
    <w:rsid w:val="00410821"/>
    <w:rsid w:val="00411551"/>
    <w:rsid w:val="0041173B"/>
    <w:rsid w:val="004119E5"/>
    <w:rsid w:val="00411B0F"/>
    <w:rsid w:val="00412806"/>
    <w:rsid w:val="004129E9"/>
    <w:rsid w:val="00412BB1"/>
    <w:rsid w:val="00413489"/>
    <w:rsid w:val="00413942"/>
    <w:rsid w:val="004141A6"/>
    <w:rsid w:val="00414914"/>
    <w:rsid w:val="00414D1E"/>
    <w:rsid w:val="004151C8"/>
    <w:rsid w:val="004151E7"/>
    <w:rsid w:val="0041530A"/>
    <w:rsid w:val="004153BE"/>
    <w:rsid w:val="00415675"/>
    <w:rsid w:val="004156CF"/>
    <w:rsid w:val="004166C3"/>
    <w:rsid w:val="00416DDB"/>
    <w:rsid w:val="00417023"/>
    <w:rsid w:val="004172C3"/>
    <w:rsid w:val="004176D2"/>
    <w:rsid w:val="00417DCF"/>
    <w:rsid w:val="004200EB"/>
    <w:rsid w:val="0042056D"/>
    <w:rsid w:val="00420621"/>
    <w:rsid w:val="00420721"/>
    <w:rsid w:val="00421035"/>
    <w:rsid w:val="0042168B"/>
    <w:rsid w:val="0042238F"/>
    <w:rsid w:val="00422F0A"/>
    <w:rsid w:val="0042319B"/>
    <w:rsid w:val="00423324"/>
    <w:rsid w:val="00423BB1"/>
    <w:rsid w:val="00423DF2"/>
    <w:rsid w:val="004240BD"/>
    <w:rsid w:val="00424176"/>
    <w:rsid w:val="004248E5"/>
    <w:rsid w:val="00424997"/>
    <w:rsid w:val="004249CF"/>
    <w:rsid w:val="00424A49"/>
    <w:rsid w:val="00424CF3"/>
    <w:rsid w:val="00424F26"/>
    <w:rsid w:val="004256F6"/>
    <w:rsid w:val="00425747"/>
    <w:rsid w:val="00425817"/>
    <w:rsid w:val="00425C34"/>
    <w:rsid w:val="004261C6"/>
    <w:rsid w:val="00426350"/>
    <w:rsid w:val="00426AB1"/>
    <w:rsid w:val="00427072"/>
    <w:rsid w:val="00427486"/>
    <w:rsid w:val="00427B18"/>
    <w:rsid w:val="00427E7B"/>
    <w:rsid w:val="00427EB9"/>
    <w:rsid w:val="00427EE2"/>
    <w:rsid w:val="00427F92"/>
    <w:rsid w:val="00430363"/>
    <w:rsid w:val="00430371"/>
    <w:rsid w:val="00430519"/>
    <w:rsid w:val="00430617"/>
    <w:rsid w:val="00430D70"/>
    <w:rsid w:val="00431AE2"/>
    <w:rsid w:val="0043204F"/>
    <w:rsid w:val="0043227F"/>
    <w:rsid w:val="00432AFA"/>
    <w:rsid w:val="0043301B"/>
    <w:rsid w:val="00433363"/>
    <w:rsid w:val="00433613"/>
    <w:rsid w:val="00433A13"/>
    <w:rsid w:val="00433C3E"/>
    <w:rsid w:val="004347D6"/>
    <w:rsid w:val="00434914"/>
    <w:rsid w:val="004349B2"/>
    <w:rsid w:val="00434B1F"/>
    <w:rsid w:val="00434DD8"/>
    <w:rsid w:val="00435289"/>
    <w:rsid w:val="004352A1"/>
    <w:rsid w:val="00435A72"/>
    <w:rsid w:val="00435DA5"/>
    <w:rsid w:val="004365E0"/>
    <w:rsid w:val="00436705"/>
    <w:rsid w:val="004367AD"/>
    <w:rsid w:val="004369E1"/>
    <w:rsid w:val="00436F8D"/>
    <w:rsid w:val="00437474"/>
    <w:rsid w:val="004405BE"/>
    <w:rsid w:val="004416C8"/>
    <w:rsid w:val="00441746"/>
    <w:rsid w:val="00441898"/>
    <w:rsid w:val="0044209D"/>
    <w:rsid w:val="004423EC"/>
    <w:rsid w:val="00443156"/>
    <w:rsid w:val="004432C4"/>
    <w:rsid w:val="004433EE"/>
    <w:rsid w:val="0044358D"/>
    <w:rsid w:val="0044379A"/>
    <w:rsid w:val="004437E2"/>
    <w:rsid w:val="00443A64"/>
    <w:rsid w:val="00443A70"/>
    <w:rsid w:val="00443B57"/>
    <w:rsid w:val="00443D0B"/>
    <w:rsid w:val="00443FC0"/>
    <w:rsid w:val="00444871"/>
    <w:rsid w:val="004448CE"/>
    <w:rsid w:val="00444ACE"/>
    <w:rsid w:val="00444BCF"/>
    <w:rsid w:val="00444DAD"/>
    <w:rsid w:val="00445341"/>
    <w:rsid w:val="00445629"/>
    <w:rsid w:val="00445824"/>
    <w:rsid w:val="00445E96"/>
    <w:rsid w:val="0044600B"/>
    <w:rsid w:val="0044607B"/>
    <w:rsid w:val="004462D2"/>
    <w:rsid w:val="004463E5"/>
    <w:rsid w:val="004465A6"/>
    <w:rsid w:val="00446600"/>
    <w:rsid w:val="00446742"/>
    <w:rsid w:val="00446A54"/>
    <w:rsid w:val="00446AF8"/>
    <w:rsid w:val="00446F67"/>
    <w:rsid w:val="0044711D"/>
    <w:rsid w:val="004471F6"/>
    <w:rsid w:val="004478BC"/>
    <w:rsid w:val="00447CD9"/>
    <w:rsid w:val="00447E25"/>
    <w:rsid w:val="004507E0"/>
    <w:rsid w:val="004509EA"/>
    <w:rsid w:val="00450A06"/>
    <w:rsid w:val="00450B39"/>
    <w:rsid w:val="0045101A"/>
    <w:rsid w:val="004513C5"/>
    <w:rsid w:val="0045165E"/>
    <w:rsid w:val="0045172F"/>
    <w:rsid w:val="004517BD"/>
    <w:rsid w:val="00452380"/>
    <w:rsid w:val="0045246B"/>
    <w:rsid w:val="00452EBC"/>
    <w:rsid w:val="00452F5A"/>
    <w:rsid w:val="0045321F"/>
    <w:rsid w:val="00453420"/>
    <w:rsid w:val="00453C5F"/>
    <w:rsid w:val="00453DA0"/>
    <w:rsid w:val="00453E98"/>
    <w:rsid w:val="00453F75"/>
    <w:rsid w:val="004542EE"/>
    <w:rsid w:val="004546BD"/>
    <w:rsid w:val="004554D4"/>
    <w:rsid w:val="00455697"/>
    <w:rsid w:val="004557C5"/>
    <w:rsid w:val="00455BAF"/>
    <w:rsid w:val="0045615E"/>
    <w:rsid w:val="0045619A"/>
    <w:rsid w:val="00456225"/>
    <w:rsid w:val="00456739"/>
    <w:rsid w:val="004568D3"/>
    <w:rsid w:val="00456A94"/>
    <w:rsid w:val="00456F7A"/>
    <w:rsid w:val="00456FF4"/>
    <w:rsid w:val="0045717E"/>
    <w:rsid w:val="004573E7"/>
    <w:rsid w:val="004578C9"/>
    <w:rsid w:val="00457F0A"/>
    <w:rsid w:val="004604F0"/>
    <w:rsid w:val="00460685"/>
    <w:rsid w:val="00460BF8"/>
    <w:rsid w:val="00460F7A"/>
    <w:rsid w:val="00461269"/>
    <w:rsid w:val="00461296"/>
    <w:rsid w:val="004613C8"/>
    <w:rsid w:val="0046153C"/>
    <w:rsid w:val="00461957"/>
    <w:rsid w:val="00461B8D"/>
    <w:rsid w:val="00461E8F"/>
    <w:rsid w:val="00462234"/>
    <w:rsid w:val="00462555"/>
    <w:rsid w:val="0046269E"/>
    <w:rsid w:val="00462920"/>
    <w:rsid w:val="00462ABB"/>
    <w:rsid w:val="00462B3E"/>
    <w:rsid w:val="004632F1"/>
    <w:rsid w:val="004634E8"/>
    <w:rsid w:val="00463505"/>
    <w:rsid w:val="004635C9"/>
    <w:rsid w:val="004635EC"/>
    <w:rsid w:val="00463721"/>
    <w:rsid w:val="00463C1B"/>
    <w:rsid w:val="004640FE"/>
    <w:rsid w:val="004642A3"/>
    <w:rsid w:val="00464303"/>
    <w:rsid w:val="004645DF"/>
    <w:rsid w:val="00464953"/>
    <w:rsid w:val="004649F0"/>
    <w:rsid w:val="00464AEC"/>
    <w:rsid w:val="00464AF2"/>
    <w:rsid w:val="0046507C"/>
    <w:rsid w:val="004651E2"/>
    <w:rsid w:val="00465429"/>
    <w:rsid w:val="0046544B"/>
    <w:rsid w:val="004655F9"/>
    <w:rsid w:val="0046570C"/>
    <w:rsid w:val="004659DA"/>
    <w:rsid w:val="00465A91"/>
    <w:rsid w:val="00465B8F"/>
    <w:rsid w:val="004660AB"/>
    <w:rsid w:val="0046622E"/>
    <w:rsid w:val="004662F8"/>
    <w:rsid w:val="004666BF"/>
    <w:rsid w:val="004667FF"/>
    <w:rsid w:val="00466925"/>
    <w:rsid w:val="00466FA7"/>
    <w:rsid w:val="00467030"/>
    <w:rsid w:val="00467145"/>
    <w:rsid w:val="00467238"/>
    <w:rsid w:val="004676EB"/>
    <w:rsid w:val="00467708"/>
    <w:rsid w:val="00467A52"/>
    <w:rsid w:val="00467B15"/>
    <w:rsid w:val="00467CC6"/>
    <w:rsid w:val="00467D2F"/>
    <w:rsid w:val="00467F1A"/>
    <w:rsid w:val="004702E8"/>
    <w:rsid w:val="00470499"/>
    <w:rsid w:val="00470B09"/>
    <w:rsid w:val="00470C29"/>
    <w:rsid w:val="0047119A"/>
    <w:rsid w:val="0047141E"/>
    <w:rsid w:val="0047154A"/>
    <w:rsid w:val="004717DD"/>
    <w:rsid w:val="00471883"/>
    <w:rsid w:val="00471A28"/>
    <w:rsid w:val="00471D98"/>
    <w:rsid w:val="00472348"/>
    <w:rsid w:val="004723C4"/>
    <w:rsid w:val="00472606"/>
    <w:rsid w:val="004726FC"/>
    <w:rsid w:val="004727B3"/>
    <w:rsid w:val="00472833"/>
    <w:rsid w:val="00472984"/>
    <w:rsid w:val="004729FA"/>
    <w:rsid w:val="00472D23"/>
    <w:rsid w:val="00472FFB"/>
    <w:rsid w:val="004730A9"/>
    <w:rsid w:val="00473ABB"/>
    <w:rsid w:val="00473B4A"/>
    <w:rsid w:val="00473E36"/>
    <w:rsid w:val="004740C6"/>
    <w:rsid w:val="00474115"/>
    <w:rsid w:val="004744EE"/>
    <w:rsid w:val="00474574"/>
    <w:rsid w:val="004747DA"/>
    <w:rsid w:val="00474ABD"/>
    <w:rsid w:val="00475561"/>
    <w:rsid w:val="00475747"/>
    <w:rsid w:val="00475E4E"/>
    <w:rsid w:val="00475F0F"/>
    <w:rsid w:val="00476140"/>
    <w:rsid w:val="004767F2"/>
    <w:rsid w:val="0047680A"/>
    <w:rsid w:val="00476A6B"/>
    <w:rsid w:val="00476C64"/>
    <w:rsid w:val="004770C0"/>
    <w:rsid w:val="0047747A"/>
    <w:rsid w:val="0047765B"/>
    <w:rsid w:val="00477E1B"/>
    <w:rsid w:val="00477F16"/>
    <w:rsid w:val="00480368"/>
    <w:rsid w:val="00480B56"/>
    <w:rsid w:val="0048127F"/>
    <w:rsid w:val="004812BA"/>
    <w:rsid w:val="0048156E"/>
    <w:rsid w:val="004816D9"/>
    <w:rsid w:val="00482491"/>
    <w:rsid w:val="00482593"/>
    <w:rsid w:val="004826FA"/>
    <w:rsid w:val="0048280D"/>
    <w:rsid w:val="0048282A"/>
    <w:rsid w:val="00482E3E"/>
    <w:rsid w:val="00483145"/>
    <w:rsid w:val="00483575"/>
    <w:rsid w:val="004840B3"/>
    <w:rsid w:val="004841EE"/>
    <w:rsid w:val="00484424"/>
    <w:rsid w:val="004845ED"/>
    <w:rsid w:val="004847AB"/>
    <w:rsid w:val="0048483A"/>
    <w:rsid w:val="00484937"/>
    <w:rsid w:val="00484E48"/>
    <w:rsid w:val="004855E5"/>
    <w:rsid w:val="004856EC"/>
    <w:rsid w:val="00485A1D"/>
    <w:rsid w:val="00485B48"/>
    <w:rsid w:val="00485DD2"/>
    <w:rsid w:val="00486098"/>
    <w:rsid w:val="004862A4"/>
    <w:rsid w:val="00486A2D"/>
    <w:rsid w:val="00486E3F"/>
    <w:rsid w:val="00487513"/>
    <w:rsid w:val="0048776C"/>
    <w:rsid w:val="00487F26"/>
    <w:rsid w:val="004901B3"/>
    <w:rsid w:val="004902F0"/>
    <w:rsid w:val="004903D5"/>
    <w:rsid w:val="004906BC"/>
    <w:rsid w:val="00490726"/>
    <w:rsid w:val="00490733"/>
    <w:rsid w:val="00490972"/>
    <w:rsid w:val="00490984"/>
    <w:rsid w:val="00490C2A"/>
    <w:rsid w:val="00490CAA"/>
    <w:rsid w:val="00490D05"/>
    <w:rsid w:val="00491015"/>
    <w:rsid w:val="0049112C"/>
    <w:rsid w:val="00491199"/>
    <w:rsid w:val="00491239"/>
    <w:rsid w:val="004916C0"/>
    <w:rsid w:val="0049175E"/>
    <w:rsid w:val="00491F66"/>
    <w:rsid w:val="004920B7"/>
    <w:rsid w:val="004921FC"/>
    <w:rsid w:val="00492DBF"/>
    <w:rsid w:val="0049340B"/>
    <w:rsid w:val="004934C2"/>
    <w:rsid w:val="00493A58"/>
    <w:rsid w:val="00493F80"/>
    <w:rsid w:val="0049401D"/>
    <w:rsid w:val="00494682"/>
    <w:rsid w:val="00494B71"/>
    <w:rsid w:val="00494DA9"/>
    <w:rsid w:val="00494DF8"/>
    <w:rsid w:val="00495488"/>
    <w:rsid w:val="00495737"/>
    <w:rsid w:val="00495920"/>
    <w:rsid w:val="00495BFB"/>
    <w:rsid w:val="00495E63"/>
    <w:rsid w:val="00495F54"/>
    <w:rsid w:val="00496532"/>
    <w:rsid w:val="00496654"/>
    <w:rsid w:val="004968DD"/>
    <w:rsid w:val="00496F9F"/>
    <w:rsid w:val="0049704C"/>
    <w:rsid w:val="0049799D"/>
    <w:rsid w:val="00497C71"/>
    <w:rsid w:val="00497E77"/>
    <w:rsid w:val="004A00A5"/>
    <w:rsid w:val="004A01B1"/>
    <w:rsid w:val="004A0A29"/>
    <w:rsid w:val="004A0B3D"/>
    <w:rsid w:val="004A0CD4"/>
    <w:rsid w:val="004A0FFC"/>
    <w:rsid w:val="004A1941"/>
    <w:rsid w:val="004A19A2"/>
    <w:rsid w:val="004A245B"/>
    <w:rsid w:val="004A2695"/>
    <w:rsid w:val="004A2964"/>
    <w:rsid w:val="004A2A07"/>
    <w:rsid w:val="004A2FA7"/>
    <w:rsid w:val="004A2FEE"/>
    <w:rsid w:val="004A34DD"/>
    <w:rsid w:val="004A3A66"/>
    <w:rsid w:val="004A3D41"/>
    <w:rsid w:val="004A42AD"/>
    <w:rsid w:val="004A49F1"/>
    <w:rsid w:val="004A4A5D"/>
    <w:rsid w:val="004A5575"/>
    <w:rsid w:val="004A6209"/>
    <w:rsid w:val="004A654F"/>
    <w:rsid w:val="004A66DE"/>
    <w:rsid w:val="004A6EA4"/>
    <w:rsid w:val="004A70EA"/>
    <w:rsid w:val="004A787A"/>
    <w:rsid w:val="004A78E9"/>
    <w:rsid w:val="004A7984"/>
    <w:rsid w:val="004A7C79"/>
    <w:rsid w:val="004A7E83"/>
    <w:rsid w:val="004B0067"/>
    <w:rsid w:val="004B044C"/>
    <w:rsid w:val="004B0785"/>
    <w:rsid w:val="004B081A"/>
    <w:rsid w:val="004B0CAA"/>
    <w:rsid w:val="004B0EB8"/>
    <w:rsid w:val="004B1003"/>
    <w:rsid w:val="004B1723"/>
    <w:rsid w:val="004B1852"/>
    <w:rsid w:val="004B1AC4"/>
    <w:rsid w:val="004B20EB"/>
    <w:rsid w:val="004B2421"/>
    <w:rsid w:val="004B2456"/>
    <w:rsid w:val="004B2612"/>
    <w:rsid w:val="004B26E7"/>
    <w:rsid w:val="004B274D"/>
    <w:rsid w:val="004B2932"/>
    <w:rsid w:val="004B299C"/>
    <w:rsid w:val="004B2BC1"/>
    <w:rsid w:val="004B2D89"/>
    <w:rsid w:val="004B2FCC"/>
    <w:rsid w:val="004B3970"/>
    <w:rsid w:val="004B3D84"/>
    <w:rsid w:val="004B443A"/>
    <w:rsid w:val="004B44D9"/>
    <w:rsid w:val="004B45D5"/>
    <w:rsid w:val="004B47A1"/>
    <w:rsid w:val="004B481E"/>
    <w:rsid w:val="004B4A47"/>
    <w:rsid w:val="004B4CF6"/>
    <w:rsid w:val="004B5602"/>
    <w:rsid w:val="004B5623"/>
    <w:rsid w:val="004B5A49"/>
    <w:rsid w:val="004B5A77"/>
    <w:rsid w:val="004B60FC"/>
    <w:rsid w:val="004B61D0"/>
    <w:rsid w:val="004B6360"/>
    <w:rsid w:val="004B63E9"/>
    <w:rsid w:val="004B6BD4"/>
    <w:rsid w:val="004B6CC1"/>
    <w:rsid w:val="004B7427"/>
    <w:rsid w:val="004B7E76"/>
    <w:rsid w:val="004C02D9"/>
    <w:rsid w:val="004C038D"/>
    <w:rsid w:val="004C0555"/>
    <w:rsid w:val="004C059D"/>
    <w:rsid w:val="004C0CC5"/>
    <w:rsid w:val="004C0D49"/>
    <w:rsid w:val="004C0DB7"/>
    <w:rsid w:val="004C0DE6"/>
    <w:rsid w:val="004C1077"/>
    <w:rsid w:val="004C1422"/>
    <w:rsid w:val="004C1552"/>
    <w:rsid w:val="004C1AC8"/>
    <w:rsid w:val="004C221D"/>
    <w:rsid w:val="004C24F0"/>
    <w:rsid w:val="004C2B72"/>
    <w:rsid w:val="004C3518"/>
    <w:rsid w:val="004C36C4"/>
    <w:rsid w:val="004C3CF7"/>
    <w:rsid w:val="004C40CA"/>
    <w:rsid w:val="004C4267"/>
    <w:rsid w:val="004C42B9"/>
    <w:rsid w:val="004C4D58"/>
    <w:rsid w:val="004C504B"/>
    <w:rsid w:val="004C516D"/>
    <w:rsid w:val="004C526A"/>
    <w:rsid w:val="004C568C"/>
    <w:rsid w:val="004C5695"/>
    <w:rsid w:val="004C57F3"/>
    <w:rsid w:val="004C5B51"/>
    <w:rsid w:val="004C5BC4"/>
    <w:rsid w:val="004C5BEE"/>
    <w:rsid w:val="004C5E4E"/>
    <w:rsid w:val="004C5F85"/>
    <w:rsid w:val="004C64CE"/>
    <w:rsid w:val="004C651E"/>
    <w:rsid w:val="004C69F2"/>
    <w:rsid w:val="004C7242"/>
    <w:rsid w:val="004C7702"/>
    <w:rsid w:val="004C7BA5"/>
    <w:rsid w:val="004C7BB0"/>
    <w:rsid w:val="004D01C8"/>
    <w:rsid w:val="004D0316"/>
    <w:rsid w:val="004D07AE"/>
    <w:rsid w:val="004D13CA"/>
    <w:rsid w:val="004D155F"/>
    <w:rsid w:val="004D1855"/>
    <w:rsid w:val="004D1D61"/>
    <w:rsid w:val="004D1F1C"/>
    <w:rsid w:val="004D1F3F"/>
    <w:rsid w:val="004D201F"/>
    <w:rsid w:val="004D21CE"/>
    <w:rsid w:val="004D252A"/>
    <w:rsid w:val="004D29AE"/>
    <w:rsid w:val="004D2A18"/>
    <w:rsid w:val="004D2C45"/>
    <w:rsid w:val="004D2CA0"/>
    <w:rsid w:val="004D2E2E"/>
    <w:rsid w:val="004D354F"/>
    <w:rsid w:val="004D3BFA"/>
    <w:rsid w:val="004D4019"/>
    <w:rsid w:val="004D40F9"/>
    <w:rsid w:val="004D48AA"/>
    <w:rsid w:val="004D4B07"/>
    <w:rsid w:val="004D50A2"/>
    <w:rsid w:val="004D527B"/>
    <w:rsid w:val="004D5CCC"/>
    <w:rsid w:val="004D5ED6"/>
    <w:rsid w:val="004D6068"/>
    <w:rsid w:val="004D609A"/>
    <w:rsid w:val="004D60BA"/>
    <w:rsid w:val="004D6279"/>
    <w:rsid w:val="004D684D"/>
    <w:rsid w:val="004D68DB"/>
    <w:rsid w:val="004D6C97"/>
    <w:rsid w:val="004D6D90"/>
    <w:rsid w:val="004D6FB3"/>
    <w:rsid w:val="004D73C3"/>
    <w:rsid w:val="004D742A"/>
    <w:rsid w:val="004D76A9"/>
    <w:rsid w:val="004D7773"/>
    <w:rsid w:val="004D7AAF"/>
    <w:rsid w:val="004E02F3"/>
    <w:rsid w:val="004E06B1"/>
    <w:rsid w:val="004E0737"/>
    <w:rsid w:val="004E08EB"/>
    <w:rsid w:val="004E16E7"/>
    <w:rsid w:val="004E19E2"/>
    <w:rsid w:val="004E1CB0"/>
    <w:rsid w:val="004E1DC3"/>
    <w:rsid w:val="004E2044"/>
    <w:rsid w:val="004E2162"/>
    <w:rsid w:val="004E2D37"/>
    <w:rsid w:val="004E2D3D"/>
    <w:rsid w:val="004E308C"/>
    <w:rsid w:val="004E3299"/>
    <w:rsid w:val="004E34FF"/>
    <w:rsid w:val="004E359C"/>
    <w:rsid w:val="004E35C9"/>
    <w:rsid w:val="004E43C4"/>
    <w:rsid w:val="004E46E2"/>
    <w:rsid w:val="004E6D7C"/>
    <w:rsid w:val="004E6E17"/>
    <w:rsid w:val="004E73F4"/>
    <w:rsid w:val="004E7459"/>
    <w:rsid w:val="004E7DC1"/>
    <w:rsid w:val="004F033D"/>
    <w:rsid w:val="004F052E"/>
    <w:rsid w:val="004F06D9"/>
    <w:rsid w:val="004F0DF4"/>
    <w:rsid w:val="004F104C"/>
    <w:rsid w:val="004F1986"/>
    <w:rsid w:val="004F1C90"/>
    <w:rsid w:val="004F1D10"/>
    <w:rsid w:val="004F235F"/>
    <w:rsid w:val="004F2EAD"/>
    <w:rsid w:val="004F321F"/>
    <w:rsid w:val="004F3586"/>
    <w:rsid w:val="004F377F"/>
    <w:rsid w:val="004F3784"/>
    <w:rsid w:val="004F3978"/>
    <w:rsid w:val="004F3FC2"/>
    <w:rsid w:val="004F5999"/>
    <w:rsid w:val="004F5EAC"/>
    <w:rsid w:val="004F5EEC"/>
    <w:rsid w:val="004F61A1"/>
    <w:rsid w:val="004F6540"/>
    <w:rsid w:val="004F6735"/>
    <w:rsid w:val="004F6F11"/>
    <w:rsid w:val="004F72DB"/>
    <w:rsid w:val="004F75FC"/>
    <w:rsid w:val="00500004"/>
    <w:rsid w:val="0050003C"/>
    <w:rsid w:val="005001D3"/>
    <w:rsid w:val="0050083F"/>
    <w:rsid w:val="00500C5D"/>
    <w:rsid w:val="00501188"/>
    <w:rsid w:val="00501855"/>
    <w:rsid w:val="005021A2"/>
    <w:rsid w:val="0050226D"/>
    <w:rsid w:val="00502583"/>
    <w:rsid w:val="00502B5E"/>
    <w:rsid w:val="00503169"/>
    <w:rsid w:val="0050346A"/>
    <w:rsid w:val="005034DD"/>
    <w:rsid w:val="0050351A"/>
    <w:rsid w:val="00503628"/>
    <w:rsid w:val="005043C5"/>
    <w:rsid w:val="00504618"/>
    <w:rsid w:val="00504CCF"/>
    <w:rsid w:val="00504E94"/>
    <w:rsid w:val="00505638"/>
    <w:rsid w:val="005056DA"/>
    <w:rsid w:val="00505C3B"/>
    <w:rsid w:val="0050661D"/>
    <w:rsid w:val="00506C2E"/>
    <w:rsid w:val="00506C74"/>
    <w:rsid w:val="00506D84"/>
    <w:rsid w:val="00506E29"/>
    <w:rsid w:val="00506FAB"/>
    <w:rsid w:val="005075A1"/>
    <w:rsid w:val="00510356"/>
    <w:rsid w:val="0051063E"/>
    <w:rsid w:val="005108E4"/>
    <w:rsid w:val="00510CE6"/>
    <w:rsid w:val="00511AC7"/>
    <w:rsid w:val="00511DD5"/>
    <w:rsid w:val="00511DF0"/>
    <w:rsid w:val="00511FD4"/>
    <w:rsid w:val="00512059"/>
    <w:rsid w:val="005122AD"/>
    <w:rsid w:val="005128DE"/>
    <w:rsid w:val="00512D3A"/>
    <w:rsid w:val="005130F5"/>
    <w:rsid w:val="0051353D"/>
    <w:rsid w:val="00513743"/>
    <w:rsid w:val="00513F85"/>
    <w:rsid w:val="00514036"/>
    <w:rsid w:val="005140A3"/>
    <w:rsid w:val="00514413"/>
    <w:rsid w:val="00514475"/>
    <w:rsid w:val="005148F6"/>
    <w:rsid w:val="00515220"/>
    <w:rsid w:val="0051533E"/>
    <w:rsid w:val="0051558A"/>
    <w:rsid w:val="0051559A"/>
    <w:rsid w:val="00515920"/>
    <w:rsid w:val="00515C49"/>
    <w:rsid w:val="0051608F"/>
    <w:rsid w:val="00516490"/>
    <w:rsid w:val="005166A5"/>
    <w:rsid w:val="0051670F"/>
    <w:rsid w:val="005167A1"/>
    <w:rsid w:val="005167DF"/>
    <w:rsid w:val="00516AC0"/>
    <w:rsid w:val="00516C85"/>
    <w:rsid w:val="00516EE3"/>
    <w:rsid w:val="005170F4"/>
    <w:rsid w:val="0051717A"/>
    <w:rsid w:val="005171C6"/>
    <w:rsid w:val="00517667"/>
    <w:rsid w:val="00517C22"/>
    <w:rsid w:val="00517E90"/>
    <w:rsid w:val="005200C5"/>
    <w:rsid w:val="005205E4"/>
    <w:rsid w:val="005219E8"/>
    <w:rsid w:val="00521A52"/>
    <w:rsid w:val="00521BBF"/>
    <w:rsid w:val="00521E86"/>
    <w:rsid w:val="00522283"/>
    <w:rsid w:val="005222DC"/>
    <w:rsid w:val="0052248E"/>
    <w:rsid w:val="005227D8"/>
    <w:rsid w:val="005228E3"/>
    <w:rsid w:val="0052294D"/>
    <w:rsid w:val="005232A1"/>
    <w:rsid w:val="00523737"/>
    <w:rsid w:val="005237F8"/>
    <w:rsid w:val="00523834"/>
    <w:rsid w:val="00523D66"/>
    <w:rsid w:val="00523EF6"/>
    <w:rsid w:val="0052453F"/>
    <w:rsid w:val="005245E3"/>
    <w:rsid w:val="00524A7D"/>
    <w:rsid w:val="00524D72"/>
    <w:rsid w:val="00524E1F"/>
    <w:rsid w:val="00524E7F"/>
    <w:rsid w:val="00524ED4"/>
    <w:rsid w:val="00524FFA"/>
    <w:rsid w:val="0052503A"/>
    <w:rsid w:val="005254C7"/>
    <w:rsid w:val="00525663"/>
    <w:rsid w:val="00525770"/>
    <w:rsid w:val="005258C7"/>
    <w:rsid w:val="00525A00"/>
    <w:rsid w:val="00525ABC"/>
    <w:rsid w:val="00525B50"/>
    <w:rsid w:val="00525DEF"/>
    <w:rsid w:val="00525FA2"/>
    <w:rsid w:val="00525FCC"/>
    <w:rsid w:val="00526262"/>
    <w:rsid w:val="005267C4"/>
    <w:rsid w:val="005268A6"/>
    <w:rsid w:val="00526A67"/>
    <w:rsid w:val="00526A8C"/>
    <w:rsid w:val="00526D49"/>
    <w:rsid w:val="00526F17"/>
    <w:rsid w:val="005275D8"/>
    <w:rsid w:val="0052761F"/>
    <w:rsid w:val="00527969"/>
    <w:rsid w:val="00527CB8"/>
    <w:rsid w:val="00527EEC"/>
    <w:rsid w:val="00530021"/>
    <w:rsid w:val="00530081"/>
    <w:rsid w:val="00530123"/>
    <w:rsid w:val="0053023A"/>
    <w:rsid w:val="0053028B"/>
    <w:rsid w:val="00530346"/>
    <w:rsid w:val="0053039D"/>
    <w:rsid w:val="005303A3"/>
    <w:rsid w:val="00530876"/>
    <w:rsid w:val="00530A3A"/>
    <w:rsid w:val="00530D23"/>
    <w:rsid w:val="00530D74"/>
    <w:rsid w:val="00531D08"/>
    <w:rsid w:val="00531E2C"/>
    <w:rsid w:val="0053284D"/>
    <w:rsid w:val="00532959"/>
    <w:rsid w:val="00532ACA"/>
    <w:rsid w:val="00532D1B"/>
    <w:rsid w:val="005332FA"/>
    <w:rsid w:val="005334CA"/>
    <w:rsid w:val="00533936"/>
    <w:rsid w:val="0053393B"/>
    <w:rsid w:val="00533FFC"/>
    <w:rsid w:val="005342DC"/>
    <w:rsid w:val="0053433B"/>
    <w:rsid w:val="00534891"/>
    <w:rsid w:val="0053492E"/>
    <w:rsid w:val="00534F60"/>
    <w:rsid w:val="0053524F"/>
    <w:rsid w:val="00535345"/>
    <w:rsid w:val="00535F5F"/>
    <w:rsid w:val="00536753"/>
    <w:rsid w:val="00536D98"/>
    <w:rsid w:val="00537474"/>
    <w:rsid w:val="00537B5D"/>
    <w:rsid w:val="00537D27"/>
    <w:rsid w:val="00537DBB"/>
    <w:rsid w:val="00537E6D"/>
    <w:rsid w:val="00537F8C"/>
    <w:rsid w:val="00540394"/>
    <w:rsid w:val="0054070F"/>
    <w:rsid w:val="0054071D"/>
    <w:rsid w:val="005408AF"/>
    <w:rsid w:val="00540A74"/>
    <w:rsid w:val="005412B5"/>
    <w:rsid w:val="0054146C"/>
    <w:rsid w:val="00541BFA"/>
    <w:rsid w:val="00542284"/>
    <w:rsid w:val="0054289D"/>
    <w:rsid w:val="005430E0"/>
    <w:rsid w:val="005431EE"/>
    <w:rsid w:val="00543446"/>
    <w:rsid w:val="005434B7"/>
    <w:rsid w:val="005437F8"/>
    <w:rsid w:val="00543ABE"/>
    <w:rsid w:val="00543E69"/>
    <w:rsid w:val="00544046"/>
    <w:rsid w:val="00544096"/>
    <w:rsid w:val="00544412"/>
    <w:rsid w:val="005446A9"/>
    <w:rsid w:val="00544781"/>
    <w:rsid w:val="00544A16"/>
    <w:rsid w:val="00544D93"/>
    <w:rsid w:val="00544F45"/>
    <w:rsid w:val="00544FF7"/>
    <w:rsid w:val="005456D7"/>
    <w:rsid w:val="00545F41"/>
    <w:rsid w:val="00545FE7"/>
    <w:rsid w:val="00546796"/>
    <w:rsid w:val="00546C79"/>
    <w:rsid w:val="00546CD7"/>
    <w:rsid w:val="00546DF9"/>
    <w:rsid w:val="005470DA"/>
    <w:rsid w:val="0054716E"/>
    <w:rsid w:val="00547F0C"/>
    <w:rsid w:val="00550120"/>
    <w:rsid w:val="005502A3"/>
    <w:rsid w:val="00550791"/>
    <w:rsid w:val="005514AD"/>
    <w:rsid w:val="00551527"/>
    <w:rsid w:val="0055164E"/>
    <w:rsid w:val="00551678"/>
    <w:rsid w:val="00551AB6"/>
    <w:rsid w:val="00552014"/>
    <w:rsid w:val="00552237"/>
    <w:rsid w:val="0055275B"/>
    <w:rsid w:val="00552FE7"/>
    <w:rsid w:val="0055332A"/>
    <w:rsid w:val="00553A0B"/>
    <w:rsid w:val="00553ADE"/>
    <w:rsid w:val="00554346"/>
    <w:rsid w:val="00554660"/>
    <w:rsid w:val="00554DB7"/>
    <w:rsid w:val="0055506E"/>
    <w:rsid w:val="00555A0C"/>
    <w:rsid w:val="00555C1D"/>
    <w:rsid w:val="00555D54"/>
    <w:rsid w:val="0055668B"/>
    <w:rsid w:val="00556922"/>
    <w:rsid w:val="00556964"/>
    <w:rsid w:val="00556FCE"/>
    <w:rsid w:val="00557995"/>
    <w:rsid w:val="00557BC0"/>
    <w:rsid w:val="00557F74"/>
    <w:rsid w:val="00560070"/>
    <w:rsid w:val="005601CC"/>
    <w:rsid w:val="005604ED"/>
    <w:rsid w:val="005609FC"/>
    <w:rsid w:val="00560A38"/>
    <w:rsid w:val="00560F5D"/>
    <w:rsid w:val="0056143A"/>
    <w:rsid w:val="00561662"/>
    <w:rsid w:val="005619CB"/>
    <w:rsid w:val="00561C00"/>
    <w:rsid w:val="0056230E"/>
    <w:rsid w:val="00562580"/>
    <w:rsid w:val="00562ED0"/>
    <w:rsid w:val="0056304D"/>
    <w:rsid w:val="0056343C"/>
    <w:rsid w:val="00563D4B"/>
    <w:rsid w:val="00564221"/>
    <w:rsid w:val="0056426C"/>
    <w:rsid w:val="0056433F"/>
    <w:rsid w:val="005646B8"/>
    <w:rsid w:val="00564CEA"/>
    <w:rsid w:val="00564FBA"/>
    <w:rsid w:val="00565357"/>
    <w:rsid w:val="00565A75"/>
    <w:rsid w:val="00565ADE"/>
    <w:rsid w:val="00565E4C"/>
    <w:rsid w:val="005662A1"/>
    <w:rsid w:val="0056649A"/>
    <w:rsid w:val="005665C6"/>
    <w:rsid w:val="005665E1"/>
    <w:rsid w:val="0056684A"/>
    <w:rsid w:val="00566A94"/>
    <w:rsid w:val="00566E7F"/>
    <w:rsid w:val="005674C5"/>
    <w:rsid w:val="00567523"/>
    <w:rsid w:val="00567D61"/>
    <w:rsid w:val="0057069E"/>
    <w:rsid w:val="00570BC0"/>
    <w:rsid w:val="00570D23"/>
    <w:rsid w:val="00570EAB"/>
    <w:rsid w:val="00571185"/>
    <w:rsid w:val="005713C0"/>
    <w:rsid w:val="00571EF0"/>
    <w:rsid w:val="005723CA"/>
    <w:rsid w:val="00572556"/>
    <w:rsid w:val="00572A6A"/>
    <w:rsid w:val="00572EBC"/>
    <w:rsid w:val="005734A7"/>
    <w:rsid w:val="0057356A"/>
    <w:rsid w:val="00573900"/>
    <w:rsid w:val="00573960"/>
    <w:rsid w:val="00573F88"/>
    <w:rsid w:val="00574AB6"/>
    <w:rsid w:val="005754A7"/>
    <w:rsid w:val="0057567D"/>
    <w:rsid w:val="00575F20"/>
    <w:rsid w:val="00575F7E"/>
    <w:rsid w:val="00576085"/>
    <w:rsid w:val="005762AA"/>
    <w:rsid w:val="005764C4"/>
    <w:rsid w:val="005766D3"/>
    <w:rsid w:val="005768E6"/>
    <w:rsid w:val="00576995"/>
    <w:rsid w:val="00576B4D"/>
    <w:rsid w:val="00576C64"/>
    <w:rsid w:val="00576F5B"/>
    <w:rsid w:val="005770D2"/>
    <w:rsid w:val="005772A8"/>
    <w:rsid w:val="00577364"/>
    <w:rsid w:val="00577511"/>
    <w:rsid w:val="005777F5"/>
    <w:rsid w:val="00577883"/>
    <w:rsid w:val="00577934"/>
    <w:rsid w:val="00577C73"/>
    <w:rsid w:val="00581647"/>
    <w:rsid w:val="00581BA7"/>
    <w:rsid w:val="00581FDB"/>
    <w:rsid w:val="00582141"/>
    <w:rsid w:val="0058275A"/>
    <w:rsid w:val="00582DEF"/>
    <w:rsid w:val="00582E86"/>
    <w:rsid w:val="00583188"/>
    <w:rsid w:val="00583216"/>
    <w:rsid w:val="0058355C"/>
    <w:rsid w:val="0058388E"/>
    <w:rsid w:val="00583ACF"/>
    <w:rsid w:val="00583D7C"/>
    <w:rsid w:val="005841EA"/>
    <w:rsid w:val="005841FC"/>
    <w:rsid w:val="005842A7"/>
    <w:rsid w:val="00584A6E"/>
    <w:rsid w:val="00584BE7"/>
    <w:rsid w:val="00584F84"/>
    <w:rsid w:val="00585183"/>
    <w:rsid w:val="0058596F"/>
    <w:rsid w:val="00585E22"/>
    <w:rsid w:val="00585F32"/>
    <w:rsid w:val="00586148"/>
    <w:rsid w:val="0058618C"/>
    <w:rsid w:val="00586249"/>
    <w:rsid w:val="0058639E"/>
    <w:rsid w:val="00586A0D"/>
    <w:rsid w:val="00587A9C"/>
    <w:rsid w:val="00587D76"/>
    <w:rsid w:val="00587D7B"/>
    <w:rsid w:val="00587E09"/>
    <w:rsid w:val="005900F7"/>
    <w:rsid w:val="00590552"/>
    <w:rsid w:val="00590F5D"/>
    <w:rsid w:val="0059132C"/>
    <w:rsid w:val="00591519"/>
    <w:rsid w:val="00591639"/>
    <w:rsid w:val="00591649"/>
    <w:rsid w:val="00591858"/>
    <w:rsid w:val="00592097"/>
    <w:rsid w:val="00592A22"/>
    <w:rsid w:val="00592B08"/>
    <w:rsid w:val="00592D16"/>
    <w:rsid w:val="00592E9A"/>
    <w:rsid w:val="00593174"/>
    <w:rsid w:val="00593199"/>
    <w:rsid w:val="005931D7"/>
    <w:rsid w:val="005933B2"/>
    <w:rsid w:val="005940A6"/>
    <w:rsid w:val="00594126"/>
    <w:rsid w:val="0059438C"/>
    <w:rsid w:val="0059479C"/>
    <w:rsid w:val="00594E9D"/>
    <w:rsid w:val="00595130"/>
    <w:rsid w:val="0059541A"/>
    <w:rsid w:val="005956EC"/>
    <w:rsid w:val="005958CD"/>
    <w:rsid w:val="005958DB"/>
    <w:rsid w:val="005958FA"/>
    <w:rsid w:val="00595DCF"/>
    <w:rsid w:val="00595F7D"/>
    <w:rsid w:val="005962C7"/>
    <w:rsid w:val="0059637E"/>
    <w:rsid w:val="00596552"/>
    <w:rsid w:val="005966DE"/>
    <w:rsid w:val="00596E34"/>
    <w:rsid w:val="00596E6E"/>
    <w:rsid w:val="00597668"/>
    <w:rsid w:val="00597B63"/>
    <w:rsid w:val="00597D0A"/>
    <w:rsid w:val="005A0140"/>
    <w:rsid w:val="005A03C3"/>
    <w:rsid w:val="005A03FF"/>
    <w:rsid w:val="005A0A83"/>
    <w:rsid w:val="005A0DFC"/>
    <w:rsid w:val="005A0EFA"/>
    <w:rsid w:val="005A1597"/>
    <w:rsid w:val="005A1BDD"/>
    <w:rsid w:val="005A1EE9"/>
    <w:rsid w:val="005A22DA"/>
    <w:rsid w:val="005A3227"/>
    <w:rsid w:val="005A34F2"/>
    <w:rsid w:val="005A387C"/>
    <w:rsid w:val="005A3F49"/>
    <w:rsid w:val="005A4C1A"/>
    <w:rsid w:val="005A4E2C"/>
    <w:rsid w:val="005A4E9D"/>
    <w:rsid w:val="005A568A"/>
    <w:rsid w:val="005A588F"/>
    <w:rsid w:val="005A5897"/>
    <w:rsid w:val="005A5A12"/>
    <w:rsid w:val="005A5B9B"/>
    <w:rsid w:val="005A5CF3"/>
    <w:rsid w:val="005A5F77"/>
    <w:rsid w:val="005A6040"/>
    <w:rsid w:val="005A6073"/>
    <w:rsid w:val="005A61B4"/>
    <w:rsid w:val="005A67DC"/>
    <w:rsid w:val="005A6810"/>
    <w:rsid w:val="005A6CBB"/>
    <w:rsid w:val="005A6F86"/>
    <w:rsid w:val="005A790F"/>
    <w:rsid w:val="005A79B4"/>
    <w:rsid w:val="005A7B17"/>
    <w:rsid w:val="005A7D7C"/>
    <w:rsid w:val="005A7DE0"/>
    <w:rsid w:val="005A7F34"/>
    <w:rsid w:val="005A7F61"/>
    <w:rsid w:val="005A7FDA"/>
    <w:rsid w:val="005B043D"/>
    <w:rsid w:val="005B0579"/>
    <w:rsid w:val="005B078C"/>
    <w:rsid w:val="005B0A25"/>
    <w:rsid w:val="005B0A48"/>
    <w:rsid w:val="005B150E"/>
    <w:rsid w:val="005B181E"/>
    <w:rsid w:val="005B19C6"/>
    <w:rsid w:val="005B1BFE"/>
    <w:rsid w:val="005B2873"/>
    <w:rsid w:val="005B2A3C"/>
    <w:rsid w:val="005B3061"/>
    <w:rsid w:val="005B30BB"/>
    <w:rsid w:val="005B31AE"/>
    <w:rsid w:val="005B34FE"/>
    <w:rsid w:val="005B4061"/>
    <w:rsid w:val="005B43B1"/>
    <w:rsid w:val="005B48CE"/>
    <w:rsid w:val="005B4948"/>
    <w:rsid w:val="005B4E56"/>
    <w:rsid w:val="005B566C"/>
    <w:rsid w:val="005B5900"/>
    <w:rsid w:val="005B5AFB"/>
    <w:rsid w:val="005B5D1F"/>
    <w:rsid w:val="005B602A"/>
    <w:rsid w:val="005B691E"/>
    <w:rsid w:val="005B6B77"/>
    <w:rsid w:val="005B6FBD"/>
    <w:rsid w:val="005B7094"/>
    <w:rsid w:val="005B7150"/>
    <w:rsid w:val="005B7406"/>
    <w:rsid w:val="005B7D6F"/>
    <w:rsid w:val="005C024E"/>
    <w:rsid w:val="005C0620"/>
    <w:rsid w:val="005C06A6"/>
    <w:rsid w:val="005C06E3"/>
    <w:rsid w:val="005C12CD"/>
    <w:rsid w:val="005C18A4"/>
    <w:rsid w:val="005C1900"/>
    <w:rsid w:val="005C1C2B"/>
    <w:rsid w:val="005C1D56"/>
    <w:rsid w:val="005C2267"/>
    <w:rsid w:val="005C2485"/>
    <w:rsid w:val="005C27E1"/>
    <w:rsid w:val="005C2CDE"/>
    <w:rsid w:val="005C2D4E"/>
    <w:rsid w:val="005C2E6E"/>
    <w:rsid w:val="005C308B"/>
    <w:rsid w:val="005C3174"/>
    <w:rsid w:val="005C32E6"/>
    <w:rsid w:val="005C3647"/>
    <w:rsid w:val="005C385A"/>
    <w:rsid w:val="005C38FB"/>
    <w:rsid w:val="005C41B5"/>
    <w:rsid w:val="005C48AF"/>
    <w:rsid w:val="005C4B84"/>
    <w:rsid w:val="005C4BA5"/>
    <w:rsid w:val="005C4F30"/>
    <w:rsid w:val="005C5184"/>
    <w:rsid w:val="005C5665"/>
    <w:rsid w:val="005C5A2A"/>
    <w:rsid w:val="005C6241"/>
    <w:rsid w:val="005C62BC"/>
    <w:rsid w:val="005C6499"/>
    <w:rsid w:val="005C6518"/>
    <w:rsid w:val="005C655A"/>
    <w:rsid w:val="005C671A"/>
    <w:rsid w:val="005C67E9"/>
    <w:rsid w:val="005C70F3"/>
    <w:rsid w:val="005C7806"/>
    <w:rsid w:val="005C78C6"/>
    <w:rsid w:val="005C79AA"/>
    <w:rsid w:val="005C7C73"/>
    <w:rsid w:val="005C7D11"/>
    <w:rsid w:val="005C7D19"/>
    <w:rsid w:val="005C7DF3"/>
    <w:rsid w:val="005C7F39"/>
    <w:rsid w:val="005D0484"/>
    <w:rsid w:val="005D09E2"/>
    <w:rsid w:val="005D0BB7"/>
    <w:rsid w:val="005D167A"/>
    <w:rsid w:val="005D2177"/>
    <w:rsid w:val="005D233E"/>
    <w:rsid w:val="005D26A8"/>
    <w:rsid w:val="005D28EA"/>
    <w:rsid w:val="005D3040"/>
    <w:rsid w:val="005D35C9"/>
    <w:rsid w:val="005D3A76"/>
    <w:rsid w:val="005D3AEC"/>
    <w:rsid w:val="005D3B1B"/>
    <w:rsid w:val="005D3D5E"/>
    <w:rsid w:val="005D3EA1"/>
    <w:rsid w:val="005D4B15"/>
    <w:rsid w:val="005D4BEE"/>
    <w:rsid w:val="005D4C64"/>
    <w:rsid w:val="005D4EFC"/>
    <w:rsid w:val="005D5076"/>
    <w:rsid w:val="005D527E"/>
    <w:rsid w:val="005D54EC"/>
    <w:rsid w:val="005D5642"/>
    <w:rsid w:val="005D5646"/>
    <w:rsid w:val="005D5710"/>
    <w:rsid w:val="005D5F2B"/>
    <w:rsid w:val="005D5FAA"/>
    <w:rsid w:val="005D6499"/>
    <w:rsid w:val="005D6502"/>
    <w:rsid w:val="005D65FA"/>
    <w:rsid w:val="005D66D8"/>
    <w:rsid w:val="005D6B0B"/>
    <w:rsid w:val="005D6D63"/>
    <w:rsid w:val="005D6E03"/>
    <w:rsid w:val="005D6EA1"/>
    <w:rsid w:val="005D7299"/>
    <w:rsid w:val="005D7E0A"/>
    <w:rsid w:val="005D7E57"/>
    <w:rsid w:val="005D7F76"/>
    <w:rsid w:val="005E04E2"/>
    <w:rsid w:val="005E060D"/>
    <w:rsid w:val="005E0C1E"/>
    <w:rsid w:val="005E10B4"/>
    <w:rsid w:val="005E15D9"/>
    <w:rsid w:val="005E16AD"/>
    <w:rsid w:val="005E171A"/>
    <w:rsid w:val="005E1C1E"/>
    <w:rsid w:val="005E1D53"/>
    <w:rsid w:val="005E1D7D"/>
    <w:rsid w:val="005E2076"/>
    <w:rsid w:val="005E2094"/>
    <w:rsid w:val="005E2110"/>
    <w:rsid w:val="005E3235"/>
    <w:rsid w:val="005E34BC"/>
    <w:rsid w:val="005E3945"/>
    <w:rsid w:val="005E3B3C"/>
    <w:rsid w:val="005E3D6E"/>
    <w:rsid w:val="005E4426"/>
    <w:rsid w:val="005E4C34"/>
    <w:rsid w:val="005E5011"/>
    <w:rsid w:val="005E54C5"/>
    <w:rsid w:val="005E56F4"/>
    <w:rsid w:val="005E574E"/>
    <w:rsid w:val="005E5BC8"/>
    <w:rsid w:val="005E5CA2"/>
    <w:rsid w:val="005E60CD"/>
    <w:rsid w:val="005E6446"/>
    <w:rsid w:val="005E66BE"/>
    <w:rsid w:val="005E680E"/>
    <w:rsid w:val="005E696A"/>
    <w:rsid w:val="005E6DFE"/>
    <w:rsid w:val="005E75BC"/>
    <w:rsid w:val="005E76C9"/>
    <w:rsid w:val="005E76E0"/>
    <w:rsid w:val="005E778C"/>
    <w:rsid w:val="005E77DD"/>
    <w:rsid w:val="005E7A89"/>
    <w:rsid w:val="005E7C17"/>
    <w:rsid w:val="005F0013"/>
    <w:rsid w:val="005F04CC"/>
    <w:rsid w:val="005F0571"/>
    <w:rsid w:val="005F0648"/>
    <w:rsid w:val="005F07CC"/>
    <w:rsid w:val="005F09B2"/>
    <w:rsid w:val="005F0CDE"/>
    <w:rsid w:val="005F0E1E"/>
    <w:rsid w:val="005F0FEA"/>
    <w:rsid w:val="005F1098"/>
    <w:rsid w:val="005F1175"/>
    <w:rsid w:val="005F1283"/>
    <w:rsid w:val="005F1311"/>
    <w:rsid w:val="005F16B2"/>
    <w:rsid w:val="005F21C3"/>
    <w:rsid w:val="005F229D"/>
    <w:rsid w:val="005F237B"/>
    <w:rsid w:val="005F2CEA"/>
    <w:rsid w:val="005F35E6"/>
    <w:rsid w:val="005F36B0"/>
    <w:rsid w:val="005F3806"/>
    <w:rsid w:val="005F3945"/>
    <w:rsid w:val="005F3BA6"/>
    <w:rsid w:val="005F3E16"/>
    <w:rsid w:val="005F3E4A"/>
    <w:rsid w:val="005F40E7"/>
    <w:rsid w:val="005F46D0"/>
    <w:rsid w:val="005F4775"/>
    <w:rsid w:val="005F4A77"/>
    <w:rsid w:val="005F4CCF"/>
    <w:rsid w:val="005F56CA"/>
    <w:rsid w:val="005F5D86"/>
    <w:rsid w:val="005F5E64"/>
    <w:rsid w:val="005F6090"/>
    <w:rsid w:val="005F6C71"/>
    <w:rsid w:val="005F6D94"/>
    <w:rsid w:val="005F7023"/>
    <w:rsid w:val="005F748B"/>
    <w:rsid w:val="005F74DD"/>
    <w:rsid w:val="005F7543"/>
    <w:rsid w:val="005F7BB6"/>
    <w:rsid w:val="005F7BC7"/>
    <w:rsid w:val="005F7E0B"/>
    <w:rsid w:val="00600048"/>
    <w:rsid w:val="006001A6"/>
    <w:rsid w:val="0060064E"/>
    <w:rsid w:val="006006D9"/>
    <w:rsid w:val="00600780"/>
    <w:rsid w:val="006011EF"/>
    <w:rsid w:val="00601811"/>
    <w:rsid w:val="00601ACA"/>
    <w:rsid w:val="00601C73"/>
    <w:rsid w:val="00602104"/>
    <w:rsid w:val="006022CA"/>
    <w:rsid w:val="00602355"/>
    <w:rsid w:val="006023BD"/>
    <w:rsid w:val="00602666"/>
    <w:rsid w:val="006026B9"/>
    <w:rsid w:val="006026D5"/>
    <w:rsid w:val="0060290A"/>
    <w:rsid w:val="006030A8"/>
    <w:rsid w:val="006031F8"/>
    <w:rsid w:val="0060362F"/>
    <w:rsid w:val="00604740"/>
    <w:rsid w:val="00604746"/>
    <w:rsid w:val="00604A37"/>
    <w:rsid w:val="00604B91"/>
    <w:rsid w:val="00605202"/>
    <w:rsid w:val="00605253"/>
    <w:rsid w:val="00605342"/>
    <w:rsid w:val="006055C9"/>
    <w:rsid w:val="0060564A"/>
    <w:rsid w:val="006056EE"/>
    <w:rsid w:val="00605AC0"/>
    <w:rsid w:val="00605D0C"/>
    <w:rsid w:val="00605E85"/>
    <w:rsid w:val="0060609F"/>
    <w:rsid w:val="00606472"/>
    <w:rsid w:val="00606502"/>
    <w:rsid w:val="00606C0D"/>
    <w:rsid w:val="00606CAE"/>
    <w:rsid w:val="00606E24"/>
    <w:rsid w:val="00606F57"/>
    <w:rsid w:val="0060709B"/>
    <w:rsid w:val="00607482"/>
    <w:rsid w:val="006077FE"/>
    <w:rsid w:val="006106B2"/>
    <w:rsid w:val="00610E08"/>
    <w:rsid w:val="00611096"/>
    <w:rsid w:val="00611ACD"/>
    <w:rsid w:val="00611BA6"/>
    <w:rsid w:val="00611CB4"/>
    <w:rsid w:val="00611EFA"/>
    <w:rsid w:val="00611FEE"/>
    <w:rsid w:val="00612006"/>
    <w:rsid w:val="0061264F"/>
    <w:rsid w:val="006128F1"/>
    <w:rsid w:val="0061297F"/>
    <w:rsid w:val="006131BD"/>
    <w:rsid w:val="006137C4"/>
    <w:rsid w:val="00614340"/>
    <w:rsid w:val="00614479"/>
    <w:rsid w:val="00614860"/>
    <w:rsid w:val="00614B07"/>
    <w:rsid w:val="00614B28"/>
    <w:rsid w:val="00614B3F"/>
    <w:rsid w:val="00614CA5"/>
    <w:rsid w:val="00614F75"/>
    <w:rsid w:val="00615053"/>
    <w:rsid w:val="00615192"/>
    <w:rsid w:val="00615313"/>
    <w:rsid w:val="00615858"/>
    <w:rsid w:val="00615895"/>
    <w:rsid w:val="006159B6"/>
    <w:rsid w:val="00615B22"/>
    <w:rsid w:val="00615EC8"/>
    <w:rsid w:val="0061615E"/>
    <w:rsid w:val="00616744"/>
    <w:rsid w:val="00616B15"/>
    <w:rsid w:val="00616FE0"/>
    <w:rsid w:val="00617207"/>
    <w:rsid w:val="00617231"/>
    <w:rsid w:val="006172EC"/>
    <w:rsid w:val="0061760C"/>
    <w:rsid w:val="00617618"/>
    <w:rsid w:val="00617E75"/>
    <w:rsid w:val="006206DD"/>
    <w:rsid w:val="00620FAD"/>
    <w:rsid w:val="00621196"/>
    <w:rsid w:val="006211E3"/>
    <w:rsid w:val="006215A9"/>
    <w:rsid w:val="006218F8"/>
    <w:rsid w:val="00621F13"/>
    <w:rsid w:val="006223B3"/>
    <w:rsid w:val="006223D5"/>
    <w:rsid w:val="00622997"/>
    <w:rsid w:val="00622B5D"/>
    <w:rsid w:val="00622D80"/>
    <w:rsid w:val="00623062"/>
    <w:rsid w:val="00623071"/>
    <w:rsid w:val="006230E3"/>
    <w:rsid w:val="006232C4"/>
    <w:rsid w:val="00623A00"/>
    <w:rsid w:val="00623CE0"/>
    <w:rsid w:val="00623CE5"/>
    <w:rsid w:val="0062442A"/>
    <w:rsid w:val="006250F6"/>
    <w:rsid w:val="00625559"/>
    <w:rsid w:val="00625614"/>
    <w:rsid w:val="00625831"/>
    <w:rsid w:val="00625DE1"/>
    <w:rsid w:val="00625ED4"/>
    <w:rsid w:val="00625F54"/>
    <w:rsid w:val="00625FE9"/>
    <w:rsid w:val="0062648D"/>
    <w:rsid w:val="00626A71"/>
    <w:rsid w:val="00626E3E"/>
    <w:rsid w:val="0062704B"/>
    <w:rsid w:val="00627084"/>
    <w:rsid w:val="00627147"/>
    <w:rsid w:val="0062720B"/>
    <w:rsid w:val="006275EF"/>
    <w:rsid w:val="00627609"/>
    <w:rsid w:val="00627DB9"/>
    <w:rsid w:val="00630183"/>
    <w:rsid w:val="00630233"/>
    <w:rsid w:val="006309CA"/>
    <w:rsid w:val="00630AEC"/>
    <w:rsid w:val="00630C82"/>
    <w:rsid w:val="00630D13"/>
    <w:rsid w:val="00630D16"/>
    <w:rsid w:val="0063100D"/>
    <w:rsid w:val="0063115F"/>
    <w:rsid w:val="00631180"/>
    <w:rsid w:val="00631356"/>
    <w:rsid w:val="00632932"/>
    <w:rsid w:val="00632F8F"/>
    <w:rsid w:val="0063312C"/>
    <w:rsid w:val="006334E7"/>
    <w:rsid w:val="006336F8"/>
    <w:rsid w:val="00633761"/>
    <w:rsid w:val="00633981"/>
    <w:rsid w:val="00633B76"/>
    <w:rsid w:val="00633DBB"/>
    <w:rsid w:val="00633FFF"/>
    <w:rsid w:val="0063414F"/>
    <w:rsid w:val="006341D3"/>
    <w:rsid w:val="006342FD"/>
    <w:rsid w:val="0063483F"/>
    <w:rsid w:val="00634B1A"/>
    <w:rsid w:val="00634DA0"/>
    <w:rsid w:val="00634DFE"/>
    <w:rsid w:val="00634E16"/>
    <w:rsid w:val="00635119"/>
    <w:rsid w:val="006352BB"/>
    <w:rsid w:val="00635900"/>
    <w:rsid w:val="00635A1A"/>
    <w:rsid w:val="00635C34"/>
    <w:rsid w:val="00635DDD"/>
    <w:rsid w:val="00635E83"/>
    <w:rsid w:val="00636258"/>
    <w:rsid w:val="00636322"/>
    <w:rsid w:val="006367B9"/>
    <w:rsid w:val="00636B72"/>
    <w:rsid w:val="0063725B"/>
    <w:rsid w:val="006374F2"/>
    <w:rsid w:val="00637E4B"/>
    <w:rsid w:val="006400DB"/>
    <w:rsid w:val="0064071A"/>
    <w:rsid w:val="00640769"/>
    <w:rsid w:val="00640C55"/>
    <w:rsid w:val="006412BF"/>
    <w:rsid w:val="0064146A"/>
    <w:rsid w:val="00641758"/>
    <w:rsid w:val="006418D8"/>
    <w:rsid w:val="00642596"/>
    <w:rsid w:val="00642C4A"/>
    <w:rsid w:val="00642E5C"/>
    <w:rsid w:val="006433E9"/>
    <w:rsid w:val="00643602"/>
    <w:rsid w:val="006444B4"/>
    <w:rsid w:val="00644889"/>
    <w:rsid w:val="00644CFC"/>
    <w:rsid w:val="00644D04"/>
    <w:rsid w:val="006452C8"/>
    <w:rsid w:val="006453E6"/>
    <w:rsid w:val="006457BD"/>
    <w:rsid w:val="006457C7"/>
    <w:rsid w:val="006457E7"/>
    <w:rsid w:val="00645927"/>
    <w:rsid w:val="00645AE3"/>
    <w:rsid w:val="00645BEB"/>
    <w:rsid w:val="00645D01"/>
    <w:rsid w:val="00645FF3"/>
    <w:rsid w:val="0064605B"/>
    <w:rsid w:val="00646085"/>
    <w:rsid w:val="00646136"/>
    <w:rsid w:val="006464CC"/>
    <w:rsid w:val="00646711"/>
    <w:rsid w:val="00646A49"/>
    <w:rsid w:val="00646D9C"/>
    <w:rsid w:val="00646ECC"/>
    <w:rsid w:val="00647528"/>
    <w:rsid w:val="00647663"/>
    <w:rsid w:val="00647780"/>
    <w:rsid w:val="00647CC6"/>
    <w:rsid w:val="00647E52"/>
    <w:rsid w:val="00650470"/>
    <w:rsid w:val="00650568"/>
    <w:rsid w:val="00650B7C"/>
    <w:rsid w:val="00650D71"/>
    <w:rsid w:val="00650E5B"/>
    <w:rsid w:val="00650FF5"/>
    <w:rsid w:val="00651384"/>
    <w:rsid w:val="006518F4"/>
    <w:rsid w:val="00651BB4"/>
    <w:rsid w:val="00651BF2"/>
    <w:rsid w:val="0065210C"/>
    <w:rsid w:val="006522A0"/>
    <w:rsid w:val="00652C5B"/>
    <w:rsid w:val="00652D85"/>
    <w:rsid w:val="00652FC6"/>
    <w:rsid w:val="00653561"/>
    <w:rsid w:val="006539F6"/>
    <w:rsid w:val="00653E40"/>
    <w:rsid w:val="0065410E"/>
    <w:rsid w:val="006541BC"/>
    <w:rsid w:val="00654503"/>
    <w:rsid w:val="006546D4"/>
    <w:rsid w:val="00654859"/>
    <w:rsid w:val="00654AAE"/>
    <w:rsid w:val="00654B58"/>
    <w:rsid w:val="00654BF5"/>
    <w:rsid w:val="00655675"/>
    <w:rsid w:val="00655783"/>
    <w:rsid w:val="00655BA7"/>
    <w:rsid w:val="00656EA3"/>
    <w:rsid w:val="006571D1"/>
    <w:rsid w:val="006575A7"/>
    <w:rsid w:val="00657694"/>
    <w:rsid w:val="00657935"/>
    <w:rsid w:val="00657936"/>
    <w:rsid w:val="00657AD3"/>
    <w:rsid w:val="00657EAF"/>
    <w:rsid w:val="00660039"/>
    <w:rsid w:val="0066013A"/>
    <w:rsid w:val="0066015E"/>
    <w:rsid w:val="006603FE"/>
    <w:rsid w:val="00660847"/>
    <w:rsid w:val="00660A0A"/>
    <w:rsid w:val="00660BB9"/>
    <w:rsid w:val="0066113A"/>
    <w:rsid w:val="00661374"/>
    <w:rsid w:val="00661684"/>
    <w:rsid w:val="006616B6"/>
    <w:rsid w:val="00661750"/>
    <w:rsid w:val="00661A32"/>
    <w:rsid w:val="00661C6E"/>
    <w:rsid w:val="00661FA5"/>
    <w:rsid w:val="0066205D"/>
    <w:rsid w:val="006620AD"/>
    <w:rsid w:val="006623D2"/>
    <w:rsid w:val="006629E3"/>
    <w:rsid w:val="006629FC"/>
    <w:rsid w:val="00662BBC"/>
    <w:rsid w:val="0066301B"/>
    <w:rsid w:val="00663492"/>
    <w:rsid w:val="006634D3"/>
    <w:rsid w:val="00663624"/>
    <w:rsid w:val="00663794"/>
    <w:rsid w:val="0066411E"/>
    <w:rsid w:val="006642BA"/>
    <w:rsid w:val="00664742"/>
    <w:rsid w:val="00664918"/>
    <w:rsid w:val="00664F67"/>
    <w:rsid w:val="00665510"/>
    <w:rsid w:val="006656C3"/>
    <w:rsid w:val="00665702"/>
    <w:rsid w:val="00665CE4"/>
    <w:rsid w:val="00665D67"/>
    <w:rsid w:val="00665DB6"/>
    <w:rsid w:val="00665EA8"/>
    <w:rsid w:val="006661A8"/>
    <w:rsid w:val="0066699B"/>
    <w:rsid w:val="00666C5C"/>
    <w:rsid w:val="00667423"/>
    <w:rsid w:val="00667D1A"/>
    <w:rsid w:val="00667F28"/>
    <w:rsid w:val="006704FE"/>
    <w:rsid w:val="006706A3"/>
    <w:rsid w:val="006706CE"/>
    <w:rsid w:val="00670B18"/>
    <w:rsid w:val="00670CD1"/>
    <w:rsid w:val="00671295"/>
    <w:rsid w:val="0067161A"/>
    <w:rsid w:val="00671751"/>
    <w:rsid w:val="00671878"/>
    <w:rsid w:val="006718FF"/>
    <w:rsid w:val="00671B25"/>
    <w:rsid w:val="00672133"/>
    <w:rsid w:val="00672483"/>
    <w:rsid w:val="00672ABD"/>
    <w:rsid w:val="00672B59"/>
    <w:rsid w:val="00672BDA"/>
    <w:rsid w:val="00672DEF"/>
    <w:rsid w:val="006730FB"/>
    <w:rsid w:val="00673148"/>
    <w:rsid w:val="00673430"/>
    <w:rsid w:val="00673CB0"/>
    <w:rsid w:val="00673D29"/>
    <w:rsid w:val="00673E16"/>
    <w:rsid w:val="00674114"/>
    <w:rsid w:val="0067422D"/>
    <w:rsid w:val="006742C3"/>
    <w:rsid w:val="006747C6"/>
    <w:rsid w:val="006753AA"/>
    <w:rsid w:val="006753E0"/>
    <w:rsid w:val="0067579D"/>
    <w:rsid w:val="00675B06"/>
    <w:rsid w:val="00675C4B"/>
    <w:rsid w:val="00676B4B"/>
    <w:rsid w:val="00676B82"/>
    <w:rsid w:val="00676C09"/>
    <w:rsid w:val="00676DD2"/>
    <w:rsid w:val="00677092"/>
    <w:rsid w:val="0067721C"/>
    <w:rsid w:val="006772DC"/>
    <w:rsid w:val="00677856"/>
    <w:rsid w:val="0068013B"/>
    <w:rsid w:val="006802DE"/>
    <w:rsid w:val="00680668"/>
    <w:rsid w:val="00680714"/>
    <w:rsid w:val="006809FB"/>
    <w:rsid w:val="00680CB3"/>
    <w:rsid w:val="00681349"/>
    <w:rsid w:val="0068139B"/>
    <w:rsid w:val="0068183C"/>
    <w:rsid w:val="0068185B"/>
    <w:rsid w:val="006818E9"/>
    <w:rsid w:val="00681ABA"/>
    <w:rsid w:val="00681B43"/>
    <w:rsid w:val="00681C4F"/>
    <w:rsid w:val="00681CFA"/>
    <w:rsid w:val="00681F82"/>
    <w:rsid w:val="00682401"/>
    <w:rsid w:val="00682801"/>
    <w:rsid w:val="006829E3"/>
    <w:rsid w:val="00682DB0"/>
    <w:rsid w:val="00682E18"/>
    <w:rsid w:val="00682F5E"/>
    <w:rsid w:val="006831B7"/>
    <w:rsid w:val="00683301"/>
    <w:rsid w:val="00683C71"/>
    <w:rsid w:val="00683CB1"/>
    <w:rsid w:val="00683DEB"/>
    <w:rsid w:val="00684081"/>
    <w:rsid w:val="006840F8"/>
    <w:rsid w:val="0068410F"/>
    <w:rsid w:val="00684250"/>
    <w:rsid w:val="006843F1"/>
    <w:rsid w:val="0068450B"/>
    <w:rsid w:val="00684984"/>
    <w:rsid w:val="00684D43"/>
    <w:rsid w:val="00685233"/>
    <w:rsid w:val="0068556C"/>
    <w:rsid w:val="0068575B"/>
    <w:rsid w:val="006858FA"/>
    <w:rsid w:val="00685B5E"/>
    <w:rsid w:val="00685D69"/>
    <w:rsid w:val="0068676A"/>
    <w:rsid w:val="00686C4E"/>
    <w:rsid w:val="0068701B"/>
    <w:rsid w:val="00687C5A"/>
    <w:rsid w:val="006900E1"/>
    <w:rsid w:val="00690332"/>
    <w:rsid w:val="006903B1"/>
    <w:rsid w:val="006903E6"/>
    <w:rsid w:val="006903E8"/>
    <w:rsid w:val="00690895"/>
    <w:rsid w:val="0069099B"/>
    <w:rsid w:val="00690AF6"/>
    <w:rsid w:val="00690DC6"/>
    <w:rsid w:val="00692376"/>
    <w:rsid w:val="006923CD"/>
    <w:rsid w:val="006925F3"/>
    <w:rsid w:val="006927A3"/>
    <w:rsid w:val="006928E4"/>
    <w:rsid w:val="00692CD4"/>
    <w:rsid w:val="00692F31"/>
    <w:rsid w:val="00692FE1"/>
    <w:rsid w:val="00693067"/>
    <w:rsid w:val="00693241"/>
    <w:rsid w:val="00693489"/>
    <w:rsid w:val="00693CB3"/>
    <w:rsid w:val="00693FBF"/>
    <w:rsid w:val="006945B6"/>
    <w:rsid w:val="00694754"/>
    <w:rsid w:val="00694A85"/>
    <w:rsid w:val="00694F1E"/>
    <w:rsid w:val="00694FE9"/>
    <w:rsid w:val="00695902"/>
    <w:rsid w:val="00695B8B"/>
    <w:rsid w:val="00695BA5"/>
    <w:rsid w:val="00696448"/>
    <w:rsid w:val="006968E9"/>
    <w:rsid w:val="0069714C"/>
    <w:rsid w:val="0069763E"/>
    <w:rsid w:val="006A0051"/>
    <w:rsid w:val="006A0178"/>
    <w:rsid w:val="006A021F"/>
    <w:rsid w:val="006A09E6"/>
    <w:rsid w:val="006A09FA"/>
    <w:rsid w:val="006A0E33"/>
    <w:rsid w:val="006A0ECB"/>
    <w:rsid w:val="006A10A8"/>
    <w:rsid w:val="006A1296"/>
    <w:rsid w:val="006A14C8"/>
    <w:rsid w:val="006A17BE"/>
    <w:rsid w:val="006A1F72"/>
    <w:rsid w:val="006A205F"/>
    <w:rsid w:val="006A23DA"/>
    <w:rsid w:val="006A2734"/>
    <w:rsid w:val="006A2BAA"/>
    <w:rsid w:val="006A2C94"/>
    <w:rsid w:val="006A2E39"/>
    <w:rsid w:val="006A2E95"/>
    <w:rsid w:val="006A3F6B"/>
    <w:rsid w:val="006A421D"/>
    <w:rsid w:val="006A42EC"/>
    <w:rsid w:val="006A446D"/>
    <w:rsid w:val="006A44AB"/>
    <w:rsid w:val="006A4A8F"/>
    <w:rsid w:val="006A4D91"/>
    <w:rsid w:val="006A4EE5"/>
    <w:rsid w:val="006A511A"/>
    <w:rsid w:val="006A5372"/>
    <w:rsid w:val="006A5524"/>
    <w:rsid w:val="006A5655"/>
    <w:rsid w:val="006A57A2"/>
    <w:rsid w:val="006A57A4"/>
    <w:rsid w:val="006A6021"/>
    <w:rsid w:val="006A683E"/>
    <w:rsid w:val="006A6A5C"/>
    <w:rsid w:val="006A7145"/>
    <w:rsid w:val="006A7402"/>
    <w:rsid w:val="006A74DC"/>
    <w:rsid w:val="006A7C2A"/>
    <w:rsid w:val="006A7C8B"/>
    <w:rsid w:val="006A7FFA"/>
    <w:rsid w:val="006B05E5"/>
    <w:rsid w:val="006B08C5"/>
    <w:rsid w:val="006B0BF0"/>
    <w:rsid w:val="006B0DB5"/>
    <w:rsid w:val="006B11E5"/>
    <w:rsid w:val="006B158D"/>
    <w:rsid w:val="006B15D4"/>
    <w:rsid w:val="006B16F3"/>
    <w:rsid w:val="006B1A12"/>
    <w:rsid w:val="006B1B6E"/>
    <w:rsid w:val="006B208E"/>
    <w:rsid w:val="006B2113"/>
    <w:rsid w:val="006B28FA"/>
    <w:rsid w:val="006B2B17"/>
    <w:rsid w:val="006B2DBF"/>
    <w:rsid w:val="006B2ED2"/>
    <w:rsid w:val="006B33A8"/>
    <w:rsid w:val="006B39AD"/>
    <w:rsid w:val="006B3A72"/>
    <w:rsid w:val="006B3C64"/>
    <w:rsid w:val="006B3EA7"/>
    <w:rsid w:val="006B47EC"/>
    <w:rsid w:val="006B4849"/>
    <w:rsid w:val="006B4A3F"/>
    <w:rsid w:val="006B4DD4"/>
    <w:rsid w:val="006B5389"/>
    <w:rsid w:val="006B54CC"/>
    <w:rsid w:val="006B5605"/>
    <w:rsid w:val="006B5805"/>
    <w:rsid w:val="006B5A83"/>
    <w:rsid w:val="006B5B1F"/>
    <w:rsid w:val="006B609A"/>
    <w:rsid w:val="006B66AF"/>
    <w:rsid w:val="006B671D"/>
    <w:rsid w:val="006B6F57"/>
    <w:rsid w:val="006B6F91"/>
    <w:rsid w:val="006B7151"/>
    <w:rsid w:val="006B716B"/>
    <w:rsid w:val="006B7185"/>
    <w:rsid w:val="006B71C7"/>
    <w:rsid w:val="006B767E"/>
    <w:rsid w:val="006B798E"/>
    <w:rsid w:val="006C01B5"/>
    <w:rsid w:val="006C0584"/>
    <w:rsid w:val="006C0719"/>
    <w:rsid w:val="006C0A00"/>
    <w:rsid w:val="006C0AF9"/>
    <w:rsid w:val="006C0F55"/>
    <w:rsid w:val="006C113C"/>
    <w:rsid w:val="006C15E0"/>
    <w:rsid w:val="006C1BC4"/>
    <w:rsid w:val="006C1C85"/>
    <w:rsid w:val="006C1DEC"/>
    <w:rsid w:val="006C1E83"/>
    <w:rsid w:val="006C1ECA"/>
    <w:rsid w:val="006C1ED7"/>
    <w:rsid w:val="006C1F59"/>
    <w:rsid w:val="006C262C"/>
    <w:rsid w:val="006C27D5"/>
    <w:rsid w:val="006C2A2E"/>
    <w:rsid w:val="006C2ABF"/>
    <w:rsid w:val="006C2DBC"/>
    <w:rsid w:val="006C311C"/>
    <w:rsid w:val="006C39A3"/>
    <w:rsid w:val="006C3CA4"/>
    <w:rsid w:val="006C3E98"/>
    <w:rsid w:val="006C3FDA"/>
    <w:rsid w:val="006C4229"/>
    <w:rsid w:val="006C4563"/>
    <w:rsid w:val="006C4825"/>
    <w:rsid w:val="006C4FDD"/>
    <w:rsid w:val="006C545B"/>
    <w:rsid w:val="006C54C8"/>
    <w:rsid w:val="006C5C70"/>
    <w:rsid w:val="006C6248"/>
    <w:rsid w:val="006C6595"/>
    <w:rsid w:val="006C66E5"/>
    <w:rsid w:val="006C67BA"/>
    <w:rsid w:val="006C70A8"/>
    <w:rsid w:val="006C76C6"/>
    <w:rsid w:val="006C7A6D"/>
    <w:rsid w:val="006C7B3A"/>
    <w:rsid w:val="006C7F8E"/>
    <w:rsid w:val="006D05C7"/>
    <w:rsid w:val="006D0A0F"/>
    <w:rsid w:val="006D11EC"/>
    <w:rsid w:val="006D14C5"/>
    <w:rsid w:val="006D14CD"/>
    <w:rsid w:val="006D1B73"/>
    <w:rsid w:val="006D26FC"/>
    <w:rsid w:val="006D2C73"/>
    <w:rsid w:val="006D2E1F"/>
    <w:rsid w:val="006D37B8"/>
    <w:rsid w:val="006D3A2E"/>
    <w:rsid w:val="006D3D0D"/>
    <w:rsid w:val="006D3F53"/>
    <w:rsid w:val="006D4163"/>
    <w:rsid w:val="006D44E8"/>
    <w:rsid w:val="006D463E"/>
    <w:rsid w:val="006D4AAF"/>
    <w:rsid w:val="006D54F9"/>
    <w:rsid w:val="006D56E8"/>
    <w:rsid w:val="006D5A04"/>
    <w:rsid w:val="006D5BC7"/>
    <w:rsid w:val="006D5D24"/>
    <w:rsid w:val="006D60E6"/>
    <w:rsid w:val="006D61E2"/>
    <w:rsid w:val="006D662C"/>
    <w:rsid w:val="006D670E"/>
    <w:rsid w:val="006D68AE"/>
    <w:rsid w:val="006D6A0A"/>
    <w:rsid w:val="006D6A5D"/>
    <w:rsid w:val="006D7173"/>
    <w:rsid w:val="006D7176"/>
    <w:rsid w:val="006D755D"/>
    <w:rsid w:val="006D7600"/>
    <w:rsid w:val="006D7A19"/>
    <w:rsid w:val="006D7BA7"/>
    <w:rsid w:val="006D7E5C"/>
    <w:rsid w:val="006E016A"/>
    <w:rsid w:val="006E09E0"/>
    <w:rsid w:val="006E0B9B"/>
    <w:rsid w:val="006E0CBF"/>
    <w:rsid w:val="006E0D35"/>
    <w:rsid w:val="006E1108"/>
    <w:rsid w:val="006E12E5"/>
    <w:rsid w:val="006E14E6"/>
    <w:rsid w:val="006E1CF4"/>
    <w:rsid w:val="006E1F6F"/>
    <w:rsid w:val="006E20B5"/>
    <w:rsid w:val="006E2318"/>
    <w:rsid w:val="006E2D69"/>
    <w:rsid w:val="006E3364"/>
    <w:rsid w:val="006E3633"/>
    <w:rsid w:val="006E401F"/>
    <w:rsid w:val="006E4174"/>
    <w:rsid w:val="006E4177"/>
    <w:rsid w:val="006E41B8"/>
    <w:rsid w:val="006E4816"/>
    <w:rsid w:val="006E4BF2"/>
    <w:rsid w:val="006E4E09"/>
    <w:rsid w:val="006E4E17"/>
    <w:rsid w:val="006E4EA0"/>
    <w:rsid w:val="006E4F4B"/>
    <w:rsid w:val="006E5AFA"/>
    <w:rsid w:val="006E6140"/>
    <w:rsid w:val="006E622A"/>
    <w:rsid w:val="006E625F"/>
    <w:rsid w:val="006E626A"/>
    <w:rsid w:val="006E6417"/>
    <w:rsid w:val="006E6852"/>
    <w:rsid w:val="006E6CF0"/>
    <w:rsid w:val="006E6D57"/>
    <w:rsid w:val="006E6FD7"/>
    <w:rsid w:val="006E6FDA"/>
    <w:rsid w:val="006E7062"/>
    <w:rsid w:val="006E73D6"/>
    <w:rsid w:val="006E7FEB"/>
    <w:rsid w:val="006F0149"/>
    <w:rsid w:val="006F0492"/>
    <w:rsid w:val="006F060D"/>
    <w:rsid w:val="006F06A0"/>
    <w:rsid w:val="006F08E4"/>
    <w:rsid w:val="006F0A71"/>
    <w:rsid w:val="006F0C57"/>
    <w:rsid w:val="006F0FC8"/>
    <w:rsid w:val="006F1263"/>
    <w:rsid w:val="006F1470"/>
    <w:rsid w:val="006F162B"/>
    <w:rsid w:val="006F16BD"/>
    <w:rsid w:val="006F17E8"/>
    <w:rsid w:val="006F19D7"/>
    <w:rsid w:val="006F2012"/>
    <w:rsid w:val="006F202D"/>
    <w:rsid w:val="006F205A"/>
    <w:rsid w:val="006F2194"/>
    <w:rsid w:val="006F2504"/>
    <w:rsid w:val="006F2B5C"/>
    <w:rsid w:val="006F2BE8"/>
    <w:rsid w:val="006F2D40"/>
    <w:rsid w:val="006F2E8F"/>
    <w:rsid w:val="006F3849"/>
    <w:rsid w:val="006F3B4B"/>
    <w:rsid w:val="006F3C2B"/>
    <w:rsid w:val="006F405A"/>
    <w:rsid w:val="006F4640"/>
    <w:rsid w:val="006F46A0"/>
    <w:rsid w:val="006F4991"/>
    <w:rsid w:val="006F4A58"/>
    <w:rsid w:val="006F4B2C"/>
    <w:rsid w:val="006F4EC9"/>
    <w:rsid w:val="006F54F2"/>
    <w:rsid w:val="006F5573"/>
    <w:rsid w:val="006F55EE"/>
    <w:rsid w:val="006F5953"/>
    <w:rsid w:val="006F5FA5"/>
    <w:rsid w:val="006F600C"/>
    <w:rsid w:val="006F6180"/>
    <w:rsid w:val="006F6229"/>
    <w:rsid w:val="006F6842"/>
    <w:rsid w:val="006F6B8B"/>
    <w:rsid w:val="006F6BDE"/>
    <w:rsid w:val="006F70B6"/>
    <w:rsid w:val="006F7E27"/>
    <w:rsid w:val="006F7F85"/>
    <w:rsid w:val="00700314"/>
    <w:rsid w:val="007003F0"/>
    <w:rsid w:val="00700BA4"/>
    <w:rsid w:val="0070187C"/>
    <w:rsid w:val="007018F3"/>
    <w:rsid w:val="00701AD0"/>
    <w:rsid w:val="00701B6A"/>
    <w:rsid w:val="00702328"/>
    <w:rsid w:val="0070270C"/>
    <w:rsid w:val="0070271E"/>
    <w:rsid w:val="00702AE4"/>
    <w:rsid w:val="00702C39"/>
    <w:rsid w:val="00702D1C"/>
    <w:rsid w:val="00703030"/>
    <w:rsid w:val="00703315"/>
    <w:rsid w:val="007035FF"/>
    <w:rsid w:val="007038CF"/>
    <w:rsid w:val="007038F6"/>
    <w:rsid w:val="00703960"/>
    <w:rsid w:val="00703AAE"/>
    <w:rsid w:val="00703C04"/>
    <w:rsid w:val="00703D71"/>
    <w:rsid w:val="00703F1B"/>
    <w:rsid w:val="00704A06"/>
    <w:rsid w:val="00704C42"/>
    <w:rsid w:val="00705291"/>
    <w:rsid w:val="007057AD"/>
    <w:rsid w:val="00705B90"/>
    <w:rsid w:val="00705C12"/>
    <w:rsid w:val="00705F82"/>
    <w:rsid w:val="00706075"/>
    <w:rsid w:val="00706099"/>
    <w:rsid w:val="0070627B"/>
    <w:rsid w:val="00706697"/>
    <w:rsid w:val="00706801"/>
    <w:rsid w:val="00706B0C"/>
    <w:rsid w:val="00706B6A"/>
    <w:rsid w:val="00706E89"/>
    <w:rsid w:val="007070CA"/>
    <w:rsid w:val="00707351"/>
    <w:rsid w:val="007073DE"/>
    <w:rsid w:val="00707A82"/>
    <w:rsid w:val="00707C9E"/>
    <w:rsid w:val="00707EA9"/>
    <w:rsid w:val="00710636"/>
    <w:rsid w:val="00710A02"/>
    <w:rsid w:val="0071101D"/>
    <w:rsid w:val="0071114B"/>
    <w:rsid w:val="00711160"/>
    <w:rsid w:val="007111D2"/>
    <w:rsid w:val="0071157C"/>
    <w:rsid w:val="007116E9"/>
    <w:rsid w:val="00711B77"/>
    <w:rsid w:val="00712074"/>
    <w:rsid w:val="00712205"/>
    <w:rsid w:val="00712452"/>
    <w:rsid w:val="007125C2"/>
    <w:rsid w:val="00712AB9"/>
    <w:rsid w:val="00712BD7"/>
    <w:rsid w:val="00712DBD"/>
    <w:rsid w:val="0071337B"/>
    <w:rsid w:val="00713672"/>
    <w:rsid w:val="00713836"/>
    <w:rsid w:val="00713F93"/>
    <w:rsid w:val="007142B0"/>
    <w:rsid w:val="00714490"/>
    <w:rsid w:val="0071473D"/>
    <w:rsid w:val="0071481F"/>
    <w:rsid w:val="007149A7"/>
    <w:rsid w:val="00714E47"/>
    <w:rsid w:val="00714F72"/>
    <w:rsid w:val="007152B9"/>
    <w:rsid w:val="00715407"/>
    <w:rsid w:val="007155DF"/>
    <w:rsid w:val="00715CD2"/>
    <w:rsid w:val="00715D55"/>
    <w:rsid w:val="007160C3"/>
    <w:rsid w:val="007163F4"/>
    <w:rsid w:val="007166A1"/>
    <w:rsid w:val="007168D3"/>
    <w:rsid w:val="00716BD6"/>
    <w:rsid w:val="00716DAD"/>
    <w:rsid w:val="00717366"/>
    <w:rsid w:val="007174A1"/>
    <w:rsid w:val="00717728"/>
    <w:rsid w:val="007178FA"/>
    <w:rsid w:val="00717EAF"/>
    <w:rsid w:val="00720114"/>
    <w:rsid w:val="0072052E"/>
    <w:rsid w:val="00720942"/>
    <w:rsid w:val="00720A94"/>
    <w:rsid w:val="00720EDC"/>
    <w:rsid w:val="00720F8E"/>
    <w:rsid w:val="00721208"/>
    <w:rsid w:val="007214A5"/>
    <w:rsid w:val="007216DC"/>
    <w:rsid w:val="00721779"/>
    <w:rsid w:val="00721897"/>
    <w:rsid w:val="00721AE9"/>
    <w:rsid w:val="00721BF0"/>
    <w:rsid w:val="00721D68"/>
    <w:rsid w:val="00721D74"/>
    <w:rsid w:val="00722104"/>
    <w:rsid w:val="007221A7"/>
    <w:rsid w:val="007224D6"/>
    <w:rsid w:val="00722BB8"/>
    <w:rsid w:val="00722C81"/>
    <w:rsid w:val="007235FB"/>
    <w:rsid w:val="007236FC"/>
    <w:rsid w:val="00723AE4"/>
    <w:rsid w:val="00723E2F"/>
    <w:rsid w:val="00724326"/>
    <w:rsid w:val="0072434E"/>
    <w:rsid w:val="0072452D"/>
    <w:rsid w:val="00724B59"/>
    <w:rsid w:val="007250AF"/>
    <w:rsid w:val="007250FA"/>
    <w:rsid w:val="007254D7"/>
    <w:rsid w:val="007256B7"/>
    <w:rsid w:val="0072583F"/>
    <w:rsid w:val="007259B3"/>
    <w:rsid w:val="00725F35"/>
    <w:rsid w:val="00726475"/>
    <w:rsid w:val="0072679C"/>
    <w:rsid w:val="0072697A"/>
    <w:rsid w:val="00726D56"/>
    <w:rsid w:val="0072729E"/>
    <w:rsid w:val="0072773A"/>
    <w:rsid w:val="007277B7"/>
    <w:rsid w:val="00727A32"/>
    <w:rsid w:val="00727C21"/>
    <w:rsid w:val="0073007C"/>
    <w:rsid w:val="00730317"/>
    <w:rsid w:val="007305A6"/>
    <w:rsid w:val="0073076C"/>
    <w:rsid w:val="00730E28"/>
    <w:rsid w:val="00730F91"/>
    <w:rsid w:val="007310E3"/>
    <w:rsid w:val="00731A42"/>
    <w:rsid w:val="00731D75"/>
    <w:rsid w:val="00732011"/>
    <w:rsid w:val="0073204E"/>
    <w:rsid w:val="007320EA"/>
    <w:rsid w:val="00732482"/>
    <w:rsid w:val="007328E2"/>
    <w:rsid w:val="00732AF0"/>
    <w:rsid w:val="007331E7"/>
    <w:rsid w:val="007333DD"/>
    <w:rsid w:val="0073384D"/>
    <w:rsid w:val="007338D7"/>
    <w:rsid w:val="00733B57"/>
    <w:rsid w:val="00733D24"/>
    <w:rsid w:val="00733FF3"/>
    <w:rsid w:val="007342FC"/>
    <w:rsid w:val="00734E0D"/>
    <w:rsid w:val="00734E3A"/>
    <w:rsid w:val="00735622"/>
    <w:rsid w:val="00735759"/>
    <w:rsid w:val="007358FE"/>
    <w:rsid w:val="00735CF0"/>
    <w:rsid w:val="00736214"/>
    <w:rsid w:val="007362D6"/>
    <w:rsid w:val="007363BF"/>
    <w:rsid w:val="0073643B"/>
    <w:rsid w:val="007365E9"/>
    <w:rsid w:val="00736C37"/>
    <w:rsid w:val="007370B4"/>
    <w:rsid w:val="00737701"/>
    <w:rsid w:val="00737810"/>
    <w:rsid w:val="00737ABD"/>
    <w:rsid w:val="00737B75"/>
    <w:rsid w:val="00740381"/>
    <w:rsid w:val="00740549"/>
    <w:rsid w:val="00740821"/>
    <w:rsid w:val="0074084B"/>
    <w:rsid w:val="00740B14"/>
    <w:rsid w:val="00740ECC"/>
    <w:rsid w:val="00740EE0"/>
    <w:rsid w:val="00741017"/>
    <w:rsid w:val="00741256"/>
    <w:rsid w:val="00741300"/>
    <w:rsid w:val="00741940"/>
    <w:rsid w:val="00741B3D"/>
    <w:rsid w:val="00741ECC"/>
    <w:rsid w:val="00741F71"/>
    <w:rsid w:val="007424F5"/>
    <w:rsid w:val="00742776"/>
    <w:rsid w:val="00742904"/>
    <w:rsid w:val="00742995"/>
    <w:rsid w:val="00743921"/>
    <w:rsid w:val="00743E79"/>
    <w:rsid w:val="00743EF1"/>
    <w:rsid w:val="007446A2"/>
    <w:rsid w:val="007449BD"/>
    <w:rsid w:val="00744AC4"/>
    <w:rsid w:val="00744C55"/>
    <w:rsid w:val="00744E96"/>
    <w:rsid w:val="007451B8"/>
    <w:rsid w:val="00745383"/>
    <w:rsid w:val="007455D1"/>
    <w:rsid w:val="00745760"/>
    <w:rsid w:val="00745775"/>
    <w:rsid w:val="00745ACB"/>
    <w:rsid w:val="00746069"/>
    <w:rsid w:val="007461B5"/>
    <w:rsid w:val="00746232"/>
    <w:rsid w:val="00746561"/>
    <w:rsid w:val="007465C6"/>
    <w:rsid w:val="0074667F"/>
    <w:rsid w:val="007467A5"/>
    <w:rsid w:val="00746A16"/>
    <w:rsid w:val="00746C74"/>
    <w:rsid w:val="007501AF"/>
    <w:rsid w:val="007508DD"/>
    <w:rsid w:val="007508E4"/>
    <w:rsid w:val="0075099F"/>
    <w:rsid w:val="00750DA7"/>
    <w:rsid w:val="007516A7"/>
    <w:rsid w:val="00751731"/>
    <w:rsid w:val="00751F3A"/>
    <w:rsid w:val="00751F65"/>
    <w:rsid w:val="007523AF"/>
    <w:rsid w:val="0075297C"/>
    <w:rsid w:val="00753005"/>
    <w:rsid w:val="0075336A"/>
    <w:rsid w:val="007538A3"/>
    <w:rsid w:val="007539A3"/>
    <w:rsid w:val="00753C7F"/>
    <w:rsid w:val="007542CF"/>
    <w:rsid w:val="0075475C"/>
    <w:rsid w:val="0075498A"/>
    <w:rsid w:val="00754E5E"/>
    <w:rsid w:val="00755728"/>
    <w:rsid w:val="0075572E"/>
    <w:rsid w:val="007557D5"/>
    <w:rsid w:val="0075594D"/>
    <w:rsid w:val="0075683E"/>
    <w:rsid w:val="0075708C"/>
    <w:rsid w:val="007572BD"/>
    <w:rsid w:val="0075762D"/>
    <w:rsid w:val="00757AA7"/>
    <w:rsid w:val="00760854"/>
    <w:rsid w:val="007609D0"/>
    <w:rsid w:val="00760B55"/>
    <w:rsid w:val="007618AB"/>
    <w:rsid w:val="007625CE"/>
    <w:rsid w:val="00762F24"/>
    <w:rsid w:val="007633EB"/>
    <w:rsid w:val="00763437"/>
    <w:rsid w:val="00763827"/>
    <w:rsid w:val="00763D3B"/>
    <w:rsid w:val="00763E63"/>
    <w:rsid w:val="00763E6F"/>
    <w:rsid w:val="0076401B"/>
    <w:rsid w:val="0076404A"/>
    <w:rsid w:val="007640B7"/>
    <w:rsid w:val="00764120"/>
    <w:rsid w:val="007644BE"/>
    <w:rsid w:val="0076457A"/>
    <w:rsid w:val="007647CC"/>
    <w:rsid w:val="00764911"/>
    <w:rsid w:val="00764CEA"/>
    <w:rsid w:val="00765233"/>
    <w:rsid w:val="007653C6"/>
    <w:rsid w:val="00765BFA"/>
    <w:rsid w:val="00765D3D"/>
    <w:rsid w:val="00765DA1"/>
    <w:rsid w:val="00766054"/>
    <w:rsid w:val="00766168"/>
    <w:rsid w:val="00766267"/>
    <w:rsid w:val="0076633D"/>
    <w:rsid w:val="007664DD"/>
    <w:rsid w:val="00766916"/>
    <w:rsid w:val="007669C2"/>
    <w:rsid w:val="00766F0C"/>
    <w:rsid w:val="007676DA"/>
    <w:rsid w:val="00767851"/>
    <w:rsid w:val="00767DB6"/>
    <w:rsid w:val="00767E4D"/>
    <w:rsid w:val="0077034E"/>
    <w:rsid w:val="0077059A"/>
    <w:rsid w:val="00771645"/>
    <w:rsid w:val="0077195C"/>
    <w:rsid w:val="00771F61"/>
    <w:rsid w:val="00772AFD"/>
    <w:rsid w:val="00772B6D"/>
    <w:rsid w:val="00772E2E"/>
    <w:rsid w:val="007733F2"/>
    <w:rsid w:val="00773D91"/>
    <w:rsid w:val="00773E56"/>
    <w:rsid w:val="00773ECF"/>
    <w:rsid w:val="0077425A"/>
    <w:rsid w:val="007743EF"/>
    <w:rsid w:val="00774728"/>
    <w:rsid w:val="0077475E"/>
    <w:rsid w:val="00774871"/>
    <w:rsid w:val="007748A4"/>
    <w:rsid w:val="00774DB8"/>
    <w:rsid w:val="00774E40"/>
    <w:rsid w:val="00774F6F"/>
    <w:rsid w:val="00775AFD"/>
    <w:rsid w:val="00775C48"/>
    <w:rsid w:val="00776662"/>
    <w:rsid w:val="0077674E"/>
    <w:rsid w:val="007768A5"/>
    <w:rsid w:val="007768B3"/>
    <w:rsid w:val="007768CA"/>
    <w:rsid w:val="00776921"/>
    <w:rsid w:val="00776C32"/>
    <w:rsid w:val="00776C8C"/>
    <w:rsid w:val="00776D90"/>
    <w:rsid w:val="00776E0D"/>
    <w:rsid w:val="00776E4B"/>
    <w:rsid w:val="00776FC3"/>
    <w:rsid w:val="00777547"/>
    <w:rsid w:val="007778EF"/>
    <w:rsid w:val="00777F19"/>
    <w:rsid w:val="00777FD9"/>
    <w:rsid w:val="0078024F"/>
    <w:rsid w:val="0078049D"/>
    <w:rsid w:val="0078060B"/>
    <w:rsid w:val="00780CCA"/>
    <w:rsid w:val="00780E26"/>
    <w:rsid w:val="007817B9"/>
    <w:rsid w:val="0078227A"/>
    <w:rsid w:val="007826C3"/>
    <w:rsid w:val="00783249"/>
    <w:rsid w:val="007832D0"/>
    <w:rsid w:val="007840DD"/>
    <w:rsid w:val="007841EF"/>
    <w:rsid w:val="007842EE"/>
    <w:rsid w:val="00784721"/>
    <w:rsid w:val="007848C0"/>
    <w:rsid w:val="00784ED7"/>
    <w:rsid w:val="00784F99"/>
    <w:rsid w:val="00785827"/>
    <w:rsid w:val="00785B7E"/>
    <w:rsid w:val="00785DF1"/>
    <w:rsid w:val="00785EF5"/>
    <w:rsid w:val="00786066"/>
    <w:rsid w:val="00786168"/>
    <w:rsid w:val="0078647A"/>
    <w:rsid w:val="0078684D"/>
    <w:rsid w:val="00786A8E"/>
    <w:rsid w:val="00786BDC"/>
    <w:rsid w:val="00786F63"/>
    <w:rsid w:val="00787893"/>
    <w:rsid w:val="00787AE7"/>
    <w:rsid w:val="007900D0"/>
    <w:rsid w:val="007902FA"/>
    <w:rsid w:val="00790969"/>
    <w:rsid w:val="00790B50"/>
    <w:rsid w:val="00790D64"/>
    <w:rsid w:val="0079180F"/>
    <w:rsid w:val="00791ADE"/>
    <w:rsid w:val="00791CF4"/>
    <w:rsid w:val="00791E70"/>
    <w:rsid w:val="0079266D"/>
    <w:rsid w:val="00792B4C"/>
    <w:rsid w:val="00793140"/>
    <w:rsid w:val="00793A5D"/>
    <w:rsid w:val="00793DED"/>
    <w:rsid w:val="00793F1F"/>
    <w:rsid w:val="00794040"/>
    <w:rsid w:val="00794757"/>
    <w:rsid w:val="00794EA2"/>
    <w:rsid w:val="00795874"/>
    <w:rsid w:val="00795A3D"/>
    <w:rsid w:val="00795E3D"/>
    <w:rsid w:val="007968B1"/>
    <w:rsid w:val="00796A06"/>
    <w:rsid w:val="00796C23"/>
    <w:rsid w:val="0079745D"/>
    <w:rsid w:val="00797621"/>
    <w:rsid w:val="007977F7"/>
    <w:rsid w:val="007A008C"/>
    <w:rsid w:val="007A01EF"/>
    <w:rsid w:val="007A034C"/>
    <w:rsid w:val="007A03C9"/>
    <w:rsid w:val="007A0707"/>
    <w:rsid w:val="007A072C"/>
    <w:rsid w:val="007A08F9"/>
    <w:rsid w:val="007A0B4D"/>
    <w:rsid w:val="007A1717"/>
    <w:rsid w:val="007A1A81"/>
    <w:rsid w:val="007A1F17"/>
    <w:rsid w:val="007A1F2C"/>
    <w:rsid w:val="007A1F69"/>
    <w:rsid w:val="007A3439"/>
    <w:rsid w:val="007A34F5"/>
    <w:rsid w:val="007A3559"/>
    <w:rsid w:val="007A3725"/>
    <w:rsid w:val="007A37EC"/>
    <w:rsid w:val="007A3C0A"/>
    <w:rsid w:val="007A3CDC"/>
    <w:rsid w:val="007A3EC9"/>
    <w:rsid w:val="007A405F"/>
    <w:rsid w:val="007A43C0"/>
    <w:rsid w:val="007A48E1"/>
    <w:rsid w:val="007A4C0A"/>
    <w:rsid w:val="007A5481"/>
    <w:rsid w:val="007A563D"/>
    <w:rsid w:val="007A5713"/>
    <w:rsid w:val="007A5D7D"/>
    <w:rsid w:val="007A60B1"/>
    <w:rsid w:val="007A60BF"/>
    <w:rsid w:val="007A6806"/>
    <w:rsid w:val="007A68B1"/>
    <w:rsid w:val="007A6925"/>
    <w:rsid w:val="007A69C1"/>
    <w:rsid w:val="007A69EE"/>
    <w:rsid w:val="007A6DC8"/>
    <w:rsid w:val="007A75E9"/>
    <w:rsid w:val="007A761C"/>
    <w:rsid w:val="007A795E"/>
    <w:rsid w:val="007A7F00"/>
    <w:rsid w:val="007B0809"/>
    <w:rsid w:val="007B0C3C"/>
    <w:rsid w:val="007B0DB0"/>
    <w:rsid w:val="007B106A"/>
    <w:rsid w:val="007B1800"/>
    <w:rsid w:val="007B1B24"/>
    <w:rsid w:val="007B1E07"/>
    <w:rsid w:val="007B1E26"/>
    <w:rsid w:val="007B1E48"/>
    <w:rsid w:val="007B2222"/>
    <w:rsid w:val="007B31D1"/>
    <w:rsid w:val="007B32B7"/>
    <w:rsid w:val="007B3900"/>
    <w:rsid w:val="007B3C04"/>
    <w:rsid w:val="007B3F0C"/>
    <w:rsid w:val="007B4288"/>
    <w:rsid w:val="007B42D2"/>
    <w:rsid w:val="007B4342"/>
    <w:rsid w:val="007B44BB"/>
    <w:rsid w:val="007B498B"/>
    <w:rsid w:val="007B5220"/>
    <w:rsid w:val="007B5275"/>
    <w:rsid w:val="007B532B"/>
    <w:rsid w:val="007B564F"/>
    <w:rsid w:val="007B5B79"/>
    <w:rsid w:val="007B5C4C"/>
    <w:rsid w:val="007B5C83"/>
    <w:rsid w:val="007B5F09"/>
    <w:rsid w:val="007B6040"/>
    <w:rsid w:val="007B66C9"/>
    <w:rsid w:val="007B75BF"/>
    <w:rsid w:val="007B793A"/>
    <w:rsid w:val="007B7BD5"/>
    <w:rsid w:val="007B7D03"/>
    <w:rsid w:val="007B7D99"/>
    <w:rsid w:val="007C023C"/>
    <w:rsid w:val="007C048E"/>
    <w:rsid w:val="007C07F1"/>
    <w:rsid w:val="007C1134"/>
    <w:rsid w:val="007C1B09"/>
    <w:rsid w:val="007C1CEB"/>
    <w:rsid w:val="007C1D6B"/>
    <w:rsid w:val="007C1E2C"/>
    <w:rsid w:val="007C1F91"/>
    <w:rsid w:val="007C202C"/>
    <w:rsid w:val="007C23E6"/>
    <w:rsid w:val="007C24B0"/>
    <w:rsid w:val="007C280E"/>
    <w:rsid w:val="007C2A14"/>
    <w:rsid w:val="007C2A1E"/>
    <w:rsid w:val="007C2F4D"/>
    <w:rsid w:val="007C2F5F"/>
    <w:rsid w:val="007C316B"/>
    <w:rsid w:val="007C3667"/>
    <w:rsid w:val="007C3945"/>
    <w:rsid w:val="007C3E55"/>
    <w:rsid w:val="007C4210"/>
    <w:rsid w:val="007C4314"/>
    <w:rsid w:val="007C47C5"/>
    <w:rsid w:val="007C4945"/>
    <w:rsid w:val="007C4A20"/>
    <w:rsid w:val="007C54C4"/>
    <w:rsid w:val="007C54DF"/>
    <w:rsid w:val="007C621C"/>
    <w:rsid w:val="007C65CF"/>
    <w:rsid w:val="007C6DC3"/>
    <w:rsid w:val="007C7461"/>
    <w:rsid w:val="007C758C"/>
    <w:rsid w:val="007C7AEA"/>
    <w:rsid w:val="007C7EAE"/>
    <w:rsid w:val="007D0014"/>
    <w:rsid w:val="007D022F"/>
    <w:rsid w:val="007D0337"/>
    <w:rsid w:val="007D06E0"/>
    <w:rsid w:val="007D07C6"/>
    <w:rsid w:val="007D0864"/>
    <w:rsid w:val="007D0878"/>
    <w:rsid w:val="007D09E0"/>
    <w:rsid w:val="007D0AE2"/>
    <w:rsid w:val="007D0CA9"/>
    <w:rsid w:val="007D0D09"/>
    <w:rsid w:val="007D0EA1"/>
    <w:rsid w:val="007D1393"/>
    <w:rsid w:val="007D1531"/>
    <w:rsid w:val="007D1F88"/>
    <w:rsid w:val="007D2BD2"/>
    <w:rsid w:val="007D2C19"/>
    <w:rsid w:val="007D31EC"/>
    <w:rsid w:val="007D365B"/>
    <w:rsid w:val="007D41F2"/>
    <w:rsid w:val="007D44BF"/>
    <w:rsid w:val="007D46BA"/>
    <w:rsid w:val="007D4D24"/>
    <w:rsid w:val="007D4E59"/>
    <w:rsid w:val="007D4F1A"/>
    <w:rsid w:val="007D54EF"/>
    <w:rsid w:val="007D560E"/>
    <w:rsid w:val="007D573F"/>
    <w:rsid w:val="007D578B"/>
    <w:rsid w:val="007D58CB"/>
    <w:rsid w:val="007D5A86"/>
    <w:rsid w:val="007D5D58"/>
    <w:rsid w:val="007D5ED0"/>
    <w:rsid w:val="007D6389"/>
    <w:rsid w:val="007D656E"/>
    <w:rsid w:val="007D6665"/>
    <w:rsid w:val="007D6B5F"/>
    <w:rsid w:val="007D6F4A"/>
    <w:rsid w:val="007D70CE"/>
    <w:rsid w:val="007D7A1E"/>
    <w:rsid w:val="007D7DF6"/>
    <w:rsid w:val="007D7F56"/>
    <w:rsid w:val="007E0117"/>
    <w:rsid w:val="007E05B3"/>
    <w:rsid w:val="007E0878"/>
    <w:rsid w:val="007E0F28"/>
    <w:rsid w:val="007E10BC"/>
    <w:rsid w:val="007E1376"/>
    <w:rsid w:val="007E1437"/>
    <w:rsid w:val="007E163C"/>
    <w:rsid w:val="007E1A0D"/>
    <w:rsid w:val="007E1D9B"/>
    <w:rsid w:val="007E2373"/>
    <w:rsid w:val="007E2453"/>
    <w:rsid w:val="007E275D"/>
    <w:rsid w:val="007E2831"/>
    <w:rsid w:val="007E2A92"/>
    <w:rsid w:val="007E2B8D"/>
    <w:rsid w:val="007E350D"/>
    <w:rsid w:val="007E35D1"/>
    <w:rsid w:val="007E458F"/>
    <w:rsid w:val="007E463A"/>
    <w:rsid w:val="007E4BDC"/>
    <w:rsid w:val="007E4DC5"/>
    <w:rsid w:val="007E5248"/>
    <w:rsid w:val="007E5255"/>
    <w:rsid w:val="007E5FE3"/>
    <w:rsid w:val="007E6266"/>
    <w:rsid w:val="007E630E"/>
    <w:rsid w:val="007E640C"/>
    <w:rsid w:val="007E66EB"/>
    <w:rsid w:val="007E67B6"/>
    <w:rsid w:val="007E683F"/>
    <w:rsid w:val="007E6E04"/>
    <w:rsid w:val="007E6F83"/>
    <w:rsid w:val="007E7100"/>
    <w:rsid w:val="007E7AED"/>
    <w:rsid w:val="007F0152"/>
    <w:rsid w:val="007F02C4"/>
    <w:rsid w:val="007F037B"/>
    <w:rsid w:val="007F03FC"/>
    <w:rsid w:val="007F0628"/>
    <w:rsid w:val="007F0CA2"/>
    <w:rsid w:val="007F0CE4"/>
    <w:rsid w:val="007F0E7B"/>
    <w:rsid w:val="007F0FE8"/>
    <w:rsid w:val="007F154F"/>
    <w:rsid w:val="007F1716"/>
    <w:rsid w:val="007F1B69"/>
    <w:rsid w:val="007F1CA1"/>
    <w:rsid w:val="007F1CE0"/>
    <w:rsid w:val="007F211E"/>
    <w:rsid w:val="007F23E3"/>
    <w:rsid w:val="007F253B"/>
    <w:rsid w:val="007F2729"/>
    <w:rsid w:val="007F2945"/>
    <w:rsid w:val="007F2BE0"/>
    <w:rsid w:val="007F2D0B"/>
    <w:rsid w:val="007F2F47"/>
    <w:rsid w:val="007F348A"/>
    <w:rsid w:val="007F36DB"/>
    <w:rsid w:val="007F4490"/>
    <w:rsid w:val="007F4702"/>
    <w:rsid w:val="007F499B"/>
    <w:rsid w:val="007F4B46"/>
    <w:rsid w:val="007F4FBF"/>
    <w:rsid w:val="007F5003"/>
    <w:rsid w:val="007F515A"/>
    <w:rsid w:val="007F54EB"/>
    <w:rsid w:val="007F5677"/>
    <w:rsid w:val="007F5A26"/>
    <w:rsid w:val="007F5A6A"/>
    <w:rsid w:val="007F6010"/>
    <w:rsid w:val="007F6172"/>
    <w:rsid w:val="007F66DA"/>
    <w:rsid w:val="007F6C5D"/>
    <w:rsid w:val="007F715E"/>
    <w:rsid w:val="007F720A"/>
    <w:rsid w:val="007F743F"/>
    <w:rsid w:val="00800152"/>
    <w:rsid w:val="008003A0"/>
    <w:rsid w:val="0080051E"/>
    <w:rsid w:val="00800FEA"/>
    <w:rsid w:val="00801005"/>
    <w:rsid w:val="008019D7"/>
    <w:rsid w:val="00801B94"/>
    <w:rsid w:val="00801E6E"/>
    <w:rsid w:val="008028D4"/>
    <w:rsid w:val="0080425F"/>
    <w:rsid w:val="008043A0"/>
    <w:rsid w:val="008043F4"/>
    <w:rsid w:val="00804922"/>
    <w:rsid w:val="0080512A"/>
    <w:rsid w:val="008054BD"/>
    <w:rsid w:val="00805B57"/>
    <w:rsid w:val="00805BAB"/>
    <w:rsid w:val="00806333"/>
    <w:rsid w:val="00806C29"/>
    <w:rsid w:val="008073CE"/>
    <w:rsid w:val="008073DE"/>
    <w:rsid w:val="008077D7"/>
    <w:rsid w:val="008079A4"/>
    <w:rsid w:val="00807F81"/>
    <w:rsid w:val="00810221"/>
    <w:rsid w:val="00810597"/>
    <w:rsid w:val="008109C6"/>
    <w:rsid w:val="00810B21"/>
    <w:rsid w:val="00810B8E"/>
    <w:rsid w:val="00810C75"/>
    <w:rsid w:val="008111B1"/>
    <w:rsid w:val="00811513"/>
    <w:rsid w:val="00811F50"/>
    <w:rsid w:val="00811FD5"/>
    <w:rsid w:val="0081205C"/>
    <w:rsid w:val="00812112"/>
    <w:rsid w:val="008124CF"/>
    <w:rsid w:val="0081251C"/>
    <w:rsid w:val="00812D19"/>
    <w:rsid w:val="00813150"/>
    <w:rsid w:val="0081341E"/>
    <w:rsid w:val="00813478"/>
    <w:rsid w:val="0081373B"/>
    <w:rsid w:val="00813D0E"/>
    <w:rsid w:val="00813E3A"/>
    <w:rsid w:val="008147A9"/>
    <w:rsid w:val="008147D8"/>
    <w:rsid w:val="00814ABE"/>
    <w:rsid w:val="00814ACE"/>
    <w:rsid w:val="00814D5E"/>
    <w:rsid w:val="00814D62"/>
    <w:rsid w:val="00814EA2"/>
    <w:rsid w:val="00814EBC"/>
    <w:rsid w:val="008151BD"/>
    <w:rsid w:val="0081549B"/>
    <w:rsid w:val="008155F6"/>
    <w:rsid w:val="00815B76"/>
    <w:rsid w:val="00816071"/>
    <w:rsid w:val="00816225"/>
    <w:rsid w:val="00816292"/>
    <w:rsid w:val="008165B2"/>
    <w:rsid w:val="00816A39"/>
    <w:rsid w:val="00816AB9"/>
    <w:rsid w:val="00816CB9"/>
    <w:rsid w:val="00817466"/>
    <w:rsid w:val="0081759C"/>
    <w:rsid w:val="008177AE"/>
    <w:rsid w:val="008178BA"/>
    <w:rsid w:val="008202EE"/>
    <w:rsid w:val="00820729"/>
    <w:rsid w:val="00820EAE"/>
    <w:rsid w:val="008214A6"/>
    <w:rsid w:val="00821F57"/>
    <w:rsid w:val="00822150"/>
    <w:rsid w:val="008222E4"/>
    <w:rsid w:val="0082245B"/>
    <w:rsid w:val="00822B91"/>
    <w:rsid w:val="00822CA3"/>
    <w:rsid w:val="00822EBA"/>
    <w:rsid w:val="00823010"/>
    <w:rsid w:val="00823423"/>
    <w:rsid w:val="008236B8"/>
    <w:rsid w:val="0082370E"/>
    <w:rsid w:val="008239A1"/>
    <w:rsid w:val="0082456A"/>
    <w:rsid w:val="00824FA9"/>
    <w:rsid w:val="008256C9"/>
    <w:rsid w:val="0082577F"/>
    <w:rsid w:val="00825D18"/>
    <w:rsid w:val="00825F52"/>
    <w:rsid w:val="00826200"/>
    <w:rsid w:val="00826303"/>
    <w:rsid w:val="00826BF5"/>
    <w:rsid w:val="00826C40"/>
    <w:rsid w:val="0082736F"/>
    <w:rsid w:val="00830337"/>
    <w:rsid w:val="00830468"/>
    <w:rsid w:val="00830773"/>
    <w:rsid w:val="008307C5"/>
    <w:rsid w:val="00831A9A"/>
    <w:rsid w:val="00831CD0"/>
    <w:rsid w:val="00831D62"/>
    <w:rsid w:val="00832653"/>
    <w:rsid w:val="0083293E"/>
    <w:rsid w:val="008329FA"/>
    <w:rsid w:val="00833844"/>
    <w:rsid w:val="00833E38"/>
    <w:rsid w:val="0083431B"/>
    <w:rsid w:val="0083459F"/>
    <w:rsid w:val="008352AF"/>
    <w:rsid w:val="00835B0B"/>
    <w:rsid w:val="0083675A"/>
    <w:rsid w:val="00836A9C"/>
    <w:rsid w:val="00836E6C"/>
    <w:rsid w:val="00837CE3"/>
    <w:rsid w:val="00837D44"/>
    <w:rsid w:val="008401F2"/>
    <w:rsid w:val="0084028D"/>
    <w:rsid w:val="008402A8"/>
    <w:rsid w:val="0084052F"/>
    <w:rsid w:val="00840E0A"/>
    <w:rsid w:val="00841064"/>
    <w:rsid w:val="00841265"/>
    <w:rsid w:val="008412BD"/>
    <w:rsid w:val="00841471"/>
    <w:rsid w:val="00841580"/>
    <w:rsid w:val="00841C19"/>
    <w:rsid w:val="00843216"/>
    <w:rsid w:val="0084376E"/>
    <w:rsid w:val="0084379D"/>
    <w:rsid w:val="00843D8D"/>
    <w:rsid w:val="00843E4C"/>
    <w:rsid w:val="008440B1"/>
    <w:rsid w:val="00844387"/>
    <w:rsid w:val="0084465A"/>
    <w:rsid w:val="008448E2"/>
    <w:rsid w:val="00844B4B"/>
    <w:rsid w:val="00844B8E"/>
    <w:rsid w:val="00844CE3"/>
    <w:rsid w:val="00844E9C"/>
    <w:rsid w:val="0084523A"/>
    <w:rsid w:val="008454C6"/>
    <w:rsid w:val="0084589A"/>
    <w:rsid w:val="00845ABF"/>
    <w:rsid w:val="00845B8B"/>
    <w:rsid w:val="00845BD9"/>
    <w:rsid w:val="0084605B"/>
    <w:rsid w:val="00846170"/>
    <w:rsid w:val="008463B7"/>
    <w:rsid w:val="00846454"/>
    <w:rsid w:val="00846510"/>
    <w:rsid w:val="00846AD2"/>
    <w:rsid w:val="008470D0"/>
    <w:rsid w:val="008471A0"/>
    <w:rsid w:val="008473C8"/>
    <w:rsid w:val="0084740B"/>
    <w:rsid w:val="00847805"/>
    <w:rsid w:val="00847F71"/>
    <w:rsid w:val="00847FFB"/>
    <w:rsid w:val="00850065"/>
    <w:rsid w:val="0085013C"/>
    <w:rsid w:val="00850539"/>
    <w:rsid w:val="00850545"/>
    <w:rsid w:val="00850729"/>
    <w:rsid w:val="008508D0"/>
    <w:rsid w:val="00850BC6"/>
    <w:rsid w:val="00850ED9"/>
    <w:rsid w:val="00850FFE"/>
    <w:rsid w:val="0085101C"/>
    <w:rsid w:val="00851032"/>
    <w:rsid w:val="008511AA"/>
    <w:rsid w:val="00851312"/>
    <w:rsid w:val="00851671"/>
    <w:rsid w:val="00851DDD"/>
    <w:rsid w:val="00852098"/>
    <w:rsid w:val="008520E8"/>
    <w:rsid w:val="008523B2"/>
    <w:rsid w:val="008526E9"/>
    <w:rsid w:val="00852DCE"/>
    <w:rsid w:val="00852F7D"/>
    <w:rsid w:val="00853095"/>
    <w:rsid w:val="00853532"/>
    <w:rsid w:val="008535CB"/>
    <w:rsid w:val="00853719"/>
    <w:rsid w:val="008537FF"/>
    <w:rsid w:val="0085394B"/>
    <w:rsid w:val="00853979"/>
    <w:rsid w:val="00853A1B"/>
    <w:rsid w:val="00853BA6"/>
    <w:rsid w:val="00853BB1"/>
    <w:rsid w:val="00853E31"/>
    <w:rsid w:val="008540A6"/>
    <w:rsid w:val="0085447D"/>
    <w:rsid w:val="00854676"/>
    <w:rsid w:val="008548FE"/>
    <w:rsid w:val="00854AAD"/>
    <w:rsid w:val="00854ADA"/>
    <w:rsid w:val="00854D7D"/>
    <w:rsid w:val="00854E58"/>
    <w:rsid w:val="00854ED2"/>
    <w:rsid w:val="0085570B"/>
    <w:rsid w:val="00855912"/>
    <w:rsid w:val="00855A46"/>
    <w:rsid w:val="008562D9"/>
    <w:rsid w:val="008566A6"/>
    <w:rsid w:val="00856A74"/>
    <w:rsid w:val="0085702F"/>
    <w:rsid w:val="00857091"/>
    <w:rsid w:val="0085715F"/>
    <w:rsid w:val="00857541"/>
    <w:rsid w:val="0085786B"/>
    <w:rsid w:val="00857C7F"/>
    <w:rsid w:val="00857D0B"/>
    <w:rsid w:val="00861013"/>
    <w:rsid w:val="00861475"/>
    <w:rsid w:val="008614D9"/>
    <w:rsid w:val="008615BE"/>
    <w:rsid w:val="008615F6"/>
    <w:rsid w:val="008618C9"/>
    <w:rsid w:val="0086210C"/>
    <w:rsid w:val="0086282A"/>
    <w:rsid w:val="0086297A"/>
    <w:rsid w:val="00862F35"/>
    <w:rsid w:val="00863512"/>
    <w:rsid w:val="00863AB0"/>
    <w:rsid w:val="00864985"/>
    <w:rsid w:val="00865123"/>
    <w:rsid w:val="008654AB"/>
    <w:rsid w:val="0086579C"/>
    <w:rsid w:val="008659AB"/>
    <w:rsid w:val="008660B6"/>
    <w:rsid w:val="008661DA"/>
    <w:rsid w:val="0086661D"/>
    <w:rsid w:val="008669FB"/>
    <w:rsid w:val="00866C01"/>
    <w:rsid w:val="00866CAC"/>
    <w:rsid w:val="00866CE7"/>
    <w:rsid w:val="00867208"/>
    <w:rsid w:val="00867364"/>
    <w:rsid w:val="00867481"/>
    <w:rsid w:val="00867526"/>
    <w:rsid w:val="0086758F"/>
    <w:rsid w:val="0086762A"/>
    <w:rsid w:val="0086774D"/>
    <w:rsid w:val="008677B4"/>
    <w:rsid w:val="00867B9E"/>
    <w:rsid w:val="008700B1"/>
    <w:rsid w:val="008701A7"/>
    <w:rsid w:val="008703C3"/>
    <w:rsid w:val="008703D7"/>
    <w:rsid w:val="00870510"/>
    <w:rsid w:val="00870872"/>
    <w:rsid w:val="0087087F"/>
    <w:rsid w:val="0087094D"/>
    <w:rsid w:val="00870E17"/>
    <w:rsid w:val="00870EF2"/>
    <w:rsid w:val="00871368"/>
    <w:rsid w:val="0087146A"/>
    <w:rsid w:val="0087165A"/>
    <w:rsid w:val="008716EE"/>
    <w:rsid w:val="00871774"/>
    <w:rsid w:val="008717C9"/>
    <w:rsid w:val="00871940"/>
    <w:rsid w:val="00872393"/>
    <w:rsid w:val="00873254"/>
    <w:rsid w:val="00873469"/>
    <w:rsid w:val="00873488"/>
    <w:rsid w:val="00873633"/>
    <w:rsid w:val="00873DCF"/>
    <w:rsid w:val="00873E1E"/>
    <w:rsid w:val="00873EFE"/>
    <w:rsid w:val="0087424B"/>
    <w:rsid w:val="00874916"/>
    <w:rsid w:val="00874AC1"/>
    <w:rsid w:val="00874B43"/>
    <w:rsid w:val="00874EAC"/>
    <w:rsid w:val="00874FAD"/>
    <w:rsid w:val="00875132"/>
    <w:rsid w:val="00875378"/>
    <w:rsid w:val="008753E5"/>
    <w:rsid w:val="0087551C"/>
    <w:rsid w:val="008759F8"/>
    <w:rsid w:val="00875AC8"/>
    <w:rsid w:val="00875E89"/>
    <w:rsid w:val="00876371"/>
    <w:rsid w:val="00876542"/>
    <w:rsid w:val="00876B57"/>
    <w:rsid w:val="00876D3D"/>
    <w:rsid w:val="00876D40"/>
    <w:rsid w:val="0087710A"/>
    <w:rsid w:val="00877445"/>
    <w:rsid w:val="008777F2"/>
    <w:rsid w:val="00877934"/>
    <w:rsid w:val="00877EDF"/>
    <w:rsid w:val="00877FBA"/>
    <w:rsid w:val="00880159"/>
    <w:rsid w:val="00880648"/>
    <w:rsid w:val="008806AD"/>
    <w:rsid w:val="0088084E"/>
    <w:rsid w:val="00880AAA"/>
    <w:rsid w:val="00880B2D"/>
    <w:rsid w:val="00880C27"/>
    <w:rsid w:val="00880FC1"/>
    <w:rsid w:val="00881604"/>
    <w:rsid w:val="00881B1B"/>
    <w:rsid w:val="00881C49"/>
    <w:rsid w:val="00881C74"/>
    <w:rsid w:val="00881EA4"/>
    <w:rsid w:val="0088232B"/>
    <w:rsid w:val="00882C4F"/>
    <w:rsid w:val="00882D54"/>
    <w:rsid w:val="00882FB5"/>
    <w:rsid w:val="00883186"/>
    <w:rsid w:val="008831E3"/>
    <w:rsid w:val="00883488"/>
    <w:rsid w:val="008836F4"/>
    <w:rsid w:val="008837C5"/>
    <w:rsid w:val="00883E8F"/>
    <w:rsid w:val="008841A6"/>
    <w:rsid w:val="00884464"/>
    <w:rsid w:val="008847F9"/>
    <w:rsid w:val="00884D2E"/>
    <w:rsid w:val="008850B2"/>
    <w:rsid w:val="0088598B"/>
    <w:rsid w:val="00885AE5"/>
    <w:rsid w:val="00885CB2"/>
    <w:rsid w:val="00885D5D"/>
    <w:rsid w:val="00885FD2"/>
    <w:rsid w:val="008866A4"/>
    <w:rsid w:val="00886C9D"/>
    <w:rsid w:val="00886C9F"/>
    <w:rsid w:val="00887485"/>
    <w:rsid w:val="00887570"/>
    <w:rsid w:val="00890523"/>
    <w:rsid w:val="00890550"/>
    <w:rsid w:val="0089130C"/>
    <w:rsid w:val="00891353"/>
    <w:rsid w:val="00891447"/>
    <w:rsid w:val="0089170B"/>
    <w:rsid w:val="008918CE"/>
    <w:rsid w:val="00891984"/>
    <w:rsid w:val="00891AEA"/>
    <w:rsid w:val="00891AF9"/>
    <w:rsid w:val="00891CC8"/>
    <w:rsid w:val="00891DB6"/>
    <w:rsid w:val="00891DCB"/>
    <w:rsid w:val="00892122"/>
    <w:rsid w:val="008927FA"/>
    <w:rsid w:val="00892B72"/>
    <w:rsid w:val="00892C7E"/>
    <w:rsid w:val="008935F1"/>
    <w:rsid w:val="00893B5C"/>
    <w:rsid w:val="00893D4B"/>
    <w:rsid w:val="00894139"/>
    <w:rsid w:val="008941F2"/>
    <w:rsid w:val="008945F4"/>
    <w:rsid w:val="008946F3"/>
    <w:rsid w:val="00894A46"/>
    <w:rsid w:val="00894A7E"/>
    <w:rsid w:val="00895248"/>
    <w:rsid w:val="00895528"/>
    <w:rsid w:val="0089588C"/>
    <w:rsid w:val="00895C5D"/>
    <w:rsid w:val="00895FA6"/>
    <w:rsid w:val="008960D9"/>
    <w:rsid w:val="00896197"/>
    <w:rsid w:val="008961A4"/>
    <w:rsid w:val="008964DA"/>
    <w:rsid w:val="00896AFE"/>
    <w:rsid w:val="00896BDE"/>
    <w:rsid w:val="00896E0A"/>
    <w:rsid w:val="008970C7"/>
    <w:rsid w:val="00897355"/>
    <w:rsid w:val="00897632"/>
    <w:rsid w:val="00897770"/>
    <w:rsid w:val="00897A58"/>
    <w:rsid w:val="008A08A3"/>
    <w:rsid w:val="008A0927"/>
    <w:rsid w:val="008A0A83"/>
    <w:rsid w:val="008A0B98"/>
    <w:rsid w:val="008A0BCC"/>
    <w:rsid w:val="008A1DA4"/>
    <w:rsid w:val="008A1F98"/>
    <w:rsid w:val="008A200E"/>
    <w:rsid w:val="008A25C3"/>
    <w:rsid w:val="008A2605"/>
    <w:rsid w:val="008A2B75"/>
    <w:rsid w:val="008A2F95"/>
    <w:rsid w:val="008A30BB"/>
    <w:rsid w:val="008A3AA3"/>
    <w:rsid w:val="008A3D55"/>
    <w:rsid w:val="008A432C"/>
    <w:rsid w:val="008A4945"/>
    <w:rsid w:val="008A49D3"/>
    <w:rsid w:val="008A4B26"/>
    <w:rsid w:val="008A4CA5"/>
    <w:rsid w:val="008A4CE3"/>
    <w:rsid w:val="008A50AA"/>
    <w:rsid w:val="008A51B4"/>
    <w:rsid w:val="008A52D1"/>
    <w:rsid w:val="008A5389"/>
    <w:rsid w:val="008A5872"/>
    <w:rsid w:val="008A5960"/>
    <w:rsid w:val="008A5BB4"/>
    <w:rsid w:val="008A5D91"/>
    <w:rsid w:val="008A67ED"/>
    <w:rsid w:val="008A6973"/>
    <w:rsid w:val="008A6EB9"/>
    <w:rsid w:val="008A6FAA"/>
    <w:rsid w:val="008A7023"/>
    <w:rsid w:val="008A717E"/>
    <w:rsid w:val="008A742C"/>
    <w:rsid w:val="008A78E8"/>
    <w:rsid w:val="008A7C8C"/>
    <w:rsid w:val="008A7D00"/>
    <w:rsid w:val="008A7D66"/>
    <w:rsid w:val="008B015C"/>
    <w:rsid w:val="008B04FF"/>
    <w:rsid w:val="008B0846"/>
    <w:rsid w:val="008B0886"/>
    <w:rsid w:val="008B0998"/>
    <w:rsid w:val="008B0D52"/>
    <w:rsid w:val="008B1159"/>
    <w:rsid w:val="008B14DE"/>
    <w:rsid w:val="008B1560"/>
    <w:rsid w:val="008B1699"/>
    <w:rsid w:val="008B1B76"/>
    <w:rsid w:val="008B1C9C"/>
    <w:rsid w:val="008B1DEC"/>
    <w:rsid w:val="008B1EFA"/>
    <w:rsid w:val="008B2257"/>
    <w:rsid w:val="008B227C"/>
    <w:rsid w:val="008B2297"/>
    <w:rsid w:val="008B264F"/>
    <w:rsid w:val="008B26ED"/>
    <w:rsid w:val="008B2AE9"/>
    <w:rsid w:val="008B2B01"/>
    <w:rsid w:val="008B2BAF"/>
    <w:rsid w:val="008B304D"/>
    <w:rsid w:val="008B3680"/>
    <w:rsid w:val="008B3689"/>
    <w:rsid w:val="008B3DD0"/>
    <w:rsid w:val="008B3FAA"/>
    <w:rsid w:val="008B40BE"/>
    <w:rsid w:val="008B419C"/>
    <w:rsid w:val="008B41DB"/>
    <w:rsid w:val="008B467A"/>
    <w:rsid w:val="008B46F6"/>
    <w:rsid w:val="008B48D9"/>
    <w:rsid w:val="008B4AC1"/>
    <w:rsid w:val="008B4E2B"/>
    <w:rsid w:val="008B5026"/>
    <w:rsid w:val="008B5291"/>
    <w:rsid w:val="008B628C"/>
    <w:rsid w:val="008B64DD"/>
    <w:rsid w:val="008B6826"/>
    <w:rsid w:val="008B68BB"/>
    <w:rsid w:val="008B68C9"/>
    <w:rsid w:val="008B6957"/>
    <w:rsid w:val="008B6AFB"/>
    <w:rsid w:val="008B6E66"/>
    <w:rsid w:val="008B6F9C"/>
    <w:rsid w:val="008B7255"/>
    <w:rsid w:val="008B730C"/>
    <w:rsid w:val="008B7829"/>
    <w:rsid w:val="008B7EB8"/>
    <w:rsid w:val="008C01DC"/>
    <w:rsid w:val="008C01EF"/>
    <w:rsid w:val="008C02B6"/>
    <w:rsid w:val="008C08BA"/>
    <w:rsid w:val="008C0E99"/>
    <w:rsid w:val="008C0F10"/>
    <w:rsid w:val="008C132E"/>
    <w:rsid w:val="008C139B"/>
    <w:rsid w:val="008C1660"/>
    <w:rsid w:val="008C17E1"/>
    <w:rsid w:val="008C1870"/>
    <w:rsid w:val="008C1B05"/>
    <w:rsid w:val="008C1B08"/>
    <w:rsid w:val="008C1C0C"/>
    <w:rsid w:val="008C1E25"/>
    <w:rsid w:val="008C2026"/>
    <w:rsid w:val="008C2997"/>
    <w:rsid w:val="008C2A11"/>
    <w:rsid w:val="008C2C10"/>
    <w:rsid w:val="008C2F1C"/>
    <w:rsid w:val="008C30D2"/>
    <w:rsid w:val="008C30FC"/>
    <w:rsid w:val="008C3235"/>
    <w:rsid w:val="008C35A2"/>
    <w:rsid w:val="008C39F3"/>
    <w:rsid w:val="008C3B17"/>
    <w:rsid w:val="008C3B95"/>
    <w:rsid w:val="008C3B9C"/>
    <w:rsid w:val="008C4057"/>
    <w:rsid w:val="008C4296"/>
    <w:rsid w:val="008C430F"/>
    <w:rsid w:val="008C4A86"/>
    <w:rsid w:val="008C4E38"/>
    <w:rsid w:val="008C5188"/>
    <w:rsid w:val="008C5867"/>
    <w:rsid w:val="008C6122"/>
    <w:rsid w:val="008C67A5"/>
    <w:rsid w:val="008C6EAE"/>
    <w:rsid w:val="008C7479"/>
    <w:rsid w:val="008C7F3B"/>
    <w:rsid w:val="008D0565"/>
    <w:rsid w:val="008D0830"/>
    <w:rsid w:val="008D0FEA"/>
    <w:rsid w:val="008D1148"/>
    <w:rsid w:val="008D11CA"/>
    <w:rsid w:val="008D174B"/>
    <w:rsid w:val="008D1D43"/>
    <w:rsid w:val="008D2BBA"/>
    <w:rsid w:val="008D2CBC"/>
    <w:rsid w:val="008D2EAE"/>
    <w:rsid w:val="008D320E"/>
    <w:rsid w:val="008D371F"/>
    <w:rsid w:val="008D378B"/>
    <w:rsid w:val="008D38CB"/>
    <w:rsid w:val="008D414D"/>
    <w:rsid w:val="008D4AC4"/>
    <w:rsid w:val="008D4D1A"/>
    <w:rsid w:val="008D4E83"/>
    <w:rsid w:val="008D4EEA"/>
    <w:rsid w:val="008D52BC"/>
    <w:rsid w:val="008D5307"/>
    <w:rsid w:val="008D5363"/>
    <w:rsid w:val="008D550F"/>
    <w:rsid w:val="008D55C7"/>
    <w:rsid w:val="008D57CE"/>
    <w:rsid w:val="008D5AC9"/>
    <w:rsid w:val="008D5E05"/>
    <w:rsid w:val="008D5FF2"/>
    <w:rsid w:val="008D6576"/>
    <w:rsid w:val="008D6ABD"/>
    <w:rsid w:val="008D6C2B"/>
    <w:rsid w:val="008D6D93"/>
    <w:rsid w:val="008D6FF8"/>
    <w:rsid w:val="008D715B"/>
    <w:rsid w:val="008D73B1"/>
    <w:rsid w:val="008E04E4"/>
    <w:rsid w:val="008E051D"/>
    <w:rsid w:val="008E068A"/>
    <w:rsid w:val="008E079B"/>
    <w:rsid w:val="008E080F"/>
    <w:rsid w:val="008E0B45"/>
    <w:rsid w:val="008E0BA3"/>
    <w:rsid w:val="008E0CCB"/>
    <w:rsid w:val="008E0FE5"/>
    <w:rsid w:val="008E10A7"/>
    <w:rsid w:val="008E175E"/>
    <w:rsid w:val="008E1868"/>
    <w:rsid w:val="008E19D9"/>
    <w:rsid w:val="008E1A06"/>
    <w:rsid w:val="008E1D22"/>
    <w:rsid w:val="008E20B7"/>
    <w:rsid w:val="008E244D"/>
    <w:rsid w:val="008E2C6E"/>
    <w:rsid w:val="008E2FDC"/>
    <w:rsid w:val="008E30D7"/>
    <w:rsid w:val="008E3792"/>
    <w:rsid w:val="008E3898"/>
    <w:rsid w:val="008E39C0"/>
    <w:rsid w:val="008E3BB0"/>
    <w:rsid w:val="008E3D9E"/>
    <w:rsid w:val="008E403E"/>
    <w:rsid w:val="008E466E"/>
    <w:rsid w:val="008E46F2"/>
    <w:rsid w:val="008E4A9C"/>
    <w:rsid w:val="008E50F1"/>
    <w:rsid w:val="008E5131"/>
    <w:rsid w:val="008E516A"/>
    <w:rsid w:val="008E51BB"/>
    <w:rsid w:val="008E5542"/>
    <w:rsid w:val="008E557D"/>
    <w:rsid w:val="008E653C"/>
    <w:rsid w:val="008E6D4A"/>
    <w:rsid w:val="008E6E08"/>
    <w:rsid w:val="008E719D"/>
    <w:rsid w:val="008E72B0"/>
    <w:rsid w:val="008E76B6"/>
    <w:rsid w:val="008E7C88"/>
    <w:rsid w:val="008E7F08"/>
    <w:rsid w:val="008F0207"/>
    <w:rsid w:val="008F038C"/>
    <w:rsid w:val="008F03E0"/>
    <w:rsid w:val="008F042A"/>
    <w:rsid w:val="008F08C4"/>
    <w:rsid w:val="008F0940"/>
    <w:rsid w:val="008F0A6F"/>
    <w:rsid w:val="008F0E4B"/>
    <w:rsid w:val="008F0E80"/>
    <w:rsid w:val="008F0FFB"/>
    <w:rsid w:val="008F10FB"/>
    <w:rsid w:val="008F1171"/>
    <w:rsid w:val="008F1307"/>
    <w:rsid w:val="008F19AA"/>
    <w:rsid w:val="008F20BE"/>
    <w:rsid w:val="008F2126"/>
    <w:rsid w:val="008F23EC"/>
    <w:rsid w:val="008F2631"/>
    <w:rsid w:val="008F2C8C"/>
    <w:rsid w:val="008F3493"/>
    <w:rsid w:val="008F4136"/>
    <w:rsid w:val="008F486B"/>
    <w:rsid w:val="008F4CAB"/>
    <w:rsid w:val="008F4D08"/>
    <w:rsid w:val="008F51B8"/>
    <w:rsid w:val="008F55B8"/>
    <w:rsid w:val="008F561D"/>
    <w:rsid w:val="008F5E5E"/>
    <w:rsid w:val="008F6143"/>
    <w:rsid w:val="008F6198"/>
    <w:rsid w:val="008F6261"/>
    <w:rsid w:val="008F68B5"/>
    <w:rsid w:val="008F69DC"/>
    <w:rsid w:val="008F6A59"/>
    <w:rsid w:val="008F6A8C"/>
    <w:rsid w:val="008F6E45"/>
    <w:rsid w:val="008F7517"/>
    <w:rsid w:val="008F7641"/>
    <w:rsid w:val="008F7ADD"/>
    <w:rsid w:val="008F7BD7"/>
    <w:rsid w:val="008F7E7C"/>
    <w:rsid w:val="00900034"/>
    <w:rsid w:val="0090010B"/>
    <w:rsid w:val="0090015E"/>
    <w:rsid w:val="009003C3"/>
    <w:rsid w:val="0090047B"/>
    <w:rsid w:val="0090075F"/>
    <w:rsid w:val="009007B6"/>
    <w:rsid w:val="00900B0E"/>
    <w:rsid w:val="00900FDB"/>
    <w:rsid w:val="009011E9"/>
    <w:rsid w:val="009014CF"/>
    <w:rsid w:val="009016E2"/>
    <w:rsid w:val="009021C2"/>
    <w:rsid w:val="0090225C"/>
    <w:rsid w:val="00902386"/>
    <w:rsid w:val="0090248B"/>
    <w:rsid w:val="009026A2"/>
    <w:rsid w:val="00903198"/>
    <w:rsid w:val="009038A3"/>
    <w:rsid w:val="00903E0E"/>
    <w:rsid w:val="00903FCC"/>
    <w:rsid w:val="009042B5"/>
    <w:rsid w:val="00904498"/>
    <w:rsid w:val="009045BE"/>
    <w:rsid w:val="0090481F"/>
    <w:rsid w:val="00904A5A"/>
    <w:rsid w:val="00904B82"/>
    <w:rsid w:val="009050DE"/>
    <w:rsid w:val="0090576E"/>
    <w:rsid w:val="00905772"/>
    <w:rsid w:val="00905A0E"/>
    <w:rsid w:val="00905F32"/>
    <w:rsid w:val="009062BA"/>
    <w:rsid w:val="00906432"/>
    <w:rsid w:val="009067C6"/>
    <w:rsid w:val="00906866"/>
    <w:rsid w:val="00906A07"/>
    <w:rsid w:val="00906C66"/>
    <w:rsid w:val="00906D4A"/>
    <w:rsid w:val="00906D57"/>
    <w:rsid w:val="0090701D"/>
    <w:rsid w:val="009072D9"/>
    <w:rsid w:val="00907662"/>
    <w:rsid w:val="0090787B"/>
    <w:rsid w:val="00907B80"/>
    <w:rsid w:val="00910223"/>
    <w:rsid w:val="0091052D"/>
    <w:rsid w:val="009105CA"/>
    <w:rsid w:val="00910714"/>
    <w:rsid w:val="009108AF"/>
    <w:rsid w:val="00910A3C"/>
    <w:rsid w:val="009119B0"/>
    <w:rsid w:val="00911B15"/>
    <w:rsid w:val="00911B7B"/>
    <w:rsid w:val="00911C10"/>
    <w:rsid w:val="00911CE6"/>
    <w:rsid w:val="009124BB"/>
    <w:rsid w:val="00912709"/>
    <w:rsid w:val="009127F0"/>
    <w:rsid w:val="00912F71"/>
    <w:rsid w:val="0091301F"/>
    <w:rsid w:val="00913049"/>
    <w:rsid w:val="0091319F"/>
    <w:rsid w:val="009134DF"/>
    <w:rsid w:val="009134EA"/>
    <w:rsid w:val="00913676"/>
    <w:rsid w:val="0091370D"/>
    <w:rsid w:val="00913740"/>
    <w:rsid w:val="00913934"/>
    <w:rsid w:val="00913D27"/>
    <w:rsid w:val="00914026"/>
    <w:rsid w:val="0091481E"/>
    <w:rsid w:val="00914A7B"/>
    <w:rsid w:val="00914F5B"/>
    <w:rsid w:val="0091525C"/>
    <w:rsid w:val="009153BF"/>
    <w:rsid w:val="00915733"/>
    <w:rsid w:val="00915784"/>
    <w:rsid w:val="00915A6E"/>
    <w:rsid w:val="00915E15"/>
    <w:rsid w:val="00915F96"/>
    <w:rsid w:val="00916405"/>
    <w:rsid w:val="0091683D"/>
    <w:rsid w:val="00916938"/>
    <w:rsid w:val="00916AA5"/>
    <w:rsid w:val="00916C84"/>
    <w:rsid w:val="0091718E"/>
    <w:rsid w:val="009171F0"/>
    <w:rsid w:val="00917376"/>
    <w:rsid w:val="00917BA2"/>
    <w:rsid w:val="009206B3"/>
    <w:rsid w:val="00920FF8"/>
    <w:rsid w:val="0092115A"/>
    <w:rsid w:val="00921606"/>
    <w:rsid w:val="0092238A"/>
    <w:rsid w:val="009224D2"/>
    <w:rsid w:val="009225FF"/>
    <w:rsid w:val="00922773"/>
    <w:rsid w:val="00922DCF"/>
    <w:rsid w:val="0092332D"/>
    <w:rsid w:val="00923590"/>
    <w:rsid w:val="0092369E"/>
    <w:rsid w:val="00923A16"/>
    <w:rsid w:val="00923CEC"/>
    <w:rsid w:val="009240E2"/>
    <w:rsid w:val="009248AD"/>
    <w:rsid w:val="00924A63"/>
    <w:rsid w:val="00925556"/>
    <w:rsid w:val="009255D4"/>
    <w:rsid w:val="009258CC"/>
    <w:rsid w:val="00925903"/>
    <w:rsid w:val="00925B7F"/>
    <w:rsid w:val="00926181"/>
    <w:rsid w:val="00926518"/>
    <w:rsid w:val="00926719"/>
    <w:rsid w:val="00926732"/>
    <w:rsid w:val="0092674A"/>
    <w:rsid w:val="00926A64"/>
    <w:rsid w:val="009271D3"/>
    <w:rsid w:val="0092928B"/>
    <w:rsid w:val="009300F1"/>
    <w:rsid w:val="009303DE"/>
    <w:rsid w:val="0093042E"/>
    <w:rsid w:val="009304CB"/>
    <w:rsid w:val="00930758"/>
    <w:rsid w:val="00930909"/>
    <w:rsid w:val="009310FC"/>
    <w:rsid w:val="00931A5B"/>
    <w:rsid w:val="00932C04"/>
    <w:rsid w:val="00932F43"/>
    <w:rsid w:val="0093366D"/>
    <w:rsid w:val="00933AA3"/>
    <w:rsid w:val="00933CD8"/>
    <w:rsid w:val="0093466C"/>
    <w:rsid w:val="0093479B"/>
    <w:rsid w:val="00934CE3"/>
    <w:rsid w:val="00934F9E"/>
    <w:rsid w:val="00935087"/>
    <w:rsid w:val="009354B8"/>
    <w:rsid w:val="00935502"/>
    <w:rsid w:val="0093584F"/>
    <w:rsid w:val="00935A16"/>
    <w:rsid w:val="00935B7B"/>
    <w:rsid w:val="00935BD1"/>
    <w:rsid w:val="00935CC1"/>
    <w:rsid w:val="00935F6A"/>
    <w:rsid w:val="00936051"/>
    <w:rsid w:val="00936544"/>
    <w:rsid w:val="00936779"/>
    <w:rsid w:val="0093689C"/>
    <w:rsid w:val="00936C58"/>
    <w:rsid w:val="009373EA"/>
    <w:rsid w:val="009373FA"/>
    <w:rsid w:val="00937B69"/>
    <w:rsid w:val="00937C57"/>
    <w:rsid w:val="00937D32"/>
    <w:rsid w:val="00937FBC"/>
    <w:rsid w:val="009403C1"/>
    <w:rsid w:val="009403D6"/>
    <w:rsid w:val="00940927"/>
    <w:rsid w:val="009409F0"/>
    <w:rsid w:val="009410E6"/>
    <w:rsid w:val="00941282"/>
    <w:rsid w:val="00941816"/>
    <w:rsid w:val="00941890"/>
    <w:rsid w:val="00941C51"/>
    <w:rsid w:val="00941C93"/>
    <w:rsid w:val="00941F8D"/>
    <w:rsid w:val="009421AB"/>
    <w:rsid w:val="00942282"/>
    <w:rsid w:val="0094247B"/>
    <w:rsid w:val="00942523"/>
    <w:rsid w:val="0094253B"/>
    <w:rsid w:val="009426C5"/>
    <w:rsid w:val="009427C0"/>
    <w:rsid w:val="00942970"/>
    <w:rsid w:val="009429E6"/>
    <w:rsid w:val="00942B89"/>
    <w:rsid w:val="00942C56"/>
    <w:rsid w:val="00942C77"/>
    <w:rsid w:val="00942CBB"/>
    <w:rsid w:val="00942D89"/>
    <w:rsid w:val="009431AC"/>
    <w:rsid w:val="00943391"/>
    <w:rsid w:val="009436BE"/>
    <w:rsid w:val="009436F1"/>
    <w:rsid w:val="0094393A"/>
    <w:rsid w:val="00943988"/>
    <w:rsid w:val="00943AAF"/>
    <w:rsid w:val="00944029"/>
    <w:rsid w:val="009441CE"/>
    <w:rsid w:val="00944511"/>
    <w:rsid w:val="00944B58"/>
    <w:rsid w:val="00944BC6"/>
    <w:rsid w:val="00945188"/>
    <w:rsid w:val="0094541D"/>
    <w:rsid w:val="0094590B"/>
    <w:rsid w:val="00945957"/>
    <w:rsid w:val="0094598E"/>
    <w:rsid w:val="00945A5D"/>
    <w:rsid w:val="00945B1D"/>
    <w:rsid w:val="00945BA0"/>
    <w:rsid w:val="00945C1E"/>
    <w:rsid w:val="009461CA"/>
    <w:rsid w:val="00946455"/>
    <w:rsid w:val="00946487"/>
    <w:rsid w:val="00946725"/>
    <w:rsid w:val="009467B0"/>
    <w:rsid w:val="00946CAB"/>
    <w:rsid w:val="00947AA3"/>
    <w:rsid w:val="00947E62"/>
    <w:rsid w:val="00950389"/>
    <w:rsid w:val="00950B97"/>
    <w:rsid w:val="00950C31"/>
    <w:rsid w:val="00950DBA"/>
    <w:rsid w:val="00950FAB"/>
    <w:rsid w:val="009510B6"/>
    <w:rsid w:val="00951189"/>
    <w:rsid w:val="00951403"/>
    <w:rsid w:val="009514E5"/>
    <w:rsid w:val="00951CB3"/>
    <w:rsid w:val="00951DB4"/>
    <w:rsid w:val="009521CF"/>
    <w:rsid w:val="009521FA"/>
    <w:rsid w:val="00952890"/>
    <w:rsid w:val="00952D7E"/>
    <w:rsid w:val="00952DDE"/>
    <w:rsid w:val="009534EF"/>
    <w:rsid w:val="00953777"/>
    <w:rsid w:val="00953DCF"/>
    <w:rsid w:val="00954590"/>
    <w:rsid w:val="00954821"/>
    <w:rsid w:val="009549EF"/>
    <w:rsid w:val="00954E45"/>
    <w:rsid w:val="00955382"/>
    <w:rsid w:val="00955DD4"/>
    <w:rsid w:val="009560A7"/>
    <w:rsid w:val="00956178"/>
    <w:rsid w:val="00956384"/>
    <w:rsid w:val="00956521"/>
    <w:rsid w:val="00956774"/>
    <w:rsid w:val="00956BC2"/>
    <w:rsid w:val="009570A3"/>
    <w:rsid w:val="009579DA"/>
    <w:rsid w:val="00957E97"/>
    <w:rsid w:val="00960376"/>
    <w:rsid w:val="0096042E"/>
    <w:rsid w:val="00960842"/>
    <w:rsid w:val="00960B7E"/>
    <w:rsid w:val="00960D7D"/>
    <w:rsid w:val="00961278"/>
    <w:rsid w:val="00961311"/>
    <w:rsid w:val="00961B4F"/>
    <w:rsid w:val="00961BB2"/>
    <w:rsid w:val="00961EA6"/>
    <w:rsid w:val="009621CF"/>
    <w:rsid w:val="0096267F"/>
    <w:rsid w:val="00962713"/>
    <w:rsid w:val="00962795"/>
    <w:rsid w:val="00962A5C"/>
    <w:rsid w:val="00962B2D"/>
    <w:rsid w:val="00962E04"/>
    <w:rsid w:val="00963354"/>
    <w:rsid w:val="00963423"/>
    <w:rsid w:val="009635E9"/>
    <w:rsid w:val="00963611"/>
    <w:rsid w:val="009637A0"/>
    <w:rsid w:val="0096384E"/>
    <w:rsid w:val="009638A9"/>
    <w:rsid w:val="00963984"/>
    <w:rsid w:val="00963D59"/>
    <w:rsid w:val="00963F2F"/>
    <w:rsid w:val="009641DB"/>
    <w:rsid w:val="00964601"/>
    <w:rsid w:val="0096468A"/>
    <w:rsid w:val="00964A6A"/>
    <w:rsid w:val="00964B37"/>
    <w:rsid w:val="009651CC"/>
    <w:rsid w:val="0096537D"/>
    <w:rsid w:val="00965767"/>
    <w:rsid w:val="00965B14"/>
    <w:rsid w:val="00966179"/>
    <w:rsid w:val="0096630D"/>
    <w:rsid w:val="00966333"/>
    <w:rsid w:val="00966B23"/>
    <w:rsid w:val="009672F3"/>
    <w:rsid w:val="00967F46"/>
    <w:rsid w:val="009700CD"/>
    <w:rsid w:val="00970845"/>
    <w:rsid w:val="0097141F"/>
    <w:rsid w:val="0097158E"/>
    <w:rsid w:val="009719E5"/>
    <w:rsid w:val="00971BB2"/>
    <w:rsid w:val="00971D1C"/>
    <w:rsid w:val="00972294"/>
    <w:rsid w:val="00972A0B"/>
    <w:rsid w:val="00973099"/>
    <w:rsid w:val="0097369E"/>
    <w:rsid w:val="00973A5E"/>
    <w:rsid w:val="00973AE4"/>
    <w:rsid w:val="00973B38"/>
    <w:rsid w:val="00973CA1"/>
    <w:rsid w:val="00973D4F"/>
    <w:rsid w:val="00973F80"/>
    <w:rsid w:val="00974178"/>
    <w:rsid w:val="00974296"/>
    <w:rsid w:val="00974CFD"/>
    <w:rsid w:val="009750E4"/>
    <w:rsid w:val="009750F1"/>
    <w:rsid w:val="00975282"/>
    <w:rsid w:val="00975287"/>
    <w:rsid w:val="009757B1"/>
    <w:rsid w:val="0097598F"/>
    <w:rsid w:val="00975E30"/>
    <w:rsid w:val="0097669A"/>
    <w:rsid w:val="00976D33"/>
    <w:rsid w:val="00976D48"/>
    <w:rsid w:val="0097738B"/>
    <w:rsid w:val="009777EB"/>
    <w:rsid w:val="00977885"/>
    <w:rsid w:val="00977D19"/>
    <w:rsid w:val="00980223"/>
    <w:rsid w:val="00980286"/>
    <w:rsid w:val="009803AC"/>
    <w:rsid w:val="009807C6"/>
    <w:rsid w:val="00980CC5"/>
    <w:rsid w:val="00980E30"/>
    <w:rsid w:val="0098152A"/>
    <w:rsid w:val="00981980"/>
    <w:rsid w:val="00981B64"/>
    <w:rsid w:val="00981D82"/>
    <w:rsid w:val="00981E11"/>
    <w:rsid w:val="00982C4F"/>
    <w:rsid w:val="009831A2"/>
    <w:rsid w:val="00984361"/>
    <w:rsid w:val="009843ED"/>
    <w:rsid w:val="0098449C"/>
    <w:rsid w:val="00984DEE"/>
    <w:rsid w:val="00984E97"/>
    <w:rsid w:val="00985213"/>
    <w:rsid w:val="009853EE"/>
    <w:rsid w:val="00985476"/>
    <w:rsid w:val="00985553"/>
    <w:rsid w:val="00985784"/>
    <w:rsid w:val="009858E8"/>
    <w:rsid w:val="00985BD8"/>
    <w:rsid w:val="009860BF"/>
    <w:rsid w:val="0098655F"/>
    <w:rsid w:val="00986AEC"/>
    <w:rsid w:val="00986B62"/>
    <w:rsid w:val="009872A0"/>
    <w:rsid w:val="00987308"/>
    <w:rsid w:val="009873AF"/>
    <w:rsid w:val="00987765"/>
    <w:rsid w:val="009877B8"/>
    <w:rsid w:val="009878B9"/>
    <w:rsid w:val="00987A01"/>
    <w:rsid w:val="00987AD6"/>
    <w:rsid w:val="009901DA"/>
    <w:rsid w:val="0099026E"/>
    <w:rsid w:val="009904B5"/>
    <w:rsid w:val="0099070F"/>
    <w:rsid w:val="00990711"/>
    <w:rsid w:val="00990E45"/>
    <w:rsid w:val="00991829"/>
    <w:rsid w:val="00991AAF"/>
    <w:rsid w:val="00991FC7"/>
    <w:rsid w:val="00992676"/>
    <w:rsid w:val="0099292F"/>
    <w:rsid w:val="00992BCB"/>
    <w:rsid w:val="0099318B"/>
    <w:rsid w:val="009935CD"/>
    <w:rsid w:val="0099386A"/>
    <w:rsid w:val="009940B9"/>
    <w:rsid w:val="00994124"/>
    <w:rsid w:val="009941D1"/>
    <w:rsid w:val="009944EE"/>
    <w:rsid w:val="00994517"/>
    <w:rsid w:val="0099473D"/>
    <w:rsid w:val="009947EB"/>
    <w:rsid w:val="00994BBD"/>
    <w:rsid w:val="00994CAF"/>
    <w:rsid w:val="00994DEF"/>
    <w:rsid w:val="00994EFB"/>
    <w:rsid w:val="0099552A"/>
    <w:rsid w:val="0099558D"/>
    <w:rsid w:val="00995A09"/>
    <w:rsid w:val="00995BAE"/>
    <w:rsid w:val="00996D44"/>
    <w:rsid w:val="00996F45"/>
    <w:rsid w:val="0099714B"/>
    <w:rsid w:val="00997A18"/>
    <w:rsid w:val="00997EEC"/>
    <w:rsid w:val="009A0153"/>
    <w:rsid w:val="009A04BC"/>
    <w:rsid w:val="009A0644"/>
    <w:rsid w:val="009A0802"/>
    <w:rsid w:val="009A0B26"/>
    <w:rsid w:val="009A0D48"/>
    <w:rsid w:val="009A0DE2"/>
    <w:rsid w:val="009A0E4C"/>
    <w:rsid w:val="009A12F1"/>
    <w:rsid w:val="009A13DB"/>
    <w:rsid w:val="009A1B82"/>
    <w:rsid w:val="009A1BC0"/>
    <w:rsid w:val="009A1BC1"/>
    <w:rsid w:val="009A1CFA"/>
    <w:rsid w:val="009A2360"/>
    <w:rsid w:val="009A2B56"/>
    <w:rsid w:val="009A2B91"/>
    <w:rsid w:val="009A2CE5"/>
    <w:rsid w:val="009A3488"/>
    <w:rsid w:val="009A34EB"/>
    <w:rsid w:val="009A374C"/>
    <w:rsid w:val="009A383B"/>
    <w:rsid w:val="009A384E"/>
    <w:rsid w:val="009A3B00"/>
    <w:rsid w:val="009A4140"/>
    <w:rsid w:val="009A48B2"/>
    <w:rsid w:val="009A48FD"/>
    <w:rsid w:val="009A4A7F"/>
    <w:rsid w:val="009A4D30"/>
    <w:rsid w:val="009A4E0D"/>
    <w:rsid w:val="009A4EF4"/>
    <w:rsid w:val="009A5996"/>
    <w:rsid w:val="009A60C2"/>
    <w:rsid w:val="009A6BC3"/>
    <w:rsid w:val="009A6CFB"/>
    <w:rsid w:val="009A6F52"/>
    <w:rsid w:val="009A70A4"/>
    <w:rsid w:val="009A75F4"/>
    <w:rsid w:val="009A7C91"/>
    <w:rsid w:val="009A7E96"/>
    <w:rsid w:val="009B04BB"/>
    <w:rsid w:val="009B088B"/>
    <w:rsid w:val="009B0B98"/>
    <w:rsid w:val="009B0C59"/>
    <w:rsid w:val="009B0C5D"/>
    <w:rsid w:val="009B1038"/>
    <w:rsid w:val="009B145B"/>
    <w:rsid w:val="009B178D"/>
    <w:rsid w:val="009B18A3"/>
    <w:rsid w:val="009B1FA5"/>
    <w:rsid w:val="009B274A"/>
    <w:rsid w:val="009B27B6"/>
    <w:rsid w:val="009B2826"/>
    <w:rsid w:val="009B2CBB"/>
    <w:rsid w:val="009B2D51"/>
    <w:rsid w:val="009B32B6"/>
    <w:rsid w:val="009B3373"/>
    <w:rsid w:val="009B37B6"/>
    <w:rsid w:val="009B3893"/>
    <w:rsid w:val="009B3E60"/>
    <w:rsid w:val="009B3F69"/>
    <w:rsid w:val="009B49A8"/>
    <w:rsid w:val="009B4D61"/>
    <w:rsid w:val="009B55A8"/>
    <w:rsid w:val="009B59F3"/>
    <w:rsid w:val="009B5A74"/>
    <w:rsid w:val="009B6244"/>
    <w:rsid w:val="009B639E"/>
    <w:rsid w:val="009B700B"/>
    <w:rsid w:val="009B72EF"/>
    <w:rsid w:val="009B786E"/>
    <w:rsid w:val="009B78E4"/>
    <w:rsid w:val="009B7983"/>
    <w:rsid w:val="009B7ABB"/>
    <w:rsid w:val="009B7FA6"/>
    <w:rsid w:val="009C0413"/>
    <w:rsid w:val="009C06EA"/>
    <w:rsid w:val="009C070A"/>
    <w:rsid w:val="009C0CF8"/>
    <w:rsid w:val="009C0DFB"/>
    <w:rsid w:val="009C0EB2"/>
    <w:rsid w:val="009C11BC"/>
    <w:rsid w:val="009C12A4"/>
    <w:rsid w:val="009C1812"/>
    <w:rsid w:val="009C203E"/>
    <w:rsid w:val="009C205B"/>
    <w:rsid w:val="009C23AD"/>
    <w:rsid w:val="009C25E2"/>
    <w:rsid w:val="009C26BA"/>
    <w:rsid w:val="009C2F5F"/>
    <w:rsid w:val="009C306A"/>
    <w:rsid w:val="009C3329"/>
    <w:rsid w:val="009C343E"/>
    <w:rsid w:val="009C3737"/>
    <w:rsid w:val="009C3C65"/>
    <w:rsid w:val="009C3F7B"/>
    <w:rsid w:val="009C407D"/>
    <w:rsid w:val="009C528C"/>
    <w:rsid w:val="009C63C5"/>
    <w:rsid w:val="009C6421"/>
    <w:rsid w:val="009C64AB"/>
    <w:rsid w:val="009C6754"/>
    <w:rsid w:val="009C6B88"/>
    <w:rsid w:val="009C6E3E"/>
    <w:rsid w:val="009C702E"/>
    <w:rsid w:val="009C7454"/>
    <w:rsid w:val="009C74F5"/>
    <w:rsid w:val="009C7589"/>
    <w:rsid w:val="009C79DB"/>
    <w:rsid w:val="009C7D4C"/>
    <w:rsid w:val="009C7D9A"/>
    <w:rsid w:val="009C7E30"/>
    <w:rsid w:val="009D0D10"/>
    <w:rsid w:val="009D0DC7"/>
    <w:rsid w:val="009D0F52"/>
    <w:rsid w:val="009D148A"/>
    <w:rsid w:val="009D1881"/>
    <w:rsid w:val="009D1B54"/>
    <w:rsid w:val="009D1BBD"/>
    <w:rsid w:val="009D1C7C"/>
    <w:rsid w:val="009D1F37"/>
    <w:rsid w:val="009D2744"/>
    <w:rsid w:val="009D2DFE"/>
    <w:rsid w:val="009D2F0D"/>
    <w:rsid w:val="009D31B8"/>
    <w:rsid w:val="009D38CC"/>
    <w:rsid w:val="009D3B75"/>
    <w:rsid w:val="009D4149"/>
    <w:rsid w:val="009D4225"/>
    <w:rsid w:val="009D4471"/>
    <w:rsid w:val="009D4EE2"/>
    <w:rsid w:val="009D525C"/>
    <w:rsid w:val="009D53FD"/>
    <w:rsid w:val="009D58E8"/>
    <w:rsid w:val="009D5BB4"/>
    <w:rsid w:val="009D5DC7"/>
    <w:rsid w:val="009D5F04"/>
    <w:rsid w:val="009D6097"/>
    <w:rsid w:val="009D6551"/>
    <w:rsid w:val="009D674C"/>
    <w:rsid w:val="009D678B"/>
    <w:rsid w:val="009D782D"/>
    <w:rsid w:val="009E0275"/>
    <w:rsid w:val="009E02D4"/>
    <w:rsid w:val="009E037F"/>
    <w:rsid w:val="009E086A"/>
    <w:rsid w:val="009E0966"/>
    <w:rsid w:val="009E0DA5"/>
    <w:rsid w:val="009E0EAE"/>
    <w:rsid w:val="009E10FE"/>
    <w:rsid w:val="009E15E4"/>
    <w:rsid w:val="009E1D38"/>
    <w:rsid w:val="009E1F8F"/>
    <w:rsid w:val="009E205A"/>
    <w:rsid w:val="009E24C4"/>
    <w:rsid w:val="009E2534"/>
    <w:rsid w:val="009E2667"/>
    <w:rsid w:val="009E28F7"/>
    <w:rsid w:val="009E2A0A"/>
    <w:rsid w:val="009E3029"/>
    <w:rsid w:val="009E30F7"/>
    <w:rsid w:val="009E355F"/>
    <w:rsid w:val="009E39CC"/>
    <w:rsid w:val="009E3A22"/>
    <w:rsid w:val="009E3B66"/>
    <w:rsid w:val="009E3D4A"/>
    <w:rsid w:val="009E44D5"/>
    <w:rsid w:val="009E44FE"/>
    <w:rsid w:val="009E45F1"/>
    <w:rsid w:val="009E46BD"/>
    <w:rsid w:val="009E47F7"/>
    <w:rsid w:val="009E4A1D"/>
    <w:rsid w:val="009E4D6B"/>
    <w:rsid w:val="009E50CF"/>
    <w:rsid w:val="009E53D7"/>
    <w:rsid w:val="009E56F9"/>
    <w:rsid w:val="009E58F9"/>
    <w:rsid w:val="009E5C15"/>
    <w:rsid w:val="009E5E70"/>
    <w:rsid w:val="009E6154"/>
    <w:rsid w:val="009E6672"/>
    <w:rsid w:val="009E68D9"/>
    <w:rsid w:val="009E6D64"/>
    <w:rsid w:val="009E6EEA"/>
    <w:rsid w:val="009E7206"/>
    <w:rsid w:val="009E730C"/>
    <w:rsid w:val="009E768D"/>
    <w:rsid w:val="009F036B"/>
    <w:rsid w:val="009F0697"/>
    <w:rsid w:val="009F08C1"/>
    <w:rsid w:val="009F1127"/>
    <w:rsid w:val="009F15BB"/>
    <w:rsid w:val="009F186A"/>
    <w:rsid w:val="009F1A93"/>
    <w:rsid w:val="009F1CD5"/>
    <w:rsid w:val="009F1FA3"/>
    <w:rsid w:val="009F2100"/>
    <w:rsid w:val="009F21A0"/>
    <w:rsid w:val="009F22D1"/>
    <w:rsid w:val="009F267A"/>
    <w:rsid w:val="009F287C"/>
    <w:rsid w:val="009F28C0"/>
    <w:rsid w:val="009F28DA"/>
    <w:rsid w:val="009F2AA8"/>
    <w:rsid w:val="009F2CE6"/>
    <w:rsid w:val="009F383D"/>
    <w:rsid w:val="009F38F7"/>
    <w:rsid w:val="009F3A09"/>
    <w:rsid w:val="009F3E6C"/>
    <w:rsid w:val="009F408F"/>
    <w:rsid w:val="009F424E"/>
    <w:rsid w:val="009F4292"/>
    <w:rsid w:val="009F43A5"/>
    <w:rsid w:val="009F4809"/>
    <w:rsid w:val="009F4C54"/>
    <w:rsid w:val="009F4C9A"/>
    <w:rsid w:val="009F4FD4"/>
    <w:rsid w:val="009F52E0"/>
    <w:rsid w:val="009F5405"/>
    <w:rsid w:val="009F54DD"/>
    <w:rsid w:val="009F5525"/>
    <w:rsid w:val="009F5A03"/>
    <w:rsid w:val="009F5D0D"/>
    <w:rsid w:val="009F613A"/>
    <w:rsid w:val="009F62A2"/>
    <w:rsid w:val="009F6AEE"/>
    <w:rsid w:val="009F6CC3"/>
    <w:rsid w:val="009F6DB3"/>
    <w:rsid w:val="009F6F43"/>
    <w:rsid w:val="009F6F64"/>
    <w:rsid w:val="009F72C5"/>
    <w:rsid w:val="009F72D3"/>
    <w:rsid w:val="009F7427"/>
    <w:rsid w:val="009F75F9"/>
    <w:rsid w:val="009F7616"/>
    <w:rsid w:val="009F7CCD"/>
    <w:rsid w:val="00A002E2"/>
    <w:rsid w:val="00A00686"/>
    <w:rsid w:val="00A00EA9"/>
    <w:rsid w:val="00A010C7"/>
    <w:rsid w:val="00A01556"/>
    <w:rsid w:val="00A01A4C"/>
    <w:rsid w:val="00A01BC3"/>
    <w:rsid w:val="00A01CA5"/>
    <w:rsid w:val="00A01EB5"/>
    <w:rsid w:val="00A01EFE"/>
    <w:rsid w:val="00A02B3F"/>
    <w:rsid w:val="00A02D82"/>
    <w:rsid w:val="00A02F6F"/>
    <w:rsid w:val="00A03240"/>
    <w:rsid w:val="00A03853"/>
    <w:rsid w:val="00A038C0"/>
    <w:rsid w:val="00A03ABD"/>
    <w:rsid w:val="00A03E61"/>
    <w:rsid w:val="00A03E9D"/>
    <w:rsid w:val="00A03F21"/>
    <w:rsid w:val="00A040E3"/>
    <w:rsid w:val="00A041C6"/>
    <w:rsid w:val="00A043EF"/>
    <w:rsid w:val="00A04411"/>
    <w:rsid w:val="00A049B7"/>
    <w:rsid w:val="00A04BE9"/>
    <w:rsid w:val="00A04C84"/>
    <w:rsid w:val="00A04CF0"/>
    <w:rsid w:val="00A05060"/>
    <w:rsid w:val="00A05195"/>
    <w:rsid w:val="00A0537E"/>
    <w:rsid w:val="00A05A69"/>
    <w:rsid w:val="00A05FB4"/>
    <w:rsid w:val="00A06033"/>
    <w:rsid w:val="00A06303"/>
    <w:rsid w:val="00A06542"/>
    <w:rsid w:val="00A06708"/>
    <w:rsid w:val="00A06D2A"/>
    <w:rsid w:val="00A0707F"/>
    <w:rsid w:val="00A070B7"/>
    <w:rsid w:val="00A071A9"/>
    <w:rsid w:val="00A0780E"/>
    <w:rsid w:val="00A07CAB"/>
    <w:rsid w:val="00A10055"/>
    <w:rsid w:val="00A101FE"/>
    <w:rsid w:val="00A1042F"/>
    <w:rsid w:val="00A10A3B"/>
    <w:rsid w:val="00A10E6E"/>
    <w:rsid w:val="00A10F21"/>
    <w:rsid w:val="00A10F68"/>
    <w:rsid w:val="00A11283"/>
    <w:rsid w:val="00A11823"/>
    <w:rsid w:val="00A11860"/>
    <w:rsid w:val="00A11868"/>
    <w:rsid w:val="00A11989"/>
    <w:rsid w:val="00A11F05"/>
    <w:rsid w:val="00A12146"/>
    <w:rsid w:val="00A12805"/>
    <w:rsid w:val="00A12ADB"/>
    <w:rsid w:val="00A12BA3"/>
    <w:rsid w:val="00A12CA3"/>
    <w:rsid w:val="00A13E02"/>
    <w:rsid w:val="00A13FBF"/>
    <w:rsid w:val="00A142AC"/>
    <w:rsid w:val="00A147B5"/>
    <w:rsid w:val="00A1489B"/>
    <w:rsid w:val="00A14A48"/>
    <w:rsid w:val="00A14B28"/>
    <w:rsid w:val="00A14DC5"/>
    <w:rsid w:val="00A15393"/>
    <w:rsid w:val="00A15439"/>
    <w:rsid w:val="00A15611"/>
    <w:rsid w:val="00A15B22"/>
    <w:rsid w:val="00A15B5A"/>
    <w:rsid w:val="00A15F68"/>
    <w:rsid w:val="00A16081"/>
    <w:rsid w:val="00A163CB"/>
    <w:rsid w:val="00A16CBD"/>
    <w:rsid w:val="00A17152"/>
    <w:rsid w:val="00A17194"/>
    <w:rsid w:val="00A17445"/>
    <w:rsid w:val="00A17844"/>
    <w:rsid w:val="00A17F87"/>
    <w:rsid w:val="00A20982"/>
    <w:rsid w:val="00A20B54"/>
    <w:rsid w:val="00A20E2B"/>
    <w:rsid w:val="00A20F87"/>
    <w:rsid w:val="00A2103B"/>
    <w:rsid w:val="00A210D2"/>
    <w:rsid w:val="00A2144D"/>
    <w:rsid w:val="00A21DCF"/>
    <w:rsid w:val="00A22066"/>
    <w:rsid w:val="00A22985"/>
    <w:rsid w:val="00A22A77"/>
    <w:rsid w:val="00A22BD4"/>
    <w:rsid w:val="00A22C2A"/>
    <w:rsid w:val="00A22C8B"/>
    <w:rsid w:val="00A22E31"/>
    <w:rsid w:val="00A22F30"/>
    <w:rsid w:val="00A2321E"/>
    <w:rsid w:val="00A23445"/>
    <w:rsid w:val="00A236C3"/>
    <w:rsid w:val="00A23E27"/>
    <w:rsid w:val="00A2450E"/>
    <w:rsid w:val="00A24683"/>
    <w:rsid w:val="00A24E73"/>
    <w:rsid w:val="00A25232"/>
    <w:rsid w:val="00A25306"/>
    <w:rsid w:val="00A253BD"/>
    <w:rsid w:val="00A25592"/>
    <w:rsid w:val="00A25BE1"/>
    <w:rsid w:val="00A25E18"/>
    <w:rsid w:val="00A26094"/>
    <w:rsid w:val="00A2616E"/>
    <w:rsid w:val="00A26429"/>
    <w:rsid w:val="00A26492"/>
    <w:rsid w:val="00A2671E"/>
    <w:rsid w:val="00A267AF"/>
    <w:rsid w:val="00A2696E"/>
    <w:rsid w:val="00A26D72"/>
    <w:rsid w:val="00A26FAF"/>
    <w:rsid w:val="00A26FEA"/>
    <w:rsid w:val="00A27032"/>
    <w:rsid w:val="00A2703B"/>
    <w:rsid w:val="00A270E3"/>
    <w:rsid w:val="00A2712A"/>
    <w:rsid w:val="00A2736F"/>
    <w:rsid w:val="00A27412"/>
    <w:rsid w:val="00A2796C"/>
    <w:rsid w:val="00A27A85"/>
    <w:rsid w:val="00A27B57"/>
    <w:rsid w:val="00A30369"/>
    <w:rsid w:val="00A30537"/>
    <w:rsid w:val="00A305B5"/>
    <w:rsid w:val="00A3068D"/>
    <w:rsid w:val="00A30BB0"/>
    <w:rsid w:val="00A31473"/>
    <w:rsid w:val="00A31494"/>
    <w:rsid w:val="00A31587"/>
    <w:rsid w:val="00A315D4"/>
    <w:rsid w:val="00A31825"/>
    <w:rsid w:val="00A3192A"/>
    <w:rsid w:val="00A31AD4"/>
    <w:rsid w:val="00A31B62"/>
    <w:rsid w:val="00A31CBC"/>
    <w:rsid w:val="00A323CC"/>
    <w:rsid w:val="00A32518"/>
    <w:rsid w:val="00A32FA0"/>
    <w:rsid w:val="00A3364F"/>
    <w:rsid w:val="00A33CB0"/>
    <w:rsid w:val="00A33D68"/>
    <w:rsid w:val="00A33D69"/>
    <w:rsid w:val="00A33FF7"/>
    <w:rsid w:val="00A344DD"/>
    <w:rsid w:val="00A34795"/>
    <w:rsid w:val="00A34F22"/>
    <w:rsid w:val="00A35667"/>
    <w:rsid w:val="00A35908"/>
    <w:rsid w:val="00A359EF"/>
    <w:rsid w:val="00A35B61"/>
    <w:rsid w:val="00A36782"/>
    <w:rsid w:val="00A36792"/>
    <w:rsid w:val="00A369B5"/>
    <w:rsid w:val="00A36C2F"/>
    <w:rsid w:val="00A37317"/>
    <w:rsid w:val="00A3748E"/>
    <w:rsid w:val="00A375F4"/>
    <w:rsid w:val="00A3793B"/>
    <w:rsid w:val="00A40067"/>
    <w:rsid w:val="00A40268"/>
    <w:rsid w:val="00A4040A"/>
    <w:rsid w:val="00A4068F"/>
    <w:rsid w:val="00A407B7"/>
    <w:rsid w:val="00A408A0"/>
    <w:rsid w:val="00A40AD2"/>
    <w:rsid w:val="00A40EBC"/>
    <w:rsid w:val="00A40F45"/>
    <w:rsid w:val="00A412C3"/>
    <w:rsid w:val="00A415E6"/>
    <w:rsid w:val="00A417B9"/>
    <w:rsid w:val="00A4192A"/>
    <w:rsid w:val="00A41D00"/>
    <w:rsid w:val="00A41ECE"/>
    <w:rsid w:val="00A42497"/>
    <w:rsid w:val="00A424A7"/>
    <w:rsid w:val="00A42576"/>
    <w:rsid w:val="00A425E6"/>
    <w:rsid w:val="00A42F90"/>
    <w:rsid w:val="00A43291"/>
    <w:rsid w:val="00A433DC"/>
    <w:rsid w:val="00A434FD"/>
    <w:rsid w:val="00A436BE"/>
    <w:rsid w:val="00A43C50"/>
    <w:rsid w:val="00A43D6B"/>
    <w:rsid w:val="00A43F4F"/>
    <w:rsid w:val="00A441FD"/>
    <w:rsid w:val="00A44A5F"/>
    <w:rsid w:val="00A44E1E"/>
    <w:rsid w:val="00A450B4"/>
    <w:rsid w:val="00A451F4"/>
    <w:rsid w:val="00A45C3C"/>
    <w:rsid w:val="00A45DCC"/>
    <w:rsid w:val="00A45E08"/>
    <w:rsid w:val="00A465B5"/>
    <w:rsid w:val="00A46B70"/>
    <w:rsid w:val="00A46EC4"/>
    <w:rsid w:val="00A4702D"/>
    <w:rsid w:val="00A4722D"/>
    <w:rsid w:val="00A475CE"/>
    <w:rsid w:val="00A47605"/>
    <w:rsid w:val="00A47840"/>
    <w:rsid w:val="00A47C2F"/>
    <w:rsid w:val="00A47FDC"/>
    <w:rsid w:val="00A5001D"/>
    <w:rsid w:val="00A5020B"/>
    <w:rsid w:val="00A50822"/>
    <w:rsid w:val="00A50960"/>
    <w:rsid w:val="00A50DFA"/>
    <w:rsid w:val="00A514EA"/>
    <w:rsid w:val="00A51618"/>
    <w:rsid w:val="00A52566"/>
    <w:rsid w:val="00A52909"/>
    <w:rsid w:val="00A5342E"/>
    <w:rsid w:val="00A534A3"/>
    <w:rsid w:val="00A537EE"/>
    <w:rsid w:val="00A538E9"/>
    <w:rsid w:val="00A5394F"/>
    <w:rsid w:val="00A54508"/>
    <w:rsid w:val="00A5470A"/>
    <w:rsid w:val="00A54A1C"/>
    <w:rsid w:val="00A54AC9"/>
    <w:rsid w:val="00A54D37"/>
    <w:rsid w:val="00A552A2"/>
    <w:rsid w:val="00A5548D"/>
    <w:rsid w:val="00A554CB"/>
    <w:rsid w:val="00A55910"/>
    <w:rsid w:val="00A55A2B"/>
    <w:rsid w:val="00A55D68"/>
    <w:rsid w:val="00A55E8B"/>
    <w:rsid w:val="00A56673"/>
    <w:rsid w:val="00A568F8"/>
    <w:rsid w:val="00A56901"/>
    <w:rsid w:val="00A56FC9"/>
    <w:rsid w:val="00A57EDC"/>
    <w:rsid w:val="00A601D6"/>
    <w:rsid w:val="00A60983"/>
    <w:rsid w:val="00A60BE1"/>
    <w:rsid w:val="00A60C4A"/>
    <w:rsid w:val="00A60DD4"/>
    <w:rsid w:val="00A60F7F"/>
    <w:rsid w:val="00A611A9"/>
    <w:rsid w:val="00A611B0"/>
    <w:rsid w:val="00A6170D"/>
    <w:rsid w:val="00A61846"/>
    <w:rsid w:val="00A61BDA"/>
    <w:rsid w:val="00A61FEC"/>
    <w:rsid w:val="00A62973"/>
    <w:rsid w:val="00A632F6"/>
    <w:rsid w:val="00A63431"/>
    <w:rsid w:val="00A63433"/>
    <w:rsid w:val="00A634B1"/>
    <w:rsid w:val="00A63882"/>
    <w:rsid w:val="00A63944"/>
    <w:rsid w:val="00A63AF9"/>
    <w:rsid w:val="00A63F30"/>
    <w:rsid w:val="00A643D6"/>
    <w:rsid w:val="00A64454"/>
    <w:rsid w:val="00A644B3"/>
    <w:rsid w:val="00A64EA8"/>
    <w:rsid w:val="00A651FB"/>
    <w:rsid w:val="00A65415"/>
    <w:rsid w:val="00A655E8"/>
    <w:rsid w:val="00A655F5"/>
    <w:rsid w:val="00A658BB"/>
    <w:rsid w:val="00A66782"/>
    <w:rsid w:val="00A66ABA"/>
    <w:rsid w:val="00A67062"/>
    <w:rsid w:val="00A67347"/>
    <w:rsid w:val="00A67DCE"/>
    <w:rsid w:val="00A7028F"/>
    <w:rsid w:val="00A70A6E"/>
    <w:rsid w:val="00A70AAF"/>
    <w:rsid w:val="00A7119F"/>
    <w:rsid w:val="00A71834"/>
    <w:rsid w:val="00A71949"/>
    <w:rsid w:val="00A71C8F"/>
    <w:rsid w:val="00A71D7E"/>
    <w:rsid w:val="00A71F96"/>
    <w:rsid w:val="00A72221"/>
    <w:rsid w:val="00A72229"/>
    <w:rsid w:val="00A72263"/>
    <w:rsid w:val="00A723F0"/>
    <w:rsid w:val="00A72639"/>
    <w:rsid w:val="00A72684"/>
    <w:rsid w:val="00A726FF"/>
    <w:rsid w:val="00A72BED"/>
    <w:rsid w:val="00A72F42"/>
    <w:rsid w:val="00A73158"/>
    <w:rsid w:val="00A73234"/>
    <w:rsid w:val="00A73D76"/>
    <w:rsid w:val="00A73FA0"/>
    <w:rsid w:val="00A7405A"/>
    <w:rsid w:val="00A74195"/>
    <w:rsid w:val="00A742D9"/>
    <w:rsid w:val="00A7451B"/>
    <w:rsid w:val="00A747EC"/>
    <w:rsid w:val="00A74C0B"/>
    <w:rsid w:val="00A74E5E"/>
    <w:rsid w:val="00A74EEF"/>
    <w:rsid w:val="00A75294"/>
    <w:rsid w:val="00A75645"/>
    <w:rsid w:val="00A75AD1"/>
    <w:rsid w:val="00A75BD2"/>
    <w:rsid w:val="00A75ED5"/>
    <w:rsid w:val="00A7604E"/>
    <w:rsid w:val="00A76151"/>
    <w:rsid w:val="00A761CD"/>
    <w:rsid w:val="00A76216"/>
    <w:rsid w:val="00A765F9"/>
    <w:rsid w:val="00A76769"/>
    <w:rsid w:val="00A76B6B"/>
    <w:rsid w:val="00A76B74"/>
    <w:rsid w:val="00A76B7D"/>
    <w:rsid w:val="00A76C9E"/>
    <w:rsid w:val="00A7729B"/>
    <w:rsid w:val="00A773B0"/>
    <w:rsid w:val="00A7743B"/>
    <w:rsid w:val="00A77701"/>
    <w:rsid w:val="00A80B25"/>
    <w:rsid w:val="00A80CA7"/>
    <w:rsid w:val="00A8108C"/>
    <w:rsid w:val="00A812AE"/>
    <w:rsid w:val="00A8177E"/>
    <w:rsid w:val="00A817BB"/>
    <w:rsid w:val="00A82295"/>
    <w:rsid w:val="00A82308"/>
    <w:rsid w:val="00A824B5"/>
    <w:rsid w:val="00A8262F"/>
    <w:rsid w:val="00A828D0"/>
    <w:rsid w:val="00A829EB"/>
    <w:rsid w:val="00A82B5B"/>
    <w:rsid w:val="00A82F84"/>
    <w:rsid w:val="00A830E1"/>
    <w:rsid w:val="00A83507"/>
    <w:rsid w:val="00A835D1"/>
    <w:rsid w:val="00A838A8"/>
    <w:rsid w:val="00A83AB2"/>
    <w:rsid w:val="00A83EB9"/>
    <w:rsid w:val="00A84135"/>
    <w:rsid w:val="00A842EB"/>
    <w:rsid w:val="00A842F3"/>
    <w:rsid w:val="00A8474E"/>
    <w:rsid w:val="00A8554C"/>
    <w:rsid w:val="00A85F07"/>
    <w:rsid w:val="00A860D2"/>
    <w:rsid w:val="00A86151"/>
    <w:rsid w:val="00A86579"/>
    <w:rsid w:val="00A86687"/>
    <w:rsid w:val="00A86973"/>
    <w:rsid w:val="00A86BD2"/>
    <w:rsid w:val="00A87015"/>
    <w:rsid w:val="00A8711D"/>
    <w:rsid w:val="00A873E1"/>
    <w:rsid w:val="00A87435"/>
    <w:rsid w:val="00A875C2"/>
    <w:rsid w:val="00A87A8F"/>
    <w:rsid w:val="00A87B1C"/>
    <w:rsid w:val="00A87FDE"/>
    <w:rsid w:val="00A90191"/>
    <w:rsid w:val="00A902D0"/>
    <w:rsid w:val="00A90461"/>
    <w:rsid w:val="00A906B9"/>
    <w:rsid w:val="00A909B3"/>
    <w:rsid w:val="00A91F1A"/>
    <w:rsid w:val="00A92071"/>
    <w:rsid w:val="00A92580"/>
    <w:rsid w:val="00A927C3"/>
    <w:rsid w:val="00A92D1A"/>
    <w:rsid w:val="00A92E61"/>
    <w:rsid w:val="00A93122"/>
    <w:rsid w:val="00A936F7"/>
    <w:rsid w:val="00A93904"/>
    <w:rsid w:val="00A93A03"/>
    <w:rsid w:val="00A93A5B"/>
    <w:rsid w:val="00A93A97"/>
    <w:rsid w:val="00A95947"/>
    <w:rsid w:val="00A95A28"/>
    <w:rsid w:val="00A95EF4"/>
    <w:rsid w:val="00A96642"/>
    <w:rsid w:val="00A96BE6"/>
    <w:rsid w:val="00A96FE4"/>
    <w:rsid w:val="00A971B7"/>
    <w:rsid w:val="00A972C0"/>
    <w:rsid w:val="00A97396"/>
    <w:rsid w:val="00A978DF"/>
    <w:rsid w:val="00AA03AD"/>
    <w:rsid w:val="00AA0787"/>
    <w:rsid w:val="00AA0B9C"/>
    <w:rsid w:val="00AA0C43"/>
    <w:rsid w:val="00AA0C6B"/>
    <w:rsid w:val="00AA0DF3"/>
    <w:rsid w:val="00AA1124"/>
    <w:rsid w:val="00AA17BA"/>
    <w:rsid w:val="00AA1942"/>
    <w:rsid w:val="00AA1FF0"/>
    <w:rsid w:val="00AA25D2"/>
    <w:rsid w:val="00AA2863"/>
    <w:rsid w:val="00AA289F"/>
    <w:rsid w:val="00AA2996"/>
    <w:rsid w:val="00AA2AEA"/>
    <w:rsid w:val="00AA2B68"/>
    <w:rsid w:val="00AA2BC2"/>
    <w:rsid w:val="00AA2CF5"/>
    <w:rsid w:val="00AA2FBC"/>
    <w:rsid w:val="00AA3036"/>
    <w:rsid w:val="00AA364C"/>
    <w:rsid w:val="00AA3691"/>
    <w:rsid w:val="00AA3974"/>
    <w:rsid w:val="00AA39B9"/>
    <w:rsid w:val="00AA3A11"/>
    <w:rsid w:val="00AA3F28"/>
    <w:rsid w:val="00AA48B4"/>
    <w:rsid w:val="00AA4FDC"/>
    <w:rsid w:val="00AA51B1"/>
    <w:rsid w:val="00AA52D2"/>
    <w:rsid w:val="00AA53E5"/>
    <w:rsid w:val="00AA576C"/>
    <w:rsid w:val="00AA5992"/>
    <w:rsid w:val="00AA59E3"/>
    <w:rsid w:val="00AA5C7D"/>
    <w:rsid w:val="00AA6338"/>
    <w:rsid w:val="00AA663E"/>
    <w:rsid w:val="00AA6670"/>
    <w:rsid w:val="00AA677A"/>
    <w:rsid w:val="00AA694C"/>
    <w:rsid w:val="00AA72EF"/>
    <w:rsid w:val="00AA7780"/>
    <w:rsid w:val="00AA778F"/>
    <w:rsid w:val="00AA7887"/>
    <w:rsid w:val="00AA7AA2"/>
    <w:rsid w:val="00AB0482"/>
    <w:rsid w:val="00AB04D7"/>
    <w:rsid w:val="00AB0583"/>
    <w:rsid w:val="00AB07B2"/>
    <w:rsid w:val="00AB0D46"/>
    <w:rsid w:val="00AB1447"/>
    <w:rsid w:val="00AB1856"/>
    <w:rsid w:val="00AB1EC1"/>
    <w:rsid w:val="00AB21F2"/>
    <w:rsid w:val="00AB25B1"/>
    <w:rsid w:val="00AB26FD"/>
    <w:rsid w:val="00AB2BF6"/>
    <w:rsid w:val="00AB32C5"/>
    <w:rsid w:val="00AB3302"/>
    <w:rsid w:val="00AB3334"/>
    <w:rsid w:val="00AB340E"/>
    <w:rsid w:val="00AB3422"/>
    <w:rsid w:val="00AB36A4"/>
    <w:rsid w:val="00AB36F2"/>
    <w:rsid w:val="00AB39BF"/>
    <w:rsid w:val="00AB3B04"/>
    <w:rsid w:val="00AB3C52"/>
    <w:rsid w:val="00AB3D2F"/>
    <w:rsid w:val="00AB3D5F"/>
    <w:rsid w:val="00AB3DEA"/>
    <w:rsid w:val="00AB3FA8"/>
    <w:rsid w:val="00AB4162"/>
    <w:rsid w:val="00AB41C4"/>
    <w:rsid w:val="00AB4462"/>
    <w:rsid w:val="00AB45FC"/>
    <w:rsid w:val="00AB468B"/>
    <w:rsid w:val="00AB47EC"/>
    <w:rsid w:val="00AB4ACB"/>
    <w:rsid w:val="00AB4F79"/>
    <w:rsid w:val="00AB4F88"/>
    <w:rsid w:val="00AB513F"/>
    <w:rsid w:val="00AB51EE"/>
    <w:rsid w:val="00AB556C"/>
    <w:rsid w:val="00AB5622"/>
    <w:rsid w:val="00AB5C7E"/>
    <w:rsid w:val="00AB5CCB"/>
    <w:rsid w:val="00AB65DD"/>
    <w:rsid w:val="00AB688E"/>
    <w:rsid w:val="00AB6E06"/>
    <w:rsid w:val="00AB6EF7"/>
    <w:rsid w:val="00AB7054"/>
    <w:rsid w:val="00AB71AF"/>
    <w:rsid w:val="00AB73C3"/>
    <w:rsid w:val="00AB76E4"/>
    <w:rsid w:val="00AB7ED0"/>
    <w:rsid w:val="00AB7ED7"/>
    <w:rsid w:val="00ABE65F"/>
    <w:rsid w:val="00AC028A"/>
    <w:rsid w:val="00AC0561"/>
    <w:rsid w:val="00AC08F0"/>
    <w:rsid w:val="00AC09CB"/>
    <w:rsid w:val="00AC1783"/>
    <w:rsid w:val="00AC1BE6"/>
    <w:rsid w:val="00AC1F76"/>
    <w:rsid w:val="00AC226E"/>
    <w:rsid w:val="00AC23F4"/>
    <w:rsid w:val="00AC3272"/>
    <w:rsid w:val="00AC3848"/>
    <w:rsid w:val="00AC3C26"/>
    <w:rsid w:val="00AC3E57"/>
    <w:rsid w:val="00AC46BA"/>
    <w:rsid w:val="00AC491E"/>
    <w:rsid w:val="00AC4A25"/>
    <w:rsid w:val="00AC4E5F"/>
    <w:rsid w:val="00AC4E80"/>
    <w:rsid w:val="00AC4EFF"/>
    <w:rsid w:val="00AC5070"/>
    <w:rsid w:val="00AC5349"/>
    <w:rsid w:val="00AC5383"/>
    <w:rsid w:val="00AC553F"/>
    <w:rsid w:val="00AC59C0"/>
    <w:rsid w:val="00AC59D7"/>
    <w:rsid w:val="00AC60B2"/>
    <w:rsid w:val="00AC638F"/>
    <w:rsid w:val="00AC64C1"/>
    <w:rsid w:val="00AC6705"/>
    <w:rsid w:val="00AC6774"/>
    <w:rsid w:val="00AC698B"/>
    <w:rsid w:val="00AC6A46"/>
    <w:rsid w:val="00AC6CA7"/>
    <w:rsid w:val="00AC6D82"/>
    <w:rsid w:val="00AC70AE"/>
    <w:rsid w:val="00AC7AC7"/>
    <w:rsid w:val="00AC7F59"/>
    <w:rsid w:val="00AD0794"/>
    <w:rsid w:val="00AD09BA"/>
    <w:rsid w:val="00AD0D2B"/>
    <w:rsid w:val="00AD17A3"/>
    <w:rsid w:val="00AD1A92"/>
    <w:rsid w:val="00AD1D71"/>
    <w:rsid w:val="00AD2025"/>
    <w:rsid w:val="00AD202D"/>
    <w:rsid w:val="00AD22A1"/>
    <w:rsid w:val="00AD2411"/>
    <w:rsid w:val="00AD249D"/>
    <w:rsid w:val="00AD2E63"/>
    <w:rsid w:val="00AD2FB1"/>
    <w:rsid w:val="00AD3337"/>
    <w:rsid w:val="00AD33C4"/>
    <w:rsid w:val="00AD3540"/>
    <w:rsid w:val="00AD3CD2"/>
    <w:rsid w:val="00AD40D7"/>
    <w:rsid w:val="00AD40E3"/>
    <w:rsid w:val="00AD4488"/>
    <w:rsid w:val="00AD455F"/>
    <w:rsid w:val="00AD4590"/>
    <w:rsid w:val="00AD45F7"/>
    <w:rsid w:val="00AD460F"/>
    <w:rsid w:val="00AD47E8"/>
    <w:rsid w:val="00AD48D7"/>
    <w:rsid w:val="00AD4C01"/>
    <w:rsid w:val="00AD4C1B"/>
    <w:rsid w:val="00AD4C41"/>
    <w:rsid w:val="00AD4E3C"/>
    <w:rsid w:val="00AD5212"/>
    <w:rsid w:val="00AD54EE"/>
    <w:rsid w:val="00AD5FE0"/>
    <w:rsid w:val="00AD691E"/>
    <w:rsid w:val="00AD6CA8"/>
    <w:rsid w:val="00AD6CFA"/>
    <w:rsid w:val="00AD6E9C"/>
    <w:rsid w:val="00AD75C8"/>
    <w:rsid w:val="00AD7950"/>
    <w:rsid w:val="00AD798F"/>
    <w:rsid w:val="00AE03F2"/>
    <w:rsid w:val="00AE0665"/>
    <w:rsid w:val="00AE0C8C"/>
    <w:rsid w:val="00AE0DD1"/>
    <w:rsid w:val="00AE0E3E"/>
    <w:rsid w:val="00AE12B1"/>
    <w:rsid w:val="00AE13B0"/>
    <w:rsid w:val="00AE147A"/>
    <w:rsid w:val="00AE1545"/>
    <w:rsid w:val="00AE15A8"/>
    <w:rsid w:val="00AE179F"/>
    <w:rsid w:val="00AE18AA"/>
    <w:rsid w:val="00AE1C40"/>
    <w:rsid w:val="00AE1CDE"/>
    <w:rsid w:val="00AE23AD"/>
    <w:rsid w:val="00AE274A"/>
    <w:rsid w:val="00AE29FD"/>
    <w:rsid w:val="00AE2E58"/>
    <w:rsid w:val="00AE343E"/>
    <w:rsid w:val="00AE35E3"/>
    <w:rsid w:val="00AE36EF"/>
    <w:rsid w:val="00AE3F05"/>
    <w:rsid w:val="00AE4039"/>
    <w:rsid w:val="00AE423B"/>
    <w:rsid w:val="00AE44F5"/>
    <w:rsid w:val="00AE4900"/>
    <w:rsid w:val="00AE4BDE"/>
    <w:rsid w:val="00AE5062"/>
    <w:rsid w:val="00AE52EE"/>
    <w:rsid w:val="00AE55E2"/>
    <w:rsid w:val="00AE5913"/>
    <w:rsid w:val="00AE5E20"/>
    <w:rsid w:val="00AE61A6"/>
    <w:rsid w:val="00AE6761"/>
    <w:rsid w:val="00AE67AF"/>
    <w:rsid w:val="00AE6A87"/>
    <w:rsid w:val="00AE7055"/>
    <w:rsid w:val="00AE706D"/>
    <w:rsid w:val="00AE721E"/>
    <w:rsid w:val="00AE725B"/>
    <w:rsid w:val="00AE7436"/>
    <w:rsid w:val="00AE7A6C"/>
    <w:rsid w:val="00AE7ACE"/>
    <w:rsid w:val="00AF01C9"/>
    <w:rsid w:val="00AF0561"/>
    <w:rsid w:val="00AF056E"/>
    <w:rsid w:val="00AF0ECB"/>
    <w:rsid w:val="00AF0FA6"/>
    <w:rsid w:val="00AF1491"/>
    <w:rsid w:val="00AF1638"/>
    <w:rsid w:val="00AF17CF"/>
    <w:rsid w:val="00AF1874"/>
    <w:rsid w:val="00AF219E"/>
    <w:rsid w:val="00AF2B96"/>
    <w:rsid w:val="00AF34E5"/>
    <w:rsid w:val="00AF3504"/>
    <w:rsid w:val="00AF4065"/>
    <w:rsid w:val="00AF42A2"/>
    <w:rsid w:val="00AF45D7"/>
    <w:rsid w:val="00AF46E6"/>
    <w:rsid w:val="00AF549B"/>
    <w:rsid w:val="00AF56EF"/>
    <w:rsid w:val="00AF5748"/>
    <w:rsid w:val="00AF58F6"/>
    <w:rsid w:val="00AF5A17"/>
    <w:rsid w:val="00AF5BFD"/>
    <w:rsid w:val="00AF5D35"/>
    <w:rsid w:val="00AF5E94"/>
    <w:rsid w:val="00AF604B"/>
    <w:rsid w:val="00AF61F2"/>
    <w:rsid w:val="00AF6410"/>
    <w:rsid w:val="00AF6A23"/>
    <w:rsid w:val="00AF6A2B"/>
    <w:rsid w:val="00AF6ABB"/>
    <w:rsid w:val="00AF6BE6"/>
    <w:rsid w:val="00AF7089"/>
    <w:rsid w:val="00AF70FB"/>
    <w:rsid w:val="00AF73BF"/>
    <w:rsid w:val="00AF7581"/>
    <w:rsid w:val="00AF76FA"/>
    <w:rsid w:val="00AF7AEB"/>
    <w:rsid w:val="00AF7CFF"/>
    <w:rsid w:val="00B0049A"/>
    <w:rsid w:val="00B00C03"/>
    <w:rsid w:val="00B00CBF"/>
    <w:rsid w:val="00B00CD9"/>
    <w:rsid w:val="00B00ED9"/>
    <w:rsid w:val="00B00F0B"/>
    <w:rsid w:val="00B01334"/>
    <w:rsid w:val="00B01548"/>
    <w:rsid w:val="00B01909"/>
    <w:rsid w:val="00B01A1B"/>
    <w:rsid w:val="00B01B2C"/>
    <w:rsid w:val="00B01B69"/>
    <w:rsid w:val="00B01BD0"/>
    <w:rsid w:val="00B01C25"/>
    <w:rsid w:val="00B01DCE"/>
    <w:rsid w:val="00B02993"/>
    <w:rsid w:val="00B035C4"/>
    <w:rsid w:val="00B03F27"/>
    <w:rsid w:val="00B03FF3"/>
    <w:rsid w:val="00B0429C"/>
    <w:rsid w:val="00B04780"/>
    <w:rsid w:val="00B04A01"/>
    <w:rsid w:val="00B04E30"/>
    <w:rsid w:val="00B04EC4"/>
    <w:rsid w:val="00B04F32"/>
    <w:rsid w:val="00B0503D"/>
    <w:rsid w:val="00B051C9"/>
    <w:rsid w:val="00B058F6"/>
    <w:rsid w:val="00B05912"/>
    <w:rsid w:val="00B0628C"/>
    <w:rsid w:val="00B06888"/>
    <w:rsid w:val="00B06997"/>
    <w:rsid w:val="00B06B9D"/>
    <w:rsid w:val="00B06CA4"/>
    <w:rsid w:val="00B06D14"/>
    <w:rsid w:val="00B06F3F"/>
    <w:rsid w:val="00B073D0"/>
    <w:rsid w:val="00B07B90"/>
    <w:rsid w:val="00B07D6A"/>
    <w:rsid w:val="00B100D5"/>
    <w:rsid w:val="00B105D3"/>
    <w:rsid w:val="00B1085A"/>
    <w:rsid w:val="00B10A75"/>
    <w:rsid w:val="00B10F73"/>
    <w:rsid w:val="00B113B9"/>
    <w:rsid w:val="00B11814"/>
    <w:rsid w:val="00B11830"/>
    <w:rsid w:val="00B11A90"/>
    <w:rsid w:val="00B11D58"/>
    <w:rsid w:val="00B12333"/>
    <w:rsid w:val="00B123F8"/>
    <w:rsid w:val="00B12C3B"/>
    <w:rsid w:val="00B12E71"/>
    <w:rsid w:val="00B12EDE"/>
    <w:rsid w:val="00B1305F"/>
    <w:rsid w:val="00B1309D"/>
    <w:rsid w:val="00B1311F"/>
    <w:rsid w:val="00B13793"/>
    <w:rsid w:val="00B13BA2"/>
    <w:rsid w:val="00B13F51"/>
    <w:rsid w:val="00B14023"/>
    <w:rsid w:val="00B146B6"/>
    <w:rsid w:val="00B14B58"/>
    <w:rsid w:val="00B14D9C"/>
    <w:rsid w:val="00B1544C"/>
    <w:rsid w:val="00B154B2"/>
    <w:rsid w:val="00B156F8"/>
    <w:rsid w:val="00B15EB9"/>
    <w:rsid w:val="00B160DA"/>
    <w:rsid w:val="00B16261"/>
    <w:rsid w:val="00B1642A"/>
    <w:rsid w:val="00B168B4"/>
    <w:rsid w:val="00B17276"/>
    <w:rsid w:val="00B172E5"/>
    <w:rsid w:val="00B1789B"/>
    <w:rsid w:val="00B17EF4"/>
    <w:rsid w:val="00B20164"/>
    <w:rsid w:val="00B20412"/>
    <w:rsid w:val="00B20BC0"/>
    <w:rsid w:val="00B20D39"/>
    <w:rsid w:val="00B20ED9"/>
    <w:rsid w:val="00B20F22"/>
    <w:rsid w:val="00B20F7E"/>
    <w:rsid w:val="00B21394"/>
    <w:rsid w:val="00B21555"/>
    <w:rsid w:val="00B216F1"/>
    <w:rsid w:val="00B21862"/>
    <w:rsid w:val="00B21A37"/>
    <w:rsid w:val="00B22000"/>
    <w:rsid w:val="00B22BA2"/>
    <w:rsid w:val="00B23788"/>
    <w:rsid w:val="00B2396A"/>
    <w:rsid w:val="00B23A0F"/>
    <w:rsid w:val="00B23A5A"/>
    <w:rsid w:val="00B23ACE"/>
    <w:rsid w:val="00B23D86"/>
    <w:rsid w:val="00B23E7B"/>
    <w:rsid w:val="00B24421"/>
    <w:rsid w:val="00B24463"/>
    <w:rsid w:val="00B24540"/>
    <w:rsid w:val="00B24831"/>
    <w:rsid w:val="00B24843"/>
    <w:rsid w:val="00B24FE7"/>
    <w:rsid w:val="00B2554F"/>
    <w:rsid w:val="00B25855"/>
    <w:rsid w:val="00B258DC"/>
    <w:rsid w:val="00B25942"/>
    <w:rsid w:val="00B259B1"/>
    <w:rsid w:val="00B25A79"/>
    <w:rsid w:val="00B25D06"/>
    <w:rsid w:val="00B26636"/>
    <w:rsid w:val="00B26722"/>
    <w:rsid w:val="00B26920"/>
    <w:rsid w:val="00B27549"/>
    <w:rsid w:val="00B27AC3"/>
    <w:rsid w:val="00B3006C"/>
    <w:rsid w:val="00B30101"/>
    <w:rsid w:val="00B3022F"/>
    <w:rsid w:val="00B3042C"/>
    <w:rsid w:val="00B30563"/>
    <w:rsid w:val="00B30597"/>
    <w:rsid w:val="00B30904"/>
    <w:rsid w:val="00B30C70"/>
    <w:rsid w:val="00B30D12"/>
    <w:rsid w:val="00B310FC"/>
    <w:rsid w:val="00B31731"/>
    <w:rsid w:val="00B318C1"/>
    <w:rsid w:val="00B319B1"/>
    <w:rsid w:val="00B31DD1"/>
    <w:rsid w:val="00B32400"/>
    <w:rsid w:val="00B32AAA"/>
    <w:rsid w:val="00B32B49"/>
    <w:rsid w:val="00B32B98"/>
    <w:rsid w:val="00B32C39"/>
    <w:rsid w:val="00B336A3"/>
    <w:rsid w:val="00B3395F"/>
    <w:rsid w:val="00B3399C"/>
    <w:rsid w:val="00B343E6"/>
    <w:rsid w:val="00B3447E"/>
    <w:rsid w:val="00B3481C"/>
    <w:rsid w:val="00B34BA9"/>
    <w:rsid w:val="00B34DB8"/>
    <w:rsid w:val="00B3593F"/>
    <w:rsid w:val="00B35955"/>
    <w:rsid w:val="00B35D12"/>
    <w:rsid w:val="00B3625C"/>
    <w:rsid w:val="00B36992"/>
    <w:rsid w:val="00B369B2"/>
    <w:rsid w:val="00B372E2"/>
    <w:rsid w:val="00B378CF"/>
    <w:rsid w:val="00B37C6B"/>
    <w:rsid w:val="00B37D0E"/>
    <w:rsid w:val="00B37F5A"/>
    <w:rsid w:val="00B37FD3"/>
    <w:rsid w:val="00B40516"/>
    <w:rsid w:val="00B4056C"/>
    <w:rsid w:val="00B408D2"/>
    <w:rsid w:val="00B409BB"/>
    <w:rsid w:val="00B40C2A"/>
    <w:rsid w:val="00B41053"/>
    <w:rsid w:val="00B411CF"/>
    <w:rsid w:val="00B412E6"/>
    <w:rsid w:val="00B4133C"/>
    <w:rsid w:val="00B423AD"/>
    <w:rsid w:val="00B42801"/>
    <w:rsid w:val="00B42B0F"/>
    <w:rsid w:val="00B4313D"/>
    <w:rsid w:val="00B432D6"/>
    <w:rsid w:val="00B43331"/>
    <w:rsid w:val="00B433C3"/>
    <w:rsid w:val="00B43AAF"/>
    <w:rsid w:val="00B43BAF"/>
    <w:rsid w:val="00B43FEB"/>
    <w:rsid w:val="00B44017"/>
    <w:rsid w:val="00B4406B"/>
    <w:rsid w:val="00B4416E"/>
    <w:rsid w:val="00B4444A"/>
    <w:rsid w:val="00B44532"/>
    <w:rsid w:val="00B44687"/>
    <w:rsid w:val="00B45006"/>
    <w:rsid w:val="00B45065"/>
    <w:rsid w:val="00B453B3"/>
    <w:rsid w:val="00B46079"/>
    <w:rsid w:val="00B46161"/>
    <w:rsid w:val="00B466A6"/>
    <w:rsid w:val="00B4675C"/>
    <w:rsid w:val="00B469A0"/>
    <w:rsid w:val="00B471F4"/>
    <w:rsid w:val="00B474F9"/>
    <w:rsid w:val="00B47742"/>
    <w:rsid w:val="00B505AD"/>
    <w:rsid w:val="00B50AF1"/>
    <w:rsid w:val="00B50B72"/>
    <w:rsid w:val="00B50EE3"/>
    <w:rsid w:val="00B51180"/>
    <w:rsid w:val="00B513EC"/>
    <w:rsid w:val="00B51666"/>
    <w:rsid w:val="00B516B1"/>
    <w:rsid w:val="00B51A70"/>
    <w:rsid w:val="00B52111"/>
    <w:rsid w:val="00B524F6"/>
    <w:rsid w:val="00B52E60"/>
    <w:rsid w:val="00B530C7"/>
    <w:rsid w:val="00B53D4A"/>
    <w:rsid w:val="00B53FBE"/>
    <w:rsid w:val="00B54390"/>
    <w:rsid w:val="00B548E0"/>
    <w:rsid w:val="00B54C6C"/>
    <w:rsid w:val="00B54CD8"/>
    <w:rsid w:val="00B55252"/>
    <w:rsid w:val="00B55419"/>
    <w:rsid w:val="00B55522"/>
    <w:rsid w:val="00B555F4"/>
    <w:rsid w:val="00B5605F"/>
    <w:rsid w:val="00B561B0"/>
    <w:rsid w:val="00B561BB"/>
    <w:rsid w:val="00B56655"/>
    <w:rsid w:val="00B56C47"/>
    <w:rsid w:val="00B56F44"/>
    <w:rsid w:val="00B57185"/>
    <w:rsid w:val="00B5740D"/>
    <w:rsid w:val="00B576B4"/>
    <w:rsid w:val="00B578E8"/>
    <w:rsid w:val="00B57EE3"/>
    <w:rsid w:val="00B603AC"/>
    <w:rsid w:val="00B605F6"/>
    <w:rsid w:val="00B6066E"/>
    <w:rsid w:val="00B60AAA"/>
    <w:rsid w:val="00B60B9E"/>
    <w:rsid w:val="00B61615"/>
    <w:rsid w:val="00B617A0"/>
    <w:rsid w:val="00B61C24"/>
    <w:rsid w:val="00B61C57"/>
    <w:rsid w:val="00B6202E"/>
    <w:rsid w:val="00B626F1"/>
    <w:rsid w:val="00B626F5"/>
    <w:rsid w:val="00B62A41"/>
    <w:rsid w:val="00B63581"/>
    <w:rsid w:val="00B63A92"/>
    <w:rsid w:val="00B63D2D"/>
    <w:rsid w:val="00B6438C"/>
    <w:rsid w:val="00B64ABF"/>
    <w:rsid w:val="00B64EC2"/>
    <w:rsid w:val="00B64F03"/>
    <w:rsid w:val="00B655F2"/>
    <w:rsid w:val="00B65738"/>
    <w:rsid w:val="00B65C0D"/>
    <w:rsid w:val="00B65C9C"/>
    <w:rsid w:val="00B65D68"/>
    <w:rsid w:val="00B65E74"/>
    <w:rsid w:val="00B65FB2"/>
    <w:rsid w:val="00B66340"/>
    <w:rsid w:val="00B664C5"/>
    <w:rsid w:val="00B66843"/>
    <w:rsid w:val="00B66C03"/>
    <w:rsid w:val="00B66DC0"/>
    <w:rsid w:val="00B6706A"/>
    <w:rsid w:val="00B6713F"/>
    <w:rsid w:val="00B676D5"/>
    <w:rsid w:val="00B67753"/>
    <w:rsid w:val="00B67C9F"/>
    <w:rsid w:val="00B67F82"/>
    <w:rsid w:val="00B67FA6"/>
    <w:rsid w:val="00B703A6"/>
    <w:rsid w:val="00B704E9"/>
    <w:rsid w:val="00B7056D"/>
    <w:rsid w:val="00B70EA7"/>
    <w:rsid w:val="00B70F4A"/>
    <w:rsid w:val="00B713B3"/>
    <w:rsid w:val="00B7179C"/>
    <w:rsid w:val="00B71B33"/>
    <w:rsid w:val="00B71C53"/>
    <w:rsid w:val="00B71D10"/>
    <w:rsid w:val="00B71D17"/>
    <w:rsid w:val="00B71DF3"/>
    <w:rsid w:val="00B7211D"/>
    <w:rsid w:val="00B7219A"/>
    <w:rsid w:val="00B721E1"/>
    <w:rsid w:val="00B721F7"/>
    <w:rsid w:val="00B72E2D"/>
    <w:rsid w:val="00B72E6F"/>
    <w:rsid w:val="00B72EA7"/>
    <w:rsid w:val="00B72F7E"/>
    <w:rsid w:val="00B7303D"/>
    <w:rsid w:val="00B735B6"/>
    <w:rsid w:val="00B738A5"/>
    <w:rsid w:val="00B73EFE"/>
    <w:rsid w:val="00B743AA"/>
    <w:rsid w:val="00B74C8F"/>
    <w:rsid w:val="00B74E06"/>
    <w:rsid w:val="00B74EAD"/>
    <w:rsid w:val="00B74EEE"/>
    <w:rsid w:val="00B75554"/>
    <w:rsid w:val="00B755E0"/>
    <w:rsid w:val="00B75F39"/>
    <w:rsid w:val="00B76004"/>
    <w:rsid w:val="00B7620A"/>
    <w:rsid w:val="00B766F9"/>
    <w:rsid w:val="00B76723"/>
    <w:rsid w:val="00B76BB6"/>
    <w:rsid w:val="00B76E1D"/>
    <w:rsid w:val="00B76E47"/>
    <w:rsid w:val="00B76FD2"/>
    <w:rsid w:val="00B77014"/>
    <w:rsid w:val="00B7760D"/>
    <w:rsid w:val="00B77806"/>
    <w:rsid w:val="00B7783A"/>
    <w:rsid w:val="00B77AC1"/>
    <w:rsid w:val="00B77E9D"/>
    <w:rsid w:val="00B77FC4"/>
    <w:rsid w:val="00B80161"/>
    <w:rsid w:val="00B803C3"/>
    <w:rsid w:val="00B80480"/>
    <w:rsid w:val="00B806CC"/>
    <w:rsid w:val="00B80881"/>
    <w:rsid w:val="00B80B56"/>
    <w:rsid w:val="00B80D2B"/>
    <w:rsid w:val="00B80F22"/>
    <w:rsid w:val="00B80FCE"/>
    <w:rsid w:val="00B8102B"/>
    <w:rsid w:val="00B81B55"/>
    <w:rsid w:val="00B81F09"/>
    <w:rsid w:val="00B82358"/>
    <w:rsid w:val="00B82A01"/>
    <w:rsid w:val="00B82D0E"/>
    <w:rsid w:val="00B831FA"/>
    <w:rsid w:val="00B83C9C"/>
    <w:rsid w:val="00B83FEC"/>
    <w:rsid w:val="00B84045"/>
    <w:rsid w:val="00B84546"/>
    <w:rsid w:val="00B84554"/>
    <w:rsid w:val="00B8463E"/>
    <w:rsid w:val="00B84A4A"/>
    <w:rsid w:val="00B84A74"/>
    <w:rsid w:val="00B84BD8"/>
    <w:rsid w:val="00B84EFD"/>
    <w:rsid w:val="00B852C2"/>
    <w:rsid w:val="00B85C76"/>
    <w:rsid w:val="00B85DDD"/>
    <w:rsid w:val="00B861F8"/>
    <w:rsid w:val="00B86766"/>
    <w:rsid w:val="00B868B0"/>
    <w:rsid w:val="00B86A35"/>
    <w:rsid w:val="00B86BDB"/>
    <w:rsid w:val="00B87596"/>
    <w:rsid w:val="00B878F1"/>
    <w:rsid w:val="00B87B0F"/>
    <w:rsid w:val="00B87BE0"/>
    <w:rsid w:val="00B9038D"/>
    <w:rsid w:val="00B90745"/>
    <w:rsid w:val="00B90790"/>
    <w:rsid w:val="00B908DD"/>
    <w:rsid w:val="00B90A93"/>
    <w:rsid w:val="00B90D2F"/>
    <w:rsid w:val="00B910C4"/>
    <w:rsid w:val="00B91299"/>
    <w:rsid w:val="00B913F8"/>
    <w:rsid w:val="00B91405"/>
    <w:rsid w:val="00B9153A"/>
    <w:rsid w:val="00B9193C"/>
    <w:rsid w:val="00B91B51"/>
    <w:rsid w:val="00B91C78"/>
    <w:rsid w:val="00B91F92"/>
    <w:rsid w:val="00B925D2"/>
    <w:rsid w:val="00B927BD"/>
    <w:rsid w:val="00B9280A"/>
    <w:rsid w:val="00B92D7F"/>
    <w:rsid w:val="00B93540"/>
    <w:rsid w:val="00B93680"/>
    <w:rsid w:val="00B939C1"/>
    <w:rsid w:val="00B93CC4"/>
    <w:rsid w:val="00B93DF4"/>
    <w:rsid w:val="00B94013"/>
    <w:rsid w:val="00B94161"/>
    <w:rsid w:val="00B9417C"/>
    <w:rsid w:val="00B9439E"/>
    <w:rsid w:val="00B9443F"/>
    <w:rsid w:val="00B94465"/>
    <w:rsid w:val="00B944C2"/>
    <w:rsid w:val="00B94DA9"/>
    <w:rsid w:val="00B94E82"/>
    <w:rsid w:val="00B94EE6"/>
    <w:rsid w:val="00B94F3F"/>
    <w:rsid w:val="00B94FDD"/>
    <w:rsid w:val="00B95D24"/>
    <w:rsid w:val="00B95E7E"/>
    <w:rsid w:val="00B96371"/>
    <w:rsid w:val="00B968EE"/>
    <w:rsid w:val="00B96961"/>
    <w:rsid w:val="00B96F18"/>
    <w:rsid w:val="00B9732E"/>
    <w:rsid w:val="00B9741E"/>
    <w:rsid w:val="00B9753C"/>
    <w:rsid w:val="00B9786B"/>
    <w:rsid w:val="00B97C3F"/>
    <w:rsid w:val="00BA0831"/>
    <w:rsid w:val="00BA0DAD"/>
    <w:rsid w:val="00BA138F"/>
    <w:rsid w:val="00BA190D"/>
    <w:rsid w:val="00BA1923"/>
    <w:rsid w:val="00BA1B72"/>
    <w:rsid w:val="00BA1D3F"/>
    <w:rsid w:val="00BA1F4A"/>
    <w:rsid w:val="00BA21D1"/>
    <w:rsid w:val="00BA224E"/>
    <w:rsid w:val="00BA2DAA"/>
    <w:rsid w:val="00BA3414"/>
    <w:rsid w:val="00BA3471"/>
    <w:rsid w:val="00BA3553"/>
    <w:rsid w:val="00BA3712"/>
    <w:rsid w:val="00BA3B44"/>
    <w:rsid w:val="00BA3DEA"/>
    <w:rsid w:val="00BA4CA6"/>
    <w:rsid w:val="00BA4CE0"/>
    <w:rsid w:val="00BA4D61"/>
    <w:rsid w:val="00BA4E37"/>
    <w:rsid w:val="00BA5065"/>
    <w:rsid w:val="00BA5081"/>
    <w:rsid w:val="00BA522C"/>
    <w:rsid w:val="00BA554C"/>
    <w:rsid w:val="00BA57DC"/>
    <w:rsid w:val="00BA5A63"/>
    <w:rsid w:val="00BA5AAC"/>
    <w:rsid w:val="00BA5C42"/>
    <w:rsid w:val="00BA5D05"/>
    <w:rsid w:val="00BA5D09"/>
    <w:rsid w:val="00BA5E30"/>
    <w:rsid w:val="00BA6078"/>
    <w:rsid w:val="00BA627A"/>
    <w:rsid w:val="00BA6CA2"/>
    <w:rsid w:val="00BA755F"/>
    <w:rsid w:val="00BA7669"/>
    <w:rsid w:val="00BA788F"/>
    <w:rsid w:val="00BA7D0B"/>
    <w:rsid w:val="00BACEC3"/>
    <w:rsid w:val="00BB0299"/>
    <w:rsid w:val="00BB07BB"/>
    <w:rsid w:val="00BB08F0"/>
    <w:rsid w:val="00BB08FE"/>
    <w:rsid w:val="00BB0E20"/>
    <w:rsid w:val="00BB0F23"/>
    <w:rsid w:val="00BB0FD7"/>
    <w:rsid w:val="00BB127E"/>
    <w:rsid w:val="00BB1A60"/>
    <w:rsid w:val="00BB1B19"/>
    <w:rsid w:val="00BB1C20"/>
    <w:rsid w:val="00BB1CC9"/>
    <w:rsid w:val="00BB1FE3"/>
    <w:rsid w:val="00BB253D"/>
    <w:rsid w:val="00BB2B23"/>
    <w:rsid w:val="00BB2CE0"/>
    <w:rsid w:val="00BB31D5"/>
    <w:rsid w:val="00BB3817"/>
    <w:rsid w:val="00BB4D15"/>
    <w:rsid w:val="00BB52F2"/>
    <w:rsid w:val="00BB5856"/>
    <w:rsid w:val="00BB5927"/>
    <w:rsid w:val="00BB613D"/>
    <w:rsid w:val="00BB61B9"/>
    <w:rsid w:val="00BB62F2"/>
    <w:rsid w:val="00BB6387"/>
    <w:rsid w:val="00BB66EB"/>
    <w:rsid w:val="00BB6F54"/>
    <w:rsid w:val="00BB73D6"/>
    <w:rsid w:val="00BB7564"/>
    <w:rsid w:val="00BB7F50"/>
    <w:rsid w:val="00BB7F95"/>
    <w:rsid w:val="00BC0259"/>
    <w:rsid w:val="00BC04A3"/>
    <w:rsid w:val="00BC04C3"/>
    <w:rsid w:val="00BC04E4"/>
    <w:rsid w:val="00BC056B"/>
    <w:rsid w:val="00BC0C5F"/>
    <w:rsid w:val="00BC1777"/>
    <w:rsid w:val="00BC1B8B"/>
    <w:rsid w:val="00BC1DD4"/>
    <w:rsid w:val="00BC20B7"/>
    <w:rsid w:val="00BC2801"/>
    <w:rsid w:val="00BC2A50"/>
    <w:rsid w:val="00BC2B6E"/>
    <w:rsid w:val="00BC2EAB"/>
    <w:rsid w:val="00BC2EB1"/>
    <w:rsid w:val="00BC320B"/>
    <w:rsid w:val="00BC3256"/>
    <w:rsid w:val="00BC3375"/>
    <w:rsid w:val="00BC3789"/>
    <w:rsid w:val="00BC3A97"/>
    <w:rsid w:val="00BC3ACE"/>
    <w:rsid w:val="00BC3B88"/>
    <w:rsid w:val="00BC3D4A"/>
    <w:rsid w:val="00BC3DBA"/>
    <w:rsid w:val="00BC3EA0"/>
    <w:rsid w:val="00BC4489"/>
    <w:rsid w:val="00BC4944"/>
    <w:rsid w:val="00BC4BDC"/>
    <w:rsid w:val="00BC5273"/>
    <w:rsid w:val="00BC5809"/>
    <w:rsid w:val="00BC5845"/>
    <w:rsid w:val="00BC58B5"/>
    <w:rsid w:val="00BC644A"/>
    <w:rsid w:val="00BC6A10"/>
    <w:rsid w:val="00BC6A98"/>
    <w:rsid w:val="00BC6D23"/>
    <w:rsid w:val="00BC724A"/>
    <w:rsid w:val="00BC7428"/>
    <w:rsid w:val="00BC784C"/>
    <w:rsid w:val="00BC7A41"/>
    <w:rsid w:val="00BD0153"/>
    <w:rsid w:val="00BD02B7"/>
    <w:rsid w:val="00BD05FC"/>
    <w:rsid w:val="00BD064C"/>
    <w:rsid w:val="00BD08A1"/>
    <w:rsid w:val="00BD0F7B"/>
    <w:rsid w:val="00BD1068"/>
    <w:rsid w:val="00BD1538"/>
    <w:rsid w:val="00BD1737"/>
    <w:rsid w:val="00BD1A16"/>
    <w:rsid w:val="00BD1B47"/>
    <w:rsid w:val="00BD1B89"/>
    <w:rsid w:val="00BD1BF1"/>
    <w:rsid w:val="00BD1C5B"/>
    <w:rsid w:val="00BD22A1"/>
    <w:rsid w:val="00BD2540"/>
    <w:rsid w:val="00BD2603"/>
    <w:rsid w:val="00BD2921"/>
    <w:rsid w:val="00BD306F"/>
    <w:rsid w:val="00BD316C"/>
    <w:rsid w:val="00BD3334"/>
    <w:rsid w:val="00BD3832"/>
    <w:rsid w:val="00BD3930"/>
    <w:rsid w:val="00BD3D20"/>
    <w:rsid w:val="00BD3DC9"/>
    <w:rsid w:val="00BD3DE4"/>
    <w:rsid w:val="00BD3FB7"/>
    <w:rsid w:val="00BD415E"/>
    <w:rsid w:val="00BD4360"/>
    <w:rsid w:val="00BD48FB"/>
    <w:rsid w:val="00BD4AA6"/>
    <w:rsid w:val="00BD4AAB"/>
    <w:rsid w:val="00BD4B4B"/>
    <w:rsid w:val="00BD4B60"/>
    <w:rsid w:val="00BD4F40"/>
    <w:rsid w:val="00BD50DB"/>
    <w:rsid w:val="00BD5140"/>
    <w:rsid w:val="00BD565F"/>
    <w:rsid w:val="00BD571E"/>
    <w:rsid w:val="00BD594B"/>
    <w:rsid w:val="00BD5D2A"/>
    <w:rsid w:val="00BD611F"/>
    <w:rsid w:val="00BD70F7"/>
    <w:rsid w:val="00BD7111"/>
    <w:rsid w:val="00BD7375"/>
    <w:rsid w:val="00BD75CF"/>
    <w:rsid w:val="00BD7A4A"/>
    <w:rsid w:val="00BD7B59"/>
    <w:rsid w:val="00BD7FB2"/>
    <w:rsid w:val="00BE061C"/>
    <w:rsid w:val="00BE11D2"/>
    <w:rsid w:val="00BE1342"/>
    <w:rsid w:val="00BE1463"/>
    <w:rsid w:val="00BE148E"/>
    <w:rsid w:val="00BE17F0"/>
    <w:rsid w:val="00BE1AE6"/>
    <w:rsid w:val="00BE1E67"/>
    <w:rsid w:val="00BE2156"/>
    <w:rsid w:val="00BE2AB8"/>
    <w:rsid w:val="00BE2AEC"/>
    <w:rsid w:val="00BE2F1F"/>
    <w:rsid w:val="00BE3504"/>
    <w:rsid w:val="00BE3638"/>
    <w:rsid w:val="00BE3FC8"/>
    <w:rsid w:val="00BE404A"/>
    <w:rsid w:val="00BE40D7"/>
    <w:rsid w:val="00BE4142"/>
    <w:rsid w:val="00BE43EB"/>
    <w:rsid w:val="00BE4EE7"/>
    <w:rsid w:val="00BE5890"/>
    <w:rsid w:val="00BE5976"/>
    <w:rsid w:val="00BE5A2F"/>
    <w:rsid w:val="00BE6158"/>
    <w:rsid w:val="00BE6A24"/>
    <w:rsid w:val="00BE6C3A"/>
    <w:rsid w:val="00BE6CDE"/>
    <w:rsid w:val="00BE6DD1"/>
    <w:rsid w:val="00BE731F"/>
    <w:rsid w:val="00BE732C"/>
    <w:rsid w:val="00BE78BA"/>
    <w:rsid w:val="00BE7D08"/>
    <w:rsid w:val="00BF007D"/>
    <w:rsid w:val="00BF0150"/>
    <w:rsid w:val="00BF03DD"/>
    <w:rsid w:val="00BF05F3"/>
    <w:rsid w:val="00BF08D6"/>
    <w:rsid w:val="00BF0AA0"/>
    <w:rsid w:val="00BF0B26"/>
    <w:rsid w:val="00BF0BA0"/>
    <w:rsid w:val="00BF0D20"/>
    <w:rsid w:val="00BF0E7F"/>
    <w:rsid w:val="00BF0EF0"/>
    <w:rsid w:val="00BF10B2"/>
    <w:rsid w:val="00BF12E0"/>
    <w:rsid w:val="00BF1415"/>
    <w:rsid w:val="00BF29B6"/>
    <w:rsid w:val="00BF3A62"/>
    <w:rsid w:val="00BF3DDB"/>
    <w:rsid w:val="00BF423E"/>
    <w:rsid w:val="00BF4539"/>
    <w:rsid w:val="00BF46B5"/>
    <w:rsid w:val="00BF48CD"/>
    <w:rsid w:val="00BF5072"/>
    <w:rsid w:val="00BF50A7"/>
    <w:rsid w:val="00BF54E5"/>
    <w:rsid w:val="00BF56B7"/>
    <w:rsid w:val="00BF5871"/>
    <w:rsid w:val="00BF5F75"/>
    <w:rsid w:val="00BF67FA"/>
    <w:rsid w:val="00BF6CD4"/>
    <w:rsid w:val="00BF7413"/>
    <w:rsid w:val="00BF7460"/>
    <w:rsid w:val="00BF7E12"/>
    <w:rsid w:val="00BF7E53"/>
    <w:rsid w:val="00BF7FA4"/>
    <w:rsid w:val="00C0011D"/>
    <w:rsid w:val="00C006F4"/>
    <w:rsid w:val="00C007E9"/>
    <w:rsid w:val="00C00B25"/>
    <w:rsid w:val="00C00CE1"/>
    <w:rsid w:val="00C00D28"/>
    <w:rsid w:val="00C00D5C"/>
    <w:rsid w:val="00C01DBD"/>
    <w:rsid w:val="00C022EB"/>
    <w:rsid w:val="00C025F0"/>
    <w:rsid w:val="00C0280B"/>
    <w:rsid w:val="00C03298"/>
    <w:rsid w:val="00C034F7"/>
    <w:rsid w:val="00C038B3"/>
    <w:rsid w:val="00C0418C"/>
    <w:rsid w:val="00C04195"/>
    <w:rsid w:val="00C04284"/>
    <w:rsid w:val="00C042B7"/>
    <w:rsid w:val="00C047A3"/>
    <w:rsid w:val="00C047E5"/>
    <w:rsid w:val="00C04C9B"/>
    <w:rsid w:val="00C05DCA"/>
    <w:rsid w:val="00C060F9"/>
    <w:rsid w:val="00C06165"/>
    <w:rsid w:val="00C061B5"/>
    <w:rsid w:val="00C0649F"/>
    <w:rsid w:val="00C065B6"/>
    <w:rsid w:val="00C06AB4"/>
    <w:rsid w:val="00C06D46"/>
    <w:rsid w:val="00C0705F"/>
    <w:rsid w:val="00C074AF"/>
    <w:rsid w:val="00C07C0D"/>
    <w:rsid w:val="00C07D16"/>
    <w:rsid w:val="00C07E1D"/>
    <w:rsid w:val="00C07ED9"/>
    <w:rsid w:val="00C07F8D"/>
    <w:rsid w:val="00C10159"/>
    <w:rsid w:val="00C11597"/>
    <w:rsid w:val="00C1159A"/>
    <w:rsid w:val="00C118E4"/>
    <w:rsid w:val="00C11B66"/>
    <w:rsid w:val="00C12916"/>
    <w:rsid w:val="00C12C21"/>
    <w:rsid w:val="00C12DA2"/>
    <w:rsid w:val="00C12FD8"/>
    <w:rsid w:val="00C13151"/>
    <w:rsid w:val="00C13382"/>
    <w:rsid w:val="00C13A69"/>
    <w:rsid w:val="00C13FEE"/>
    <w:rsid w:val="00C14625"/>
    <w:rsid w:val="00C14714"/>
    <w:rsid w:val="00C14BDC"/>
    <w:rsid w:val="00C14E2C"/>
    <w:rsid w:val="00C156E7"/>
    <w:rsid w:val="00C15BCB"/>
    <w:rsid w:val="00C15CF6"/>
    <w:rsid w:val="00C15EB0"/>
    <w:rsid w:val="00C16203"/>
    <w:rsid w:val="00C16382"/>
    <w:rsid w:val="00C1692E"/>
    <w:rsid w:val="00C16A3B"/>
    <w:rsid w:val="00C16BB0"/>
    <w:rsid w:val="00C171B2"/>
    <w:rsid w:val="00C1785F"/>
    <w:rsid w:val="00C178C3"/>
    <w:rsid w:val="00C17C2B"/>
    <w:rsid w:val="00C2006F"/>
    <w:rsid w:val="00C206F1"/>
    <w:rsid w:val="00C20E6E"/>
    <w:rsid w:val="00C20FF5"/>
    <w:rsid w:val="00C21047"/>
    <w:rsid w:val="00C2132F"/>
    <w:rsid w:val="00C21397"/>
    <w:rsid w:val="00C216C7"/>
    <w:rsid w:val="00C21A61"/>
    <w:rsid w:val="00C21B55"/>
    <w:rsid w:val="00C22337"/>
    <w:rsid w:val="00C2245C"/>
    <w:rsid w:val="00C2278A"/>
    <w:rsid w:val="00C22881"/>
    <w:rsid w:val="00C22BE5"/>
    <w:rsid w:val="00C22C06"/>
    <w:rsid w:val="00C22C61"/>
    <w:rsid w:val="00C23194"/>
    <w:rsid w:val="00C232A0"/>
    <w:rsid w:val="00C23604"/>
    <w:rsid w:val="00C23A57"/>
    <w:rsid w:val="00C23D57"/>
    <w:rsid w:val="00C23F4D"/>
    <w:rsid w:val="00C23FDA"/>
    <w:rsid w:val="00C24078"/>
    <w:rsid w:val="00C24479"/>
    <w:rsid w:val="00C24541"/>
    <w:rsid w:val="00C248C3"/>
    <w:rsid w:val="00C2497B"/>
    <w:rsid w:val="00C24F25"/>
    <w:rsid w:val="00C2519F"/>
    <w:rsid w:val="00C25255"/>
    <w:rsid w:val="00C2553B"/>
    <w:rsid w:val="00C25A36"/>
    <w:rsid w:val="00C25FBC"/>
    <w:rsid w:val="00C2637D"/>
    <w:rsid w:val="00C26FE7"/>
    <w:rsid w:val="00C272F2"/>
    <w:rsid w:val="00C27348"/>
    <w:rsid w:val="00C27CA7"/>
    <w:rsid w:val="00C30289"/>
    <w:rsid w:val="00C303A4"/>
    <w:rsid w:val="00C31A50"/>
    <w:rsid w:val="00C31E44"/>
    <w:rsid w:val="00C3206E"/>
    <w:rsid w:val="00C32258"/>
    <w:rsid w:val="00C325B2"/>
    <w:rsid w:val="00C326D6"/>
    <w:rsid w:val="00C32972"/>
    <w:rsid w:val="00C32B4C"/>
    <w:rsid w:val="00C32D42"/>
    <w:rsid w:val="00C33075"/>
    <w:rsid w:val="00C33C5D"/>
    <w:rsid w:val="00C33F2D"/>
    <w:rsid w:val="00C3444D"/>
    <w:rsid w:val="00C34826"/>
    <w:rsid w:val="00C34BF9"/>
    <w:rsid w:val="00C352BB"/>
    <w:rsid w:val="00C35927"/>
    <w:rsid w:val="00C359DC"/>
    <w:rsid w:val="00C36F68"/>
    <w:rsid w:val="00C376B1"/>
    <w:rsid w:val="00C376FD"/>
    <w:rsid w:val="00C37EC1"/>
    <w:rsid w:val="00C402B8"/>
    <w:rsid w:val="00C406C5"/>
    <w:rsid w:val="00C40E2D"/>
    <w:rsid w:val="00C41BEF"/>
    <w:rsid w:val="00C41DE1"/>
    <w:rsid w:val="00C41EA0"/>
    <w:rsid w:val="00C4232A"/>
    <w:rsid w:val="00C42A8C"/>
    <w:rsid w:val="00C430FC"/>
    <w:rsid w:val="00C438CB"/>
    <w:rsid w:val="00C43C7F"/>
    <w:rsid w:val="00C4482B"/>
    <w:rsid w:val="00C44C63"/>
    <w:rsid w:val="00C44D75"/>
    <w:rsid w:val="00C44D86"/>
    <w:rsid w:val="00C44D89"/>
    <w:rsid w:val="00C44EB5"/>
    <w:rsid w:val="00C45409"/>
    <w:rsid w:val="00C45675"/>
    <w:rsid w:val="00C45D2A"/>
    <w:rsid w:val="00C46392"/>
    <w:rsid w:val="00C463F7"/>
    <w:rsid w:val="00C46592"/>
    <w:rsid w:val="00C46819"/>
    <w:rsid w:val="00C46A43"/>
    <w:rsid w:val="00C47020"/>
    <w:rsid w:val="00C47152"/>
    <w:rsid w:val="00C472B9"/>
    <w:rsid w:val="00C472DD"/>
    <w:rsid w:val="00C47381"/>
    <w:rsid w:val="00C47454"/>
    <w:rsid w:val="00C47475"/>
    <w:rsid w:val="00C4765C"/>
    <w:rsid w:val="00C47AAA"/>
    <w:rsid w:val="00C47D49"/>
    <w:rsid w:val="00C47F82"/>
    <w:rsid w:val="00C50F18"/>
    <w:rsid w:val="00C50FF8"/>
    <w:rsid w:val="00C51598"/>
    <w:rsid w:val="00C51A13"/>
    <w:rsid w:val="00C51D7C"/>
    <w:rsid w:val="00C51D98"/>
    <w:rsid w:val="00C51D9E"/>
    <w:rsid w:val="00C51F79"/>
    <w:rsid w:val="00C520F3"/>
    <w:rsid w:val="00C5229D"/>
    <w:rsid w:val="00C52531"/>
    <w:rsid w:val="00C5262E"/>
    <w:rsid w:val="00C5271D"/>
    <w:rsid w:val="00C53160"/>
    <w:rsid w:val="00C53633"/>
    <w:rsid w:val="00C53729"/>
    <w:rsid w:val="00C537F5"/>
    <w:rsid w:val="00C538E4"/>
    <w:rsid w:val="00C53C8A"/>
    <w:rsid w:val="00C5420A"/>
    <w:rsid w:val="00C54C1E"/>
    <w:rsid w:val="00C54DFA"/>
    <w:rsid w:val="00C54E9D"/>
    <w:rsid w:val="00C54EB3"/>
    <w:rsid w:val="00C55043"/>
    <w:rsid w:val="00C5581A"/>
    <w:rsid w:val="00C55AC4"/>
    <w:rsid w:val="00C56560"/>
    <w:rsid w:val="00C565E0"/>
    <w:rsid w:val="00C567C1"/>
    <w:rsid w:val="00C57097"/>
    <w:rsid w:val="00C57C01"/>
    <w:rsid w:val="00C57C14"/>
    <w:rsid w:val="00C57D37"/>
    <w:rsid w:val="00C57FA4"/>
    <w:rsid w:val="00C600C6"/>
    <w:rsid w:val="00C602CF"/>
    <w:rsid w:val="00C60315"/>
    <w:rsid w:val="00C603EE"/>
    <w:rsid w:val="00C606A5"/>
    <w:rsid w:val="00C60996"/>
    <w:rsid w:val="00C60998"/>
    <w:rsid w:val="00C612BC"/>
    <w:rsid w:val="00C6221D"/>
    <w:rsid w:val="00C62245"/>
    <w:rsid w:val="00C6258C"/>
    <w:rsid w:val="00C629D3"/>
    <w:rsid w:val="00C62A02"/>
    <w:rsid w:val="00C62A1B"/>
    <w:rsid w:val="00C62F95"/>
    <w:rsid w:val="00C630DE"/>
    <w:rsid w:val="00C6316F"/>
    <w:rsid w:val="00C6320F"/>
    <w:rsid w:val="00C63220"/>
    <w:rsid w:val="00C63B48"/>
    <w:rsid w:val="00C6437E"/>
    <w:rsid w:val="00C64406"/>
    <w:rsid w:val="00C64463"/>
    <w:rsid w:val="00C64516"/>
    <w:rsid w:val="00C64CB5"/>
    <w:rsid w:val="00C6503F"/>
    <w:rsid w:val="00C65057"/>
    <w:rsid w:val="00C65333"/>
    <w:rsid w:val="00C653C0"/>
    <w:rsid w:val="00C65C46"/>
    <w:rsid w:val="00C65CC3"/>
    <w:rsid w:val="00C6663D"/>
    <w:rsid w:val="00C66B0B"/>
    <w:rsid w:val="00C66BAC"/>
    <w:rsid w:val="00C66CCA"/>
    <w:rsid w:val="00C6756C"/>
    <w:rsid w:val="00C67834"/>
    <w:rsid w:val="00C678CD"/>
    <w:rsid w:val="00C679CD"/>
    <w:rsid w:val="00C67A89"/>
    <w:rsid w:val="00C67D72"/>
    <w:rsid w:val="00C7000D"/>
    <w:rsid w:val="00C700C3"/>
    <w:rsid w:val="00C70306"/>
    <w:rsid w:val="00C70932"/>
    <w:rsid w:val="00C70AD5"/>
    <w:rsid w:val="00C70CE0"/>
    <w:rsid w:val="00C70D01"/>
    <w:rsid w:val="00C70D6D"/>
    <w:rsid w:val="00C70F4D"/>
    <w:rsid w:val="00C71076"/>
    <w:rsid w:val="00C712DE"/>
    <w:rsid w:val="00C716F0"/>
    <w:rsid w:val="00C71D00"/>
    <w:rsid w:val="00C71E05"/>
    <w:rsid w:val="00C71EAE"/>
    <w:rsid w:val="00C722FD"/>
    <w:rsid w:val="00C72665"/>
    <w:rsid w:val="00C726DB"/>
    <w:rsid w:val="00C72765"/>
    <w:rsid w:val="00C727AF"/>
    <w:rsid w:val="00C729FF"/>
    <w:rsid w:val="00C72C7E"/>
    <w:rsid w:val="00C730D8"/>
    <w:rsid w:val="00C730DC"/>
    <w:rsid w:val="00C731C7"/>
    <w:rsid w:val="00C73318"/>
    <w:rsid w:val="00C7364D"/>
    <w:rsid w:val="00C73A9D"/>
    <w:rsid w:val="00C73ADD"/>
    <w:rsid w:val="00C73B1B"/>
    <w:rsid w:val="00C73C4A"/>
    <w:rsid w:val="00C73C60"/>
    <w:rsid w:val="00C740BE"/>
    <w:rsid w:val="00C741E6"/>
    <w:rsid w:val="00C746E2"/>
    <w:rsid w:val="00C74B61"/>
    <w:rsid w:val="00C74B95"/>
    <w:rsid w:val="00C74D62"/>
    <w:rsid w:val="00C7531B"/>
    <w:rsid w:val="00C75587"/>
    <w:rsid w:val="00C75C15"/>
    <w:rsid w:val="00C75FE9"/>
    <w:rsid w:val="00C7606F"/>
    <w:rsid w:val="00C760BE"/>
    <w:rsid w:val="00C762F1"/>
    <w:rsid w:val="00C76BC0"/>
    <w:rsid w:val="00C770D3"/>
    <w:rsid w:val="00C77377"/>
    <w:rsid w:val="00C77757"/>
    <w:rsid w:val="00C77815"/>
    <w:rsid w:val="00C7782E"/>
    <w:rsid w:val="00C778B4"/>
    <w:rsid w:val="00C77ABE"/>
    <w:rsid w:val="00C77B90"/>
    <w:rsid w:val="00C77BEC"/>
    <w:rsid w:val="00C77FC0"/>
    <w:rsid w:val="00C80094"/>
    <w:rsid w:val="00C80368"/>
    <w:rsid w:val="00C805C0"/>
    <w:rsid w:val="00C80650"/>
    <w:rsid w:val="00C80985"/>
    <w:rsid w:val="00C80AC9"/>
    <w:rsid w:val="00C80CDF"/>
    <w:rsid w:val="00C8118E"/>
    <w:rsid w:val="00C81AD1"/>
    <w:rsid w:val="00C81C0E"/>
    <w:rsid w:val="00C81DB9"/>
    <w:rsid w:val="00C81EA0"/>
    <w:rsid w:val="00C82073"/>
    <w:rsid w:val="00C823AC"/>
    <w:rsid w:val="00C824BE"/>
    <w:rsid w:val="00C82923"/>
    <w:rsid w:val="00C82A32"/>
    <w:rsid w:val="00C82D1F"/>
    <w:rsid w:val="00C8399E"/>
    <w:rsid w:val="00C83B2E"/>
    <w:rsid w:val="00C83DC0"/>
    <w:rsid w:val="00C84388"/>
    <w:rsid w:val="00C84910"/>
    <w:rsid w:val="00C8499D"/>
    <w:rsid w:val="00C84C83"/>
    <w:rsid w:val="00C85137"/>
    <w:rsid w:val="00C85344"/>
    <w:rsid w:val="00C855B9"/>
    <w:rsid w:val="00C85838"/>
    <w:rsid w:val="00C858C1"/>
    <w:rsid w:val="00C85ADF"/>
    <w:rsid w:val="00C86189"/>
    <w:rsid w:val="00C86483"/>
    <w:rsid w:val="00C86592"/>
    <w:rsid w:val="00C86F41"/>
    <w:rsid w:val="00C87024"/>
    <w:rsid w:val="00C875D8"/>
    <w:rsid w:val="00C87CBF"/>
    <w:rsid w:val="00C90555"/>
    <w:rsid w:val="00C9070B"/>
    <w:rsid w:val="00C90E5E"/>
    <w:rsid w:val="00C913E1"/>
    <w:rsid w:val="00C91B61"/>
    <w:rsid w:val="00C91E8A"/>
    <w:rsid w:val="00C91F6C"/>
    <w:rsid w:val="00C925F4"/>
    <w:rsid w:val="00C92A0F"/>
    <w:rsid w:val="00C92AF3"/>
    <w:rsid w:val="00C92D07"/>
    <w:rsid w:val="00C93436"/>
    <w:rsid w:val="00C93472"/>
    <w:rsid w:val="00C93598"/>
    <w:rsid w:val="00C9386E"/>
    <w:rsid w:val="00C938A1"/>
    <w:rsid w:val="00C93977"/>
    <w:rsid w:val="00C93CFD"/>
    <w:rsid w:val="00C93EAE"/>
    <w:rsid w:val="00C94205"/>
    <w:rsid w:val="00C9436C"/>
    <w:rsid w:val="00C94769"/>
    <w:rsid w:val="00C9496F"/>
    <w:rsid w:val="00C94BCB"/>
    <w:rsid w:val="00C9509D"/>
    <w:rsid w:val="00C95295"/>
    <w:rsid w:val="00C95345"/>
    <w:rsid w:val="00C9547A"/>
    <w:rsid w:val="00C95FCE"/>
    <w:rsid w:val="00C964F3"/>
    <w:rsid w:val="00C966D0"/>
    <w:rsid w:val="00C9676B"/>
    <w:rsid w:val="00C96915"/>
    <w:rsid w:val="00C96DBB"/>
    <w:rsid w:val="00C974E6"/>
    <w:rsid w:val="00C97577"/>
    <w:rsid w:val="00C979AE"/>
    <w:rsid w:val="00C97DB8"/>
    <w:rsid w:val="00C97E3E"/>
    <w:rsid w:val="00CA09D1"/>
    <w:rsid w:val="00CA0B27"/>
    <w:rsid w:val="00CA1002"/>
    <w:rsid w:val="00CA107C"/>
    <w:rsid w:val="00CA17CA"/>
    <w:rsid w:val="00CA1B26"/>
    <w:rsid w:val="00CA241A"/>
    <w:rsid w:val="00CA241F"/>
    <w:rsid w:val="00CA2712"/>
    <w:rsid w:val="00CA2752"/>
    <w:rsid w:val="00CA2E1A"/>
    <w:rsid w:val="00CA3031"/>
    <w:rsid w:val="00CA30F8"/>
    <w:rsid w:val="00CA368A"/>
    <w:rsid w:val="00CA381A"/>
    <w:rsid w:val="00CA3CA2"/>
    <w:rsid w:val="00CA424F"/>
    <w:rsid w:val="00CA430D"/>
    <w:rsid w:val="00CA45CC"/>
    <w:rsid w:val="00CA4A51"/>
    <w:rsid w:val="00CA4E4A"/>
    <w:rsid w:val="00CA52A2"/>
    <w:rsid w:val="00CA55F4"/>
    <w:rsid w:val="00CA5826"/>
    <w:rsid w:val="00CA5A39"/>
    <w:rsid w:val="00CA5BCD"/>
    <w:rsid w:val="00CA6088"/>
    <w:rsid w:val="00CA6634"/>
    <w:rsid w:val="00CA699F"/>
    <w:rsid w:val="00CA6A8E"/>
    <w:rsid w:val="00CA6DC0"/>
    <w:rsid w:val="00CA72AD"/>
    <w:rsid w:val="00CA7957"/>
    <w:rsid w:val="00CA7A1F"/>
    <w:rsid w:val="00CA7CD5"/>
    <w:rsid w:val="00CB0098"/>
    <w:rsid w:val="00CB00F4"/>
    <w:rsid w:val="00CB03B0"/>
    <w:rsid w:val="00CB06C2"/>
    <w:rsid w:val="00CB0737"/>
    <w:rsid w:val="00CB0A77"/>
    <w:rsid w:val="00CB0B00"/>
    <w:rsid w:val="00CB0C83"/>
    <w:rsid w:val="00CB0CA1"/>
    <w:rsid w:val="00CB0F36"/>
    <w:rsid w:val="00CB116C"/>
    <w:rsid w:val="00CB1230"/>
    <w:rsid w:val="00CB18B7"/>
    <w:rsid w:val="00CB1920"/>
    <w:rsid w:val="00CB1C86"/>
    <w:rsid w:val="00CB1DD6"/>
    <w:rsid w:val="00CB1F22"/>
    <w:rsid w:val="00CB2067"/>
    <w:rsid w:val="00CB211F"/>
    <w:rsid w:val="00CB235C"/>
    <w:rsid w:val="00CB23F0"/>
    <w:rsid w:val="00CB2758"/>
    <w:rsid w:val="00CB2824"/>
    <w:rsid w:val="00CB2C3E"/>
    <w:rsid w:val="00CB2EFE"/>
    <w:rsid w:val="00CB3011"/>
    <w:rsid w:val="00CB3057"/>
    <w:rsid w:val="00CB3116"/>
    <w:rsid w:val="00CB31A2"/>
    <w:rsid w:val="00CB31C3"/>
    <w:rsid w:val="00CB33BF"/>
    <w:rsid w:val="00CB38CD"/>
    <w:rsid w:val="00CB426B"/>
    <w:rsid w:val="00CB42E7"/>
    <w:rsid w:val="00CB4592"/>
    <w:rsid w:val="00CB4675"/>
    <w:rsid w:val="00CB47F7"/>
    <w:rsid w:val="00CB4BA7"/>
    <w:rsid w:val="00CB4BE0"/>
    <w:rsid w:val="00CB5132"/>
    <w:rsid w:val="00CB517E"/>
    <w:rsid w:val="00CB5232"/>
    <w:rsid w:val="00CB5350"/>
    <w:rsid w:val="00CB5676"/>
    <w:rsid w:val="00CB5D5E"/>
    <w:rsid w:val="00CB5DEF"/>
    <w:rsid w:val="00CB5F20"/>
    <w:rsid w:val="00CB60A6"/>
    <w:rsid w:val="00CB61AD"/>
    <w:rsid w:val="00CB6399"/>
    <w:rsid w:val="00CB6810"/>
    <w:rsid w:val="00CB6A2D"/>
    <w:rsid w:val="00CB6B26"/>
    <w:rsid w:val="00CB6BCC"/>
    <w:rsid w:val="00CB6CDC"/>
    <w:rsid w:val="00CB6DB3"/>
    <w:rsid w:val="00CB6EAB"/>
    <w:rsid w:val="00CB6EC9"/>
    <w:rsid w:val="00CB730A"/>
    <w:rsid w:val="00CB7413"/>
    <w:rsid w:val="00CB7474"/>
    <w:rsid w:val="00CB74DF"/>
    <w:rsid w:val="00CB7507"/>
    <w:rsid w:val="00CB7B10"/>
    <w:rsid w:val="00CB7B1B"/>
    <w:rsid w:val="00CB7B73"/>
    <w:rsid w:val="00CB7C7A"/>
    <w:rsid w:val="00CB7EBE"/>
    <w:rsid w:val="00CC0C21"/>
    <w:rsid w:val="00CC12DB"/>
    <w:rsid w:val="00CC16DE"/>
    <w:rsid w:val="00CC1A6F"/>
    <w:rsid w:val="00CC1AF1"/>
    <w:rsid w:val="00CC28EA"/>
    <w:rsid w:val="00CC2F27"/>
    <w:rsid w:val="00CC302E"/>
    <w:rsid w:val="00CC304A"/>
    <w:rsid w:val="00CC30F8"/>
    <w:rsid w:val="00CC314B"/>
    <w:rsid w:val="00CC39DD"/>
    <w:rsid w:val="00CC3AAF"/>
    <w:rsid w:val="00CC3FBA"/>
    <w:rsid w:val="00CC4006"/>
    <w:rsid w:val="00CC4094"/>
    <w:rsid w:val="00CC47E0"/>
    <w:rsid w:val="00CC47FC"/>
    <w:rsid w:val="00CC4D2D"/>
    <w:rsid w:val="00CC548C"/>
    <w:rsid w:val="00CC5998"/>
    <w:rsid w:val="00CC5F4F"/>
    <w:rsid w:val="00CC5FE2"/>
    <w:rsid w:val="00CC61F5"/>
    <w:rsid w:val="00CC6280"/>
    <w:rsid w:val="00CC66E6"/>
    <w:rsid w:val="00CC714C"/>
    <w:rsid w:val="00CC7CC6"/>
    <w:rsid w:val="00CD07EA"/>
    <w:rsid w:val="00CD0D2C"/>
    <w:rsid w:val="00CD0EA5"/>
    <w:rsid w:val="00CD1172"/>
    <w:rsid w:val="00CD11AE"/>
    <w:rsid w:val="00CD11BD"/>
    <w:rsid w:val="00CD1650"/>
    <w:rsid w:val="00CD1D85"/>
    <w:rsid w:val="00CD1E49"/>
    <w:rsid w:val="00CD1FCA"/>
    <w:rsid w:val="00CD21A1"/>
    <w:rsid w:val="00CD244A"/>
    <w:rsid w:val="00CD2855"/>
    <w:rsid w:val="00CD28E0"/>
    <w:rsid w:val="00CD2B4D"/>
    <w:rsid w:val="00CD2BDD"/>
    <w:rsid w:val="00CD2F1D"/>
    <w:rsid w:val="00CD2F88"/>
    <w:rsid w:val="00CD31F7"/>
    <w:rsid w:val="00CD33F3"/>
    <w:rsid w:val="00CD373A"/>
    <w:rsid w:val="00CD377D"/>
    <w:rsid w:val="00CD3934"/>
    <w:rsid w:val="00CD3A8C"/>
    <w:rsid w:val="00CD414D"/>
    <w:rsid w:val="00CD46D4"/>
    <w:rsid w:val="00CD4723"/>
    <w:rsid w:val="00CD4C0F"/>
    <w:rsid w:val="00CD5084"/>
    <w:rsid w:val="00CD50CA"/>
    <w:rsid w:val="00CD5193"/>
    <w:rsid w:val="00CD55CA"/>
    <w:rsid w:val="00CD584C"/>
    <w:rsid w:val="00CD58F1"/>
    <w:rsid w:val="00CD5B0E"/>
    <w:rsid w:val="00CD5CB8"/>
    <w:rsid w:val="00CD5F59"/>
    <w:rsid w:val="00CD7B0C"/>
    <w:rsid w:val="00CD7C5D"/>
    <w:rsid w:val="00CD7CC3"/>
    <w:rsid w:val="00CE0277"/>
    <w:rsid w:val="00CE0482"/>
    <w:rsid w:val="00CE0B40"/>
    <w:rsid w:val="00CE0B4D"/>
    <w:rsid w:val="00CE0DA0"/>
    <w:rsid w:val="00CE0DC5"/>
    <w:rsid w:val="00CE0EB1"/>
    <w:rsid w:val="00CE0F52"/>
    <w:rsid w:val="00CE0FFF"/>
    <w:rsid w:val="00CE1316"/>
    <w:rsid w:val="00CE14D6"/>
    <w:rsid w:val="00CE1BDC"/>
    <w:rsid w:val="00CE1CFF"/>
    <w:rsid w:val="00CE1EFC"/>
    <w:rsid w:val="00CE2196"/>
    <w:rsid w:val="00CE274F"/>
    <w:rsid w:val="00CE28AE"/>
    <w:rsid w:val="00CE2910"/>
    <w:rsid w:val="00CE3758"/>
    <w:rsid w:val="00CE3DEA"/>
    <w:rsid w:val="00CE4118"/>
    <w:rsid w:val="00CE43C0"/>
    <w:rsid w:val="00CE43D0"/>
    <w:rsid w:val="00CE4607"/>
    <w:rsid w:val="00CE4DE1"/>
    <w:rsid w:val="00CE4FAE"/>
    <w:rsid w:val="00CE5902"/>
    <w:rsid w:val="00CE5EDB"/>
    <w:rsid w:val="00CE657B"/>
    <w:rsid w:val="00CE69C0"/>
    <w:rsid w:val="00CE6B44"/>
    <w:rsid w:val="00CE6CDF"/>
    <w:rsid w:val="00CE755B"/>
    <w:rsid w:val="00CE795F"/>
    <w:rsid w:val="00CF02FC"/>
    <w:rsid w:val="00CF0475"/>
    <w:rsid w:val="00CF0522"/>
    <w:rsid w:val="00CF052E"/>
    <w:rsid w:val="00CF126C"/>
    <w:rsid w:val="00CF173A"/>
    <w:rsid w:val="00CF183F"/>
    <w:rsid w:val="00CF1C1C"/>
    <w:rsid w:val="00CF2777"/>
    <w:rsid w:val="00CF31DF"/>
    <w:rsid w:val="00CF32A4"/>
    <w:rsid w:val="00CF34D3"/>
    <w:rsid w:val="00CF355A"/>
    <w:rsid w:val="00CF39B8"/>
    <w:rsid w:val="00CF3A0E"/>
    <w:rsid w:val="00CF3A54"/>
    <w:rsid w:val="00CF3CBD"/>
    <w:rsid w:val="00CF4201"/>
    <w:rsid w:val="00CF432C"/>
    <w:rsid w:val="00CF4802"/>
    <w:rsid w:val="00CF4AF5"/>
    <w:rsid w:val="00CF4AF9"/>
    <w:rsid w:val="00CF4BA1"/>
    <w:rsid w:val="00CF4D98"/>
    <w:rsid w:val="00CF5405"/>
    <w:rsid w:val="00CF5695"/>
    <w:rsid w:val="00CF5A3C"/>
    <w:rsid w:val="00CF5C87"/>
    <w:rsid w:val="00CF5D66"/>
    <w:rsid w:val="00CF5E80"/>
    <w:rsid w:val="00CF6055"/>
    <w:rsid w:val="00CF65A6"/>
    <w:rsid w:val="00CF65B1"/>
    <w:rsid w:val="00CF6666"/>
    <w:rsid w:val="00CF6810"/>
    <w:rsid w:val="00CF6A25"/>
    <w:rsid w:val="00CF6C5C"/>
    <w:rsid w:val="00CF6F8E"/>
    <w:rsid w:val="00CF6FAC"/>
    <w:rsid w:val="00CF7631"/>
    <w:rsid w:val="00CF77F8"/>
    <w:rsid w:val="00CF7B76"/>
    <w:rsid w:val="00CF7DBD"/>
    <w:rsid w:val="00CF7F33"/>
    <w:rsid w:val="00D002F6"/>
    <w:rsid w:val="00D00450"/>
    <w:rsid w:val="00D00929"/>
    <w:rsid w:val="00D00D69"/>
    <w:rsid w:val="00D00E15"/>
    <w:rsid w:val="00D00FD0"/>
    <w:rsid w:val="00D010A4"/>
    <w:rsid w:val="00D01308"/>
    <w:rsid w:val="00D013B8"/>
    <w:rsid w:val="00D013E6"/>
    <w:rsid w:val="00D014C1"/>
    <w:rsid w:val="00D01510"/>
    <w:rsid w:val="00D01ADB"/>
    <w:rsid w:val="00D01C9E"/>
    <w:rsid w:val="00D01DDD"/>
    <w:rsid w:val="00D01FDD"/>
    <w:rsid w:val="00D0282C"/>
    <w:rsid w:val="00D028DB"/>
    <w:rsid w:val="00D02C9A"/>
    <w:rsid w:val="00D02DD2"/>
    <w:rsid w:val="00D02E9E"/>
    <w:rsid w:val="00D02F70"/>
    <w:rsid w:val="00D0316C"/>
    <w:rsid w:val="00D0324B"/>
    <w:rsid w:val="00D03AD1"/>
    <w:rsid w:val="00D03AF4"/>
    <w:rsid w:val="00D03FA4"/>
    <w:rsid w:val="00D040E3"/>
    <w:rsid w:val="00D043D9"/>
    <w:rsid w:val="00D046CF"/>
    <w:rsid w:val="00D047CC"/>
    <w:rsid w:val="00D049A8"/>
    <w:rsid w:val="00D04AE3"/>
    <w:rsid w:val="00D04CB9"/>
    <w:rsid w:val="00D04D92"/>
    <w:rsid w:val="00D050A2"/>
    <w:rsid w:val="00D05A76"/>
    <w:rsid w:val="00D05CA1"/>
    <w:rsid w:val="00D05D92"/>
    <w:rsid w:val="00D05D98"/>
    <w:rsid w:val="00D0615E"/>
    <w:rsid w:val="00D065E7"/>
    <w:rsid w:val="00D06967"/>
    <w:rsid w:val="00D06CD6"/>
    <w:rsid w:val="00D070FA"/>
    <w:rsid w:val="00D071E4"/>
    <w:rsid w:val="00D07434"/>
    <w:rsid w:val="00D078DA"/>
    <w:rsid w:val="00D079C2"/>
    <w:rsid w:val="00D07A00"/>
    <w:rsid w:val="00D101C8"/>
    <w:rsid w:val="00D1022B"/>
    <w:rsid w:val="00D10D6C"/>
    <w:rsid w:val="00D11060"/>
    <w:rsid w:val="00D11422"/>
    <w:rsid w:val="00D11456"/>
    <w:rsid w:val="00D119BB"/>
    <w:rsid w:val="00D11CFA"/>
    <w:rsid w:val="00D11E35"/>
    <w:rsid w:val="00D12256"/>
    <w:rsid w:val="00D1245F"/>
    <w:rsid w:val="00D12800"/>
    <w:rsid w:val="00D12F14"/>
    <w:rsid w:val="00D13075"/>
    <w:rsid w:val="00D130CD"/>
    <w:rsid w:val="00D131A0"/>
    <w:rsid w:val="00D1331A"/>
    <w:rsid w:val="00D1334C"/>
    <w:rsid w:val="00D135ED"/>
    <w:rsid w:val="00D13B8B"/>
    <w:rsid w:val="00D13E16"/>
    <w:rsid w:val="00D13EF0"/>
    <w:rsid w:val="00D14186"/>
    <w:rsid w:val="00D14444"/>
    <w:rsid w:val="00D1473F"/>
    <w:rsid w:val="00D148B6"/>
    <w:rsid w:val="00D14CD5"/>
    <w:rsid w:val="00D14EF8"/>
    <w:rsid w:val="00D150F2"/>
    <w:rsid w:val="00D151B6"/>
    <w:rsid w:val="00D154FF"/>
    <w:rsid w:val="00D1562A"/>
    <w:rsid w:val="00D1564C"/>
    <w:rsid w:val="00D15A73"/>
    <w:rsid w:val="00D15C60"/>
    <w:rsid w:val="00D15DDB"/>
    <w:rsid w:val="00D16090"/>
    <w:rsid w:val="00D16221"/>
    <w:rsid w:val="00D1636C"/>
    <w:rsid w:val="00D16C15"/>
    <w:rsid w:val="00D17515"/>
    <w:rsid w:val="00D17715"/>
    <w:rsid w:val="00D2011C"/>
    <w:rsid w:val="00D2018C"/>
    <w:rsid w:val="00D201D1"/>
    <w:rsid w:val="00D20870"/>
    <w:rsid w:val="00D209C1"/>
    <w:rsid w:val="00D20CF1"/>
    <w:rsid w:val="00D20E9B"/>
    <w:rsid w:val="00D20F78"/>
    <w:rsid w:val="00D2157E"/>
    <w:rsid w:val="00D218BD"/>
    <w:rsid w:val="00D21DEF"/>
    <w:rsid w:val="00D21F21"/>
    <w:rsid w:val="00D22297"/>
    <w:rsid w:val="00D2241C"/>
    <w:rsid w:val="00D22666"/>
    <w:rsid w:val="00D228DA"/>
    <w:rsid w:val="00D22986"/>
    <w:rsid w:val="00D22997"/>
    <w:rsid w:val="00D22AA5"/>
    <w:rsid w:val="00D22C19"/>
    <w:rsid w:val="00D236A9"/>
    <w:rsid w:val="00D236F1"/>
    <w:rsid w:val="00D2378F"/>
    <w:rsid w:val="00D239C4"/>
    <w:rsid w:val="00D23B98"/>
    <w:rsid w:val="00D23C05"/>
    <w:rsid w:val="00D23C0C"/>
    <w:rsid w:val="00D23EEF"/>
    <w:rsid w:val="00D24061"/>
    <w:rsid w:val="00D242DA"/>
    <w:rsid w:val="00D24337"/>
    <w:rsid w:val="00D24574"/>
    <w:rsid w:val="00D2478B"/>
    <w:rsid w:val="00D24B88"/>
    <w:rsid w:val="00D24E02"/>
    <w:rsid w:val="00D24E96"/>
    <w:rsid w:val="00D24E9E"/>
    <w:rsid w:val="00D24EE1"/>
    <w:rsid w:val="00D250D9"/>
    <w:rsid w:val="00D2511C"/>
    <w:rsid w:val="00D25475"/>
    <w:rsid w:val="00D25638"/>
    <w:rsid w:val="00D25949"/>
    <w:rsid w:val="00D259C3"/>
    <w:rsid w:val="00D25E07"/>
    <w:rsid w:val="00D2611E"/>
    <w:rsid w:val="00D26538"/>
    <w:rsid w:val="00D267CF"/>
    <w:rsid w:val="00D268B0"/>
    <w:rsid w:val="00D270A4"/>
    <w:rsid w:val="00D275D1"/>
    <w:rsid w:val="00D2781B"/>
    <w:rsid w:val="00D279C1"/>
    <w:rsid w:val="00D27D0B"/>
    <w:rsid w:val="00D27E5C"/>
    <w:rsid w:val="00D27E92"/>
    <w:rsid w:val="00D27F50"/>
    <w:rsid w:val="00D27FF6"/>
    <w:rsid w:val="00D3039B"/>
    <w:rsid w:val="00D306F8"/>
    <w:rsid w:val="00D316BB"/>
    <w:rsid w:val="00D3180A"/>
    <w:rsid w:val="00D31CE6"/>
    <w:rsid w:val="00D31E26"/>
    <w:rsid w:val="00D32050"/>
    <w:rsid w:val="00D321E5"/>
    <w:rsid w:val="00D32634"/>
    <w:rsid w:val="00D329F4"/>
    <w:rsid w:val="00D32E59"/>
    <w:rsid w:val="00D32F26"/>
    <w:rsid w:val="00D333CE"/>
    <w:rsid w:val="00D334C1"/>
    <w:rsid w:val="00D33643"/>
    <w:rsid w:val="00D33692"/>
    <w:rsid w:val="00D336A8"/>
    <w:rsid w:val="00D338DC"/>
    <w:rsid w:val="00D33C83"/>
    <w:rsid w:val="00D34291"/>
    <w:rsid w:val="00D344C9"/>
    <w:rsid w:val="00D348AD"/>
    <w:rsid w:val="00D34C36"/>
    <w:rsid w:val="00D34CD0"/>
    <w:rsid w:val="00D351E4"/>
    <w:rsid w:val="00D35256"/>
    <w:rsid w:val="00D354FE"/>
    <w:rsid w:val="00D3557A"/>
    <w:rsid w:val="00D356FB"/>
    <w:rsid w:val="00D3581B"/>
    <w:rsid w:val="00D35A34"/>
    <w:rsid w:val="00D35A4D"/>
    <w:rsid w:val="00D35D1F"/>
    <w:rsid w:val="00D35D20"/>
    <w:rsid w:val="00D35DFF"/>
    <w:rsid w:val="00D35E6C"/>
    <w:rsid w:val="00D36383"/>
    <w:rsid w:val="00D36B2E"/>
    <w:rsid w:val="00D37BE3"/>
    <w:rsid w:val="00D4044F"/>
    <w:rsid w:val="00D40743"/>
    <w:rsid w:val="00D4085A"/>
    <w:rsid w:val="00D40D10"/>
    <w:rsid w:val="00D40EB8"/>
    <w:rsid w:val="00D41165"/>
    <w:rsid w:val="00D4127C"/>
    <w:rsid w:val="00D41394"/>
    <w:rsid w:val="00D4167E"/>
    <w:rsid w:val="00D417D6"/>
    <w:rsid w:val="00D41A39"/>
    <w:rsid w:val="00D41CAA"/>
    <w:rsid w:val="00D41E95"/>
    <w:rsid w:val="00D42871"/>
    <w:rsid w:val="00D42D03"/>
    <w:rsid w:val="00D4302C"/>
    <w:rsid w:val="00D432AA"/>
    <w:rsid w:val="00D43600"/>
    <w:rsid w:val="00D43662"/>
    <w:rsid w:val="00D4381F"/>
    <w:rsid w:val="00D43B6F"/>
    <w:rsid w:val="00D43BEB"/>
    <w:rsid w:val="00D43E08"/>
    <w:rsid w:val="00D43FA4"/>
    <w:rsid w:val="00D4447A"/>
    <w:rsid w:val="00D4465A"/>
    <w:rsid w:val="00D44934"/>
    <w:rsid w:val="00D44B68"/>
    <w:rsid w:val="00D44EB9"/>
    <w:rsid w:val="00D4539E"/>
    <w:rsid w:val="00D45635"/>
    <w:rsid w:val="00D45659"/>
    <w:rsid w:val="00D45C6A"/>
    <w:rsid w:val="00D45E48"/>
    <w:rsid w:val="00D45F6F"/>
    <w:rsid w:val="00D463AD"/>
    <w:rsid w:val="00D46453"/>
    <w:rsid w:val="00D46A47"/>
    <w:rsid w:val="00D46C5B"/>
    <w:rsid w:val="00D46F36"/>
    <w:rsid w:val="00D472A4"/>
    <w:rsid w:val="00D479ED"/>
    <w:rsid w:val="00D47CB6"/>
    <w:rsid w:val="00D47D35"/>
    <w:rsid w:val="00D47FFC"/>
    <w:rsid w:val="00D50623"/>
    <w:rsid w:val="00D50826"/>
    <w:rsid w:val="00D509A8"/>
    <w:rsid w:val="00D509CD"/>
    <w:rsid w:val="00D50AF7"/>
    <w:rsid w:val="00D50CEE"/>
    <w:rsid w:val="00D50F57"/>
    <w:rsid w:val="00D514DA"/>
    <w:rsid w:val="00D515CF"/>
    <w:rsid w:val="00D5201B"/>
    <w:rsid w:val="00D522E3"/>
    <w:rsid w:val="00D5239C"/>
    <w:rsid w:val="00D526B5"/>
    <w:rsid w:val="00D52A75"/>
    <w:rsid w:val="00D52BEE"/>
    <w:rsid w:val="00D52D14"/>
    <w:rsid w:val="00D52FEF"/>
    <w:rsid w:val="00D535D4"/>
    <w:rsid w:val="00D53677"/>
    <w:rsid w:val="00D53F05"/>
    <w:rsid w:val="00D53F0C"/>
    <w:rsid w:val="00D5501F"/>
    <w:rsid w:val="00D55C22"/>
    <w:rsid w:val="00D568EE"/>
    <w:rsid w:val="00D56B52"/>
    <w:rsid w:val="00D56BA6"/>
    <w:rsid w:val="00D56EAF"/>
    <w:rsid w:val="00D56EB0"/>
    <w:rsid w:val="00D56FC9"/>
    <w:rsid w:val="00D5742F"/>
    <w:rsid w:val="00D5759E"/>
    <w:rsid w:val="00D575EB"/>
    <w:rsid w:val="00D577EB"/>
    <w:rsid w:val="00D60265"/>
    <w:rsid w:val="00D6053A"/>
    <w:rsid w:val="00D60593"/>
    <w:rsid w:val="00D605C1"/>
    <w:rsid w:val="00D609C3"/>
    <w:rsid w:val="00D60ADB"/>
    <w:rsid w:val="00D60B34"/>
    <w:rsid w:val="00D60CCA"/>
    <w:rsid w:val="00D60E57"/>
    <w:rsid w:val="00D616CE"/>
    <w:rsid w:val="00D6170B"/>
    <w:rsid w:val="00D61B43"/>
    <w:rsid w:val="00D61D60"/>
    <w:rsid w:val="00D61DB5"/>
    <w:rsid w:val="00D62051"/>
    <w:rsid w:val="00D623CD"/>
    <w:rsid w:val="00D628D8"/>
    <w:rsid w:val="00D6295C"/>
    <w:rsid w:val="00D62A48"/>
    <w:rsid w:val="00D62D4F"/>
    <w:rsid w:val="00D63804"/>
    <w:rsid w:val="00D63D00"/>
    <w:rsid w:val="00D63F0E"/>
    <w:rsid w:val="00D63F18"/>
    <w:rsid w:val="00D64264"/>
    <w:rsid w:val="00D64932"/>
    <w:rsid w:val="00D64C00"/>
    <w:rsid w:val="00D655FE"/>
    <w:rsid w:val="00D658E5"/>
    <w:rsid w:val="00D65CB0"/>
    <w:rsid w:val="00D65CE7"/>
    <w:rsid w:val="00D66268"/>
    <w:rsid w:val="00D665BE"/>
    <w:rsid w:val="00D669FD"/>
    <w:rsid w:val="00D66EA1"/>
    <w:rsid w:val="00D671AF"/>
    <w:rsid w:val="00D673BE"/>
    <w:rsid w:val="00D674F0"/>
    <w:rsid w:val="00D67649"/>
    <w:rsid w:val="00D677B5"/>
    <w:rsid w:val="00D67875"/>
    <w:rsid w:val="00D67E2C"/>
    <w:rsid w:val="00D7064F"/>
    <w:rsid w:val="00D70779"/>
    <w:rsid w:val="00D70B07"/>
    <w:rsid w:val="00D71079"/>
    <w:rsid w:val="00D71766"/>
    <w:rsid w:val="00D717A5"/>
    <w:rsid w:val="00D717FB"/>
    <w:rsid w:val="00D719B4"/>
    <w:rsid w:val="00D71B25"/>
    <w:rsid w:val="00D72185"/>
    <w:rsid w:val="00D722F5"/>
    <w:rsid w:val="00D72BBF"/>
    <w:rsid w:val="00D7300F"/>
    <w:rsid w:val="00D7305C"/>
    <w:rsid w:val="00D731CE"/>
    <w:rsid w:val="00D73308"/>
    <w:rsid w:val="00D73327"/>
    <w:rsid w:val="00D737BA"/>
    <w:rsid w:val="00D741C2"/>
    <w:rsid w:val="00D7487B"/>
    <w:rsid w:val="00D7489C"/>
    <w:rsid w:val="00D74978"/>
    <w:rsid w:val="00D74C76"/>
    <w:rsid w:val="00D75C4E"/>
    <w:rsid w:val="00D761EC"/>
    <w:rsid w:val="00D7677E"/>
    <w:rsid w:val="00D76932"/>
    <w:rsid w:val="00D76B9D"/>
    <w:rsid w:val="00D76F40"/>
    <w:rsid w:val="00D77003"/>
    <w:rsid w:val="00D772C0"/>
    <w:rsid w:val="00D7731E"/>
    <w:rsid w:val="00D7769D"/>
    <w:rsid w:val="00D77BC2"/>
    <w:rsid w:val="00D77C45"/>
    <w:rsid w:val="00D77C85"/>
    <w:rsid w:val="00D8008F"/>
    <w:rsid w:val="00D8025D"/>
    <w:rsid w:val="00D808F5"/>
    <w:rsid w:val="00D8094D"/>
    <w:rsid w:val="00D80A3B"/>
    <w:rsid w:val="00D81163"/>
    <w:rsid w:val="00D813FB"/>
    <w:rsid w:val="00D8161C"/>
    <w:rsid w:val="00D816D4"/>
    <w:rsid w:val="00D8175A"/>
    <w:rsid w:val="00D8188A"/>
    <w:rsid w:val="00D81E18"/>
    <w:rsid w:val="00D81EBE"/>
    <w:rsid w:val="00D8231B"/>
    <w:rsid w:val="00D82782"/>
    <w:rsid w:val="00D82833"/>
    <w:rsid w:val="00D831B8"/>
    <w:rsid w:val="00D83250"/>
    <w:rsid w:val="00D833B7"/>
    <w:rsid w:val="00D83D1D"/>
    <w:rsid w:val="00D83E35"/>
    <w:rsid w:val="00D84319"/>
    <w:rsid w:val="00D8438A"/>
    <w:rsid w:val="00D84A1C"/>
    <w:rsid w:val="00D84D1A"/>
    <w:rsid w:val="00D84D5A"/>
    <w:rsid w:val="00D85099"/>
    <w:rsid w:val="00D85282"/>
    <w:rsid w:val="00D85898"/>
    <w:rsid w:val="00D85F16"/>
    <w:rsid w:val="00D86226"/>
    <w:rsid w:val="00D8645B"/>
    <w:rsid w:val="00D86638"/>
    <w:rsid w:val="00D86886"/>
    <w:rsid w:val="00D8691B"/>
    <w:rsid w:val="00D86B6E"/>
    <w:rsid w:val="00D86E13"/>
    <w:rsid w:val="00D86E7B"/>
    <w:rsid w:val="00D8722C"/>
    <w:rsid w:val="00D877BC"/>
    <w:rsid w:val="00D8790C"/>
    <w:rsid w:val="00D87975"/>
    <w:rsid w:val="00D87BCF"/>
    <w:rsid w:val="00D87DF0"/>
    <w:rsid w:val="00D902AD"/>
    <w:rsid w:val="00D909A1"/>
    <w:rsid w:val="00D90D14"/>
    <w:rsid w:val="00D90DC6"/>
    <w:rsid w:val="00D90F40"/>
    <w:rsid w:val="00D9117D"/>
    <w:rsid w:val="00D911D9"/>
    <w:rsid w:val="00D914FE"/>
    <w:rsid w:val="00D919FD"/>
    <w:rsid w:val="00D91B3C"/>
    <w:rsid w:val="00D92084"/>
    <w:rsid w:val="00D92107"/>
    <w:rsid w:val="00D92440"/>
    <w:rsid w:val="00D924A7"/>
    <w:rsid w:val="00D926A9"/>
    <w:rsid w:val="00D92889"/>
    <w:rsid w:val="00D92F1A"/>
    <w:rsid w:val="00D93277"/>
    <w:rsid w:val="00D93699"/>
    <w:rsid w:val="00D93DF6"/>
    <w:rsid w:val="00D93DFA"/>
    <w:rsid w:val="00D93F07"/>
    <w:rsid w:val="00D93FE4"/>
    <w:rsid w:val="00D94354"/>
    <w:rsid w:val="00D9468C"/>
    <w:rsid w:val="00D94909"/>
    <w:rsid w:val="00D949E4"/>
    <w:rsid w:val="00D94A58"/>
    <w:rsid w:val="00D94E7A"/>
    <w:rsid w:val="00D94F9E"/>
    <w:rsid w:val="00D94FDE"/>
    <w:rsid w:val="00D95138"/>
    <w:rsid w:val="00D9520D"/>
    <w:rsid w:val="00D952CD"/>
    <w:rsid w:val="00D9599C"/>
    <w:rsid w:val="00D95A05"/>
    <w:rsid w:val="00D95BC2"/>
    <w:rsid w:val="00D95C1A"/>
    <w:rsid w:val="00D95DB9"/>
    <w:rsid w:val="00D95FDB"/>
    <w:rsid w:val="00D95FEA"/>
    <w:rsid w:val="00D96180"/>
    <w:rsid w:val="00D96241"/>
    <w:rsid w:val="00D96249"/>
    <w:rsid w:val="00D967C6"/>
    <w:rsid w:val="00D96BC9"/>
    <w:rsid w:val="00D97024"/>
    <w:rsid w:val="00D97245"/>
    <w:rsid w:val="00D97403"/>
    <w:rsid w:val="00D97468"/>
    <w:rsid w:val="00D97ADC"/>
    <w:rsid w:val="00DA0158"/>
    <w:rsid w:val="00DA0477"/>
    <w:rsid w:val="00DA0D27"/>
    <w:rsid w:val="00DA1408"/>
    <w:rsid w:val="00DA168D"/>
    <w:rsid w:val="00DA17C1"/>
    <w:rsid w:val="00DA1BCD"/>
    <w:rsid w:val="00DA25D2"/>
    <w:rsid w:val="00DA2896"/>
    <w:rsid w:val="00DA28EB"/>
    <w:rsid w:val="00DA2AC5"/>
    <w:rsid w:val="00DA36F7"/>
    <w:rsid w:val="00DA3A1B"/>
    <w:rsid w:val="00DA3BE3"/>
    <w:rsid w:val="00DA427C"/>
    <w:rsid w:val="00DA4448"/>
    <w:rsid w:val="00DA44C0"/>
    <w:rsid w:val="00DA480E"/>
    <w:rsid w:val="00DA482B"/>
    <w:rsid w:val="00DA49AE"/>
    <w:rsid w:val="00DA4C66"/>
    <w:rsid w:val="00DA4E93"/>
    <w:rsid w:val="00DA500B"/>
    <w:rsid w:val="00DA50B3"/>
    <w:rsid w:val="00DA52BC"/>
    <w:rsid w:val="00DA5591"/>
    <w:rsid w:val="00DA5715"/>
    <w:rsid w:val="00DA5A2B"/>
    <w:rsid w:val="00DA5AD1"/>
    <w:rsid w:val="00DA5D77"/>
    <w:rsid w:val="00DA5DB8"/>
    <w:rsid w:val="00DA67A9"/>
    <w:rsid w:val="00DA72DA"/>
    <w:rsid w:val="00DA7725"/>
    <w:rsid w:val="00DA7F0A"/>
    <w:rsid w:val="00DA7FAD"/>
    <w:rsid w:val="00DB02FC"/>
    <w:rsid w:val="00DB0AD9"/>
    <w:rsid w:val="00DB0E07"/>
    <w:rsid w:val="00DB0E90"/>
    <w:rsid w:val="00DB0F18"/>
    <w:rsid w:val="00DB123F"/>
    <w:rsid w:val="00DB12A8"/>
    <w:rsid w:val="00DB1844"/>
    <w:rsid w:val="00DB19C9"/>
    <w:rsid w:val="00DB1A87"/>
    <w:rsid w:val="00DB1C00"/>
    <w:rsid w:val="00DB1CC5"/>
    <w:rsid w:val="00DB1D8A"/>
    <w:rsid w:val="00DB2090"/>
    <w:rsid w:val="00DB221F"/>
    <w:rsid w:val="00DB267B"/>
    <w:rsid w:val="00DB2D1D"/>
    <w:rsid w:val="00DB2DAB"/>
    <w:rsid w:val="00DB3311"/>
    <w:rsid w:val="00DB384E"/>
    <w:rsid w:val="00DB3BD3"/>
    <w:rsid w:val="00DB3EBB"/>
    <w:rsid w:val="00DB416D"/>
    <w:rsid w:val="00DB41B5"/>
    <w:rsid w:val="00DB42F1"/>
    <w:rsid w:val="00DB4679"/>
    <w:rsid w:val="00DB4BA4"/>
    <w:rsid w:val="00DB5542"/>
    <w:rsid w:val="00DB5646"/>
    <w:rsid w:val="00DB5786"/>
    <w:rsid w:val="00DB5AF1"/>
    <w:rsid w:val="00DB5BED"/>
    <w:rsid w:val="00DB60C3"/>
    <w:rsid w:val="00DB642E"/>
    <w:rsid w:val="00DB675D"/>
    <w:rsid w:val="00DB687B"/>
    <w:rsid w:val="00DB6B7F"/>
    <w:rsid w:val="00DB6E85"/>
    <w:rsid w:val="00DB731F"/>
    <w:rsid w:val="00DB7507"/>
    <w:rsid w:val="00DB78BC"/>
    <w:rsid w:val="00DB7965"/>
    <w:rsid w:val="00DB7F4B"/>
    <w:rsid w:val="00DC006A"/>
    <w:rsid w:val="00DC0A5C"/>
    <w:rsid w:val="00DC0B1D"/>
    <w:rsid w:val="00DC1372"/>
    <w:rsid w:val="00DC1C6F"/>
    <w:rsid w:val="00DC1E97"/>
    <w:rsid w:val="00DC1F71"/>
    <w:rsid w:val="00DC2A19"/>
    <w:rsid w:val="00DC2ACD"/>
    <w:rsid w:val="00DC2CC4"/>
    <w:rsid w:val="00DC36E9"/>
    <w:rsid w:val="00DC3948"/>
    <w:rsid w:val="00DC3DC9"/>
    <w:rsid w:val="00DC3DDA"/>
    <w:rsid w:val="00DC3FCB"/>
    <w:rsid w:val="00DC40B2"/>
    <w:rsid w:val="00DC417D"/>
    <w:rsid w:val="00DC4563"/>
    <w:rsid w:val="00DC49CB"/>
    <w:rsid w:val="00DC4B1D"/>
    <w:rsid w:val="00DC5316"/>
    <w:rsid w:val="00DC539F"/>
    <w:rsid w:val="00DC5740"/>
    <w:rsid w:val="00DC57FE"/>
    <w:rsid w:val="00DC589E"/>
    <w:rsid w:val="00DC6153"/>
    <w:rsid w:val="00DC646A"/>
    <w:rsid w:val="00DC77DF"/>
    <w:rsid w:val="00DD01C2"/>
    <w:rsid w:val="00DD0265"/>
    <w:rsid w:val="00DD0469"/>
    <w:rsid w:val="00DD0626"/>
    <w:rsid w:val="00DD07ED"/>
    <w:rsid w:val="00DD0BD3"/>
    <w:rsid w:val="00DD102D"/>
    <w:rsid w:val="00DD12EA"/>
    <w:rsid w:val="00DD18C2"/>
    <w:rsid w:val="00DD1A53"/>
    <w:rsid w:val="00DD1E9D"/>
    <w:rsid w:val="00DD21DE"/>
    <w:rsid w:val="00DD256E"/>
    <w:rsid w:val="00DD2889"/>
    <w:rsid w:val="00DD2899"/>
    <w:rsid w:val="00DD29B0"/>
    <w:rsid w:val="00DD2CAD"/>
    <w:rsid w:val="00DD33CB"/>
    <w:rsid w:val="00DD3AA5"/>
    <w:rsid w:val="00DD3CE1"/>
    <w:rsid w:val="00DD3D0E"/>
    <w:rsid w:val="00DD4768"/>
    <w:rsid w:val="00DD4771"/>
    <w:rsid w:val="00DD480B"/>
    <w:rsid w:val="00DD4869"/>
    <w:rsid w:val="00DD486C"/>
    <w:rsid w:val="00DD4E93"/>
    <w:rsid w:val="00DD520E"/>
    <w:rsid w:val="00DD5217"/>
    <w:rsid w:val="00DD52C9"/>
    <w:rsid w:val="00DD55BB"/>
    <w:rsid w:val="00DD560C"/>
    <w:rsid w:val="00DD5990"/>
    <w:rsid w:val="00DD5C09"/>
    <w:rsid w:val="00DD6138"/>
    <w:rsid w:val="00DD63BA"/>
    <w:rsid w:val="00DD6AA2"/>
    <w:rsid w:val="00DD6D55"/>
    <w:rsid w:val="00DD6D82"/>
    <w:rsid w:val="00DD6E40"/>
    <w:rsid w:val="00DD6EC6"/>
    <w:rsid w:val="00DD6EC8"/>
    <w:rsid w:val="00DD725F"/>
    <w:rsid w:val="00DD7566"/>
    <w:rsid w:val="00DD769F"/>
    <w:rsid w:val="00DD7908"/>
    <w:rsid w:val="00DD7C51"/>
    <w:rsid w:val="00DD7C53"/>
    <w:rsid w:val="00DD7CF2"/>
    <w:rsid w:val="00DE0490"/>
    <w:rsid w:val="00DE0A34"/>
    <w:rsid w:val="00DE0BDC"/>
    <w:rsid w:val="00DE0C62"/>
    <w:rsid w:val="00DE0CCA"/>
    <w:rsid w:val="00DE0E3A"/>
    <w:rsid w:val="00DE0E5D"/>
    <w:rsid w:val="00DE140B"/>
    <w:rsid w:val="00DE177D"/>
    <w:rsid w:val="00DE19C3"/>
    <w:rsid w:val="00DE1BBA"/>
    <w:rsid w:val="00DE1DAD"/>
    <w:rsid w:val="00DE1FEE"/>
    <w:rsid w:val="00DE20D5"/>
    <w:rsid w:val="00DE2137"/>
    <w:rsid w:val="00DE2A3C"/>
    <w:rsid w:val="00DE2CBA"/>
    <w:rsid w:val="00DE2FEB"/>
    <w:rsid w:val="00DE35F0"/>
    <w:rsid w:val="00DE373B"/>
    <w:rsid w:val="00DE3C13"/>
    <w:rsid w:val="00DE3D5F"/>
    <w:rsid w:val="00DE3E97"/>
    <w:rsid w:val="00DE49CE"/>
    <w:rsid w:val="00DE517F"/>
    <w:rsid w:val="00DE5596"/>
    <w:rsid w:val="00DE5E5A"/>
    <w:rsid w:val="00DE607D"/>
    <w:rsid w:val="00DE6869"/>
    <w:rsid w:val="00DE6AD5"/>
    <w:rsid w:val="00DE6B2D"/>
    <w:rsid w:val="00DE6F80"/>
    <w:rsid w:val="00DE6FB3"/>
    <w:rsid w:val="00DE6FEC"/>
    <w:rsid w:val="00DE7151"/>
    <w:rsid w:val="00DE7C99"/>
    <w:rsid w:val="00DE7E22"/>
    <w:rsid w:val="00DF02E0"/>
    <w:rsid w:val="00DF0385"/>
    <w:rsid w:val="00DF05C5"/>
    <w:rsid w:val="00DF06D3"/>
    <w:rsid w:val="00DF0AA6"/>
    <w:rsid w:val="00DF0B78"/>
    <w:rsid w:val="00DF0EB1"/>
    <w:rsid w:val="00DF0F51"/>
    <w:rsid w:val="00DF12CB"/>
    <w:rsid w:val="00DF13E4"/>
    <w:rsid w:val="00DF1E8C"/>
    <w:rsid w:val="00DF2330"/>
    <w:rsid w:val="00DF278A"/>
    <w:rsid w:val="00DF291C"/>
    <w:rsid w:val="00DF29DA"/>
    <w:rsid w:val="00DF315F"/>
    <w:rsid w:val="00DF3177"/>
    <w:rsid w:val="00DF323F"/>
    <w:rsid w:val="00DF3FF4"/>
    <w:rsid w:val="00DF4037"/>
    <w:rsid w:val="00DF418B"/>
    <w:rsid w:val="00DF427D"/>
    <w:rsid w:val="00DF4F29"/>
    <w:rsid w:val="00DF50BB"/>
    <w:rsid w:val="00DF5319"/>
    <w:rsid w:val="00DF5856"/>
    <w:rsid w:val="00DF59C0"/>
    <w:rsid w:val="00DF5F94"/>
    <w:rsid w:val="00DF620D"/>
    <w:rsid w:val="00DF6FE5"/>
    <w:rsid w:val="00DF7150"/>
    <w:rsid w:val="00DF7247"/>
    <w:rsid w:val="00DF7249"/>
    <w:rsid w:val="00DF72EA"/>
    <w:rsid w:val="00DF73EA"/>
    <w:rsid w:val="00DF7B8F"/>
    <w:rsid w:val="00DF7C7C"/>
    <w:rsid w:val="00DF7CEF"/>
    <w:rsid w:val="00DF7D29"/>
    <w:rsid w:val="00E006BE"/>
    <w:rsid w:val="00E00996"/>
    <w:rsid w:val="00E00A1B"/>
    <w:rsid w:val="00E00BC5"/>
    <w:rsid w:val="00E00D1F"/>
    <w:rsid w:val="00E00ED7"/>
    <w:rsid w:val="00E00F89"/>
    <w:rsid w:val="00E0123A"/>
    <w:rsid w:val="00E013BA"/>
    <w:rsid w:val="00E013EB"/>
    <w:rsid w:val="00E0175B"/>
    <w:rsid w:val="00E0192D"/>
    <w:rsid w:val="00E01C82"/>
    <w:rsid w:val="00E02140"/>
    <w:rsid w:val="00E021A4"/>
    <w:rsid w:val="00E0224C"/>
    <w:rsid w:val="00E02789"/>
    <w:rsid w:val="00E02A56"/>
    <w:rsid w:val="00E02A89"/>
    <w:rsid w:val="00E02B7B"/>
    <w:rsid w:val="00E02CFF"/>
    <w:rsid w:val="00E02E62"/>
    <w:rsid w:val="00E0348E"/>
    <w:rsid w:val="00E034E1"/>
    <w:rsid w:val="00E0352B"/>
    <w:rsid w:val="00E03560"/>
    <w:rsid w:val="00E03902"/>
    <w:rsid w:val="00E03A8D"/>
    <w:rsid w:val="00E03E18"/>
    <w:rsid w:val="00E04BE2"/>
    <w:rsid w:val="00E04D35"/>
    <w:rsid w:val="00E04D67"/>
    <w:rsid w:val="00E05211"/>
    <w:rsid w:val="00E05731"/>
    <w:rsid w:val="00E05D13"/>
    <w:rsid w:val="00E0601C"/>
    <w:rsid w:val="00E060C3"/>
    <w:rsid w:val="00E064FC"/>
    <w:rsid w:val="00E068BE"/>
    <w:rsid w:val="00E068CD"/>
    <w:rsid w:val="00E0744B"/>
    <w:rsid w:val="00E07C7B"/>
    <w:rsid w:val="00E10026"/>
    <w:rsid w:val="00E101D6"/>
    <w:rsid w:val="00E10579"/>
    <w:rsid w:val="00E109E7"/>
    <w:rsid w:val="00E10F3D"/>
    <w:rsid w:val="00E1149F"/>
    <w:rsid w:val="00E1160A"/>
    <w:rsid w:val="00E116C1"/>
    <w:rsid w:val="00E118B5"/>
    <w:rsid w:val="00E1199A"/>
    <w:rsid w:val="00E11CBF"/>
    <w:rsid w:val="00E11E2C"/>
    <w:rsid w:val="00E11FB6"/>
    <w:rsid w:val="00E121E8"/>
    <w:rsid w:val="00E1251C"/>
    <w:rsid w:val="00E125DF"/>
    <w:rsid w:val="00E125FF"/>
    <w:rsid w:val="00E133C2"/>
    <w:rsid w:val="00E13610"/>
    <w:rsid w:val="00E13747"/>
    <w:rsid w:val="00E13867"/>
    <w:rsid w:val="00E13EAD"/>
    <w:rsid w:val="00E144B4"/>
    <w:rsid w:val="00E14951"/>
    <w:rsid w:val="00E14D62"/>
    <w:rsid w:val="00E15207"/>
    <w:rsid w:val="00E15A8B"/>
    <w:rsid w:val="00E15D48"/>
    <w:rsid w:val="00E1631A"/>
    <w:rsid w:val="00E16709"/>
    <w:rsid w:val="00E16C8E"/>
    <w:rsid w:val="00E16F38"/>
    <w:rsid w:val="00E16F86"/>
    <w:rsid w:val="00E17174"/>
    <w:rsid w:val="00E176D0"/>
    <w:rsid w:val="00E17A57"/>
    <w:rsid w:val="00E17DFD"/>
    <w:rsid w:val="00E17EBD"/>
    <w:rsid w:val="00E201B2"/>
    <w:rsid w:val="00E204D8"/>
    <w:rsid w:val="00E20817"/>
    <w:rsid w:val="00E20A32"/>
    <w:rsid w:val="00E20BFB"/>
    <w:rsid w:val="00E20D7D"/>
    <w:rsid w:val="00E20F35"/>
    <w:rsid w:val="00E2147D"/>
    <w:rsid w:val="00E217B6"/>
    <w:rsid w:val="00E218E7"/>
    <w:rsid w:val="00E21974"/>
    <w:rsid w:val="00E21A71"/>
    <w:rsid w:val="00E21A81"/>
    <w:rsid w:val="00E21D8C"/>
    <w:rsid w:val="00E21EF9"/>
    <w:rsid w:val="00E21F31"/>
    <w:rsid w:val="00E21F70"/>
    <w:rsid w:val="00E2204C"/>
    <w:rsid w:val="00E22243"/>
    <w:rsid w:val="00E22407"/>
    <w:rsid w:val="00E2248F"/>
    <w:rsid w:val="00E22628"/>
    <w:rsid w:val="00E22A82"/>
    <w:rsid w:val="00E22FDA"/>
    <w:rsid w:val="00E2305E"/>
    <w:rsid w:val="00E23278"/>
    <w:rsid w:val="00E23313"/>
    <w:rsid w:val="00E23D8C"/>
    <w:rsid w:val="00E24257"/>
    <w:rsid w:val="00E24299"/>
    <w:rsid w:val="00E243EE"/>
    <w:rsid w:val="00E24467"/>
    <w:rsid w:val="00E24909"/>
    <w:rsid w:val="00E2499B"/>
    <w:rsid w:val="00E24FBD"/>
    <w:rsid w:val="00E256FE"/>
    <w:rsid w:val="00E2578C"/>
    <w:rsid w:val="00E25BF8"/>
    <w:rsid w:val="00E25E84"/>
    <w:rsid w:val="00E25F9D"/>
    <w:rsid w:val="00E26054"/>
    <w:rsid w:val="00E26B17"/>
    <w:rsid w:val="00E270E7"/>
    <w:rsid w:val="00E271C5"/>
    <w:rsid w:val="00E27F39"/>
    <w:rsid w:val="00E27FA7"/>
    <w:rsid w:val="00E3045C"/>
    <w:rsid w:val="00E304F2"/>
    <w:rsid w:val="00E30889"/>
    <w:rsid w:val="00E30CB5"/>
    <w:rsid w:val="00E30CDD"/>
    <w:rsid w:val="00E30DA1"/>
    <w:rsid w:val="00E30FF7"/>
    <w:rsid w:val="00E31240"/>
    <w:rsid w:val="00E313FE"/>
    <w:rsid w:val="00E31707"/>
    <w:rsid w:val="00E317BE"/>
    <w:rsid w:val="00E31A26"/>
    <w:rsid w:val="00E31D7B"/>
    <w:rsid w:val="00E3212F"/>
    <w:rsid w:val="00E3241A"/>
    <w:rsid w:val="00E328B3"/>
    <w:rsid w:val="00E328CF"/>
    <w:rsid w:val="00E32938"/>
    <w:rsid w:val="00E329B6"/>
    <w:rsid w:val="00E32F77"/>
    <w:rsid w:val="00E3347B"/>
    <w:rsid w:val="00E335B7"/>
    <w:rsid w:val="00E33895"/>
    <w:rsid w:val="00E33F64"/>
    <w:rsid w:val="00E34884"/>
    <w:rsid w:val="00E3495D"/>
    <w:rsid w:val="00E34A3B"/>
    <w:rsid w:val="00E3546E"/>
    <w:rsid w:val="00E35CEF"/>
    <w:rsid w:val="00E35E19"/>
    <w:rsid w:val="00E35E4D"/>
    <w:rsid w:val="00E35E99"/>
    <w:rsid w:val="00E35F49"/>
    <w:rsid w:val="00E36376"/>
    <w:rsid w:val="00E36385"/>
    <w:rsid w:val="00E367C0"/>
    <w:rsid w:val="00E36802"/>
    <w:rsid w:val="00E36E9F"/>
    <w:rsid w:val="00E37463"/>
    <w:rsid w:val="00E375DD"/>
    <w:rsid w:val="00E375ED"/>
    <w:rsid w:val="00E376F0"/>
    <w:rsid w:val="00E37FC0"/>
    <w:rsid w:val="00E404D6"/>
    <w:rsid w:val="00E40ABF"/>
    <w:rsid w:val="00E41319"/>
    <w:rsid w:val="00E41425"/>
    <w:rsid w:val="00E41E19"/>
    <w:rsid w:val="00E41F7D"/>
    <w:rsid w:val="00E4221D"/>
    <w:rsid w:val="00E42AB5"/>
    <w:rsid w:val="00E42C21"/>
    <w:rsid w:val="00E42CF7"/>
    <w:rsid w:val="00E43113"/>
    <w:rsid w:val="00E43CEC"/>
    <w:rsid w:val="00E43E76"/>
    <w:rsid w:val="00E4433E"/>
    <w:rsid w:val="00E44424"/>
    <w:rsid w:val="00E444FD"/>
    <w:rsid w:val="00E44909"/>
    <w:rsid w:val="00E44EBB"/>
    <w:rsid w:val="00E450A8"/>
    <w:rsid w:val="00E455A3"/>
    <w:rsid w:val="00E45C9B"/>
    <w:rsid w:val="00E45D85"/>
    <w:rsid w:val="00E46051"/>
    <w:rsid w:val="00E46093"/>
    <w:rsid w:val="00E461D1"/>
    <w:rsid w:val="00E466C2"/>
    <w:rsid w:val="00E46ABC"/>
    <w:rsid w:val="00E46EEC"/>
    <w:rsid w:val="00E46F7D"/>
    <w:rsid w:val="00E475DD"/>
    <w:rsid w:val="00E47775"/>
    <w:rsid w:val="00E47FBC"/>
    <w:rsid w:val="00E502D3"/>
    <w:rsid w:val="00E50726"/>
    <w:rsid w:val="00E5093C"/>
    <w:rsid w:val="00E509F9"/>
    <w:rsid w:val="00E50C5A"/>
    <w:rsid w:val="00E50E25"/>
    <w:rsid w:val="00E50E9F"/>
    <w:rsid w:val="00E50F47"/>
    <w:rsid w:val="00E51398"/>
    <w:rsid w:val="00E517E4"/>
    <w:rsid w:val="00E51F26"/>
    <w:rsid w:val="00E52470"/>
    <w:rsid w:val="00E526BA"/>
    <w:rsid w:val="00E52873"/>
    <w:rsid w:val="00E529E8"/>
    <w:rsid w:val="00E52B67"/>
    <w:rsid w:val="00E530F8"/>
    <w:rsid w:val="00E53213"/>
    <w:rsid w:val="00E5332A"/>
    <w:rsid w:val="00E53575"/>
    <w:rsid w:val="00E53AFE"/>
    <w:rsid w:val="00E53C80"/>
    <w:rsid w:val="00E53DD0"/>
    <w:rsid w:val="00E5463E"/>
    <w:rsid w:val="00E5479C"/>
    <w:rsid w:val="00E549A8"/>
    <w:rsid w:val="00E554E6"/>
    <w:rsid w:val="00E55CBF"/>
    <w:rsid w:val="00E55E87"/>
    <w:rsid w:val="00E55ECD"/>
    <w:rsid w:val="00E55F6F"/>
    <w:rsid w:val="00E56193"/>
    <w:rsid w:val="00E565B9"/>
    <w:rsid w:val="00E56756"/>
    <w:rsid w:val="00E56AA1"/>
    <w:rsid w:val="00E57607"/>
    <w:rsid w:val="00E57823"/>
    <w:rsid w:val="00E5787C"/>
    <w:rsid w:val="00E57AA2"/>
    <w:rsid w:val="00E57DE6"/>
    <w:rsid w:val="00E60187"/>
    <w:rsid w:val="00E6021C"/>
    <w:rsid w:val="00E6029A"/>
    <w:rsid w:val="00E6030B"/>
    <w:rsid w:val="00E60316"/>
    <w:rsid w:val="00E60E89"/>
    <w:rsid w:val="00E60E90"/>
    <w:rsid w:val="00E61D58"/>
    <w:rsid w:val="00E624D0"/>
    <w:rsid w:val="00E62A82"/>
    <w:rsid w:val="00E630F3"/>
    <w:rsid w:val="00E63282"/>
    <w:rsid w:val="00E6353A"/>
    <w:rsid w:val="00E635D9"/>
    <w:rsid w:val="00E63662"/>
    <w:rsid w:val="00E63A2A"/>
    <w:rsid w:val="00E63A93"/>
    <w:rsid w:val="00E63B5F"/>
    <w:rsid w:val="00E63E9A"/>
    <w:rsid w:val="00E6423B"/>
    <w:rsid w:val="00E6449A"/>
    <w:rsid w:val="00E64757"/>
    <w:rsid w:val="00E649E1"/>
    <w:rsid w:val="00E6521D"/>
    <w:rsid w:val="00E65415"/>
    <w:rsid w:val="00E65798"/>
    <w:rsid w:val="00E65A01"/>
    <w:rsid w:val="00E65F9F"/>
    <w:rsid w:val="00E663F4"/>
    <w:rsid w:val="00E66588"/>
    <w:rsid w:val="00E66697"/>
    <w:rsid w:val="00E66B53"/>
    <w:rsid w:val="00E66C18"/>
    <w:rsid w:val="00E66C65"/>
    <w:rsid w:val="00E66D4E"/>
    <w:rsid w:val="00E66E15"/>
    <w:rsid w:val="00E67103"/>
    <w:rsid w:val="00E67121"/>
    <w:rsid w:val="00E6739B"/>
    <w:rsid w:val="00E678EF"/>
    <w:rsid w:val="00E702F7"/>
    <w:rsid w:val="00E70416"/>
    <w:rsid w:val="00E704FA"/>
    <w:rsid w:val="00E706D1"/>
    <w:rsid w:val="00E70B82"/>
    <w:rsid w:val="00E70BAD"/>
    <w:rsid w:val="00E70BE0"/>
    <w:rsid w:val="00E70D22"/>
    <w:rsid w:val="00E71751"/>
    <w:rsid w:val="00E71F81"/>
    <w:rsid w:val="00E724A0"/>
    <w:rsid w:val="00E724AB"/>
    <w:rsid w:val="00E725B5"/>
    <w:rsid w:val="00E72B1D"/>
    <w:rsid w:val="00E72D63"/>
    <w:rsid w:val="00E730A7"/>
    <w:rsid w:val="00E739B9"/>
    <w:rsid w:val="00E7416C"/>
    <w:rsid w:val="00E74538"/>
    <w:rsid w:val="00E74723"/>
    <w:rsid w:val="00E74BE8"/>
    <w:rsid w:val="00E74CFF"/>
    <w:rsid w:val="00E74FD3"/>
    <w:rsid w:val="00E750D8"/>
    <w:rsid w:val="00E753D5"/>
    <w:rsid w:val="00E75509"/>
    <w:rsid w:val="00E757D6"/>
    <w:rsid w:val="00E76EE9"/>
    <w:rsid w:val="00E774FA"/>
    <w:rsid w:val="00E77D55"/>
    <w:rsid w:val="00E80348"/>
    <w:rsid w:val="00E80B8B"/>
    <w:rsid w:val="00E80D24"/>
    <w:rsid w:val="00E80FB2"/>
    <w:rsid w:val="00E810A7"/>
    <w:rsid w:val="00E8123F"/>
    <w:rsid w:val="00E812B4"/>
    <w:rsid w:val="00E81E14"/>
    <w:rsid w:val="00E821A3"/>
    <w:rsid w:val="00E82365"/>
    <w:rsid w:val="00E824D0"/>
    <w:rsid w:val="00E82902"/>
    <w:rsid w:val="00E82C73"/>
    <w:rsid w:val="00E833E3"/>
    <w:rsid w:val="00E83494"/>
    <w:rsid w:val="00E837C7"/>
    <w:rsid w:val="00E838BE"/>
    <w:rsid w:val="00E83FA1"/>
    <w:rsid w:val="00E84AE5"/>
    <w:rsid w:val="00E84B3D"/>
    <w:rsid w:val="00E84EA4"/>
    <w:rsid w:val="00E85050"/>
    <w:rsid w:val="00E85189"/>
    <w:rsid w:val="00E851FA"/>
    <w:rsid w:val="00E853E8"/>
    <w:rsid w:val="00E85927"/>
    <w:rsid w:val="00E85F84"/>
    <w:rsid w:val="00E8612B"/>
    <w:rsid w:val="00E86341"/>
    <w:rsid w:val="00E867ED"/>
    <w:rsid w:val="00E86ADC"/>
    <w:rsid w:val="00E86B74"/>
    <w:rsid w:val="00E86C90"/>
    <w:rsid w:val="00E86CF6"/>
    <w:rsid w:val="00E871C2"/>
    <w:rsid w:val="00E875C1"/>
    <w:rsid w:val="00E876A0"/>
    <w:rsid w:val="00E87D9D"/>
    <w:rsid w:val="00E905F1"/>
    <w:rsid w:val="00E906A3"/>
    <w:rsid w:val="00E90AA3"/>
    <w:rsid w:val="00E90F7C"/>
    <w:rsid w:val="00E911EE"/>
    <w:rsid w:val="00E911F1"/>
    <w:rsid w:val="00E9167B"/>
    <w:rsid w:val="00E91DCF"/>
    <w:rsid w:val="00E9236F"/>
    <w:rsid w:val="00E9239C"/>
    <w:rsid w:val="00E92505"/>
    <w:rsid w:val="00E926DC"/>
    <w:rsid w:val="00E92AA0"/>
    <w:rsid w:val="00E93078"/>
    <w:rsid w:val="00E93CE4"/>
    <w:rsid w:val="00E94A9F"/>
    <w:rsid w:val="00E94D29"/>
    <w:rsid w:val="00E95336"/>
    <w:rsid w:val="00E953B3"/>
    <w:rsid w:val="00E9543C"/>
    <w:rsid w:val="00E9593A"/>
    <w:rsid w:val="00E96914"/>
    <w:rsid w:val="00E96A3D"/>
    <w:rsid w:val="00E96BCF"/>
    <w:rsid w:val="00E971DD"/>
    <w:rsid w:val="00E97850"/>
    <w:rsid w:val="00E97A98"/>
    <w:rsid w:val="00E97C1A"/>
    <w:rsid w:val="00E97C67"/>
    <w:rsid w:val="00E97C81"/>
    <w:rsid w:val="00EA01DE"/>
    <w:rsid w:val="00EA0512"/>
    <w:rsid w:val="00EA060B"/>
    <w:rsid w:val="00EA0764"/>
    <w:rsid w:val="00EA0C48"/>
    <w:rsid w:val="00EA0EE5"/>
    <w:rsid w:val="00EA1235"/>
    <w:rsid w:val="00EA1757"/>
    <w:rsid w:val="00EA1DE3"/>
    <w:rsid w:val="00EA1FFE"/>
    <w:rsid w:val="00EA227D"/>
    <w:rsid w:val="00EA2AA8"/>
    <w:rsid w:val="00EA2CF5"/>
    <w:rsid w:val="00EA2F2F"/>
    <w:rsid w:val="00EA2F97"/>
    <w:rsid w:val="00EA34C9"/>
    <w:rsid w:val="00EA37B1"/>
    <w:rsid w:val="00EA39CE"/>
    <w:rsid w:val="00EA3A47"/>
    <w:rsid w:val="00EA3AF3"/>
    <w:rsid w:val="00EA3EB1"/>
    <w:rsid w:val="00EA42A0"/>
    <w:rsid w:val="00EA4695"/>
    <w:rsid w:val="00EA4711"/>
    <w:rsid w:val="00EA51FA"/>
    <w:rsid w:val="00EA5279"/>
    <w:rsid w:val="00EA53CC"/>
    <w:rsid w:val="00EA555D"/>
    <w:rsid w:val="00EA55E4"/>
    <w:rsid w:val="00EA5AAC"/>
    <w:rsid w:val="00EA5AE8"/>
    <w:rsid w:val="00EA5E2A"/>
    <w:rsid w:val="00EA5E9C"/>
    <w:rsid w:val="00EA62BD"/>
    <w:rsid w:val="00EA65EE"/>
    <w:rsid w:val="00EA6728"/>
    <w:rsid w:val="00EA6791"/>
    <w:rsid w:val="00EA6DE7"/>
    <w:rsid w:val="00EA6DE8"/>
    <w:rsid w:val="00EA6FAD"/>
    <w:rsid w:val="00EA7260"/>
    <w:rsid w:val="00EA7D60"/>
    <w:rsid w:val="00EB0224"/>
    <w:rsid w:val="00EB0415"/>
    <w:rsid w:val="00EB056C"/>
    <w:rsid w:val="00EB0718"/>
    <w:rsid w:val="00EB0C73"/>
    <w:rsid w:val="00EB0C88"/>
    <w:rsid w:val="00EB0F34"/>
    <w:rsid w:val="00EB17B3"/>
    <w:rsid w:val="00EB19A7"/>
    <w:rsid w:val="00EB24DC"/>
    <w:rsid w:val="00EB2579"/>
    <w:rsid w:val="00EB2C11"/>
    <w:rsid w:val="00EB2C5B"/>
    <w:rsid w:val="00EB2E45"/>
    <w:rsid w:val="00EB30BF"/>
    <w:rsid w:val="00EB31E4"/>
    <w:rsid w:val="00EB321E"/>
    <w:rsid w:val="00EB32A7"/>
    <w:rsid w:val="00EB378B"/>
    <w:rsid w:val="00EB3B91"/>
    <w:rsid w:val="00EB3E01"/>
    <w:rsid w:val="00EB3F47"/>
    <w:rsid w:val="00EB4490"/>
    <w:rsid w:val="00EB4A2A"/>
    <w:rsid w:val="00EB4CBC"/>
    <w:rsid w:val="00EB55A8"/>
    <w:rsid w:val="00EB570F"/>
    <w:rsid w:val="00EB571A"/>
    <w:rsid w:val="00EB5774"/>
    <w:rsid w:val="00EB589A"/>
    <w:rsid w:val="00EB5AEA"/>
    <w:rsid w:val="00EB5F6E"/>
    <w:rsid w:val="00EB6249"/>
    <w:rsid w:val="00EB63D2"/>
    <w:rsid w:val="00EB68DF"/>
    <w:rsid w:val="00EB7175"/>
    <w:rsid w:val="00EB72F7"/>
    <w:rsid w:val="00EB7468"/>
    <w:rsid w:val="00EB74D1"/>
    <w:rsid w:val="00EB7547"/>
    <w:rsid w:val="00EB7A13"/>
    <w:rsid w:val="00EB7C9A"/>
    <w:rsid w:val="00EB7D26"/>
    <w:rsid w:val="00EB7E3B"/>
    <w:rsid w:val="00EC01A5"/>
    <w:rsid w:val="00EC032E"/>
    <w:rsid w:val="00EC04C1"/>
    <w:rsid w:val="00EC0777"/>
    <w:rsid w:val="00EC0E34"/>
    <w:rsid w:val="00EC132A"/>
    <w:rsid w:val="00EC1CE6"/>
    <w:rsid w:val="00EC20BC"/>
    <w:rsid w:val="00EC20C2"/>
    <w:rsid w:val="00EC2969"/>
    <w:rsid w:val="00EC29D9"/>
    <w:rsid w:val="00EC2A52"/>
    <w:rsid w:val="00EC2CA6"/>
    <w:rsid w:val="00EC2D9D"/>
    <w:rsid w:val="00EC2FF5"/>
    <w:rsid w:val="00EC30C0"/>
    <w:rsid w:val="00EC310D"/>
    <w:rsid w:val="00EC3318"/>
    <w:rsid w:val="00EC370C"/>
    <w:rsid w:val="00EC41B4"/>
    <w:rsid w:val="00EC45F2"/>
    <w:rsid w:val="00EC461C"/>
    <w:rsid w:val="00EC47BB"/>
    <w:rsid w:val="00EC4A42"/>
    <w:rsid w:val="00EC4C9E"/>
    <w:rsid w:val="00EC5122"/>
    <w:rsid w:val="00EC547F"/>
    <w:rsid w:val="00EC5974"/>
    <w:rsid w:val="00EC5CDF"/>
    <w:rsid w:val="00EC5D0C"/>
    <w:rsid w:val="00EC5E50"/>
    <w:rsid w:val="00EC63E0"/>
    <w:rsid w:val="00EC6555"/>
    <w:rsid w:val="00EC6688"/>
    <w:rsid w:val="00EC6791"/>
    <w:rsid w:val="00EC6839"/>
    <w:rsid w:val="00EC6B51"/>
    <w:rsid w:val="00EC6BD8"/>
    <w:rsid w:val="00EC71DD"/>
    <w:rsid w:val="00EC7855"/>
    <w:rsid w:val="00EC7B2B"/>
    <w:rsid w:val="00EC7D5B"/>
    <w:rsid w:val="00ED014E"/>
    <w:rsid w:val="00ED0157"/>
    <w:rsid w:val="00ED01F6"/>
    <w:rsid w:val="00ED04B8"/>
    <w:rsid w:val="00ED0967"/>
    <w:rsid w:val="00ED0BAA"/>
    <w:rsid w:val="00ED10CD"/>
    <w:rsid w:val="00ED154F"/>
    <w:rsid w:val="00ED16BF"/>
    <w:rsid w:val="00ED176E"/>
    <w:rsid w:val="00ED1AC0"/>
    <w:rsid w:val="00ED1D05"/>
    <w:rsid w:val="00ED1DC1"/>
    <w:rsid w:val="00ED2276"/>
    <w:rsid w:val="00ED27D4"/>
    <w:rsid w:val="00ED2993"/>
    <w:rsid w:val="00ED2A10"/>
    <w:rsid w:val="00ED2AB7"/>
    <w:rsid w:val="00ED2CB5"/>
    <w:rsid w:val="00ED2D0E"/>
    <w:rsid w:val="00ED2ED7"/>
    <w:rsid w:val="00ED368F"/>
    <w:rsid w:val="00ED3855"/>
    <w:rsid w:val="00ED3B88"/>
    <w:rsid w:val="00ED3D53"/>
    <w:rsid w:val="00ED3E29"/>
    <w:rsid w:val="00ED42FC"/>
    <w:rsid w:val="00ED4543"/>
    <w:rsid w:val="00ED4735"/>
    <w:rsid w:val="00ED49FF"/>
    <w:rsid w:val="00ED4B59"/>
    <w:rsid w:val="00ED54FD"/>
    <w:rsid w:val="00ED581B"/>
    <w:rsid w:val="00ED587F"/>
    <w:rsid w:val="00ED5C3E"/>
    <w:rsid w:val="00ED5DDD"/>
    <w:rsid w:val="00ED6110"/>
    <w:rsid w:val="00ED647D"/>
    <w:rsid w:val="00ED6741"/>
    <w:rsid w:val="00ED6F6A"/>
    <w:rsid w:val="00ED7022"/>
    <w:rsid w:val="00ED72BA"/>
    <w:rsid w:val="00ED763A"/>
    <w:rsid w:val="00ED771D"/>
    <w:rsid w:val="00EE0501"/>
    <w:rsid w:val="00EE0DE1"/>
    <w:rsid w:val="00EE1020"/>
    <w:rsid w:val="00EE1602"/>
    <w:rsid w:val="00EE1711"/>
    <w:rsid w:val="00EE1E6B"/>
    <w:rsid w:val="00EE2128"/>
    <w:rsid w:val="00EE245B"/>
    <w:rsid w:val="00EE2782"/>
    <w:rsid w:val="00EE279C"/>
    <w:rsid w:val="00EE2AB5"/>
    <w:rsid w:val="00EE2ACE"/>
    <w:rsid w:val="00EE2C55"/>
    <w:rsid w:val="00EE2D13"/>
    <w:rsid w:val="00EE2DFF"/>
    <w:rsid w:val="00EE2F3F"/>
    <w:rsid w:val="00EE3DC8"/>
    <w:rsid w:val="00EE40BC"/>
    <w:rsid w:val="00EE4878"/>
    <w:rsid w:val="00EE4891"/>
    <w:rsid w:val="00EE4905"/>
    <w:rsid w:val="00EE4BB2"/>
    <w:rsid w:val="00EE4C7A"/>
    <w:rsid w:val="00EE4F11"/>
    <w:rsid w:val="00EE53E0"/>
    <w:rsid w:val="00EE54A2"/>
    <w:rsid w:val="00EE5D6C"/>
    <w:rsid w:val="00EE6B3D"/>
    <w:rsid w:val="00EE6E89"/>
    <w:rsid w:val="00EE7D36"/>
    <w:rsid w:val="00EE7D83"/>
    <w:rsid w:val="00EF00FC"/>
    <w:rsid w:val="00EF02C5"/>
    <w:rsid w:val="00EF05D6"/>
    <w:rsid w:val="00EF097F"/>
    <w:rsid w:val="00EF0BA2"/>
    <w:rsid w:val="00EF0C52"/>
    <w:rsid w:val="00EF0E2A"/>
    <w:rsid w:val="00EF11F4"/>
    <w:rsid w:val="00EF1426"/>
    <w:rsid w:val="00EF148C"/>
    <w:rsid w:val="00EF1703"/>
    <w:rsid w:val="00EF1AAB"/>
    <w:rsid w:val="00EF1F32"/>
    <w:rsid w:val="00EF215D"/>
    <w:rsid w:val="00EF2318"/>
    <w:rsid w:val="00EF2409"/>
    <w:rsid w:val="00EF2625"/>
    <w:rsid w:val="00EF2BDB"/>
    <w:rsid w:val="00EF3236"/>
    <w:rsid w:val="00EF37B2"/>
    <w:rsid w:val="00EF388B"/>
    <w:rsid w:val="00EF4131"/>
    <w:rsid w:val="00EF422F"/>
    <w:rsid w:val="00EF4268"/>
    <w:rsid w:val="00EF42F3"/>
    <w:rsid w:val="00EF4673"/>
    <w:rsid w:val="00EF47E6"/>
    <w:rsid w:val="00EF4850"/>
    <w:rsid w:val="00EF4A48"/>
    <w:rsid w:val="00EF4C48"/>
    <w:rsid w:val="00EF55E8"/>
    <w:rsid w:val="00EF5633"/>
    <w:rsid w:val="00EF56F2"/>
    <w:rsid w:val="00EF5873"/>
    <w:rsid w:val="00EF58B3"/>
    <w:rsid w:val="00EF5B3C"/>
    <w:rsid w:val="00EF5D7E"/>
    <w:rsid w:val="00EF60DD"/>
    <w:rsid w:val="00EF624C"/>
    <w:rsid w:val="00EF6353"/>
    <w:rsid w:val="00EF65DD"/>
    <w:rsid w:val="00EF666E"/>
    <w:rsid w:val="00EF673C"/>
    <w:rsid w:val="00EF67DC"/>
    <w:rsid w:val="00EF6F2F"/>
    <w:rsid w:val="00EF76F5"/>
    <w:rsid w:val="00EF79F7"/>
    <w:rsid w:val="00EF7C53"/>
    <w:rsid w:val="00EF7CB7"/>
    <w:rsid w:val="00EF7EB8"/>
    <w:rsid w:val="00EF7EFC"/>
    <w:rsid w:val="00EF7F40"/>
    <w:rsid w:val="00F0055A"/>
    <w:rsid w:val="00F009AA"/>
    <w:rsid w:val="00F00ADB"/>
    <w:rsid w:val="00F00F97"/>
    <w:rsid w:val="00F0129B"/>
    <w:rsid w:val="00F012CC"/>
    <w:rsid w:val="00F0147D"/>
    <w:rsid w:val="00F0150F"/>
    <w:rsid w:val="00F0173D"/>
    <w:rsid w:val="00F01BE0"/>
    <w:rsid w:val="00F01DB7"/>
    <w:rsid w:val="00F01FC0"/>
    <w:rsid w:val="00F020B9"/>
    <w:rsid w:val="00F02112"/>
    <w:rsid w:val="00F02198"/>
    <w:rsid w:val="00F021A0"/>
    <w:rsid w:val="00F0226B"/>
    <w:rsid w:val="00F026F8"/>
    <w:rsid w:val="00F02830"/>
    <w:rsid w:val="00F02862"/>
    <w:rsid w:val="00F02B46"/>
    <w:rsid w:val="00F02C2A"/>
    <w:rsid w:val="00F02C4E"/>
    <w:rsid w:val="00F02EBB"/>
    <w:rsid w:val="00F02EF2"/>
    <w:rsid w:val="00F031F8"/>
    <w:rsid w:val="00F03764"/>
    <w:rsid w:val="00F03A5E"/>
    <w:rsid w:val="00F03C49"/>
    <w:rsid w:val="00F03F17"/>
    <w:rsid w:val="00F04012"/>
    <w:rsid w:val="00F0418E"/>
    <w:rsid w:val="00F04288"/>
    <w:rsid w:val="00F04345"/>
    <w:rsid w:val="00F043F7"/>
    <w:rsid w:val="00F045B5"/>
    <w:rsid w:val="00F04A33"/>
    <w:rsid w:val="00F04AFE"/>
    <w:rsid w:val="00F04B7B"/>
    <w:rsid w:val="00F04F38"/>
    <w:rsid w:val="00F052CB"/>
    <w:rsid w:val="00F0531C"/>
    <w:rsid w:val="00F05766"/>
    <w:rsid w:val="00F05A80"/>
    <w:rsid w:val="00F05A8F"/>
    <w:rsid w:val="00F05D74"/>
    <w:rsid w:val="00F06444"/>
    <w:rsid w:val="00F064B5"/>
    <w:rsid w:val="00F065B1"/>
    <w:rsid w:val="00F06820"/>
    <w:rsid w:val="00F06966"/>
    <w:rsid w:val="00F06B20"/>
    <w:rsid w:val="00F06EA2"/>
    <w:rsid w:val="00F06EC0"/>
    <w:rsid w:val="00F10DCC"/>
    <w:rsid w:val="00F10F7A"/>
    <w:rsid w:val="00F11402"/>
    <w:rsid w:val="00F11497"/>
    <w:rsid w:val="00F11951"/>
    <w:rsid w:val="00F12325"/>
    <w:rsid w:val="00F125C5"/>
    <w:rsid w:val="00F127DB"/>
    <w:rsid w:val="00F12B36"/>
    <w:rsid w:val="00F12E64"/>
    <w:rsid w:val="00F12ED1"/>
    <w:rsid w:val="00F13B8F"/>
    <w:rsid w:val="00F13E46"/>
    <w:rsid w:val="00F14044"/>
    <w:rsid w:val="00F14494"/>
    <w:rsid w:val="00F14610"/>
    <w:rsid w:val="00F1473D"/>
    <w:rsid w:val="00F14F88"/>
    <w:rsid w:val="00F15557"/>
    <w:rsid w:val="00F155E0"/>
    <w:rsid w:val="00F15792"/>
    <w:rsid w:val="00F1580A"/>
    <w:rsid w:val="00F15867"/>
    <w:rsid w:val="00F15AEF"/>
    <w:rsid w:val="00F15F18"/>
    <w:rsid w:val="00F161C4"/>
    <w:rsid w:val="00F16334"/>
    <w:rsid w:val="00F16A56"/>
    <w:rsid w:val="00F16DB2"/>
    <w:rsid w:val="00F170C7"/>
    <w:rsid w:val="00F172E8"/>
    <w:rsid w:val="00F176D9"/>
    <w:rsid w:val="00F17AA8"/>
    <w:rsid w:val="00F17FE2"/>
    <w:rsid w:val="00F2002E"/>
    <w:rsid w:val="00F2018E"/>
    <w:rsid w:val="00F201FF"/>
    <w:rsid w:val="00F20524"/>
    <w:rsid w:val="00F20706"/>
    <w:rsid w:val="00F20E34"/>
    <w:rsid w:val="00F20F16"/>
    <w:rsid w:val="00F2125E"/>
    <w:rsid w:val="00F21A72"/>
    <w:rsid w:val="00F21D8B"/>
    <w:rsid w:val="00F21E7D"/>
    <w:rsid w:val="00F22A60"/>
    <w:rsid w:val="00F2310C"/>
    <w:rsid w:val="00F2317B"/>
    <w:rsid w:val="00F23294"/>
    <w:rsid w:val="00F232E8"/>
    <w:rsid w:val="00F2372C"/>
    <w:rsid w:val="00F239F1"/>
    <w:rsid w:val="00F23AD1"/>
    <w:rsid w:val="00F23D5D"/>
    <w:rsid w:val="00F23FDF"/>
    <w:rsid w:val="00F24688"/>
    <w:rsid w:val="00F247FB"/>
    <w:rsid w:val="00F24BC7"/>
    <w:rsid w:val="00F24CE0"/>
    <w:rsid w:val="00F25167"/>
    <w:rsid w:val="00F258F0"/>
    <w:rsid w:val="00F25EAD"/>
    <w:rsid w:val="00F2608D"/>
    <w:rsid w:val="00F260B9"/>
    <w:rsid w:val="00F264EB"/>
    <w:rsid w:val="00F26599"/>
    <w:rsid w:val="00F26732"/>
    <w:rsid w:val="00F26CEA"/>
    <w:rsid w:val="00F271BD"/>
    <w:rsid w:val="00F271CE"/>
    <w:rsid w:val="00F27455"/>
    <w:rsid w:val="00F276AC"/>
    <w:rsid w:val="00F27AAE"/>
    <w:rsid w:val="00F27AD9"/>
    <w:rsid w:val="00F27DA8"/>
    <w:rsid w:val="00F30049"/>
    <w:rsid w:val="00F304DC"/>
    <w:rsid w:val="00F3066D"/>
    <w:rsid w:val="00F30B8F"/>
    <w:rsid w:val="00F30C6B"/>
    <w:rsid w:val="00F30E73"/>
    <w:rsid w:val="00F30FE6"/>
    <w:rsid w:val="00F310AC"/>
    <w:rsid w:val="00F31BBF"/>
    <w:rsid w:val="00F32004"/>
    <w:rsid w:val="00F323E6"/>
    <w:rsid w:val="00F326D2"/>
    <w:rsid w:val="00F32711"/>
    <w:rsid w:val="00F328FD"/>
    <w:rsid w:val="00F32B8F"/>
    <w:rsid w:val="00F32C5F"/>
    <w:rsid w:val="00F32D42"/>
    <w:rsid w:val="00F33063"/>
    <w:rsid w:val="00F335BD"/>
    <w:rsid w:val="00F337AC"/>
    <w:rsid w:val="00F33A72"/>
    <w:rsid w:val="00F33A91"/>
    <w:rsid w:val="00F33D61"/>
    <w:rsid w:val="00F34333"/>
    <w:rsid w:val="00F3440A"/>
    <w:rsid w:val="00F3452D"/>
    <w:rsid w:val="00F3455B"/>
    <w:rsid w:val="00F345D3"/>
    <w:rsid w:val="00F34F20"/>
    <w:rsid w:val="00F35348"/>
    <w:rsid w:val="00F354BF"/>
    <w:rsid w:val="00F35860"/>
    <w:rsid w:val="00F35B81"/>
    <w:rsid w:val="00F36081"/>
    <w:rsid w:val="00F36E3B"/>
    <w:rsid w:val="00F36EA4"/>
    <w:rsid w:val="00F3727F"/>
    <w:rsid w:val="00F378B2"/>
    <w:rsid w:val="00F37E37"/>
    <w:rsid w:val="00F4070A"/>
    <w:rsid w:val="00F409AD"/>
    <w:rsid w:val="00F40A61"/>
    <w:rsid w:val="00F40C69"/>
    <w:rsid w:val="00F40E10"/>
    <w:rsid w:val="00F40E4C"/>
    <w:rsid w:val="00F40F0B"/>
    <w:rsid w:val="00F40FE7"/>
    <w:rsid w:val="00F41510"/>
    <w:rsid w:val="00F41FE5"/>
    <w:rsid w:val="00F420B0"/>
    <w:rsid w:val="00F42978"/>
    <w:rsid w:val="00F42CB3"/>
    <w:rsid w:val="00F42E8F"/>
    <w:rsid w:val="00F431F0"/>
    <w:rsid w:val="00F43287"/>
    <w:rsid w:val="00F43A78"/>
    <w:rsid w:val="00F43D1E"/>
    <w:rsid w:val="00F440AE"/>
    <w:rsid w:val="00F44177"/>
    <w:rsid w:val="00F443BF"/>
    <w:rsid w:val="00F4467B"/>
    <w:rsid w:val="00F448B0"/>
    <w:rsid w:val="00F449A8"/>
    <w:rsid w:val="00F44AAF"/>
    <w:rsid w:val="00F44DDC"/>
    <w:rsid w:val="00F450A4"/>
    <w:rsid w:val="00F452A6"/>
    <w:rsid w:val="00F4532B"/>
    <w:rsid w:val="00F453C4"/>
    <w:rsid w:val="00F45529"/>
    <w:rsid w:val="00F45AA2"/>
    <w:rsid w:val="00F45C7B"/>
    <w:rsid w:val="00F46029"/>
    <w:rsid w:val="00F462DC"/>
    <w:rsid w:val="00F46608"/>
    <w:rsid w:val="00F466FB"/>
    <w:rsid w:val="00F46A7E"/>
    <w:rsid w:val="00F46C8B"/>
    <w:rsid w:val="00F46E36"/>
    <w:rsid w:val="00F47046"/>
    <w:rsid w:val="00F47559"/>
    <w:rsid w:val="00F47AC7"/>
    <w:rsid w:val="00F47C2B"/>
    <w:rsid w:val="00F5020E"/>
    <w:rsid w:val="00F509DA"/>
    <w:rsid w:val="00F51338"/>
    <w:rsid w:val="00F51908"/>
    <w:rsid w:val="00F51B05"/>
    <w:rsid w:val="00F51FE6"/>
    <w:rsid w:val="00F520DC"/>
    <w:rsid w:val="00F5218B"/>
    <w:rsid w:val="00F522D6"/>
    <w:rsid w:val="00F524AA"/>
    <w:rsid w:val="00F524AC"/>
    <w:rsid w:val="00F52931"/>
    <w:rsid w:val="00F52BF3"/>
    <w:rsid w:val="00F52FA1"/>
    <w:rsid w:val="00F5310D"/>
    <w:rsid w:val="00F53319"/>
    <w:rsid w:val="00F5367A"/>
    <w:rsid w:val="00F53EC5"/>
    <w:rsid w:val="00F53F68"/>
    <w:rsid w:val="00F53FE9"/>
    <w:rsid w:val="00F54055"/>
    <w:rsid w:val="00F54389"/>
    <w:rsid w:val="00F54435"/>
    <w:rsid w:val="00F5481C"/>
    <w:rsid w:val="00F54A1B"/>
    <w:rsid w:val="00F54FC9"/>
    <w:rsid w:val="00F55721"/>
    <w:rsid w:val="00F55849"/>
    <w:rsid w:val="00F55DE2"/>
    <w:rsid w:val="00F55EB8"/>
    <w:rsid w:val="00F560A9"/>
    <w:rsid w:val="00F5612A"/>
    <w:rsid w:val="00F562D9"/>
    <w:rsid w:val="00F56687"/>
    <w:rsid w:val="00F56A0A"/>
    <w:rsid w:val="00F56D1D"/>
    <w:rsid w:val="00F56DE6"/>
    <w:rsid w:val="00F57191"/>
    <w:rsid w:val="00F571AF"/>
    <w:rsid w:val="00F5731F"/>
    <w:rsid w:val="00F5763C"/>
    <w:rsid w:val="00F57932"/>
    <w:rsid w:val="00F57A67"/>
    <w:rsid w:val="00F57BD9"/>
    <w:rsid w:val="00F57E82"/>
    <w:rsid w:val="00F60110"/>
    <w:rsid w:val="00F6037E"/>
    <w:rsid w:val="00F604D7"/>
    <w:rsid w:val="00F60AA2"/>
    <w:rsid w:val="00F60D2C"/>
    <w:rsid w:val="00F6118B"/>
    <w:rsid w:val="00F61CB6"/>
    <w:rsid w:val="00F61E32"/>
    <w:rsid w:val="00F62249"/>
    <w:rsid w:val="00F622DE"/>
    <w:rsid w:val="00F62328"/>
    <w:rsid w:val="00F62894"/>
    <w:rsid w:val="00F62D43"/>
    <w:rsid w:val="00F62D96"/>
    <w:rsid w:val="00F62EF5"/>
    <w:rsid w:val="00F630BA"/>
    <w:rsid w:val="00F63BC6"/>
    <w:rsid w:val="00F63BCD"/>
    <w:rsid w:val="00F63E23"/>
    <w:rsid w:val="00F63E41"/>
    <w:rsid w:val="00F63FEA"/>
    <w:rsid w:val="00F64672"/>
    <w:rsid w:val="00F64A20"/>
    <w:rsid w:val="00F64B6B"/>
    <w:rsid w:val="00F64CB1"/>
    <w:rsid w:val="00F64F0B"/>
    <w:rsid w:val="00F65174"/>
    <w:rsid w:val="00F654BD"/>
    <w:rsid w:val="00F65A5C"/>
    <w:rsid w:val="00F65EC8"/>
    <w:rsid w:val="00F65F66"/>
    <w:rsid w:val="00F65FF2"/>
    <w:rsid w:val="00F66160"/>
    <w:rsid w:val="00F66891"/>
    <w:rsid w:val="00F66C2E"/>
    <w:rsid w:val="00F67163"/>
    <w:rsid w:val="00F678A2"/>
    <w:rsid w:val="00F67C77"/>
    <w:rsid w:val="00F67FF6"/>
    <w:rsid w:val="00F7005B"/>
    <w:rsid w:val="00F700EF"/>
    <w:rsid w:val="00F709C2"/>
    <w:rsid w:val="00F70CE6"/>
    <w:rsid w:val="00F713D9"/>
    <w:rsid w:val="00F71775"/>
    <w:rsid w:val="00F71A43"/>
    <w:rsid w:val="00F72324"/>
    <w:rsid w:val="00F7237F"/>
    <w:rsid w:val="00F723A3"/>
    <w:rsid w:val="00F723A8"/>
    <w:rsid w:val="00F726FD"/>
    <w:rsid w:val="00F72804"/>
    <w:rsid w:val="00F72B62"/>
    <w:rsid w:val="00F72B91"/>
    <w:rsid w:val="00F73077"/>
    <w:rsid w:val="00F7323C"/>
    <w:rsid w:val="00F7331F"/>
    <w:rsid w:val="00F740B9"/>
    <w:rsid w:val="00F740FC"/>
    <w:rsid w:val="00F74165"/>
    <w:rsid w:val="00F74C21"/>
    <w:rsid w:val="00F75033"/>
    <w:rsid w:val="00F7599B"/>
    <w:rsid w:val="00F759DD"/>
    <w:rsid w:val="00F75EBD"/>
    <w:rsid w:val="00F76142"/>
    <w:rsid w:val="00F7670E"/>
    <w:rsid w:val="00F768AB"/>
    <w:rsid w:val="00F76B09"/>
    <w:rsid w:val="00F76B27"/>
    <w:rsid w:val="00F76E6A"/>
    <w:rsid w:val="00F770EB"/>
    <w:rsid w:val="00F771BE"/>
    <w:rsid w:val="00F77252"/>
    <w:rsid w:val="00F77A68"/>
    <w:rsid w:val="00F804FD"/>
    <w:rsid w:val="00F80C46"/>
    <w:rsid w:val="00F80E44"/>
    <w:rsid w:val="00F80F21"/>
    <w:rsid w:val="00F80FED"/>
    <w:rsid w:val="00F810E3"/>
    <w:rsid w:val="00F81224"/>
    <w:rsid w:val="00F81652"/>
    <w:rsid w:val="00F818ED"/>
    <w:rsid w:val="00F81E1E"/>
    <w:rsid w:val="00F81E68"/>
    <w:rsid w:val="00F8208C"/>
    <w:rsid w:val="00F82146"/>
    <w:rsid w:val="00F823F0"/>
    <w:rsid w:val="00F82492"/>
    <w:rsid w:val="00F825F2"/>
    <w:rsid w:val="00F826A5"/>
    <w:rsid w:val="00F82E8E"/>
    <w:rsid w:val="00F833EB"/>
    <w:rsid w:val="00F83669"/>
    <w:rsid w:val="00F83724"/>
    <w:rsid w:val="00F837FC"/>
    <w:rsid w:val="00F83833"/>
    <w:rsid w:val="00F838D4"/>
    <w:rsid w:val="00F84027"/>
    <w:rsid w:val="00F84503"/>
    <w:rsid w:val="00F845A1"/>
    <w:rsid w:val="00F8499A"/>
    <w:rsid w:val="00F84A4B"/>
    <w:rsid w:val="00F84C71"/>
    <w:rsid w:val="00F84F0F"/>
    <w:rsid w:val="00F850DC"/>
    <w:rsid w:val="00F85405"/>
    <w:rsid w:val="00F85487"/>
    <w:rsid w:val="00F858B9"/>
    <w:rsid w:val="00F85A0F"/>
    <w:rsid w:val="00F85B8A"/>
    <w:rsid w:val="00F85E11"/>
    <w:rsid w:val="00F8602E"/>
    <w:rsid w:val="00F86122"/>
    <w:rsid w:val="00F86632"/>
    <w:rsid w:val="00F86A1D"/>
    <w:rsid w:val="00F86B81"/>
    <w:rsid w:val="00F86CAA"/>
    <w:rsid w:val="00F86D17"/>
    <w:rsid w:val="00F86F12"/>
    <w:rsid w:val="00F8713C"/>
    <w:rsid w:val="00F8769F"/>
    <w:rsid w:val="00F8784A"/>
    <w:rsid w:val="00F87863"/>
    <w:rsid w:val="00F8786A"/>
    <w:rsid w:val="00F87A42"/>
    <w:rsid w:val="00F87AAC"/>
    <w:rsid w:val="00F87EEC"/>
    <w:rsid w:val="00F90025"/>
    <w:rsid w:val="00F9011C"/>
    <w:rsid w:val="00F902E9"/>
    <w:rsid w:val="00F905D6"/>
    <w:rsid w:val="00F908FD"/>
    <w:rsid w:val="00F90EEE"/>
    <w:rsid w:val="00F91284"/>
    <w:rsid w:val="00F91581"/>
    <w:rsid w:val="00F91883"/>
    <w:rsid w:val="00F92577"/>
    <w:rsid w:val="00F9257C"/>
    <w:rsid w:val="00F92746"/>
    <w:rsid w:val="00F927A6"/>
    <w:rsid w:val="00F928DF"/>
    <w:rsid w:val="00F9291D"/>
    <w:rsid w:val="00F92A98"/>
    <w:rsid w:val="00F92CC3"/>
    <w:rsid w:val="00F92FDE"/>
    <w:rsid w:val="00F92FFF"/>
    <w:rsid w:val="00F932AE"/>
    <w:rsid w:val="00F93707"/>
    <w:rsid w:val="00F9378F"/>
    <w:rsid w:val="00F9395A"/>
    <w:rsid w:val="00F939E2"/>
    <w:rsid w:val="00F93C14"/>
    <w:rsid w:val="00F94281"/>
    <w:rsid w:val="00F9457B"/>
    <w:rsid w:val="00F945EC"/>
    <w:rsid w:val="00F945FB"/>
    <w:rsid w:val="00F9470C"/>
    <w:rsid w:val="00F947E4"/>
    <w:rsid w:val="00F95695"/>
    <w:rsid w:val="00F95750"/>
    <w:rsid w:val="00F95918"/>
    <w:rsid w:val="00F95A98"/>
    <w:rsid w:val="00F95E94"/>
    <w:rsid w:val="00F961F2"/>
    <w:rsid w:val="00F9636C"/>
    <w:rsid w:val="00F963CB"/>
    <w:rsid w:val="00F96957"/>
    <w:rsid w:val="00F96995"/>
    <w:rsid w:val="00F96BB7"/>
    <w:rsid w:val="00F96DDB"/>
    <w:rsid w:val="00F96DFB"/>
    <w:rsid w:val="00F97002"/>
    <w:rsid w:val="00F9732D"/>
    <w:rsid w:val="00F97709"/>
    <w:rsid w:val="00F97749"/>
    <w:rsid w:val="00F977BE"/>
    <w:rsid w:val="00F97B37"/>
    <w:rsid w:val="00F97D16"/>
    <w:rsid w:val="00FA001F"/>
    <w:rsid w:val="00FA0021"/>
    <w:rsid w:val="00FA039B"/>
    <w:rsid w:val="00FA04F5"/>
    <w:rsid w:val="00FA056F"/>
    <w:rsid w:val="00FA05AE"/>
    <w:rsid w:val="00FA0623"/>
    <w:rsid w:val="00FA0D91"/>
    <w:rsid w:val="00FA0DBD"/>
    <w:rsid w:val="00FA0E8D"/>
    <w:rsid w:val="00FA1278"/>
    <w:rsid w:val="00FA24EF"/>
    <w:rsid w:val="00FA26FF"/>
    <w:rsid w:val="00FA2749"/>
    <w:rsid w:val="00FA2D09"/>
    <w:rsid w:val="00FA2D21"/>
    <w:rsid w:val="00FA2F14"/>
    <w:rsid w:val="00FA3A7D"/>
    <w:rsid w:val="00FA3ACE"/>
    <w:rsid w:val="00FA4B72"/>
    <w:rsid w:val="00FA4DA1"/>
    <w:rsid w:val="00FA504E"/>
    <w:rsid w:val="00FA5165"/>
    <w:rsid w:val="00FA51A0"/>
    <w:rsid w:val="00FA56AA"/>
    <w:rsid w:val="00FA5921"/>
    <w:rsid w:val="00FA5B78"/>
    <w:rsid w:val="00FA5BF1"/>
    <w:rsid w:val="00FA6838"/>
    <w:rsid w:val="00FA6AEB"/>
    <w:rsid w:val="00FA6CED"/>
    <w:rsid w:val="00FA6D3A"/>
    <w:rsid w:val="00FA7231"/>
    <w:rsid w:val="00FA7AB2"/>
    <w:rsid w:val="00FB0401"/>
    <w:rsid w:val="00FB0584"/>
    <w:rsid w:val="00FB0672"/>
    <w:rsid w:val="00FB0B56"/>
    <w:rsid w:val="00FB1155"/>
    <w:rsid w:val="00FB22E0"/>
    <w:rsid w:val="00FB2448"/>
    <w:rsid w:val="00FB344F"/>
    <w:rsid w:val="00FB34C5"/>
    <w:rsid w:val="00FB3AEB"/>
    <w:rsid w:val="00FB3C13"/>
    <w:rsid w:val="00FB3E83"/>
    <w:rsid w:val="00FB3FFA"/>
    <w:rsid w:val="00FB4260"/>
    <w:rsid w:val="00FB4456"/>
    <w:rsid w:val="00FB4586"/>
    <w:rsid w:val="00FB4822"/>
    <w:rsid w:val="00FB5093"/>
    <w:rsid w:val="00FB54AC"/>
    <w:rsid w:val="00FB5925"/>
    <w:rsid w:val="00FB608E"/>
    <w:rsid w:val="00FB6151"/>
    <w:rsid w:val="00FB6A2F"/>
    <w:rsid w:val="00FB6F45"/>
    <w:rsid w:val="00FB716E"/>
    <w:rsid w:val="00FB7221"/>
    <w:rsid w:val="00FB7309"/>
    <w:rsid w:val="00FB73A4"/>
    <w:rsid w:val="00FB75FD"/>
    <w:rsid w:val="00FB7EC3"/>
    <w:rsid w:val="00FC0039"/>
    <w:rsid w:val="00FC00B6"/>
    <w:rsid w:val="00FC0109"/>
    <w:rsid w:val="00FC06F2"/>
    <w:rsid w:val="00FC0B5F"/>
    <w:rsid w:val="00FC0F86"/>
    <w:rsid w:val="00FC11BD"/>
    <w:rsid w:val="00FC11D9"/>
    <w:rsid w:val="00FC11F3"/>
    <w:rsid w:val="00FC29EE"/>
    <w:rsid w:val="00FC2FD6"/>
    <w:rsid w:val="00FC3967"/>
    <w:rsid w:val="00FC3BF4"/>
    <w:rsid w:val="00FC4180"/>
    <w:rsid w:val="00FC4259"/>
    <w:rsid w:val="00FC42A3"/>
    <w:rsid w:val="00FC431A"/>
    <w:rsid w:val="00FC43A5"/>
    <w:rsid w:val="00FC43EC"/>
    <w:rsid w:val="00FC447C"/>
    <w:rsid w:val="00FC4481"/>
    <w:rsid w:val="00FC4573"/>
    <w:rsid w:val="00FC4741"/>
    <w:rsid w:val="00FC4B43"/>
    <w:rsid w:val="00FC59CD"/>
    <w:rsid w:val="00FC5DCB"/>
    <w:rsid w:val="00FC5EE5"/>
    <w:rsid w:val="00FC62C0"/>
    <w:rsid w:val="00FC64BD"/>
    <w:rsid w:val="00FC6722"/>
    <w:rsid w:val="00FC7391"/>
    <w:rsid w:val="00FC73A3"/>
    <w:rsid w:val="00FC73B0"/>
    <w:rsid w:val="00FC7587"/>
    <w:rsid w:val="00FC771C"/>
    <w:rsid w:val="00FC7A14"/>
    <w:rsid w:val="00FC7BEE"/>
    <w:rsid w:val="00FC7E8A"/>
    <w:rsid w:val="00FC7F1C"/>
    <w:rsid w:val="00FD02C7"/>
    <w:rsid w:val="00FD02DE"/>
    <w:rsid w:val="00FD0308"/>
    <w:rsid w:val="00FD0759"/>
    <w:rsid w:val="00FD0A8E"/>
    <w:rsid w:val="00FD0B73"/>
    <w:rsid w:val="00FD101D"/>
    <w:rsid w:val="00FD1135"/>
    <w:rsid w:val="00FD1B2B"/>
    <w:rsid w:val="00FD1C07"/>
    <w:rsid w:val="00FD1E19"/>
    <w:rsid w:val="00FD22B5"/>
    <w:rsid w:val="00FD232C"/>
    <w:rsid w:val="00FD2473"/>
    <w:rsid w:val="00FD29C1"/>
    <w:rsid w:val="00FD2D16"/>
    <w:rsid w:val="00FD2FDD"/>
    <w:rsid w:val="00FD3247"/>
    <w:rsid w:val="00FD35EE"/>
    <w:rsid w:val="00FD3B3E"/>
    <w:rsid w:val="00FD3F35"/>
    <w:rsid w:val="00FD3F88"/>
    <w:rsid w:val="00FD4012"/>
    <w:rsid w:val="00FD4462"/>
    <w:rsid w:val="00FD44F0"/>
    <w:rsid w:val="00FD450A"/>
    <w:rsid w:val="00FD49F1"/>
    <w:rsid w:val="00FD49FF"/>
    <w:rsid w:val="00FD4F45"/>
    <w:rsid w:val="00FD528F"/>
    <w:rsid w:val="00FD5704"/>
    <w:rsid w:val="00FD59DB"/>
    <w:rsid w:val="00FD5A0E"/>
    <w:rsid w:val="00FD5CA8"/>
    <w:rsid w:val="00FD60FC"/>
    <w:rsid w:val="00FD6115"/>
    <w:rsid w:val="00FD62A2"/>
    <w:rsid w:val="00FD62C8"/>
    <w:rsid w:val="00FD6586"/>
    <w:rsid w:val="00FD6656"/>
    <w:rsid w:val="00FD6751"/>
    <w:rsid w:val="00FD6819"/>
    <w:rsid w:val="00FD704D"/>
    <w:rsid w:val="00FD7067"/>
    <w:rsid w:val="00FD7612"/>
    <w:rsid w:val="00FD7B3D"/>
    <w:rsid w:val="00FD7E19"/>
    <w:rsid w:val="00FD7F0C"/>
    <w:rsid w:val="00FE00FB"/>
    <w:rsid w:val="00FE059F"/>
    <w:rsid w:val="00FE0BCC"/>
    <w:rsid w:val="00FE0C93"/>
    <w:rsid w:val="00FE18AC"/>
    <w:rsid w:val="00FE19E5"/>
    <w:rsid w:val="00FE1AA9"/>
    <w:rsid w:val="00FE1C73"/>
    <w:rsid w:val="00FE1D7F"/>
    <w:rsid w:val="00FE22C5"/>
    <w:rsid w:val="00FE243A"/>
    <w:rsid w:val="00FE29BE"/>
    <w:rsid w:val="00FE2CA7"/>
    <w:rsid w:val="00FE2DEE"/>
    <w:rsid w:val="00FE2DFE"/>
    <w:rsid w:val="00FE2E5F"/>
    <w:rsid w:val="00FE2F5D"/>
    <w:rsid w:val="00FE3047"/>
    <w:rsid w:val="00FE310E"/>
    <w:rsid w:val="00FE32D3"/>
    <w:rsid w:val="00FE3913"/>
    <w:rsid w:val="00FE3973"/>
    <w:rsid w:val="00FE3C04"/>
    <w:rsid w:val="00FE3DC6"/>
    <w:rsid w:val="00FE4036"/>
    <w:rsid w:val="00FE4060"/>
    <w:rsid w:val="00FE40F4"/>
    <w:rsid w:val="00FE43E3"/>
    <w:rsid w:val="00FE4503"/>
    <w:rsid w:val="00FE4C99"/>
    <w:rsid w:val="00FE4EB6"/>
    <w:rsid w:val="00FE523E"/>
    <w:rsid w:val="00FE5556"/>
    <w:rsid w:val="00FE575A"/>
    <w:rsid w:val="00FE5849"/>
    <w:rsid w:val="00FE58E3"/>
    <w:rsid w:val="00FE5A08"/>
    <w:rsid w:val="00FE5E5D"/>
    <w:rsid w:val="00FE5F50"/>
    <w:rsid w:val="00FE607C"/>
    <w:rsid w:val="00FE6706"/>
    <w:rsid w:val="00FE68FF"/>
    <w:rsid w:val="00FE6C0A"/>
    <w:rsid w:val="00FE6C22"/>
    <w:rsid w:val="00FE6D8F"/>
    <w:rsid w:val="00FE7358"/>
    <w:rsid w:val="00FE7479"/>
    <w:rsid w:val="00FE7DE8"/>
    <w:rsid w:val="00FF044E"/>
    <w:rsid w:val="00FF090F"/>
    <w:rsid w:val="00FF0A30"/>
    <w:rsid w:val="00FF0ED9"/>
    <w:rsid w:val="00FF12E7"/>
    <w:rsid w:val="00FF1340"/>
    <w:rsid w:val="00FF17DE"/>
    <w:rsid w:val="00FF1970"/>
    <w:rsid w:val="00FF19B2"/>
    <w:rsid w:val="00FF1AA0"/>
    <w:rsid w:val="00FF1EB9"/>
    <w:rsid w:val="00FF1FD2"/>
    <w:rsid w:val="00FF2092"/>
    <w:rsid w:val="00FF28E8"/>
    <w:rsid w:val="00FF347F"/>
    <w:rsid w:val="00FF35F5"/>
    <w:rsid w:val="00FF36FF"/>
    <w:rsid w:val="00FF39B2"/>
    <w:rsid w:val="00FF3A45"/>
    <w:rsid w:val="00FF3BC9"/>
    <w:rsid w:val="00FF4C87"/>
    <w:rsid w:val="00FF5060"/>
    <w:rsid w:val="00FF522A"/>
    <w:rsid w:val="00FF53A9"/>
    <w:rsid w:val="00FF5494"/>
    <w:rsid w:val="00FF5B2B"/>
    <w:rsid w:val="00FF5D4C"/>
    <w:rsid w:val="00FF695F"/>
    <w:rsid w:val="00FF6A57"/>
    <w:rsid w:val="00FF6F00"/>
    <w:rsid w:val="00FF7CF9"/>
    <w:rsid w:val="00FF7E04"/>
    <w:rsid w:val="01159C2F"/>
    <w:rsid w:val="014E8A69"/>
    <w:rsid w:val="0152E00C"/>
    <w:rsid w:val="015F0E86"/>
    <w:rsid w:val="0168FC81"/>
    <w:rsid w:val="0184DC51"/>
    <w:rsid w:val="018879F9"/>
    <w:rsid w:val="019EE59C"/>
    <w:rsid w:val="01C97299"/>
    <w:rsid w:val="01E94FF9"/>
    <w:rsid w:val="020CBC61"/>
    <w:rsid w:val="021253EE"/>
    <w:rsid w:val="0225897D"/>
    <w:rsid w:val="024F60BE"/>
    <w:rsid w:val="024F626C"/>
    <w:rsid w:val="0261E4A2"/>
    <w:rsid w:val="028C9B40"/>
    <w:rsid w:val="02B8CD70"/>
    <w:rsid w:val="031EAC54"/>
    <w:rsid w:val="036931D0"/>
    <w:rsid w:val="03AAA732"/>
    <w:rsid w:val="03BFC04A"/>
    <w:rsid w:val="03EE7162"/>
    <w:rsid w:val="0402B601"/>
    <w:rsid w:val="0430B577"/>
    <w:rsid w:val="04400683"/>
    <w:rsid w:val="046EE486"/>
    <w:rsid w:val="0485F150"/>
    <w:rsid w:val="04B8B5E8"/>
    <w:rsid w:val="04C1C2AB"/>
    <w:rsid w:val="04D1EDD3"/>
    <w:rsid w:val="04D50636"/>
    <w:rsid w:val="050E5027"/>
    <w:rsid w:val="053BCA03"/>
    <w:rsid w:val="056EB48A"/>
    <w:rsid w:val="058E990E"/>
    <w:rsid w:val="059C02A0"/>
    <w:rsid w:val="05F3702B"/>
    <w:rsid w:val="05F76969"/>
    <w:rsid w:val="063768A2"/>
    <w:rsid w:val="063DD7E3"/>
    <w:rsid w:val="069404B9"/>
    <w:rsid w:val="06962658"/>
    <w:rsid w:val="069CA47B"/>
    <w:rsid w:val="06A36C77"/>
    <w:rsid w:val="06F191A3"/>
    <w:rsid w:val="06F6DB59"/>
    <w:rsid w:val="071D8424"/>
    <w:rsid w:val="0789D770"/>
    <w:rsid w:val="07D43ED3"/>
    <w:rsid w:val="07F85F31"/>
    <w:rsid w:val="0860D344"/>
    <w:rsid w:val="08AF0F6D"/>
    <w:rsid w:val="09087DE5"/>
    <w:rsid w:val="0944DA32"/>
    <w:rsid w:val="094FC553"/>
    <w:rsid w:val="098FC043"/>
    <w:rsid w:val="099B6EFA"/>
    <w:rsid w:val="09A84A88"/>
    <w:rsid w:val="09EC4A4C"/>
    <w:rsid w:val="0A0C3C8B"/>
    <w:rsid w:val="0A0CC747"/>
    <w:rsid w:val="0A36C061"/>
    <w:rsid w:val="0A5A9A4D"/>
    <w:rsid w:val="0AE6901A"/>
    <w:rsid w:val="0AF96EAD"/>
    <w:rsid w:val="0B08D208"/>
    <w:rsid w:val="0B18B677"/>
    <w:rsid w:val="0B1A8114"/>
    <w:rsid w:val="0B27E699"/>
    <w:rsid w:val="0B29EAE4"/>
    <w:rsid w:val="0B368BEC"/>
    <w:rsid w:val="0B401D54"/>
    <w:rsid w:val="0B5378B8"/>
    <w:rsid w:val="0BD77C1D"/>
    <w:rsid w:val="0BD86AC3"/>
    <w:rsid w:val="0BDA473B"/>
    <w:rsid w:val="0BDEB1E2"/>
    <w:rsid w:val="0BFD1AA8"/>
    <w:rsid w:val="0C017112"/>
    <w:rsid w:val="0C094ECD"/>
    <w:rsid w:val="0C181D17"/>
    <w:rsid w:val="0C1C35D1"/>
    <w:rsid w:val="0CEB0F84"/>
    <w:rsid w:val="0CFD3E06"/>
    <w:rsid w:val="0D92F3C3"/>
    <w:rsid w:val="0DAC4D8C"/>
    <w:rsid w:val="0DD223A7"/>
    <w:rsid w:val="0E75ECD8"/>
    <w:rsid w:val="0E783C24"/>
    <w:rsid w:val="0E99031D"/>
    <w:rsid w:val="0EA9C31E"/>
    <w:rsid w:val="0EB29AFF"/>
    <w:rsid w:val="0EED0635"/>
    <w:rsid w:val="0F00DAD2"/>
    <w:rsid w:val="0F1CB8B9"/>
    <w:rsid w:val="0F2FCAF5"/>
    <w:rsid w:val="0F4BD3A7"/>
    <w:rsid w:val="0F624DC6"/>
    <w:rsid w:val="0F644566"/>
    <w:rsid w:val="0F780DB7"/>
    <w:rsid w:val="0F7C1983"/>
    <w:rsid w:val="0F848150"/>
    <w:rsid w:val="0F9FA3F7"/>
    <w:rsid w:val="0FA8071A"/>
    <w:rsid w:val="0FABBEE9"/>
    <w:rsid w:val="0FEACFE1"/>
    <w:rsid w:val="1004B629"/>
    <w:rsid w:val="10403F4C"/>
    <w:rsid w:val="10527CCF"/>
    <w:rsid w:val="106B01BB"/>
    <w:rsid w:val="1083B241"/>
    <w:rsid w:val="10BED968"/>
    <w:rsid w:val="10D79F7F"/>
    <w:rsid w:val="114D11AC"/>
    <w:rsid w:val="11952908"/>
    <w:rsid w:val="11B6E7AE"/>
    <w:rsid w:val="121DC883"/>
    <w:rsid w:val="1221FA32"/>
    <w:rsid w:val="1225884E"/>
    <w:rsid w:val="1243AD9B"/>
    <w:rsid w:val="128684B3"/>
    <w:rsid w:val="128D386D"/>
    <w:rsid w:val="12A044A4"/>
    <w:rsid w:val="12DD61EE"/>
    <w:rsid w:val="12E5D482"/>
    <w:rsid w:val="12FB3A96"/>
    <w:rsid w:val="12FFD335"/>
    <w:rsid w:val="13430A00"/>
    <w:rsid w:val="13817619"/>
    <w:rsid w:val="13D10C2A"/>
    <w:rsid w:val="142DF507"/>
    <w:rsid w:val="142FF0D2"/>
    <w:rsid w:val="1430D60F"/>
    <w:rsid w:val="143C6986"/>
    <w:rsid w:val="14A84C65"/>
    <w:rsid w:val="14AA0C51"/>
    <w:rsid w:val="1514A6DC"/>
    <w:rsid w:val="151EE5E4"/>
    <w:rsid w:val="152D3F2A"/>
    <w:rsid w:val="155721C1"/>
    <w:rsid w:val="155DDF8B"/>
    <w:rsid w:val="1589089D"/>
    <w:rsid w:val="159CA1FE"/>
    <w:rsid w:val="15CEDA9F"/>
    <w:rsid w:val="15CF48AD"/>
    <w:rsid w:val="15EB7123"/>
    <w:rsid w:val="1607E8BC"/>
    <w:rsid w:val="16478644"/>
    <w:rsid w:val="167220A9"/>
    <w:rsid w:val="16758B12"/>
    <w:rsid w:val="16A2FAFC"/>
    <w:rsid w:val="16F4BE57"/>
    <w:rsid w:val="16FDE31C"/>
    <w:rsid w:val="16FE555D"/>
    <w:rsid w:val="1729281A"/>
    <w:rsid w:val="177205F6"/>
    <w:rsid w:val="17A037DE"/>
    <w:rsid w:val="17A0F71A"/>
    <w:rsid w:val="17A799F3"/>
    <w:rsid w:val="17BDECCA"/>
    <w:rsid w:val="17DE29B2"/>
    <w:rsid w:val="181FE7E5"/>
    <w:rsid w:val="183720B4"/>
    <w:rsid w:val="18D75F5E"/>
    <w:rsid w:val="18E99289"/>
    <w:rsid w:val="18FCA0AC"/>
    <w:rsid w:val="19189B9A"/>
    <w:rsid w:val="19BB2DE1"/>
    <w:rsid w:val="19D8CD51"/>
    <w:rsid w:val="19DB6062"/>
    <w:rsid w:val="1A27712A"/>
    <w:rsid w:val="1A4A8C4C"/>
    <w:rsid w:val="1A55BAB8"/>
    <w:rsid w:val="1A680343"/>
    <w:rsid w:val="1A87E052"/>
    <w:rsid w:val="1A98F237"/>
    <w:rsid w:val="1AB2A645"/>
    <w:rsid w:val="1AC2C12F"/>
    <w:rsid w:val="1AC936EE"/>
    <w:rsid w:val="1B258586"/>
    <w:rsid w:val="1B4CA50A"/>
    <w:rsid w:val="1B563409"/>
    <w:rsid w:val="1B638D5E"/>
    <w:rsid w:val="1B7CD12C"/>
    <w:rsid w:val="1BA7E1D3"/>
    <w:rsid w:val="1BC43A61"/>
    <w:rsid w:val="1BD85936"/>
    <w:rsid w:val="1C2EA64C"/>
    <w:rsid w:val="1C645BDE"/>
    <w:rsid w:val="1C9436AE"/>
    <w:rsid w:val="1CB6FE30"/>
    <w:rsid w:val="1CC136EC"/>
    <w:rsid w:val="1CC44C00"/>
    <w:rsid w:val="1CDE16C8"/>
    <w:rsid w:val="1CF99D0B"/>
    <w:rsid w:val="1D171497"/>
    <w:rsid w:val="1D748BF3"/>
    <w:rsid w:val="1DA48552"/>
    <w:rsid w:val="1DB7F803"/>
    <w:rsid w:val="1E5FD084"/>
    <w:rsid w:val="1E7F9721"/>
    <w:rsid w:val="1EBFFFF5"/>
    <w:rsid w:val="1ED8D1F7"/>
    <w:rsid w:val="1EFD2567"/>
    <w:rsid w:val="1F1C5C50"/>
    <w:rsid w:val="1F9A792D"/>
    <w:rsid w:val="1FB5E6A0"/>
    <w:rsid w:val="1FC5376A"/>
    <w:rsid w:val="20BCF622"/>
    <w:rsid w:val="20ED5C72"/>
    <w:rsid w:val="20F6C1B7"/>
    <w:rsid w:val="2108E0B6"/>
    <w:rsid w:val="21D0E339"/>
    <w:rsid w:val="21D4FBD1"/>
    <w:rsid w:val="22012A93"/>
    <w:rsid w:val="222FB12E"/>
    <w:rsid w:val="223FCA43"/>
    <w:rsid w:val="2241129C"/>
    <w:rsid w:val="227367B5"/>
    <w:rsid w:val="22991986"/>
    <w:rsid w:val="22A7CC70"/>
    <w:rsid w:val="230EED93"/>
    <w:rsid w:val="233298DC"/>
    <w:rsid w:val="233AA110"/>
    <w:rsid w:val="233FF245"/>
    <w:rsid w:val="2387E42C"/>
    <w:rsid w:val="23DA0D26"/>
    <w:rsid w:val="23DA447D"/>
    <w:rsid w:val="23DE8EBF"/>
    <w:rsid w:val="24964EBC"/>
    <w:rsid w:val="249699CF"/>
    <w:rsid w:val="24C17F88"/>
    <w:rsid w:val="24E5EE2D"/>
    <w:rsid w:val="2537AFA4"/>
    <w:rsid w:val="2566B8C1"/>
    <w:rsid w:val="258F3128"/>
    <w:rsid w:val="2596FE1D"/>
    <w:rsid w:val="25AE40BA"/>
    <w:rsid w:val="25DB6929"/>
    <w:rsid w:val="25F022AD"/>
    <w:rsid w:val="260DA201"/>
    <w:rsid w:val="261982F3"/>
    <w:rsid w:val="2634D54D"/>
    <w:rsid w:val="2646DDC9"/>
    <w:rsid w:val="266583E7"/>
    <w:rsid w:val="269CD8D6"/>
    <w:rsid w:val="26A3E24B"/>
    <w:rsid w:val="26B71CB1"/>
    <w:rsid w:val="26EBFA1D"/>
    <w:rsid w:val="26F3AA9D"/>
    <w:rsid w:val="2703253A"/>
    <w:rsid w:val="270CF8C0"/>
    <w:rsid w:val="27537711"/>
    <w:rsid w:val="27F13BC7"/>
    <w:rsid w:val="285B4915"/>
    <w:rsid w:val="28AD83C5"/>
    <w:rsid w:val="28C5485A"/>
    <w:rsid w:val="2938E019"/>
    <w:rsid w:val="29A9408D"/>
    <w:rsid w:val="29CD6768"/>
    <w:rsid w:val="29E6A713"/>
    <w:rsid w:val="2A1C0F0A"/>
    <w:rsid w:val="2A6D8D20"/>
    <w:rsid w:val="2A7A6CB0"/>
    <w:rsid w:val="2AAFD908"/>
    <w:rsid w:val="2AB2090E"/>
    <w:rsid w:val="2AF16C47"/>
    <w:rsid w:val="2B8C9EBE"/>
    <w:rsid w:val="2BAF7D14"/>
    <w:rsid w:val="2BC5CF50"/>
    <w:rsid w:val="2C5158B0"/>
    <w:rsid w:val="2C530585"/>
    <w:rsid w:val="2C88A0FA"/>
    <w:rsid w:val="2C8A959A"/>
    <w:rsid w:val="2C8F9BEB"/>
    <w:rsid w:val="2CF9BA06"/>
    <w:rsid w:val="2CFB725D"/>
    <w:rsid w:val="2D650518"/>
    <w:rsid w:val="2D6A61CE"/>
    <w:rsid w:val="2D90FC28"/>
    <w:rsid w:val="2DC454ED"/>
    <w:rsid w:val="2DD43FF1"/>
    <w:rsid w:val="2E0AADE4"/>
    <w:rsid w:val="2E28F0A8"/>
    <w:rsid w:val="2E2FEED0"/>
    <w:rsid w:val="2E651644"/>
    <w:rsid w:val="2E67D5D1"/>
    <w:rsid w:val="2E8FB6E8"/>
    <w:rsid w:val="2E9A8EBA"/>
    <w:rsid w:val="2ED2A3CC"/>
    <w:rsid w:val="2EFFAA75"/>
    <w:rsid w:val="2F09D209"/>
    <w:rsid w:val="2F2A05D7"/>
    <w:rsid w:val="2F38083F"/>
    <w:rsid w:val="2F9E332B"/>
    <w:rsid w:val="2FB68096"/>
    <w:rsid w:val="2FC05851"/>
    <w:rsid w:val="2FED1B91"/>
    <w:rsid w:val="3026FFD7"/>
    <w:rsid w:val="3088F2B4"/>
    <w:rsid w:val="30909817"/>
    <w:rsid w:val="30F1AD0C"/>
    <w:rsid w:val="3113948E"/>
    <w:rsid w:val="3127A053"/>
    <w:rsid w:val="3144119C"/>
    <w:rsid w:val="316D398E"/>
    <w:rsid w:val="31BB9B6B"/>
    <w:rsid w:val="31E19B88"/>
    <w:rsid w:val="3204F0EE"/>
    <w:rsid w:val="32423B70"/>
    <w:rsid w:val="3251A3A2"/>
    <w:rsid w:val="326898F0"/>
    <w:rsid w:val="326B197E"/>
    <w:rsid w:val="328A6AA8"/>
    <w:rsid w:val="32A149E1"/>
    <w:rsid w:val="330D343E"/>
    <w:rsid w:val="3342F6A3"/>
    <w:rsid w:val="33767A75"/>
    <w:rsid w:val="33A657B9"/>
    <w:rsid w:val="33D70891"/>
    <w:rsid w:val="34009FB3"/>
    <w:rsid w:val="3401AC17"/>
    <w:rsid w:val="3418E49B"/>
    <w:rsid w:val="341930B0"/>
    <w:rsid w:val="346F6C81"/>
    <w:rsid w:val="34B445A5"/>
    <w:rsid w:val="34B754AA"/>
    <w:rsid w:val="34C920AD"/>
    <w:rsid w:val="34FF842A"/>
    <w:rsid w:val="3506B41F"/>
    <w:rsid w:val="356D660E"/>
    <w:rsid w:val="357A6E8D"/>
    <w:rsid w:val="35814530"/>
    <w:rsid w:val="35997107"/>
    <w:rsid w:val="35AD92ED"/>
    <w:rsid w:val="35CF0E32"/>
    <w:rsid w:val="362AE668"/>
    <w:rsid w:val="364A6ECA"/>
    <w:rsid w:val="36C2D70C"/>
    <w:rsid w:val="36DFF70B"/>
    <w:rsid w:val="36E10C5A"/>
    <w:rsid w:val="36E5A0A6"/>
    <w:rsid w:val="36EF1A7A"/>
    <w:rsid w:val="3709DAED"/>
    <w:rsid w:val="370F0EF8"/>
    <w:rsid w:val="37112712"/>
    <w:rsid w:val="371CDC26"/>
    <w:rsid w:val="373545EA"/>
    <w:rsid w:val="378E28D5"/>
    <w:rsid w:val="37C6D3BE"/>
    <w:rsid w:val="37D7EF24"/>
    <w:rsid w:val="38444E30"/>
    <w:rsid w:val="385B9946"/>
    <w:rsid w:val="38626B34"/>
    <w:rsid w:val="38735C0F"/>
    <w:rsid w:val="3895C7D7"/>
    <w:rsid w:val="389DA226"/>
    <w:rsid w:val="38A63ABE"/>
    <w:rsid w:val="38B37DEE"/>
    <w:rsid w:val="38BF39DE"/>
    <w:rsid w:val="38C15B00"/>
    <w:rsid w:val="38CAADD2"/>
    <w:rsid w:val="38DFD984"/>
    <w:rsid w:val="38E0AF06"/>
    <w:rsid w:val="38FD0214"/>
    <w:rsid w:val="3952F15C"/>
    <w:rsid w:val="39B215C7"/>
    <w:rsid w:val="39F6BAC6"/>
    <w:rsid w:val="39FFF3D9"/>
    <w:rsid w:val="3A0373D8"/>
    <w:rsid w:val="3A26600D"/>
    <w:rsid w:val="3A8639FB"/>
    <w:rsid w:val="3AB67666"/>
    <w:rsid w:val="3AD02469"/>
    <w:rsid w:val="3B1CE36C"/>
    <w:rsid w:val="3B433043"/>
    <w:rsid w:val="3B5424C9"/>
    <w:rsid w:val="3B7034FB"/>
    <w:rsid w:val="3B913432"/>
    <w:rsid w:val="3BA3AA2C"/>
    <w:rsid w:val="3BB8A789"/>
    <w:rsid w:val="3BC0D0C7"/>
    <w:rsid w:val="3BC888DB"/>
    <w:rsid w:val="3BCBC969"/>
    <w:rsid w:val="3BF7B4CD"/>
    <w:rsid w:val="3C0D605A"/>
    <w:rsid w:val="3C0F2A08"/>
    <w:rsid w:val="3C15416B"/>
    <w:rsid w:val="3C191552"/>
    <w:rsid w:val="3C66E690"/>
    <w:rsid w:val="3C6E706B"/>
    <w:rsid w:val="3CA00FFF"/>
    <w:rsid w:val="3CAC8E5F"/>
    <w:rsid w:val="3CECF7AE"/>
    <w:rsid w:val="3D2CEBD7"/>
    <w:rsid w:val="3D300462"/>
    <w:rsid w:val="3D496B7A"/>
    <w:rsid w:val="3D5FC122"/>
    <w:rsid w:val="3D81DD9E"/>
    <w:rsid w:val="3D9488DC"/>
    <w:rsid w:val="3DA0257A"/>
    <w:rsid w:val="3DA06BE2"/>
    <w:rsid w:val="3DA15DD9"/>
    <w:rsid w:val="3DBD87E8"/>
    <w:rsid w:val="3DC6720F"/>
    <w:rsid w:val="3DD2CF5E"/>
    <w:rsid w:val="3DD2F060"/>
    <w:rsid w:val="3DD6E10D"/>
    <w:rsid w:val="3E33738D"/>
    <w:rsid w:val="3E4FF4D9"/>
    <w:rsid w:val="3E54683F"/>
    <w:rsid w:val="3EB1D5A7"/>
    <w:rsid w:val="3EB81A4B"/>
    <w:rsid w:val="3EC6A7D1"/>
    <w:rsid w:val="3ECF6E8E"/>
    <w:rsid w:val="3F73051F"/>
    <w:rsid w:val="3F773D4F"/>
    <w:rsid w:val="3F8B1520"/>
    <w:rsid w:val="3F945113"/>
    <w:rsid w:val="3FDC7DCC"/>
    <w:rsid w:val="3FE2839A"/>
    <w:rsid w:val="40045916"/>
    <w:rsid w:val="40066818"/>
    <w:rsid w:val="405F4D45"/>
    <w:rsid w:val="40BB99B6"/>
    <w:rsid w:val="40BFC138"/>
    <w:rsid w:val="40CCDED9"/>
    <w:rsid w:val="40D53574"/>
    <w:rsid w:val="410035E7"/>
    <w:rsid w:val="41887EC2"/>
    <w:rsid w:val="418FAF87"/>
    <w:rsid w:val="419317D0"/>
    <w:rsid w:val="41D255ED"/>
    <w:rsid w:val="41DFE938"/>
    <w:rsid w:val="41F13CB6"/>
    <w:rsid w:val="41F143D6"/>
    <w:rsid w:val="4210FE39"/>
    <w:rsid w:val="42317EE8"/>
    <w:rsid w:val="427CA40F"/>
    <w:rsid w:val="428168B6"/>
    <w:rsid w:val="428FC3DD"/>
    <w:rsid w:val="42A3C871"/>
    <w:rsid w:val="42D32658"/>
    <w:rsid w:val="42D344B0"/>
    <w:rsid w:val="430D070C"/>
    <w:rsid w:val="437AABFA"/>
    <w:rsid w:val="43989786"/>
    <w:rsid w:val="43A08062"/>
    <w:rsid w:val="43B92468"/>
    <w:rsid w:val="43CDBCC7"/>
    <w:rsid w:val="44110F0C"/>
    <w:rsid w:val="441A0675"/>
    <w:rsid w:val="44607093"/>
    <w:rsid w:val="44706835"/>
    <w:rsid w:val="447E403C"/>
    <w:rsid w:val="44BE22AC"/>
    <w:rsid w:val="44D7FF98"/>
    <w:rsid w:val="45263F87"/>
    <w:rsid w:val="4561BC97"/>
    <w:rsid w:val="456FA89D"/>
    <w:rsid w:val="457A89BA"/>
    <w:rsid w:val="45BD85FC"/>
    <w:rsid w:val="45BE29C2"/>
    <w:rsid w:val="45E82AE0"/>
    <w:rsid w:val="45F90A68"/>
    <w:rsid w:val="46024A7E"/>
    <w:rsid w:val="4603D3D7"/>
    <w:rsid w:val="461C2A16"/>
    <w:rsid w:val="461EA7B1"/>
    <w:rsid w:val="462A19A9"/>
    <w:rsid w:val="4631F088"/>
    <w:rsid w:val="4648CDAE"/>
    <w:rsid w:val="466CC4D3"/>
    <w:rsid w:val="46ECF925"/>
    <w:rsid w:val="47241D0B"/>
    <w:rsid w:val="47762A3C"/>
    <w:rsid w:val="47BBCBD7"/>
    <w:rsid w:val="47C9E1EA"/>
    <w:rsid w:val="47D1061F"/>
    <w:rsid w:val="47D6F834"/>
    <w:rsid w:val="47EAECC8"/>
    <w:rsid w:val="48100851"/>
    <w:rsid w:val="4844BDBA"/>
    <w:rsid w:val="485F1FAD"/>
    <w:rsid w:val="4877C506"/>
    <w:rsid w:val="488E10D7"/>
    <w:rsid w:val="48904B5A"/>
    <w:rsid w:val="48E248F9"/>
    <w:rsid w:val="491FCDB1"/>
    <w:rsid w:val="493CBC1C"/>
    <w:rsid w:val="496257A4"/>
    <w:rsid w:val="4968921A"/>
    <w:rsid w:val="49694C53"/>
    <w:rsid w:val="498A332E"/>
    <w:rsid w:val="49E699E5"/>
    <w:rsid w:val="4A330715"/>
    <w:rsid w:val="4A347875"/>
    <w:rsid w:val="4A40748D"/>
    <w:rsid w:val="4B282304"/>
    <w:rsid w:val="4B2A5531"/>
    <w:rsid w:val="4B745AC3"/>
    <w:rsid w:val="4BB08841"/>
    <w:rsid w:val="4C5ED7EC"/>
    <w:rsid w:val="4C822C39"/>
    <w:rsid w:val="4CB21FDB"/>
    <w:rsid w:val="4CB784B2"/>
    <w:rsid w:val="4CB83550"/>
    <w:rsid w:val="4CC1375F"/>
    <w:rsid w:val="4CC18378"/>
    <w:rsid w:val="4CDF40D1"/>
    <w:rsid w:val="4D0670E4"/>
    <w:rsid w:val="4D1D1C98"/>
    <w:rsid w:val="4D28AEAE"/>
    <w:rsid w:val="4D2E4D5E"/>
    <w:rsid w:val="4D482683"/>
    <w:rsid w:val="4D538760"/>
    <w:rsid w:val="4D70CC16"/>
    <w:rsid w:val="4D72C857"/>
    <w:rsid w:val="4D94F030"/>
    <w:rsid w:val="4DD64D11"/>
    <w:rsid w:val="4E0CD063"/>
    <w:rsid w:val="4E1D0F42"/>
    <w:rsid w:val="4E201A09"/>
    <w:rsid w:val="4E587528"/>
    <w:rsid w:val="4E669781"/>
    <w:rsid w:val="4E68E353"/>
    <w:rsid w:val="4EB37F08"/>
    <w:rsid w:val="4EB92169"/>
    <w:rsid w:val="4ED1639E"/>
    <w:rsid w:val="4F2CC944"/>
    <w:rsid w:val="4F37E26B"/>
    <w:rsid w:val="4F53E818"/>
    <w:rsid w:val="4F5D4BFC"/>
    <w:rsid w:val="4F8C0AE9"/>
    <w:rsid w:val="4FE31A51"/>
    <w:rsid w:val="4FEA40C2"/>
    <w:rsid w:val="501DA193"/>
    <w:rsid w:val="50248D8C"/>
    <w:rsid w:val="505FEA1F"/>
    <w:rsid w:val="5083552D"/>
    <w:rsid w:val="50AB0BA8"/>
    <w:rsid w:val="50B4734B"/>
    <w:rsid w:val="50D659F0"/>
    <w:rsid w:val="50FE0DC9"/>
    <w:rsid w:val="515B2788"/>
    <w:rsid w:val="5186B160"/>
    <w:rsid w:val="51C2BC97"/>
    <w:rsid w:val="51E31B86"/>
    <w:rsid w:val="51E5477F"/>
    <w:rsid w:val="51FDF957"/>
    <w:rsid w:val="523390D2"/>
    <w:rsid w:val="524081AA"/>
    <w:rsid w:val="5251A4D9"/>
    <w:rsid w:val="5270253C"/>
    <w:rsid w:val="529E7F8A"/>
    <w:rsid w:val="52DB9E6A"/>
    <w:rsid w:val="53346E25"/>
    <w:rsid w:val="534C807F"/>
    <w:rsid w:val="5351F87B"/>
    <w:rsid w:val="5352162E"/>
    <w:rsid w:val="537618CE"/>
    <w:rsid w:val="537B27FD"/>
    <w:rsid w:val="5385408D"/>
    <w:rsid w:val="53926078"/>
    <w:rsid w:val="53C1A05F"/>
    <w:rsid w:val="5437143B"/>
    <w:rsid w:val="5440D3C9"/>
    <w:rsid w:val="545B9E2F"/>
    <w:rsid w:val="54A3A7BD"/>
    <w:rsid w:val="54C10188"/>
    <w:rsid w:val="54E5EE52"/>
    <w:rsid w:val="55175839"/>
    <w:rsid w:val="551FC53C"/>
    <w:rsid w:val="556650F0"/>
    <w:rsid w:val="557BF604"/>
    <w:rsid w:val="5592CCB9"/>
    <w:rsid w:val="559D94CE"/>
    <w:rsid w:val="55CD81C4"/>
    <w:rsid w:val="55EE1430"/>
    <w:rsid w:val="55F0C847"/>
    <w:rsid w:val="5638E40C"/>
    <w:rsid w:val="56755FE4"/>
    <w:rsid w:val="56A688D4"/>
    <w:rsid w:val="56B04AD2"/>
    <w:rsid w:val="56D75277"/>
    <w:rsid w:val="56F226A8"/>
    <w:rsid w:val="56F72787"/>
    <w:rsid w:val="5716176B"/>
    <w:rsid w:val="57354C72"/>
    <w:rsid w:val="578DCC7A"/>
    <w:rsid w:val="579384C4"/>
    <w:rsid w:val="57D5784A"/>
    <w:rsid w:val="58057665"/>
    <w:rsid w:val="581099CA"/>
    <w:rsid w:val="58166514"/>
    <w:rsid w:val="583365D6"/>
    <w:rsid w:val="58488B92"/>
    <w:rsid w:val="5899ECB5"/>
    <w:rsid w:val="58D9950F"/>
    <w:rsid w:val="58F2402F"/>
    <w:rsid w:val="58F9EEB9"/>
    <w:rsid w:val="5910C463"/>
    <w:rsid w:val="59304568"/>
    <w:rsid w:val="59618796"/>
    <w:rsid w:val="596D1304"/>
    <w:rsid w:val="596D901A"/>
    <w:rsid w:val="597511EE"/>
    <w:rsid w:val="59E66972"/>
    <w:rsid w:val="59E67F9F"/>
    <w:rsid w:val="59F92975"/>
    <w:rsid w:val="5A2C4FC0"/>
    <w:rsid w:val="5A40AAFE"/>
    <w:rsid w:val="5A4FD86A"/>
    <w:rsid w:val="5A58F643"/>
    <w:rsid w:val="5A635055"/>
    <w:rsid w:val="5A78F2EF"/>
    <w:rsid w:val="5AB1AC00"/>
    <w:rsid w:val="5AC68927"/>
    <w:rsid w:val="5ADA8242"/>
    <w:rsid w:val="5ADB9577"/>
    <w:rsid w:val="5AEB3F08"/>
    <w:rsid w:val="5AEFB6CF"/>
    <w:rsid w:val="5B2FFE30"/>
    <w:rsid w:val="5B950FBB"/>
    <w:rsid w:val="5BAF28BB"/>
    <w:rsid w:val="5BC481B6"/>
    <w:rsid w:val="5BD841AA"/>
    <w:rsid w:val="5BDFB8E1"/>
    <w:rsid w:val="5C0C58E9"/>
    <w:rsid w:val="5C2A29FC"/>
    <w:rsid w:val="5C3828F4"/>
    <w:rsid w:val="5C57FEB4"/>
    <w:rsid w:val="5C669800"/>
    <w:rsid w:val="5CA090A4"/>
    <w:rsid w:val="5CA9705B"/>
    <w:rsid w:val="5CBCF5D5"/>
    <w:rsid w:val="5CF942B1"/>
    <w:rsid w:val="5D42C6AF"/>
    <w:rsid w:val="5D9F255C"/>
    <w:rsid w:val="5DA0954D"/>
    <w:rsid w:val="5DEEAABF"/>
    <w:rsid w:val="5E1E48D7"/>
    <w:rsid w:val="5E325A77"/>
    <w:rsid w:val="5E3BC7D7"/>
    <w:rsid w:val="5E50CCAA"/>
    <w:rsid w:val="5E8635A8"/>
    <w:rsid w:val="5E9EFADC"/>
    <w:rsid w:val="5EA4A315"/>
    <w:rsid w:val="5ECF11F2"/>
    <w:rsid w:val="5F51A1A1"/>
    <w:rsid w:val="5F5DEA52"/>
    <w:rsid w:val="5FAFB8F6"/>
    <w:rsid w:val="5FC523D2"/>
    <w:rsid w:val="5FEE241E"/>
    <w:rsid w:val="5FFA0FA5"/>
    <w:rsid w:val="6053BF48"/>
    <w:rsid w:val="6093E08C"/>
    <w:rsid w:val="60BE2758"/>
    <w:rsid w:val="60C4EDCD"/>
    <w:rsid w:val="60EB7964"/>
    <w:rsid w:val="61018E4F"/>
    <w:rsid w:val="610C6CA0"/>
    <w:rsid w:val="612ADC8A"/>
    <w:rsid w:val="614D2303"/>
    <w:rsid w:val="61ADF4CF"/>
    <w:rsid w:val="61AFA356"/>
    <w:rsid w:val="61C10DF4"/>
    <w:rsid w:val="61EEC449"/>
    <w:rsid w:val="61FC18DB"/>
    <w:rsid w:val="62044DC3"/>
    <w:rsid w:val="620D653B"/>
    <w:rsid w:val="622A246E"/>
    <w:rsid w:val="623823E0"/>
    <w:rsid w:val="625E0507"/>
    <w:rsid w:val="6273D763"/>
    <w:rsid w:val="627BA8BE"/>
    <w:rsid w:val="6285AD8A"/>
    <w:rsid w:val="62A46135"/>
    <w:rsid w:val="62A73165"/>
    <w:rsid w:val="62B9B1F4"/>
    <w:rsid w:val="62CDDD2B"/>
    <w:rsid w:val="62D8A969"/>
    <w:rsid w:val="630C0351"/>
    <w:rsid w:val="631B578A"/>
    <w:rsid w:val="63488CE0"/>
    <w:rsid w:val="63F9015B"/>
    <w:rsid w:val="640DDB99"/>
    <w:rsid w:val="641943A8"/>
    <w:rsid w:val="644C4BF2"/>
    <w:rsid w:val="646B87DF"/>
    <w:rsid w:val="648BF5AF"/>
    <w:rsid w:val="6499C578"/>
    <w:rsid w:val="649B4338"/>
    <w:rsid w:val="64C2C9E8"/>
    <w:rsid w:val="64E643A0"/>
    <w:rsid w:val="64FC733D"/>
    <w:rsid w:val="6509202D"/>
    <w:rsid w:val="656BBD57"/>
    <w:rsid w:val="656E627D"/>
    <w:rsid w:val="65A8C622"/>
    <w:rsid w:val="65AF507B"/>
    <w:rsid w:val="65C0BE61"/>
    <w:rsid w:val="66065368"/>
    <w:rsid w:val="6610B5C3"/>
    <w:rsid w:val="66568BBB"/>
    <w:rsid w:val="666EC147"/>
    <w:rsid w:val="66744954"/>
    <w:rsid w:val="66D2D0D8"/>
    <w:rsid w:val="673BDFA4"/>
    <w:rsid w:val="674643F7"/>
    <w:rsid w:val="676C9888"/>
    <w:rsid w:val="6789A886"/>
    <w:rsid w:val="679A3A08"/>
    <w:rsid w:val="67E10C35"/>
    <w:rsid w:val="683689AF"/>
    <w:rsid w:val="6865CA74"/>
    <w:rsid w:val="68714708"/>
    <w:rsid w:val="6889AE78"/>
    <w:rsid w:val="688C1F9F"/>
    <w:rsid w:val="68C69E7D"/>
    <w:rsid w:val="69016762"/>
    <w:rsid w:val="69267D72"/>
    <w:rsid w:val="6984954C"/>
    <w:rsid w:val="6997EF04"/>
    <w:rsid w:val="69DE075C"/>
    <w:rsid w:val="69E346F0"/>
    <w:rsid w:val="69FDA090"/>
    <w:rsid w:val="6A0A8B80"/>
    <w:rsid w:val="6A0CDF53"/>
    <w:rsid w:val="6A101511"/>
    <w:rsid w:val="6A353086"/>
    <w:rsid w:val="6A3E0FFF"/>
    <w:rsid w:val="6A3F4132"/>
    <w:rsid w:val="6A463DD9"/>
    <w:rsid w:val="6A9E5152"/>
    <w:rsid w:val="6B0832D9"/>
    <w:rsid w:val="6B4B9BBF"/>
    <w:rsid w:val="6B9A6DD4"/>
    <w:rsid w:val="6BA0C72F"/>
    <w:rsid w:val="6BB0299A"/>
    <w:rsid w:val="6BBEC472"/>
    <w:rsid w:val="6BCE1BF5"/>
    <w:rsid w:val="6BD94EC6"/>
    <w:rsid w:val="6C1292BB"/>
    <w:rsid w:val="6C1D8088"/>
    <w:rsid w:val="6C1F6D3C"/>
    <w:rsid w:val="6CF5332F"/>
    <w:rsid w:val="6CF66A8B"/>
    <w:rsid w:val="6D04477E"/>
    <w:rsid w:val="6D27FEAF"/>
    <w:rsid w:val="6D3213CA"/>
    <w:rsid w:val="6D5271FB"/>
    <w:rsid w:val="6D622B44"/>
    <w:rsid w:val="6D75937C"/>
    <w:rsid w:val="6DB0D98A"/>
    <w:rsid w:val="6DB776F3"/>
    <w:rsid w:val="6DC6B974"/>
    <w:rsid w:val="6DF9D37A"/>
    <w:rsid w:val="6E2C87E5"/>
    <w:rsid w:val="6E35BFBC"/>
    <w:rsid w:val="6E3B29E8"/>
    <w:rsid w:val="6E7D4A99"/>
    <w:rsid w:val="6E8F0712"/>
    <w:rsid w:val="6EC3319E"/>
    <w:rsid w:val="6ED40A9E"/>
    <w:rsid w:val="6F238975"/>
    <w:rsid w:val="6F31CFA5"/>
    <w:rsid w:val="6F389F80"/>
    <w:rsid w:val="6FBA5CE7"/>
    <w:rsid w:val="6FED0A6A"/>
    <w:rsid w:val="7023885A"/>
    <w:rsid w:val="7060B3E0"/>
    <w:rsid w:val="706E8CD8"/>
    <w:rsid w:val="70ACBB6F"/>
    <w:rsid w:val="70D11386"/>
    <w:rsid w:val="711AB2BE"/>
    <w:rsid w:val="71536F10"/>
    <w:rsid w:val="7163682E"/>
    <w:rsid w:val="7169DB7C"/>
    <w:rsid w:val="718D4CD0"/>
    <w:rsid w:val="719485F0"/>
    <w:rsid w:val="71C1C930"/>
    <w:rsid w:val="71FB7042"/>
    <w:rsid w:val="720415A1"/>
    <w:rsid w:val="721ED6F4"/>
    <w:rsid w:val="7230D55F"/>
    <w:rsid w:val="7250DC42"/>
    <w:rsid w:val="725DCCE2"/>
    <w:rsid w:val="727BE638"/>
    <w:rsid w:val="72CE4943"/>
    <w:rsid w:val="72FAFEF6"/>
    <w:rsid w:val="73046323"/>
    <w:rsid w:val="732816CB"/>
    <w:rsid w:val="732AAA61"/>
    <w:rsid w:val="736C50A3"/>
    <w:rsid w:val="739479D7"/>
    <w:rsid w:val="739B4B50"/>
    <w:rsid w:val="73CFD296"/>
    <w:rsid w:val="74110022"/>
    <w:rsid w:val="741B0C03"/>
    <w:rsid w:val="741BAD78"/>
    <w:rsid w:val="74775033"/>
    <w:rsid w:val="74BC46E3"/>
    <w:rsid w:val="74D4EB0F"/>
    <w:rsid w:val="750E63C8"/>
    <w:rsid w:val="75686652"/>
    <w:rsid w:val="7589016C"/>
    <w:rsid w:val="758AE5CE"/>
    <w:rsid w:val="75B7C5F4"/>
    <w:rsid w:val="75BF92BA"/>
    <w:rsid w:val="75FB00C7"/>
    <w:rsid w:val="7607EF93"/>
    <w:rsid w:val="76126BD0"/>
    <w:rsid w:val="761B5596"/>
    <w:rsid w:val="76274122"/>
    <w:rsid w:val="766E5393"/>
    <w:rsid w:val="768B379F"/>
    <w:rsid w:val="76928183"/>
    <w:rsid w:val="76A7AEBC"/>
    <w:rsid w:val="76A939BB"/>
    <w:rsid w:val="76B30560"/>
    <w:rsid w:val="76BCA4AC"/>
    <w:rsid w:val="770D741C"/>
    <w:rsid w:val="772D0EF7"/>
    <w:rsid w:val="772D73DA"/>
    <w:rsid w:val="77349339"/>
    <w:rsid w:val="77500C2B"/>
    <w:rsid w:val="77894F57"/>
    <w:rsid w:val="77A2E1BA"/>
    <w:rsid w:val="77B022BB"/>
    <w:rsid w:val="78476273"/>
    <w:rsid w:val="78A09739"/>
    <w:rsid w:val="7950C230"/>
    <w:rsid w:val="796EB515"/>
    <w:rsid w:val="79A798D4"/>
    <w:rsid w:val="7A250643"/>
    <w:rsid w:val="7A289446"/>
    <w:rsid w:val="7A2A85A0"/>
    <w:rsid w:val="7A42663C"/>
    <w:rsid w:val="7A57E75A"/>
    <w:rsid w:val="7AEA64BC"/>
    <w:rsid w:val="7B00574C"/>
    <w:rsid w:val="7B066B05"/>
    <w:rsid w:val="7B37EC17"/>
    <w:rsid w:val="7B446D1F"/>
    <w:rsid w:val="7B56E46F"/>
    <w:rsid w:val="7BC93AFF"/>
    <w:rsid w:val="7C23C4B5"/>
    <w:rsid w:val="7C26F784"/>
    <w:rsid w:val="7C377046"/>
    <w:rsid w:val="7C43689F"/>
    <w:rsid w:val="7C6F4199"/>
    <w:rsid w:val="7C79E6EF"/>
    <w:rsid w:val="7C8A7CDE"/>
    <w:rsid w:val="7CBCA508"/>
    <w:rsid w:val="7CEB6BBA"/>
    <w:rsid w:val="7CEF56EB"/>
    <w:rsid w:val="7CFC7F84"/>
    <w:rsid w:val="7D0D2E21"/>
    <w:rsid w:val="7D100C2C"/>
    <w:rsid w:val="7D275BEC"/>
    <w:rsid w:val="7D288C1C"/>
    <w:rsid w:val="7D33F80B"/>
    <w:rsid w:val="7D4A5473"/>
    <w:rsid w:val="7D7E0EAB"/>
    <w:rsid w:val="7DBBCE6E"/>
    <w:rsid w:val="7DCA7228"/>
    <w:rsid w:val="7E14F760"/>
    <w:rsid w:val="7E491255"/>
    <w:rsid w:val="7E72D83D"/>
    <w:rsid w:val="7E7BD252"/>
    <w:rsid w:val="7E888D0A"/>
    <w:rsid w:val="7E9EEB10"/>
    <w:rsid w:val="7ED55385"/>
    <w:rsid w:val="7EDB48FA"/>
    <w:rsid w:val="7FE8C9FD"/>
    <w:rsid w:val="7FF23D5A"/>
    <w:rsid w:val="7FF4A04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CEBD19C"/>
  <w15:chartTrackingRefBased/>
  <w15:docId w15:val="{5E38C828-C8B0-4D81-A380-591BFA53F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ro" w:eastAsia="en-IE"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chnicalBlockBase">
    <w:name w:val="TechnicalBlockBase"/>
    <w:link w:val="TechnicalBlockBaseChar"/>
    <w:rsid w:val="00894139"/>
    <w:pPr>
      <w:widowControl w:val="0"/>
      <w:spacing w:before="140" w:after="140" w:line="185" w:lineRule="auto"/>
      <w:ind w:left="260" w:right="260"/>
    </w:pPr>
    <w:rPr>
      <w:rFonts w:ascii="Arial New Roman" w:eastAsia="Times New Roman" w:hAnsi="Arial New Roman" w:cs="Arial"/>
      <w:b/>
      <w:i/>
      <w:dstrike/>
      <w:color w:val="606060"/>
      <w:sz w:val="10"/>
      <w:szCs w:val="20"/>
      <w:u w:val="words" w:color="606060"/>
    </w:rPr>
  </w:style>
  <w:style w:type="character" w:customStyle="1" w:styleId="TechnicalBlockBaseChar">
    <w:name w:val="TechnicalBlockBase Char"/>
    <w:basedOn w:val="EntInstitChar"/>
    <w:link w:val="TechnicalBlockBase"/>
    <w:rsid w:val="00894139"/>
    <w:rPr>
      <w:rFonts w:ascii="Arial New Roman" w:eastAsia="Times New Roman" w:hAnsi="Arial New Roman" w:cs="Arial"/>
      <w:b/>
      <w:i/>
      <w:dstrike/>
      <w:color w:val="606060"/>
      <w:kern w:val="0"/>
      <w:sz w:val="10"/>
      <w:szCs w:val="20"/>
      <w:u w:val="words" w:color="606060"/>
    </w:rPr>
  </w:style>
  <w:style w:type="paragraph" w:customStyle="1" w:styleId="TBEntRefer">
    <w:name w:val="TBEntRefer"/>
    <w:basedOn w:val="TechnicalBlockBase"/>
    <w:link w:val="EntReferChar"/>
    <w:rsid w:val="00894139"/>
    <w:pPr>
      <w:spacing w:before="0" w:after="0" w:line="240" w:lineRule="auto"/>
      <w:ind w:left="0" w:right="0"/>
    </w:pPr>
    <w:rPr>
      <w:rFonts w:ascii="Arial" w:hAnsi="Arial"/>
      <w:i w:val="0"/>
      <w:dstrike w:val="0"/>
      <w:color w:val="auto"/>
      <w:sz w:val="23"/>
      <w:u w:val="none"/>
    </w:rPr>
  </w:style>
  <w:style w:type="character" w:customStyle="1" w:styleId="EntReferChar">
    <w:name w:val="EntRefer Char"/>
    <w:basedOn w:val="DefaultParagraphFont"/>
    <w:link w:val="TBEntRefer"/>
    <w:rsid w:val="00A43C50"/>
    <w:rPr>
      <w:rFonts w:ascii="Arial" w:eastAsia="Times New Roman" w:hAnsi="Arial" w:cs="Arial"/>
      <w:b/>
      <w:kern w:val="0"/>
      <w:sz w:val="23"/>
      <w:szCs w:val="20"/>
      <w:u w:color="606060"/>
    </w:rPr>
  </w:style>
  <w:style w:type="paragraph" w:customStyle="1" w:styleId="TBDistrbMarkers">
    <w:name w:val="TBDistrbMarkers"/>
    <w:basedOn w:val="TBEntRefer"/>
    <w:qFormat/>
    <w:rsid w:val="00894139"/>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sz w:val="23"/>
      <w:szCs w:val="23"/>
      <w:u w:val="none"/>
    </w:rPr>
  </w:style>
  <w:style w:type="paragraph" w:customStyle="1" w:styleId="TBSousEmbargo">
    <w:name w:val="TBSousEmbargo"/>
    <w:basedOn w:val="TechnicalBlockBase"/>
    <w:qFormat/>
    <w:rsid w:val="00894139"/>
    <w:pPr>
      <w:spacing w:before="360" w:after="360" w:line="240" w:lineRule="auto"/>
      <w:ind w:left="0" w:right="0"/>
      <w:jc w:val="center"/>
    </w:pPr>
    <w:rPr>
      <w:rFonts w:ascii="Arial" w:hAnsi="Arial"/>
      <w:i w:val="0"/>
      <w:dstrike w:val="0"/>
      <w:color w:val="auto"/>
      <w:sz w:val="23"/>
      <w:szCs w:val="23"/>
      <w:u w:val="double"/>
    </w:rPr>
  </w:style>
  <w:style w:type="paragraph" w:customStyle="1" w:styleId="TBEntInstit">
    <w:name w:val="TBEntInstit"/>
    <w:basedOn w:val="TechnicalBlockBase"/>
    <w:link w:val="EntInstitChar"/>
    <w:rsid w:val="00894139"/>
    <w:pPr>
      <w:spacing w:before="0" w:after="60" w:line="240" w:lineRule="auto"/>
      <w:ind w:left="0" w:right="0"/>
      <w:jc w:val="right"/>
    </w:pPr>
    <w:rPr>
      <w:rFonts w:ascii="Arial" w:hAnsi="Arial"/>
      <w:i w:val="0"/>
      <w:dstrike w:val="0"/>
      <w:color w:val="auto"/>
      <w:sz w:val="23"/>
      <w:u w:val="none"/>
    </w:rPr>
  </w:style>
  <w:style w:type="paragraph" w:customStyle="1" w:styleId="TBEntReferNew">
    <w:name w:val="TBEntReferNew"/>
    <w:basedOn w:val="TechnicalBlockBase"/>
    <w:rsid w:val="00894139"/>
    <w:pPr>
      <w:widowControl/>
      <w:spacing w:before="0" w:after="0" w:line="240" w:lineRule="auto"/>
      <w:ind w:left="0" w:right="0"/>
      <w:jc w:val="center"/>
    </w:pPr>
    <w:rPr>
      <w:rFonts w:ascii="Arial" w:hAnsi="Arial"/>
      <w:bCs/>
      <w:i w:val="0"/>
      <w:dstrike w:val="0"/>
      <w:color w:val="auto"/>
      <w:sz w:val="24"/>
      <w:szCs w:val="24"/>
      <w:u w:val="none"/>
    </w:rPr>
  </w:style>
  <w:style w:type="paragraph" w:customStyle="1" w:styleId="TBInstitution">
    <w:name w:val="TBInstitution"/>
    <w:basedOn w:val="TechnicalBlockBase"/>
    <w:rsid w:val="00894139"/>
    <w:pPr>
      <w:spacing w:before="0" w:after="28" w:line="204" w:lineRule="auto"/>
      <w:ind w:left="0" w:right="0"/>
    </w:pPr>
    <w:rPr>
      <w:rFonts w:ascii="Arial" w:hAnsi="Arial"/>
      <w:i w:val="0"/>
      <w:dstrike w:val="0"/>
      <w:color w:val="626262"/>
      <w:sz w:val="24"/>
      <w:szCs w:val="23"/>
      <w:u w:val="none"/>
    </w:rPr>
  </w:style>
  <w:style w:type="paragraph" w:customStyle="1" w:styleId="TBNormalTechnicalBlock">
    <w:name w:val="TBNormalTechnicalBlock"/>
    <w:basedOn w:val="TechnicalBlockBase"/>
    <w:rsid w:val="00894139"/>
    <w:pPr>
      <w:spacing w:before="0" w:after="0" w:line="216" w:lineRule="auto"/>
      <w:ind w:left="0" w:right="0"/>
      <w:contextualSpacing/>
    </w:pPr>
    <w:rPr>
      <w:rFonts w:ascii="Arial" w:hAnsi="Arial"/>
      <w:i w:val="0"/>
      <w:dstrike w:val="0"/>
      <w:color w:val="auto"/>
      <w:sz w:val="23"/>
      <w:szCs w:val="23"/>
      <w:u w:val="none"/>
    </w:rPr>
  </w:style>
  <w:style w:type="paragraph" w:customStyle="1" w:styleId="TBInstitutionSubwordmark">
    <w:name w:val="TBInstitutionSubwordmark"/>
    <w:basedOn w:val="TechnicalBlockBase"/>
    <w:rsid w:val="00894139"/>
    <w:pPr>
      <w:spacing w:before="0" w:after="0" w:line="204" w:lineRule="auto"/>
      <w:ind w:left="0" w:right="0"/>
    </w:pPr>
    <w:rPr>
      <w:rFonts w:ascii="Arial" w:hAnsi="Arial"/>
      <w:b w:val="0"/>
      <w:i w:val="0"/>
      <w:dstrike w:val="0"/>
      <w:color w:val="626262"/>
      <w:sz w:val="24"/>
      <w:u w:val="none"/>
    </w:rPr>
  </w:style>
  <w:style w:type="character" w:customStyle="1" w:styleId="EntInstitChar">
    <w:name w:val="EntInstit Char"/>
    <w:basedOn w:val="DefaultParagraphFont"/>
    <w:link w:val="TBEntInstit"/>
    <w:rsid w:val="00894139"/>
    <w:rPr>
      <w:rFonts w:ascii="Arial" w:eastAsia="Times New Roman" w:hAnsi="Arial" w:cs="Arial"/>
      <w:b/>
      <w:kern w:val="0"/>
      <w:sz w:val="23"/>
      <w:szCs w:val="20"/>
      <w:u w:color="606060"/>
    </w:rPr>
  </w:style>
  <w:style w:type="paragraph" w:customStyle="1" w:styleId="TBSubjectTable">
    <w:name w:val="TBSubjectTable"/>
    <w:basedOn w:val="TechnicalBlockBase"/>
    <w:rsid w:val="002D3C08"/>
    <w:pPr>
      <w:widowControl/>
      <w:spacing w:before="40" w:after="40" w:line="240" w:lineRule="auto"/>
      <w:ind w:left="0" w:right="0"/>
    </w:pPr>
    <w:rPr>
      <w:rFonts w:ascii="Arial" w:hAnsi="Arial"/>
      <w:b w:val="0"/>
      <w:i w:val="0"/>
      <w:dstrike w:val="0"/>
      <w:color w:val="auto"/>
      <w:sz w:val="23"/>
      <w:u w:val="none"/>
    </w:rPr>
  </w:style>
  <w:style w:type="paragraph" w:customStyle="1" w:styleId="TBDocumentGroup">
    <w:name w:val="TBDocumentGroup"/>
    <w:basedOn w:val="TechnicalBlockBase"/>
    <w:rsid w:val="002D3C08"/>
    <w:pPr>
      <w:widowControl/>
      <w:spacing w:before="560" w:after="480" w:line="240" w:lineRule="auto"/>
      <w:ind w:left="0" w:right="0"/>
      <w:jc w:val="center"/>
    </w:pPr>
    <w:rPr>
      <w:rFonts w:ascii="Arial" w:hAnsi="Arial"/>
      <w:i w:val="0"/>
      <w:caps/>
      <w:dstrike w:val="0"/>
      <w:color w:val="auto"/>
      <w:sz w:val="23"/>
      <w:u w:val="single"/>
    </w:rPr>
  </w:style>
  <w:style w:type="paragraph" w:customStyle="1" w:styleId="TBHeadingTable">
    <w:name w:val="TBHeadingTable"/>
    <w:basedOn w:val="TechnicalBlockBase"/>
    <w:rsid w:val="002D3C08"/>
    <w:pPr>
      <w:widowControl/>
      <w:spacing w:before="240" w:after="40" w:line="240" w:lineRule="auto"/>
      <w:ind w:left="0" w:right="0"/>
    </w:pPr>
    <w:rPr>
      <w:rFonts w:ascii="Arial" w:hAnsi="Arial"/>
      <w:i w:val="0"/>
      <w:dstrike w:val="0"/>
      <w:color w:val="auto"/>
      <w:sz w:val="23"/>
      <w:u w:val="none"/>
    </w:rPr>
  </w:style>
  <w:style w:type="paragraph" w:customStyle="1" w:styleId="TBSubjectBold">
    <w:name w:val="TBSubjectBold"/>
    <w:basedOn w:val="TechnicalBlockBase"/>
    <w:rsid w:val="002D3C08"/>
    <w:pPr>
      <w:widowControl/>
      <w:spacing w:before="160" w:after="0" w:line="360" w:lineRule="auto"/>
      <w:ind w:left="0" w:right="0"/>
      <w:jc w:val="center"/>
    </w:pPr>
    <w:rPr>
      <w:rFonts w:ascii="Arial" w:hAnsi="Arial"/>
      <w:i w:val="0"/>
      <w:dstrike w:val="0"/>
      <w:color w:val="auto"/>
      <w:sz w:val="23"/>
      <w:u w:val="none"/>
    </w:rPr>
  </w:style>
  <w:style w:type="paragraph" w:customStyle="1" w:styleId="TBSubjectText">
    <w:name w:val="TBSubjectText"/>
    <w:basedOn w:val="TechnicalBlockBase"/>
    <w:qFormat/>
    <w:rsid w:val="002D3C08"/>
    <w:pPr>
      <w:widowControl/>
      <w:spacing w:before="40" w:after="40" w:line="240" w:lineRule="auto"/>
      <w:ind w:left="0" w:right="0"/>
    </w:pPr>
    <w:rPr>
      <w:rFonts w:ascii="Arial" w:hAnsi="Arial"/>
      <w:b w:val="0"/>
      <w:i w:val="0"/>
      <w:dstrike w:val="0"/>
      <w:color w:val="auto"/>
      <w:sz w:val="23"/>
      <w:u w:val="none"/>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z w:val="28"/>
      <w:szCs w:val="28"/>
    </w:rPr>
  </w:style>
  <w:style w:type="character" w:styleId="IntenseEmphasis">
    <w:name w:val="Intense Emphasis"/>
    <w:basedOn w:val="DefaultParagraphFont"/>
    <w:uiPriority w:val="21"/>
    <w:qFormat/>
    <w:rsid w:val="00401C9D"/>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rPr>
  </w:style>
  <w:style w:type="paragraph" w:styleId="ListParagraph">
    <w:name w:val="List Paragraph"/>
    <w:aliases w:val="Bullet 3,ПАРАГРАФ,Bullet line,Style 1,C 1,Гл точки,Normal List,Endnote,Indent,Списък на абзаци"/>
    <w:basedOn w:val="Normal"/>
    <w:link w:val="ListParagraphChar"/>
    <w:uiPriority w:val="34"/>
    <w:qFormat/>
    <w:rsid w:val="00A50D47"/>
    <w:pPr>
      <w:ind w:left="720"/>
      <w:contextualSpacing/>
    </w:pPr>
  </w:style>
  <w:style w:type="character" w:customStyle="1" w:styleId="ListParagraphChar">
    <w:name w:val="List Paragraph Char"/>
    <w:aliases w:val="Bullet 3 Char,ПАРАГРАФ Char,Bullet line Char,Style 1 Char,C 1 Char,Гл точки Char,Normal List Char,Endnote Char,Indent Char,Списък на абзаци Char"/>
    <w:link w:val="ListParagraph"/>
    <w:uiPriority w:val="34"/>
    <w:qFormat/>
    <w:locked/>
    <w:rsid w:val="00A50D47"/>
  </w:style>
  <w:style w:type="paragraph" w:styleId="Header">
    <w:name w:val="header"/>
    <w:basedOn w:val="Normal"/>
    <w:link w:val="HeaderChar"/>
    <w:uiPriority w:val="99"/>
    <w:unhideWhenUsed/>
    <w:rsid w:val="00401C9D"/>
    <w:pPr>
      <w:tabs>
        <w:tab w:val="center" w:pos="4513"/>
        <w:tab w:val="right" w:pos="9026"/>
      </w:tabs>
      <w:spacing w:after="0" w:line="240" w:lineRule="auto"/>
    </w:pPr>
    <w:rPr>
      <w:rFonts w:eastAsiaTheme="minorHAnsi"/>
      <w:sz w:val="22"/>
      <w:szCs w:val="22"/>
    </w:rPr>
  </w:style>
  <w:style w:type="character" w:customStyle="1" w:styleId="HeaderChar">
    <w:name w:val="Header Char"/>
    <w:basedOn w:val="DefaultParagraphFont"/>
    <w:link w:val="Header"/>
    <w:uiPriority w:val="99"/>
    <w:rsid w:val="00A50D47"/>
    <w:rPr>
      <w:rFonts w:eastAsiaTheme="minorHAnsi"/>
      <w:sz w:val="22"/>
      <w:szCs w:val="22"/>
    </w:rPr>
  </w:style>
  <w:style w:type="paragraph" w:styleId="Footer">
    <w:name w:val="footer"/>
    <w:basedOn w:val="Normal"/>
    <w:link w:val="FooterChar"/>
    <w:uiPriority w:val="99"/>
    <w:unhideWhenUsed/>
    <w:rsid w:val="00401C9D"/>
    <w:pPr>
      <w:tabs>
        <w:tab w:val="center" w:pos="4513"/>
        <w:tab w:val="right" w:pos="9026"/>
      </w:tabs>
      <w:spacing w:after="0" w:line="240" w:lineRule="auto"/>
    </w:pPr>
    <w:rPr>
      <w:rFonts w:eastAsiaTheme="minorHAnsi"/>
      <w:sz w:val="22"/>
      <w:szCs w:val="22"/>
    </w:rPr>
  </w:style>
  <w:style w:type="character" w:customStyle="1" w:styleId="FooterChar">
    <w:name w:val="Footer Char"/>
    <w:basedOn w:val="DefaultParagraphFont"/>
    <w:link w:val="Footer"/>
    <w:uiPriority w:val="99"/>
    <w:rsid w:val="00A50D47"/>
    <w:rPr>
      <w:rFonts w:eastAsiaTheme="minorHAnsi"/>
      <w:sz w:val="22"/>
      <w:szCs w:val="22"/>
    </w:rPr>
  </w:style>
  <w:style w:type="paragraph" w:customStyle="1" w:styleId="HeaderLandscape">
    <w:name w:val="HeaderLandscape"/>
    <w:basedOn w:val="Normal"/>
    <w:rsid w:val="00401C9D"/>
    <w:pPr>
      <w:tabs>
        <w:tab w:val="center" w:pos="7285"/>
        <w:tab w:val="right" w:pos="14003"/>
      </w:tabs>
      <w:spacing w:after="120" w:line="240" w:lineRule="auto"/>
      <w:jc w:val="both"/>
    </w:pPr>
    <w:rPr>
      <w:rFonts w:ascii="Times New Roman" w:eastAsiaTheme="minorHAnsi" w:hAnsi="Times New Roman" w:cs="Times New Roman"/>
      <w:szCs w:val="22"/>
    </w:rPr>
  </w:style>
  <w:style w:type="paragraph" w:customStyle="1" w:styleId="FooterLandscape">
    <w:name w:val="FooterLandscape"/>
    <w:basedOn w:val="Normal"/>
    <w:rsid w:val="00401C9D"/>
    <w:pPr>
      <w:tabs>
        <w:tab w:val="center" w:pos="7285"/>
        <w:tab w:val="center" w:pos="10913"/>
        <w:tab w:val="right" w:pos="15137"/>
      </w:tabs>
      <w:spacing w:before="360" w:after="0" w:line="240" w:lineRule="auto"/>
      <w:ind w:left="-567" w:right="-567"/>
    </w:pPr>
    <w:rPr>
      <w:rFonts w:ascii="Times New Roman" w:eastAsiaTheme="minorHAnsi" w:hAnsi="Times New Roman" w:cs="Times New Roman"/>
      <w:szCs w:val="22"/>
    </w:rPr>
  </w:style>
  <w:style w:type="paragraph" w:customStyle="1" w:styleId="HeaderCouncilLarge">
    <w:name w:val="Header Council Large"/>
    <w:basedOn w:val="Normal"/>
    <w:link w:val="HeaderCouncilLargeChar"/>
    <w:rsid w:val="00401C9D"/>
    <w:pPr>
      <w:spacing w:after="440" w:line="259" w:lineRule="auto"/>
    </w:pPr>
    <w:rPr>
      <w:rFonts w:ascii="Times New Roman" w:eastAsiaTheme="minorHAnsi" w:hAnsi="Times New Roman"/>
      <w:sz w:val="2"/>
      <w:szCs w:val="22"/>
    </w:rPr>
  </w:style>
  <w:style w:type="character" w:customStyle="1" w:styleId="HeaderCouncilLargeChar">
    <w:name w:val="Header Council Large Char"/>
    <w:basedOn w:val="DefaultParagraphFont"/>
    <w:link w:val="HeaderCouncilLarge"/>
    <w:rsid w:val="00A50D47"/>
    <w:rPr>
      <w:rFonts w:ascii="Times New Roman" w:eastAsiaTheme="minorHAnsi" w:hAnsi="Times New Roman"/>
      <w:sz w:val="2"/>
      <w:szCs w:val="22"/>
    </w:rPr>
  </w:style>
  <w:style w:type="paragraph" w:customStyle="1" w:styleId="FooterCouncil">
    <w:name w:val="Footer Council"/>
    <w:basedOn w:val="Normal"/>
    <w:link w:val="FooterCouncilChar"/>
    <w:rsid w:val="00401C9D"/>
    <w:pPr>
      <w:spacing w:after="0" w:line="259" w:lineRule="auto"/>
    </w:pPr>
    <w:rPr>
      <w:rFonts w:ascii="Times New Roman" w:eastAsiaTheme="minorHAnsi" w:hAnsi="Times New Roman"/>
      <w:sz w:val="2"/>
      <w:szCs w:val="22"/>
    </w:rPr>
  </w:style>
  <w:style w:type="character" w:customStyle="1" w:styleId="FooterCouncilChar">
    <w:name w:val="Footer Council Char"/>
    <w:basedOn w:val="DefaultParagraphFont"/>
    <w:link w:val="FooterCouncil"/>
    <w:rsid w:val="00A50D47"/>
    <w:rPr>
      <w:rFonts w:ascii="Times New Roman" w:eastAsiaTheme="minorHAnsi" w:hAnsi="Times New Roman"/>
      <w:sz w:val="2"/>
      <w:szCs w:val="22"/>
    </w:rPr>
  </w:style>
  <w:style w:type="character" w:styleId="CommentReference">
    <w:name w:val="annotation reference"/>
    <w:basedOn w:val="DefaultParagraphFont"/>
    <w:uiPriority w:val="99"/>
    <w:unhideWhenUsed/>
    <w:rsid w:val="00A50D47"/>
    <w:rPr>
      <w:sz w:val="16"/>
      <w:szCs w:val="16"/>
    </w:rPr>
  </w:style>
  <w:style w:type="paragraph" w:styleId="CommentText">
    <w:name w:val="annotation text"/>
    <w:basedOn w:val="Normal"/>
    <w:link w:val="CommentTextChar"/>
    <w:uiPriority w:val="99"/>
    <w:unhideWhenUsed/>
    <w:rsid w:val="00A50D47"/>
    <w:pPr>
      <w:spacing w:line="240" w:lineRule="auto"/>
    </w:pPr>
    <w:rPr>
      <w:sz w:val="20"/>
      <w:szCs w:val="20"/>
    </w:rPr>
  </w:style>
  <w:style w:type="character" w:customStyle="1" w:styleId="CommentTextChar">
    <w:name w:val="Comment Text Char"/>
    <w:basedOn w:val="DefaultParagraphFont"/>
    <w:link w:val="CommentText"/>
    <w:uiPriority w:val="99"/>
    <w:rsid w:val="00A50D47"/>
    <w:rPr>
      <w:sz w:val="20"/>
      <w:szCs w:val="20"/>
    </w:rPr>
  </w:style>
  <w:style w:type="character" w:styleId="Hyperlink">
    <w:name w:val="Hyperlink"/>
    <w:basedOn w:val="DefaultParagraphFont"/>
    <w:uiPriority w:val="99"/>
    <w:unhideWhenUsed/>
    <w:rsid w:val="00401C9D"/>
    <w:rPr>
      <w:color w:val="467886" w:themeColor="hyperlink"/>
      <w:u w:val="single"/>
    </w:rPr>
  </w:style>
  <w:style w:type="paragraph" w:customStyle="1" w:styleId="paragraph">
    <w:name w:val="paragraph"/>
    <w:basedOn w:val="Normal"/>
    <w:rsid w:val="00401C9D"/>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9506E7"/>
  </w:style>
  <w:style w:type="character" w:customStyle="1" w:styleId="eop">
    <w:name w:val="eop"/>
    <w:basedOn w:val="DefaultParagraphFont"/>
    <w:rsid w:val="009506E7"/>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fn"/>
    <w:basedOn w:val="Normal"/>
    <w:link w:val="FootnoteTextChar"/>
    <w:uiPriority w:val="99"/>
    <w:unhideWhenUsed/>
    <w:rsid w:val="00401C9D"/>
    <w:pPr>
      <w:spacing w:after="0" w:line="240" w:lineRule="auto"/>
    </w:pPr>
    <w:rPr>
      <w:rFonts w:eastAsiaTheme="minorHAnsi"/>
      <w:sz w:val="20"/>
      <w:szCs w:val="20"/>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basedOn w:val="DefaultParagraphFont"/>
    <w:link w:val="FootnoteText"/>
    <w:uiPriority w:val="99"/>
    <w:rsid w:val="009506E7"/>
    <w:rPr>
      <w:rFonts w:eastAsiaTheme="minorHAnsi"/>
      <w:sz w:val="20"/>
      <w:szCs w:val="20"/>
    </w:rPr>
  </w:style>
  <w:style w:type="character" w:styleId="FootnoteReference">
    <w:name w:val="footnote reference"/>
    <w:aliases w:val="Footnote Reference Number,Footnote Reference_LVL6,Footnote Reference_LVL61,Footnote Reference_LVL62,Footnote Reference_LVL63,Footnote Reference_LVL64,Footnote Reference_LVL65,Footnote symbol,Times 10 Point,R,note TESI,Exposant 3 Point"/>
    <w:basedOn w:val="DefaultParagraphFont"/>
    <w:uiPriority w:val="99"/>
    <w:unhideWhenUsed/>
    <w:qFormat/>
    <w:rsid w:val="009506E7"/>
    <w:rPr>
      <w:vertAlign w:val="superscript"/>
    </w:rPr>
  </w:style>
  <w:style w:type="paragraph" w:customStyle="1" w:styleId="FooterCoverPage">
    <w:name w:val="Footer Cover Page"/>
    <w:basedOn w:val="Normal"/>
    <w:link w:val="FooterCoverPageChar"/>
    <w:rsid w:val="00401C9D"/>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4B2D51"/>
    <w:rPr>
      <w:rFonts w:ascii="Times New Roman" w:hAnsi="Times New Roman" w:cs="Times New Roman"/>
    </w:rPr>
  </w:style>
  <w:style w:type="paragraph" w:customStyle="1" w:styleId="FooterSensitivity">
    <w:name w:val="Footer Sensitivity"/>
    <w:basedOn w:val="Normal"/>
    <w:link w:val="FooterSensitivityChar"/>
    <w:rsid w:val="004B2D51"/>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B2D51"/>
    <w:rPr>
      <w:rFonts w:ascii="Times New Roman" w:hAnsi="Times New Roman" w:cs="Times New Roman"/>
      <w:b/>
      <w:sz w:val="32"/>
    </w:rPr>
  </w:style>
  <w:style w:type="paragraph" w:customStyle="1" w:styleId="HeaderCoverPage">
    <w:name w:val="Header Cover Page"/>
    <w:basedOn w:val="Normal"/>
    <w:link w:val="HeaderCoverPageChar"/>
    <w:rsid w:val="00401C9D"/>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4B2D51"/>
    <w:rPr>
      <w:rFonts w:ascii="Times New Roman" w:hAnsi="Times New Roman" w:cs="Times New Roman"/>
    </w:rPr>
  </w:style>
  <w:style w:type="paragraph" w:customStyle="1" w:styleId="HeaderSensitivity">
    <w:name w:val="Header Sensitivity"/>
    <w:basedOn w:val="Normal"/>
    <w:link w:val="HeaderSensitivityChar"/>
    <w:rsid w:val="004B2D51"/>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B2D51"/>
    <w:rPr>
      <w:rFonts w:ascii="Times New Roman" w:hAnsi="Times New Roman" w:cs="Times New Roman"/>
      <w:b/>
      <w:sz w:val="32"/>
    </w:rPr>
  </w:style>
  <w:style w:type="paragraph" w:customStyle="1" w:styleId="HeaderSensitivityRight">
    <w:name w:val="Header Sensitivity Right"/>
    <w:basedOn w:val="Normal"/>
    <w:link w:val="HeaderSensitivityRightChar"/>
    <w:rsid w:val="004B2D51"/>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B2D51"/>
    <w:rPr>
      <w:rFonts w:ascii="Times New Roman" w:hAnsi="Times New Roman" w:cs="Times New Roman"/>
      <w:sz w:val="28"/>
    </w:rPr>
  </w:style>
  <w:style w:type="paragraph" w:styleId="ListBullet">
    <w:name w:val="List Bullet"/>
    <w:basedOn w:val="Normal"/>
    <w:uiPriority w:val="99"/>
    <w:semiHidden/>
    <w:unhideWhenUsed/>
    <w:rsid w:val="00401C9D"/>
    <w:pPr>
      <w:numPr>
        <w:numId w:val="1"/>
      </w:numPr>
      <w:spacing w:before="120" w:after="120" w:line="240" w:lineRule="auto"/>
      <w:contextualSpacing/>
      <w:jc w:val="both"/>
    </w:pPr>
    <w:rPr>
      <w:rFonts w:ascii="Times New Roman" w:eastAsiaTheme="minorHAnsi" w:hAnsi="Times New Roman" w:cs="Times New Roman"/>
      <w:szCs w:val="22"/>
    </w:rPr>
  </w:style>
  <w:style w:type="character" w:customStyle="1" w:styleId="BalloonTextChar">
    <w:name w:val="Balloon Text Char"/>
    <w:basedOn w:val="DefaultParagraphFont"/>
    <w:link w:val="BalloonText"/>
    <w:uiPriority w:val="99"/>
    <w:semiHidden/>
    <w:rsid w:val="004B2D51"/>
    <w:rPr>
      <w:rFonts w:ascii="Segoe UI" w:eastAsiaTheme="minorHAnsi" w:hAnsi="Segoe UI" w:cs="Segoe UI"/>
      <w:sz w:val="18"/>
      <w:szCs w:val="18"/>
    </w:rPr>
  </w:style>
  <w:style w:type="paragraph" w:styleId="BalloonText">
    <w:name w:val="Balloon Text"/>
    <w:basedOn w:val="Normal"/>
    <w:link w:val="BalloonTextChar"/>
    <w:uiPriority w:val="99"/>
    <w:semiHidden/>
    <w:unhideWhenUsed/>
    <w:rsid w:val="004B2D51"/>
    <w:pPr>
      <w:spacing w:after="0" w:line="240" w:lineRule="auto"/>
    </w:pPr>
    <w:rPr>
      <w:rFonts w:ascii="Segoe UI" w:eastAsiaTheme="minorHAnsi" w:hAnsi="Segoe UI" w:cs="Segoe UI"/>
      <w:sz w:val="18"/>
      <w:szCs w:val="18"/>
    </w:rPr>
  </w:style>
  <w:style w:type="character" w:customStyle="1" w:styleId="BalloonTextChar1">
    <w:name w:val="Balloon Text Char1"/>
    <w:basedOn w:val="DefaultParagraphFont"/>
    <w:uiPriority w:val="99"/>
    <w:semiHidden/>
    <w:rsid w:val="004B2D51"/>
    <w:rPr>
      <w:rFonts w:ascii="Segoe UI" w:hAnsi="Segoe UI" w:cs="Segoe UI"/>
      <w:sz w:val="18"/>
      <w:szCs w:val="18"/>
    </w:rPr>
  </w:style>
  <w:style w:type="character" w:customStyle="1" w:styleId="CommentSubjectChar">
    <w:name w:val="Comment Subject Char"/>
    <w:basedOn w:val="CommentTextChar"/>
    <w:link w:val="CommentSubject"/>
    <w:uiPriority w:val="99"/>
    <w:semiHidden/>
    <w:rsid w:val="004B2D51"/>
    <w:rPr>
      <w:rFonts w:eastAsiaTheme="minorHAnsi"/>
      <w:b/>
      <w:bCs/>
      <w:sz w:val="20"/>
      <w:szCs w:val="20"/>
    </w:rPr>
  </w:style>
  <w:style w:type="paragraph" w:styleId="CommentSubject">
    <w:name w:val="annotation subject"/>
    <w:basedOn w:val="CommentText"/>
    <w:next w:val="CommentText"/>
    <w:link w:val="CommentSubjectChar"/>
    <w:uiPriority w:val="99"/>
    <w:semiHidden/>
    <w:unhideWhenUsed/>
    <w:rsid w:val="00401C9D"/>
    <w:rPr>
      <w:rFonts w:eastAsiaTheme="minorHAnsi"/>
      <w:b/>
      <w:bCs/>
    </w:rPr>
  </w:style>
  <w:style w:type="character" w:customStyle="1" w:styleId="CommentSubjectChar1">
    <w:name w:val="Comment Subject Char1"/>
    <w:basedOn w:val="CommentTextChar"/>
    <w:uiPriority w:val="99"/>
    <w:semiHidden/>
    <w:rsid w:val="004B2D51"/>
    <w:rPr>
      <w:b/>
      <w:bCs/>
      <w:sz w:val="20"/>
      <w:szCs w:val="20"/>
    </w:rPr>
  </w:style>
  <w:style w:type="character" w:customStyle="1" w:styleId="Bodytext2">
    <w:name w:val="Body text|2_"/>
    <w:basedOn w:val="DefaultParagraphFont"/>
    <w:link w:val="Bodytext20"/>
    <w:locked/>
    <w:rsid w:val="004B2D51"/>
    <w:rPr>
      <w:rFonts w:ascii="Calibri" w:eastAsia="Calibri" w:hAnsi="Calibri" w:cs="Calibri"/>
      <w:shd w:val="clear" w:color="auto" w:fill="FFFFFF"/>
    </w:rPr>
  </w:style>
  <w:style w:type="paragraph" w:customStyle="1" w:styleId="Bodytext20">
    <w:name w:val="Body text|2"/>
    <w:basedOn w:val="Normal"/>
    <w:link w:val="Bodytext2"/>
    <w:qFormat/>
    <w:rsid w:val="004B2D51"/>
    <w:pPr>
      <w:widowControl w:val="0"/>
      <w:shd w:val="clear" w:color="auto" w:fill="FFFFFF"/>
      <w:spacing w:after="560" w:line="317" w:lineRule="exact"/>
      <w:ind w:hanging="420"/>
      <w:jc w:val="both"/>
    </w:pPr>
    <w:rPr>
      <w:rFonts w:ascii="Calibri" w:eastAsia="Calibri" w:hAnsi="Calibri" w:cs="Calibri"/>
    </w:rPr>
  </w:style>
  <w:style w:type="character" w:customStyle="1" w:styleId="Bodytext1">
    <w:name w:val="Body text|1_"/>
    <w:basedOn w:val="DefaultParagraphFont"/>
    <w:link w:val="Bodytext10"/>
    <w:rsid w:val="004B2D51"/>
    <w:rPr>
      <w:rFonts w:ascii="Calibri Light" w:eastAsia="Calibri Light" w:hAnsi="Calibri Light" w:cs="Calibri Light"/>
    </w:rPr>
  </w:style>
  <w:style w:type="paragraph" w:customStyle="1" w:styleId="Bodytext10">
    <w:name w:val="Body text|1"/>
    <w:basedOn w:val="Normal"/>
    <w:link w:val="Bodytext1"/>
    <w:rsid w:val="004B2D51"/>
    <w:pPr>
      <w:widowControl w:val="0"/>
      <w:spacing w:after="100" w:line="254" w:lineRule="auto"/>
    </w:pPr>
    <w:rPr>
      <w:rFonts w:ascii="Calibri Light" w:eastAsia="Calibri Light" w:hAnsi="Calibri Light" w:cs="Calibri Light"/>
    </w:rPr>
  </w:style>
  <w:style w:type="paragraph" w:customStyle="1" w:styleId="TechnicalBlock">
    <w:name w:val="Technical Block"/>
    <w:basedOn w:val="Normal"/>
    <w:link w:val="TechnicalBlockChar"/>
    <w:rsid w:val="00401C9D"/>
    <w:pPr>
      <w:spacing w:after="240" w:line="240" w:lineRule="auto"/>
      <w:jc w:val="center"/>
    </w:pPr>
    <w:rPr>
      <w:rFonts w:eastAsiaTheme="minorHAnsi"/>
      <w:sz w:val="22"/>
      <w:szCs w:val="22"/>
    </w:rPr>
  </w:style>
  <w:style w:type="character" w:customStyle="1" w:styleId="TechnicalBlockChar">
    <w:name w:val="Technical Block Char"/>
    <w:basedOn w:val="DefaultParagraphFont"/>
    <w:link w:val="TechnicalBlock"/>
    <w:rsid w:val="004B2D51"/>
    <w:rPr>
      <w:rFonts w:eastAsiaTheme="minorHAnsi"/>
      <w:sz w:val="22"/>
      <w:szCs w:val="22"/>
    </w:rPr>
  </w:style>
  <w:style w:type="paragraph" w:customStyle="1" w:styleId="pj">
    <w:name w:val="p.j."/>
    <w:basedOn w:val="Normal"/>
    <w:link w:val="pjChar"/>
    <w:rsid w:val="00401C9D"/>
    <w:pPr>
      <w:spacing w:before="1200" w:after="120" w:line="240" w:lineRule="auto"/>
      <w:ind w:left="1440" w:hanging="1440"/>
    </w:pPr>
    <w:rPr>
      <w:rFonts w:ascii="Times New Roman" w:eastAsiaTheme="minorHAnsi" w:hAnsi="Times New Roman" w:cs="Times New Roman"/>
      <w:sz w:val="22"/>
      <w:szCs w:val="22"/>
    </w:rPr>
  </w:style>
  <w:style w:type="character" w:customStyle="1" w:styleId="pjChar">
    <w:name w:val="p.j. Char"/>
    <w:basedOn w:val="TechnicalBlockChar"/>
    <w:link w:val="pj"/>
    <w:rsid w:val="004B2D51"/>
    <w:rPr>
      <w:rFonts w:ascii="Times New Roman" w:eastAsiaTheme="minorHAnsi" w:hAnsi="Times New Roman" w:cs="Times New Roman"/>
      <w:sz w:val="22"/>
      <w:szCs w:val="22"/>
    </w:rPr>
  </w:style>
  <w:style w:type="paragraph" w:customStyle="1" w:styleId="nbbordered">
    <w:name w:val="nb bordered"/>
    <w:basedOn w:val="Normal"/>
    <w:link w:val="nbborderedChar"/>
    <w:rsid w:val="00401C9D"/>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heme="minorHAnsi" w:hAnsi="Times New Roman" w:cs="Times New Roman"/>
      <w:b/>
      <w:sz w:val="22"/>
      <w:szCs w:val="22"/>
    </w:rPr>
  </w:style>
  <w:style w:type="character" w:customStyle="1" w:styleId="nbborderedChar">
    <w:name w:val="nb bordered Char"/>
    <w:basedOn w:val="TechnicalBlockChar"/>
    <w:link w:val="nbbordered"/>
    <w:rsid w:val="004B2D51"/>
    <w:rPr>
      <w:rFonts w:ascii="Times New Roman" w:eastAsiaTheme="minorHAnsi" w:hAnsi="Times New Roman" w:cs="Times New Roman"/>
      <w:b/>
      <w:sz w:val="22"/>
      <w:szCs w:val="22"/>
    </w:rPr>
  </w:style>
  <w:style w:type="paragraph" w:customStyle="1" w:styleId="HeaderCouncil">
    <w:name w:val="Header Council"/>
    <w:basedOn w:val="Normal"/>
    <w:link w:val="HeaderCouncilChar"/>
    <w:rsid w:val="00401C9D"/>
    <w:pPr>
      <w:spacing w:after="0" w:line="259" w:lineRule="auto"/>
    </w:pPr>
    <w:rPr>
      <w:rFonts w:ascii="Times New Roman" w:eastAsiaTheme="minorHAnsi" w:hAnsi="Times New Roman"/>
      <w:sz w:val="2"/>
      <w:szCs w:val="22"/>
    </w:rPr>
  </w:style>
  <w:style w:type="character" w:customStyle="1" w:styleId="HeaderCouncilChar">
    <w:name w:val="Header Council Char"/>
    <w:basedOn w:val="DefaultParagraphFont"/>
    <w:link w:val="HeaderCouncil"/>
    <w:rsid w:val="004B2D51"/>
    <w:rPr>
      <w:rFonts w:ascii="Times New Roman" w:eastAsiaTheme="minorHAnsi" w:hAnsi="Times New Roman"/>
      <w:sz w:val="2"/>
      <w:szCs w:val="22"/>
    </w:rPr>
  </w:style>
  <w:style w:type="character" w:customStyle="1" w:styleId="Bodytext2Italic">
    <w:name w:val="Body text|2 + Italic"/>
    <w:basedOn w:val="Bodytext2"/>
    <w:semiHidden/>
    <w:rsid w:val="00405624"/>
    <w:rPr>
      <w:rFonts w:ascii="Calibri" w:eastAsia="Calibri" w:hAnsi="Calibri" w:cs="Calibri"/>
      <w:i/>
      <w:iCs w:val="0"/>
      <w:color w:val="000000"/>
      <w:position w:val="0"/>
      <w:shd w:val="clear" w:color="auto" w:fill="FFFFFF"/>
    </w:rPr>
  </w:style>
  <w:style w:type="paragraph" w:styleId="NormalWeb">
    <w:name w:val="Normal (Web)"/>
    <w:basedOn w:val="Normal"/>
    <w:uiPriority w:val="99"/>
    <w:unhideWhenUsed/>
    <w:rsid w:val="00401C9D"/>
    <w:pPr>
      <w:spacing w:before="100" w:beforeAutospacing="1" w:after="100" w:afterAutospacing="1" w:line="240" w:lineRule="auto"/>
    </w:pPr>
    <w:rPr>
      <w:rFonts w:ascii="Times New Roman" w:eastAsia="Times New Roman" w:hAnsi="Times New Roman" w:cs="Times New Roman"/>
    </w:rPr>
  </w:style>
  <w:style w:type="paragraph" w:customStyle="1" w:styleId="Text1">
    <w:name w:val="Text 1"/>
    <w:basedOn w:val="Normal"/>
    <w:rsid w:val="00401C9D"/>
    <w:pPr>
      <w:spacing w:before="120" w:after="120" w:line="240" w:lineRule="auto"/>
      <w:ind w:left="850"/>
      <w:jc w:val="both"/>
    </w:pPr>
    <w:rPr>
      <w:rFonts w:ascii="Times New Roman" w:eastAsiaTheme="minorHAnsi" w:hAnsi="Times New Roman" w:cs="Times New Roman"/>
      <w:szCs w:val="22"/>
    </w:rPr>
  </w:style>
  <w:style w:type="paragraph" w:customStyle="1" w:styleId="Pagedecouverture">
    <w:name w:val="Page de couverture"/>
    <w:basedOn w:val="Normal"/>
    <w:next w:val="Normal"/>
    <w:rsid w:val="00401C9D"/>
    <w:pPr>
      <w:spacing w:after="0" w:line="240" w:lineRule="auto"/>
      <w:jc w:val="both"/>
    </w:pPr>
    <w:rPr>
      <w:rFonts w:ascii="Times New Roman" w:eastAsiaTheme="minorHAnsi" w:hAnsi="Times New Roman" w:cs="Times New Roman"/>
      <w:szCs w:val="22"/>
    </w:rPr>
  </w:style>
  <w:style w:type="paragraph" w:customStyle="1" w:styleId="NumPar2">
    <w:name w:val="NumPar 2"/>
    <w:basedOn w:val="Normal"/>
    <w:next w:val="Text1"/>
    <w:rsid w:val="00401C9D"/>
    <w:pPr>
      <w:spacing w:before="120" w:after="120" w:line="240" w:lineRule="auto"/>
      <w:jc w:val="both"/>
    </w:pPr>
    <w:rPr>
      <w:rFonts w:ascii="Times New Roman" w:eastAsiaTheme="minorHAnsi" w:hAnsi="Times New Roman" w:cs="Times New Roman"/>
      <w:szCs w:val="22"/>
    </w:rPr>
  </w:style>
  <w:style w:type="paragraph" w:customStyle="1" w:styleId="NumPar1">
    <w:name w:val="NumPar 1"/>
    <w:basedOn w:val="Normal"/>
    <w:next w:val="Text1"/>
    <w:rsid w:val="00401C9D"/>
    <w:pPr>
      <w:spacing w:before="120" w:after="120" w:line="240" w:lineRule="auto"/>
      <w:jc w:val="both"/>
    </w:pPr>
    <w:rPr>
      <w:rFonts w:ascii="Times New Roman" w:eastAsiaTheme="minorHAnsi" w:hAnsi="Times New Roman" w:cs="Times New Roman"/>
      <w:szCs w:val="22"/>
    </w:rPr>
  </w:style>
  <w:style w:type="paragraph" w:customStyle="1" w:styleId="NumPar3">
    <w:name w:val="NumPar 3"/>
    <w:basedOn w:val="Normal"/>
    <w:next w:val="Text1"/>
    <w:rsid w:val="00401C9D"/>
    <w:pPr>
      <w:spacing w:before="120" w:after="120" w:line="240" w:lineRule="auto"/>
      <w:jc w:val="both"/>
    </w:pPr>
    <w:rPr>
      <w:rFonts w:ascii="Times New Roman" w:eastAsiaTheme="minorHAnsi" w:hAnsi="Times New Roman" w:cs="Times New Roman"/>
      <w:szCs w:val="22"/>
    </w:rPr>
  </w:style>
  <w:style w:type="paragraph" w:customStyle="1" w:styleId="NumPar4">
    <w:name w:val="NumPar 4"/>
    <w:basedOn w:val="Normal"/>
    <w:next w:val="Text1"/>
    <w:rsid w:val="00401C9D"/>
    <w:pPr>
      <w:spacing w:before="120" w:after="120" w:line="240" w:lineRule="auto"/>
      <w:jc w:val="both"/>
    </w:pPr>
    <w:rPr>
      <w:rFonts w:ascii="Times New Roman" w:eastAsiaTheme="minorHAnsi" w:hAnsi="Times New Roman" w:cs="Times New Roman"/>
      <w:szCs w:val="22"/>
    </w:rPr>
  </w:style>
  <w:style w:type="paragraph" w:customStyle="1" w:styleId="ManualHeading1">
    <w:name w:val="Manual Heading 1"/>
    <w:basedOn w:val="Normal"/>
    <w:next w:val="Text1"/>
    <w:rsid w:val="00401C9D"/>
    <w:pPr>
      <w:keepNext/>
      <w:tabs>
        <w:tab w:val="left" w:pos="850"/>
      </w:tabs>
      <w:spacing w:before="360" w:after="120" w:line="240" w:lineRule="auto"/>
      <w:ind w:left="850" w:hanging="850"/>
      <w:jc w:val="both"/>
      <w:outlineLvl w:val="0"/>
    </w:pPr>
    <w:rPr>
      <w:rFonts w:ascii="Times New Roman" w:eastAsiaTheme="minorHAnsi" w:hAnsi="Times New Roman" w:cs="Times New Roman"/>
      <w:b/>
      <w:smallCaps/>
      <w:szCs w:val="22"/>
    </w:rPr>
  </w:style>
  <w:style w:type="paragraph" w:customStyle="1" w:styleId="Annexetitre">
    <w:name w:val="Annexe titre"/>
    <w:basedOn w:val="Normal"/>
    <w:next w:val="Normal"/>
    <w:rsid w:val="00401C9D"/>
    <w:pPr>
      <w:spacing w:before="120" w:after="120" w:line="240" w:lineRule="auto"/>
      <w:jc w:val="center"/>
    </w:pPr>
    <w:rPr>
      <w:rFonts w:ascii="Times New Roman" w:eastAsiaTheme="minorHAnsi" w:hAnsi="Times New Roman" w:cs="Times New Roman"/>
      <w:b/>
      <w:szCs w:val="22"/>
      <w:u w:val="single"/>
    </w:rPr>
  </w:style>
  <w:style w:type="paragraph" w:styleId="Revision">
    <w:name w:val="Revision"/>
    <w:hidden/>
    <w:uiPriority w:val="99"/>
    <w:semiHidden/>
    <w:rsid w:val="00401C9D"/>
    <w:pPr>
      <w:spacing w:after="0" w:line="240" w:lineRule="auto"/>
    </w:pPr>
    <w:rPr>
      <w:rFonts w:eastAsiaTheme="minorHAnsi"/>
      <w:sz w:val="22"/>
      <w:szCs w:val="22"/>
    </w:rPr>
  </w:style>
  <w:style w:type="paragraph" w:customStyle="1" w:styleId="P68B1DB1-ListParagraph8">
    <w:name w:val="P68B1DB1-ListParagraph8"/>
    <w:basedOn w:val="ListParagraph"/>
    <w:rsid w:val="00401C9D"/>
    <w:pPr>
      <w:spacing w:after="0" w:line="276" w:lineRule="auto"/>
    </w:pPr>
    <w:rPr>
      <w:rFonts w:ascii="Arial" w:eastAsia="Calibri" w:hAnsi="Arial" w:cs="Arial"/>
      <w:sz w:val="22"/>
      <w:szCs w:val="20"/>
    </w:rPr>
  </w:style>
  <w:style w:type="paragraph" w:customStyle="1" w:styleId="P68B1DB1-Normal4">
    <w:name w:val="P68B1DB1-Normal4"/>
    <w:basedOn w:val="Normal"/>
    <w:rsid w:val="00401C9D"/>
    <w:pPr>
      <w:spacing w:after="0" w:line="276" w:lineRule="auto"/>
    </w:pPr>
    <w:rPr>
      <w:rFonts w:ascii="Arial" w:eastAsia="Calibri" w:hAnsi="Arial" w:cs="Arial"/>
      <w:sz w:val="22"/>
      <w:szCs w:val="20"/>
    </w:rPr>
  </w:style>
  <w:style w:type="paragraph" w:customStyle="1" w:styleId="Default">
    <w:name w:val="Default"/>
    <w:rsid w:val="00401C9D"/>
    <w:pPr>
      <w:autoSpaceDE w:val="0"/>
      <w:autoSpaceDN w:val="0"/>
      <w:adjustRightInd w:val="0"/>
      <w:spacing w:after="0" w:line="240" w:lineRule="auto"/>
    </w:pPr>
    <w:rPr>
      <w:rFonts w:ascii="Times New Roman" w:eastAsiaTheme="minorHAnsi" w:hAnsi="Times New Roman" w:cs="Times New Roman"/>
      <w:color w:val="000000"/>
    </w:rPr>
  </w:style>
  <w:style w:type="paragraph" w:customStyle="1" w:styleId="msonormal0">
    <w:name w:val="msonormal"/>
    <w:basedOn w:val="Normal"/>
    <w:rsid w:val="00401C9D"/>
    <w:pPr>
      <w:spacing w:before="100" w:beforeAutospacing="1" w:after="100" w:afterAutospacing="1" w:line="240" w:lineRule="auto"/>
    </w:pPr>
    <w:rPr>
      <w:rFonts w:ascii="Times New Roman" w:eastAsia="Times New Roman" w:hAnsi="Times New Roman" w:cs="Times New Roman"/>
    </w:rPr>
  </w:style>
  <w:style w:type="paragraph" w:customStyle="1" w:styleId="P68B1DB1-Normal3">
    <w:name w:val="P68B1DB1-Normal3"/>
    <w:basedOn w:val="Normal"/>
    <w:rsid w:val="00401C9D"/>
    <w:pPr>
      <w:spacing w:after="0" w:line="276" w:lineRule="auto"/>
    </w:pPr>
    <w:rPr>
      <w:rFonts w:ascii="Arial" w:eastAsia="Arial" w:hAnsi="Arial" w:cs="Arial"/>
      <w:b/>
      <w:sz w:val="22"/>
      <w:szCs w:val="20"/>
    </w:rPr>
  </w:style>
  <w:style w:type="paragraph" w:customStyle="1" w:styleId="xl70">
    <w:name w:val="xl70"/>
    <w:basedOn w:val="Normal"/>
    <w:rsid w:val="00401C9D"/>
    <w:pPr>
      <w:spacing w:before="100" w:beforeAutospacing="1" w:after="100" w:afterAutospacing="1" w:line="240" w:lineRule="auto"/>
    </w:pPr>
    <w:rPr>
      <w:rFonts w:ascii="Calibri" w:eastAsia="Times New Roman" w:hAnsi="Calibri" w:cs="Calibri"/>
    </w:rPr>
  </w:style>
  <w:style w:type="paragraph" w:customStyle="1" w:styleId="xl71">
    <w:name w:val="xl71"/>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pPr>
    <w:rPr>
      <w:rFonts w:ascii="Calibri" w:eastAsia="Times New Roman" w:hAnsi="Calibri" w:cs="Calibri"/>
      <w:color w:val="006100"/>
    </w:rPr>
  </w:style>
  <w:style w:type="paragraph" w:customStyle="1" w:styleId="xl72">
    <w:name w:val="xl72"/>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jc w:val="center"/>
    </w:pPr>
    <w:rPr>
      <w:rFonts w:ascii="Calibri" w:eastAsia="Times New Roman" w:hAnsi="Calibri" w:cs="Calibri"/>
      <w:color w:val="006100"/>
    </w:rPr>
  </w:style>
  <w:style w:type="paragraph" w:customStyle="1" w:styleId="xl73">
    <w:name w:val="xl73"/>
    <w:basedOn w:val="Normal"/>
    <w:rsid w:val="00401C9D"/>
    <w:pPr>
      <w:pBdr>
        <w:top w:val="single" w:sz="4" w:space="0" w:color="000000"/>
        <w:left w:val="single" w:sz="4" w:space="0" w:color="000000"/>
        <w:bottom w:val="single" w:sz="4" w:space="0" w:color="000000"/>
        <w:right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74">
    <w:name w:val="xl74"/>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pPr>
    <w:rPr>
      <w:rFonts w:ascii="Calibri" w:eastAsia="Times New Roman" w:hAnsi="Calibri" w:cs="Calibri"/>
      <w:color w:val="006100"/>
    </w:rPr>
  </w:style>
  <w:style w:type="paragraph" w:customStyle="1" w:styleId="xl75">
    <w:name w:val="xl75"/>
    <w:basedOn w:val="Normal"/>
    <w:rsid w:val="00401C9D"/>
    <w:pPr>
      <w:pBdr>
        <w:top w:val="single" w:sz="4" w:space="0" w:color="000000"/>
        <w:left w:val="single" w:sz="4" w:space="0" w:color="000000"/>
        <w:bottom w:val="single" w:sz="4" w:space="0" w:color="000000"/>
        <w:right w:val="single" w:sz="4" w:space="0" w:color="000000"/>
      </w:pBdr>
      <w:shd w:val="clear" w:color="C6EFCE" w:fill="C6EFCE"/>
      <w:spacing w:before="100" w:beforeAutospacing="1" w:after="100" w:afterAutospacing="1" w:line="240" w:lineRule="auto"/>
    </w:pPr>
    <w:rPr>
      <w:rFonts w:ascii="Calibri" w:eastAsia="Times New Roman" w:hAnsi="Calibri" w:cs="Calibri"/>
      <w:color w:val="006100"/>
    </w:rPr>
  </w:style>
  <w:style w:type="paragraph" w:customStyle="1" w:styleId="xl76">
    <w:name w:val="xl76"/>
    <w:basedOn w:val="Normal"/>
    <w:rsid w:val="00401C9D"/>
    <w:pPr>
      <w:spacing w:before="100" w:beforeAutospacing="1" w:after="100" w:afterAutospacing="1" w:line="240" w:lineRule="auto"/>
      <w:jc w:val="center"/>
    </w:pPr>
    <w:rPr>
      <w:rFonts w:ascii="Times New Roman" w:eastAsia="Times New Roman" w:hAnsi="Times New Roman" w:cs="Times New Roman"/>
    </w:rPr>
  </w:style>
  <w:style w:type="paragraph" w:customStyle="1" w:styleId="xl77">
    <w:name w:val="xl77"/>
    <w:basedOn w:val="Normal"/>
    <w:rsid w:val="00401C9D"/>
    <w:pPr>
      <w:pBdr>
        <w:top w:val="single" w:sz="4" w:space="0" w:color="000000"/>
        <w:left w:val="single" w:sz="4" w:space="0" w:color="000000"/>
        <w:bottom w:val="single" w:sz="4" w:space="0" w:color="000000"/>
        <w:right w:val="single" w:sz="4" w:space="0" w:color="000000"/>
      </w:pBdr>
      <w:shd w:val="clear" w:color="FFC000" w:fill="C6EFCE"/>
      <w:spacing w:before="100" w:beforeAutospacing="1" w:after="100" w:afterAutospacing="1" w:line="240" w:lineRule="auto"/>
    </w:pPr>
    <w:rPr>
      <w:rFonts w:ascii="Calibri" w:eastAsia="Times New Roman" w:hAnsi="Calibri" w:cs="Calibri"/>
      <w:color w:val="006100"/>
    </w:rPr>
  </w:style>
  <w:style w:type="paragraph" w:customStyle="1" w:styleId="xl78">
    <w:name w:val="xl78"/>
    <w:basedOn w:val="Normal"/>
    <w:rsid w:val="00401C9D"/>
    <w:pPr>
      <w:pBdr>
        <w:top w:val="single" w:sz="4" w:space="0" w:color="000000"/>
        <w:left w:val="single" w:sz="4" w:space="0" w:color="000000"/>
        <w:bottom w:val="single" w:sz="4" w:space="0" w:color="000000"/>
        <w:right w:val="single" w:sz="4" w:space="0" w:color="000000"/>
      </w:pBdr>
      <w:shd w:val="clear" w:color="FF0000" w:fill="C6EFCE"/>
      <w:spacing w:before="100" w:beforeAutospacing="1" w:after="100" w:afterAutospacing="1" w:line="240" w:lineRule="auto"/>
      <w:jc w:val="center"/>
    </w:pPr>
    <w:rPr>
      <w:rFonts w:ascii="Calibri" w:eastAsia="Times New Roman" w:hAnsi="Calibri" w:cs="Calibri"/>
      <w:color w:val="006100"/>
    </w:rPr>
  </w:style>
  <w:style w:type="paragraph" w:customStyle="1" w:styleId="xl79">
    <w:name w:val="xl79"/>
    <w:basedOn w:val="Normal"/>
    <w:rsid w:val="00401C9D"/>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Calibri" w:eastAsia="Times New Roman" w:hAnsi="Calibri" w:cs="Calibri"/>
      <w:color w:val="006100"/>
    </w:rPr>
  </w:style>
  <w:style w:type="paragraph" w:customStyle="1" w:styleId="xl80">
    <w:name w:val="xl80"/>
    <w:basedOn w:val="Normal"/>
    <w:rsid w:val="00401C9D"/>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jc w:val="center"/>
    </w:pPr>
    <w:rPr>
      <w:rFonts w:ascii="Calibri" w:eastAsia="Times New Roman" w:hAnsi="Calibri" w:cs="Calibri"/>
      <w:color w:val="006100"/>
    </w:rPr>
  </w:style>
  <w:style w:type="paragraph" w:customStyle="1" w:styleId="xl81">
    <w:name w:val="xl81"/>
    <w:basedOn w:val="Normal"/>
    <w:rsid w:val="00401C9D"/>
    <w:pPr>
      <w:pBdr>
        <w:top w:val="single" w:sz="4" w:space="0" w:color="auto"/>
        <w:left w:val="single" w:sz="4" w:space="0" w:color="auto"/>
        <w:bottom w:val="single" w:sz="4" w:space="0" w:color="auto"/>
        <w:right w:val="single" w:sz="4" w:space="0" w:color="auto"/>
      </w:pBdr>
      <w:shd w:val="clear" w:color="000000" w:fill="C6EFCE"/>
      <w:spacing w:before="100" w:beforeAutospacing="1" w:after="100" w:afterAutospacing="1" w:line="240" w:lineRule="auto"/>
    </w:pPr>
    <w:rPr>
      <w:rFonts w:ascii="Calibri" w:eastAsia="Times New Roman" w:hAnsi="Calibri" w:cs="Calibri"/>
      <w:color w:val="006100"/>
    </w:rPr>
  </w:style>
  <w:style w:type="paragraph" w:customStyle="1" w:styleId="xl82">
    <w:name w:val="xl82"/>
    <w:basedOn w:val="Normal"/>
    <w:rsid w:val="00401C9D"/>
    <w:pPr>
      <w:pBdr>
        <w:top w:val="single" w:sz="4" w:space="0" w:color="000000"/>
        <w:left w:val="single" w:sz="4" w:space="0" w:color="000000"/>
        <w:right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83">
    <w:name w:val="xl83"/>
    <w:basedOn w:val="Normal"/>
    <w:rsid w:val="00401C9D"/>
    <w:pPr>
      <w:pBdr>
        <w:left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rPr>
  </w:style>
  <w:style w:type="paragraph" w:customStyle="1" w:styleId="xl84">
    <w:name w:val="xl84"/>
    <w:basedOn w:val="Normal"/>
    <w:rsid w:val="00401C9D"/>
    <w:pPr>
      <w:pBdr>
        <w:top w:val="single" w:sz="4" w:space="0" w:color="000000"/>
        <w:left w:val="single" w:sz="4" w:space="0" w:color="000000"/>
        <w:bottom w:val="single" w:sz="4" w:space="0" w:color="000000"/>
      </w:pBdr>
      <w:shd w:val="clear" w:color="BDD6EE" w:fill="BDD6EE"/>
      <w:spacing w:before="100" w:beforeAutospacing="1" w:after="100" w:afterAutospacing="1" w:line="240" w:lineRule="auto"/>
      <w:textAlignment w:val="center"/>
    </w:pPr>
    <w:rPr>
      <w:rFonts w:ascii="Times New Roman" w:eastAsia="Times New Roman" w:hAnsi="Times New Roman" w:cs="Times New Roman"/>
      <w:b/>
      <w:bCs/>
    </w:rPr>
  </w:style>
  <w:style w:type="paragraph" w:customStyle="1" w:styleId="xl85">
    <w:name w:val="xl85"/>
    <w:basedOn w:val="Normal"/>
    <w:rsid w:val="00401C9D"/>
    <w:pPr>
      <w:pBdr>
        <w:top w:val="single" w:sz="4" w:space="0" w:color="000000"/>
        <w:bottom w:val="single" w:sz="4" w:space="0" w:color="000000"/>
      </w:pBdr>
      <w:spacing w:before="100" w:beforeAutospacing="1" w:after="100" w:afterAutospacing="1" w:line="240" w:lineRule="auto"/>
    </w:pPr>
    <w:rPr>
      <w:rFonts w:ascii="Calibri" w:eastAsia="Times New Roman" w:hAnsi="Calibri" w:cs="Calibri"/>
    </w:rPr>
  </w:style>
  <w:style w:type="paragraph" w:customStyle="1" w:styleId="xl86">
    <w:name w:val="xl86"/>
    <w:basedOn w:val="Normal"/>
    <w:rsid w:val="00401C9D"/>
    <w:pPr>
      <w:pBdr>
        <w:top w:val="single" w:sz="4" w:space="0" w:color="000000"/>
        <w:bottom w:val="single" w:sz="4" w:space="0" w:color="000000"/>
        <w:right w:val="single" w:sz="4" w:space="0" w:color="000000"/>
      </w:pBdr>
      <w:spacing w:before="100" w:beforeAutospacing="1" w:after="100" w:afterAutospacing="1" w:line="240" w:lineRule="auto"/>
    </w:pPr>
    <w:rPr>
      <w:rFonts w:ascii="Calibri" w:eastAsia="Times New Roman" w:hAnsi="Calibri" w:cs="Calibri"/>
    </w:rPr>
  </w:style>
  <w:style w:type="paragraph" w:customStyle="1" w:styleId="xl87">
    <w:name w:val="xl87"/>
    <w:basedOn w:val="Normal"/>
    <w:rsid w:val="00401C9D"/>
    <w:pPr>
      <w:pBdr>
        <w:top w:val="single" w:sz="4" w:space="0" w:color="000000"/>
        <w:left w:val="single" w:sz="4" w:space="0" w:color="000000"/>
        <w:bottom w:val="single" w:sz="4" w:space="0" w:color="000000"/>
      </w:pBdr>
      <w:shd w:val="clear" w:color="BDD6EE" w:fill="BDD6EE"/>
      <w:spacing w:before="100" w:beforeAutospacing="1" w:after="100" w:afterAutospacing="1" w:line="240" w:lineRule="auto"/>
      <w:textAlignment w:val="center"/>
    </w:pPr>
    <w:rPr>
      <w:rFonts w:ascii="Times New Roman" w:eastAsia="Times New Roman" w:hAnsi="Times New Roman" w:cs="Times New Roman"/>
      <w:i/>
      <w:iCs/>
    </w:rPr>
  </w:style>
  <w:style w:type="paragraph" w:customStyle="1" w:styleId="xl88">
    <w:name w:val="xl88"/>
    <w:basedOn w:val="Normal"/>
    <w:rsid w:val="00401C9D"/>
    <w:pPr>
      <w:pBdr>
        <w:top w:val="single" w:sz="4" w:space="0" w:color="000000"/>
        <w:right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xl89">
    <w:name w:val="xl89"/>
    <w:basedOn w:val="Normal"/>
    <w:rsid w:val="00401C9D"/>
    <w:pPr>
      <w:pBdr>
        <w:bottom w:val="single" w:sz="4" w:space="0" w:color="000000"/>
        <w:right w:val="single" w:sz="4" w:space="0" w:color="000000"/>
      </w:pBdr>
      <w:spacing w:before="100" w:beforeAutospacing="1" w:after="100" w:afterAutospacing="1" w:line="240" w:lineRule="auto"/>
    </w:pPr>
    <w:rPr>
      <w:rFonts w:ascii="Calibri" w:eastAsia="Times New Roman" w:hAnsi="Calibri" w:cs="Calibri"/>
    </w:rPr>
  </w:style>
  <w:style w:type="paragraph" w:customStyle="1" w:styleId="xl90">
    <w:name w:val="xl90"/>
    <w:basedOn w:val="Normal"/>
    <w:rsid w:val="00401C9D"/>
    <w:pPr>
      <w:pBdr>
        <w:top w:val="single" w:sz="4" w:space="0" w:color="000000"/>
        <w:left w:val="single" w:sz="4" w:space="0" w:color="000000"/>
        <w:bottom w:val="single" w:sz="4" w:space="0" w:color="000000"/>
      </w:pBdr>
      <w:shd w:val="clear" w:color="BDD6EE" w:fill="BDD6EE"/>
      <w:spacing w:before="100" w:beforeAutospacing="1" w:after="100" w:afterAutospacing="1" w:line="240" w:lineRule="auto"/>
      <w:jc w:val="center"/>
      <w:textAlignment w:val="center"/>
    </w:pPr>
    <w:rPr>
      <w:rFonts w:ascii="Times New Roman" w:eastAsia="Times New Roman" w:hAnsi="Times New Roman" w:cs="Times New Roman"/>
      <w:b/>
      <w:bCs/>
    </w:rPr>
  </w:style>
  <w:style w:type="paragraph" w:customStyle="1" w:styleId="Normal1">
    <w:name w:val="Normal1"/>
    <w:basedOn w:val="Normal"/>
    <w:rsid w:val="00401C9D"/>
    <w:pPr>
      <w:spacing w:before="100" w:beforeAutospacing="1" w:after="100" w:afterAutospacing="1" w:line="240" w:lineRule="auto"/>
    </w:pPr>
    <w:rPr>
      <w:rFonts w:ascii="Times New Roman" w:eastAsia="Times New Roman" w:hAnsi="Times New Roman" w:cs="Times New Roman"/>
    </w:rPr>
  </w:style>
  <w:style w:type="paragraph" w:customStyle="1" w:styleId="P68B1DB1-Style1426">
    <w:name w:val="P68B1DB1-Style1426"/>
    <w:basedOn w:val="Normal"/>
    <w:rsid w:val="00401C9D"/>
    <w:pPr>
      <w:widowControl w:val="0"/>
      <w:spacing w:after="100" w:line="254" w:lineRule="auto"/>
    </w:pPr>
    <w:rPr>
      <w:rFonts w:ascii="Calibri Light" w:eastAsia="Calibri Light" w:hAnsi="Calibri Light" w:cs="Calibri Light"/>
      <w:color w:val="FFFFFF"/>
      <w:szCs w:val="20"/>
    </w:rPr>
  </w:style>
  <w:style w:type="table" w:styleId="TableGrid">
    <w:name w:val="Table Grid"/>
    <w:basedOn w:val="TableNormal"/>
    <w:uiPriority w:val="39"/>
    <w:rsid w:val="001966E5"/>
    <w:pPr>
      <w:spacing w:after="0" w:line="240" w:lineRule="auto"/>
    </w:pPr>
    <w:rPr>
      <w:rFonts w:eastAsiaTheme="minorHAnsi"/>
      <w:sz w:val="22"/>
      <w:szCs w:val="22"/>
    </w:rPr>
    <w:tblPr/>
  </w:style>
  <w:style w:type="paragraph" w:customStyle="1" w:styleId="whitespace-pre-wrap">
    <w:name w:val="whitespace-pre-wrap"/>
    <w:basedOn w:val="Normal"/>
    <w:rsid w:val="001E5F41"/>
    <w:pPr>
      <w:spacing w:before="100" w:beforeAutospacing="1" w:after="100" w:afterAutospacing="1" w:line="240" w:lineRule="auto"/>
    </w:pPr>
    <w:rPr>
      <w:rFonts w:ascii="Times New Roman" w:eastAsia="Times New Roman" w:hAnsi="Times New Roman" w:cs="Times New Roman"/>
    </w:rPr>
  </w:style>
  <w:style w:type="paragraph" w:customStyle="1" w:styleId="commentcontentpara">
    <w:name w:val="commentcontentpara"/>
    <w:basedOn w:val="Normal"/>
    <w:rsid w:val="00401C9D"/>
    <w:pPr>
      <w:spacing w:before="100" w:beforeAutospacing="1" w:after="100" w:afterAutospacing="1" w:line="240" w:lineRule="auto"/>
    </w:pPr>
    <w:rPr>
      <w:rFonts w:ascii="Times New Roman" w:eastAsia="Times New Roman" w:hAnsi="Times New Roman" w:cs="Times New Roman"/>
    </w:rPr>
  </w:style>
  <w:style w:type="paragraph" w:customStyle="1" w:styleId="EntText">
    <w:name w:val="EntText"/>
    <w:basedOn w:val="Normal"/>
    <w:rsid w:val="00401C9D"/>
    <w:pPr>
      <w:spacing w:before="120" w:after="120" w:line="360" w:lineRule="auto"/>
    </w:pPr>
    <w:rPr>
      <w:rFonts w:ascii="Times New Roman" w:eastAsiaTheme="minorHAnsi" w:hAnsi="Times New Roman" w:cs="Times New Roman"/>
      <w:szCs w:val="22"/>
    </w:rPr>
  </w:style>
  <w:style w:type="paragraph" w:customStyle="1" w:styleId="Lignefinal">
    <w:name w:val="Ligne final"/>
    <w:basedOn w:val="Normal"/>
    <w:next w:val="Normal"/>
    <w:rsid w:val="00401C9D"/>
    <w:pPr>
      <w:pBdr>
        <w:bottom w:val="single" w:sz="4" w:space="0" w:color="000000"/>
      </w:pBdr>
      <w:spacing w:before="360" w:after="120" w:line="360" w:lineRule="auto"/>
      <w:ind w:left="3400" w:right="3400"/>
      <w:jc w:val="center"/>
    </w:pPr>
    <w:rPr>
      <w:rFonts w:ascii="Times New Roman" w:eastAsiaTheme="minorHAnsi" w:hAnsi="Times New Roman" w:cs="Times New Roman"/>
      <w:b/>
      <w:szCs w:val="22"/>
    </w:rPr>
  </w:style>
  <w:style w:type="paragraph" w:customStyle="1" w:styleId="FooterText">
    <w:name w:val="Footer Text"/>
    <w:basedOn w:val="Normal"/>
    <w:rsid w:val="00401C9D"/>
    <w:pPr>
      <w:spacing w:after="0" w:line="240" w:lineRule="auto"/>
    </w:pPr>
    <w:rPr>
      <w:rFonts w:ascii="Times New Roman" w:eastAsia="Times New Roman" w:hAnsi="Times New Roman" w:cs="Times New Roman"/>
    </w:rPr>
  </w:style>
  <w:style w:type="character" w:customStyle="1" w:styleId="cf01">
    <w:name w:val="cf01"/>
    <w:basedOn w:val="DefaultParagraphFont"/>
    <w:rsid w:val="001966E5"/>
    <w:rPr>
      <w:rFonts w:ascii="Segoe UI" w:hAnsi="Segoe UI" w:cs="Segoe UI" w:hint="default"/>
      <w:sz w:val="18"/>
      <w:szCs w:val="18"/>
    </w:rPr>
  </w:style>
  <w:style w:type="paragraph" w:customStyle="1" w:styleId="pf0">
    <w:name w:val="pf0"/>
    <w:basedOn w:val="Normal"/>
    <w:rsid w:val="001966E5"/>
    <w:pPr>
      <w:spacing w:before="100" w:beforeAutospacing="1" w:after="100" w:afterAutospacing="1" w:line="240" w:lineRule="auto"/>
    </w:pPr>
    <w:rPr>
      <w:rFonts w:ascii="Times New Roman" w:eastAsia="Times New Roman" w:hAnsi="Times New Roman" w:cs="Times New Roman"/>
    </w:rPr>
  </w:style>
  <w:style w:type="character" w:customStyle="1" w:styleId="Mention1">
    <w:name w:val="Mention1"/>
    <w:basedOn w:val="DefaultParagraphFont"/>
    <w:uiPriority w:val="99"/>
    <w:unhideWhenUsed/>
    <w:rsid w:val="00401C9D"/>
    <w:rPr>
      <w:color w:val="2B579A"/>
      <w:shd w:val="clear" w:color="auto" w:fill="E1DFDD"/>
    </w:rPr>
  </w:style>
  <w:style w:type="character" w:customStyle="1" w:styleId="viiyi">
    <w:name w:val="viiyi"/>
    <w:basedOn w:val="DefaultParagraphFont"/>
    <w:rsid w:val="00047181"/>
  </w:style>
  <w:style w:type="character" w:customStyle="1" w:styleId="Mention2">
    <w:name w:val="Mention2"/>
    <w:basedOn w:val="DefaultParagraphFont"/>
    <w:uiPriority w:val="99"/>
    <w:unhideWhenUsed/>
    <w:rsid w:val="00401C9D"/>
    <w:rPr>
      <w:color w:val="2B579A"/>
      <w:shd w:val="clear" w:color="auto" w:fill="E1DFDD"/>
    </w:rPr>
  </w:style>
  <w:style w:type="character" w:customStyle="1" w:styleId="findhit">
    <w:name w:val="findhit"/>
    <w:basedOn w:val="DefaultParagraphFont"/>
    <w:rsid w:val="001966E5"/>
  </w:style>
  <w:style w:type="character" w:customStyle="1" w:styleId="UnresolvedMention1">
    <w:name w:val="Unresolved Mention1"/>
    <w:basedOn w:val="DefaultParagraphFont"/>
    <w:uiPriority w:val="99"/>
    <w:semiHidden/>
    <w:unhideWhenUsed/>
    <w:rsid w:val="00047181"/>
    <w:rPr>
      <w:color w:val="605E5C"/>
      <w:shd w:val="clear" w:color="auto" w:fill="E1DFDD"/>
    </w:rPr>
  </w:style>
  <w:style w:type="paragraph" w:styleId="NoSpacing">
    <w:name w:val="No Spacing"/>
    <w:uiPriority w:val="1"/>
    <w:qFormat/>
    <w:rsid w:val="001966E5"/>
    <w:pPr>
      <w:spacing w:after="0" w:line="240" w:lineRule="auto"/>
    </w:pPr>
  </w:style>
  <w:style w:type="character" w:customStyle="1" w:styleId="Mention3">
    <w:name w:val="Mention3"/>
    <w:basedOn w:val="DefaultParagraphFont"/>
    <w:uiPriority w:val="99"/>
    <w:unhideWhenUsed/>
    <w:rsid w:val="00047181"/>
    <w:rPr>
      <w:color w:val="2B579A"/>
      <w:shd w:val="clear" w:color="auto" w:fill="E1DFDD"/>
    </w:rPr>
  </w:style>
  <w:style w:type="character" w:customStyle="1" w:styleId="Mention4">
    <w:name w:val="Mention4"/>
    <w:basedOn w:val="DefaultParagraphFont"/>
    <w:uiPriority w:val="99"/>
    <w:unhideWhenUsed/>
    <w:rsid w:val="00047181"/>
    <w:rPr>
      <w:color w:val="2B579A"/>
      <w:shd w:val="clear" w:color="auto" w:fill="E1DFDD"/>
    </w:rPr>
  </w:style>
  <w:style w:type="character" w:customStyle="1" w:styleId="Marker">
    <w:name w:val="Marker"/>
    <w:basedOn w:val="DefaultParagraphFont"/>
    <w:rsid w:val="00B345EA"/>
    <w:rPr>
      <w:color w:val="0000FF"/>
      <w:shd w:val="clear" w:color="auto" w:fill="auto"/>
    </w:rPr>
  </w:style>
  <w:style w:type="character" w:styleId="FollowedHyperlink">
    <w:name w:val="FollowedHyperlink"/>
    <w:basedOn w:val="DefaultParagraphFont"/>
    <w:uiPriority w:val="99"/>
    <w:semiHidden/>
    <w:unhideWhenUsed/>
    <w:rsid w:val="00B345EA"/>
    <w:rPr>
      <w:color w:val="96607D" w:themeColor="followedHyperlink"/>
      <w:u w:val="single"/>
    </w:rPr>
  </w:style>
  <w:style w:type="character" w:customStyle="1" w:styleId="jlqj4b">
    <w:name w:val="jlqj4b"/>
    <w:basedOn w:val="DefaultParagraphFont"/>
    <w:rsid w:val="00B345EA"/>
  </w:style>
  <w:style w:type="character" w:customStyle="1" w:styleId="hgkelc">
    <w:name w:val="hgkelc"/>
    <w:basedOn w:val="DefaultParagraphFont"/>
    <w:rsid w:val="00B345EA"/>
  </w:style>
  <w:style w:type="character" w:styleId="PlaceholderText">
    <w:name w:val="Placeholder Text"/>
    <w:basedOn w:val="DefaultParagraphFont"/>
    <w:uiPriority w:val="99"/>
    <w:semiHidden/>
    <w:rsid w:val="00B345EA"/>
    <w:rPr>
      <w:color w:val="808080"/>
    </w:rPr>
  </w:style>
  <w:style w:type="character" w:customStyle="1" w:styleId="UnresolvedMention2">
    <w:name w:val="Unresolved Mention2"/>
    <w:basedOn w:val="DefaultParagraphFont"/>
    <w:uiPriority w:val="99"/>
    <w:semiHidden/>
    <w:unhideWhenUsed/>
    <w:rsid w:val="00B345EA"/>
    <w:rPr>
      <w:color w:val="605E5C"/>
      <w:shd w:val="clear" w:color="auto" w:fill="E1DFDD"/>
    </w:rPr>
  </w:style>
  <w:style w:type="character" w:customStyle="1" w:styleId="Mention5">
    <w:name w:val="Mention5"/>
    <w:basedOn w:val="DefaultParagraphFont"/>
    <w:uiPriority w:val="99"/>
    <w:unhideWhenUsed/>
    <w:rsid w:val="00665927"/>
    <w:rPr>
      <w:color w:val="2B579A"/>
      <w:shd w:val="clear" w:color="auto" w:fill="E1DFDD"/>
    </w:rPr>
  </w:style>
  <w:style w:type="character" w:customStyle="1" w:styleId="UnresolvedMention3">
    <w:name w:val="Unresolved Mention3"/>
    <w:basedOn w:val="DefaultParagraphFont"/>
    <w:uiPriority w:val="99"/>
    <w:semiHidden/>
    <w:unhideWhenUsed/>
    <w:rsid w:val="003B55CB"/>
    <w:rPr>
      <w:color w:val="605E5C"/>
      <w:shd w:val="clear" w:color="auto" w:fill="E1DFDD"/>
    </w:rPr>
  </w:style>
  <w:style w:type="character" w:customStyle="1" w:styleId="Mention6">
    <w:name w:val="Mention6"/>
    <w:basedOn w:val="DefaultParagraphFont"/>
    <w:uiPriority w:val="99"/>
    <w:unhideWhenUsed/>
    <w:rsid w:val="00330793"/>
    <w:rPr>
      <w:color w:val="2B579A"/>
      <w:shd w:val="clear" w:color="auto" w:fill="E1DFDD"/>
    </w:rPr>
  </w:style>
  <w:style w:type="paragraph" w:customStyle="1" w:styleId="Annex">
    <w:name w:val="Annex"/>
    <w:basedOn w:val="Normal"/>
    <w:next w:val="Normal"/>
    <w:rsid w:val="003F2DF5"/>
    <w:pPr>
      <w:spacing w:before="120" w:after="120" w:line="360" w:lineRule="auto"/>
      <w:jc w:val="right"/>
    </w:pPr>
    <w:rPr>
      <w:rFonts w:ascii="Times New Roman" w:eastAsiaTheme="minorHAnsi" w:hAnsi="Times New Roman" w:cs="Times New Roman"/>
      <w:b/>
      <w:szCs w:val="22"/>
      <w:u w:val="single"/>
    </w:rPr>
  </w:style>
  <w:style w:type="character" w:customStyle="1" w:styleId="Mention">
    <w:name w:val="Mention"/>
    <w:basedOn w:val="DefaultParagraphFont"/>
    <w:uiPriority w:val="99"/>
    <w:unhideWhenUsed/>
    <w:rsid w:val="001229BD"/>
    <w:rPr>
      <w:color w:val="2B579A"/>
      <w:shd w:val="clear" w:color="auto" w:fill="E1DFDD"/>
    </w:rPr>
  </w:style>
  <w:style w:type="paragraph" w:customStyle="1" w:styleId="P68B1DB1-Normal1">
    <w:name w:val="P68B1DB1-Normal1"/>
    <w:basedOn w:val="Normal"/>
    <w:rPr>
      <w:rFonts w:ascii="Times New Roman" w:hAnsi="Times New Roman"/>
      <w:b/>
      <w:color w:val="000000" w:themeColor="text1"/>
    </w:rPr>
  </w:style>
  <w:style w:type="paragraph" w:customStyle="1" w:styleId="P68B1DB1-Normal2">
    <w:name w:val="P68B1DB1-Normal2"/>
    <w:basedOn w:val="Normal"/>
    <w:rPr>
      <w:rFonts w:ascii="Times New Roman" w:eastAsia="Times New Roman" w:hAnsi="Times New Roman" w:cs="Times New Roman"/>
      <w:b/>
    </w:rPr>
  </w:style>
  <w:style w:type="paragraph" w:customStyle="1" w:styleId="P68B1DB1-Normal5">
    <w:name w:val="P68B1DB1-Normal5"/>
    <w:basedOn w:val="Normal"/>
    <w:rPr>
      <w:rFonts w:ascii="Times New Roman" w:hAnsi="Times New Roman"/>
      <w:b/>
      <w:smallCaps/>
    </w:rPr>
  </w:style>
  <w:style w:type="paragraph" w:customStyle="1" w:styleId="P68B1DB1-Normal6">
    <w:name w:val="P68B1DB1-Normal6"/>
    <w:basedOn w:val="Normal"/>
    <w:rPr>
      <w:rFonts w:ascii="Times New Roman" w:hAnsi="Times New Roman"/>
    </w:rPr>
  </w:style>
  <w:style w:type="paragraph" w:customStyle="1" w:styleId="P68B1DB1-ListParagraph7">
    <w:name w:val="P68B1DB1-ListParagraph7"/>
    <w:basedOn w:val="ListParagraph"/>
    <w:rPr>
      <w:rFonts w:ascii="Times New Roman" w:hAnsi="Times New Roman"/>
    </w:rPr>
  </w:style>
  <w:style w:type="paragraph" w:customStyle="1" w:styleId="P68B1DB1-Normal8">
    <w:name w:val="P68B1DB1-Normal8"/>
    <w:basedOn w:val="Normal"/>
    <w:rPr>
      <w:rFonts w:ascii="Times New Roman" w:hAnsi="Times New Roman"/>
      <w:b/>
      <w:u w:val="single"/>
    </w:rPr>
  </w:style>
  <w:style w:type="paragraph" w:customStyle="1" w:styleId="P68B1DB1-Normal9">
    <w:name w:val="P68B1DB1-Normal9"/>
    <w:basedOn w:val="Normal"/>
    <w:rPr>
      <w:rFonts w:ascii="Times New Roman" w:hAnsi="Times New Roman"/>
      <w:u w:val="single"/>
    </w:rPr>
  </w:style>
  <w:style w:type="paragraph" w:customStyle="1" w:styleId="P68B1DB1-Normal10">
    <w:name w:val="P68B1DB1-Normal10"/>
    <w:basedOn w:val="Normal"/>
    <w:rPr>
      <w:rFonts w:ascii="Times New Roman" w:eastAsia="Calibri" w:hAnsi="Times New Roman" w:cs="Times New Roman"/>
    </w:rPr>
  </w:style>
  <w:style w:type="paragraph" w:customStyle="1" w:styleId="P68B1DB1-Normal11">
    <w:name w:val="P68B1DB1-Normal11"/>
    <w:basedOn w:val="Normal"/>
    <w:rPr>
      <w:rFonts w:ascii="Times New Roman" w:hAnsi="Times New Roman"/>
      <w:b/>
      <w:sz w:val="20"/>
    </w:rPr>
  </w:style>
  <w:style w:type="paragraph" w:customStyle="1" w:styleId="P68B1DB1-Normal12">
    <w:name w:val="P68B1DB1-Normal12"/>
    <w:basedOn w:val="Normal"/>
    <w:rPr>
      <w:rFonts w:ascii="Times New Roman" w:hAnsi="Times New Roman" w:cs="Times New Roman"/>
      <w:color w:val="006100"/>
      <w:sz w:val="20"/>
      <w:szCs w:val="20"/>
    </w:rPr>
  </w:style>
  <w:style w:type="paragraph" w:customStyle="1" w:styleId="P68B1DB1-Normal13">
    <w:name w:val="P68B1DB1-Normal13"/>
    <w:basedOn w:val="Normal"/>
    <w:rPr>
      <w:rFonts w:ascii="Times New Roman" w:hAnsi="Times New Roman"/>
      <w:color w:val="006100"/>
      <w:sz w:val="20"/>
      <w:szCs w:val="20"/>
    </w:rPr>
  </w:style>
  <w:style w:type="paragraph" w:customStyle="1" w:styleId="P68B1DB1-ListParagraph14">
    <w:name w:val="P68B1DB1-ListParagraph14"/>
    <w:basedOn w:val="ListParagraph"/>
    <w:rPr>
      <w:rFonts w:ascii="Times New Roman" w:hAnsi="Times New Roman"/>
      <w:color w:val="006100"/>
      <w:sz w:val="20"/>
      <w:szCs w:val="20"/>
    </w:rPr>
  </w:style>
  <w:style w:type="paragraph" w:customStyle="1" w:styleId="P68B1DB1-Normal15">
    <w:name w:val="P68B1DB1-Normal15"/>
    <w:basedOn w:val="Normal"/>
    <w:rPr>
      <w:rFonts w:ascii="Times New Roman" w:hAnsi="Times New Roman"/>
      <w:color w:val="006100"/>
      <w:sz w:val="20"/>
    </w:rPr>
  </w:style>
  <w:style w:type="paragraph" w:customStyle="1" w:styleId="P68B1DB1-ListParagraph16">
    <w:name w:val="P68B1DB1-ListParagraph16"/>
    <w:basedOn w:val="ListParagraph"/>
    <w:rPr>
      <w:rFonts w:ascii="Times New Roman" w:hAnsi="Times New Roman" w:cs="Times New Roman"/>
      <w:color w:val="006100"/>
      <w:sz w:val="20"/>
      <w:szCs w:val="20"/>
    </w:rPr>
  </w:style>
  <w:style w:type="paragraph" w:customStyle="1" w:styleId="P68B1DB1-paragraph17">
    <w:name w:val="P68B1DB1-paragraph17"/>
    <w:basedOn w:val="paragraph"/>
    <w:rPr>
      <w:b/>
      <w:u w:val="single"/>
    </w:rPr>
  </w:style>
  <w:style w:type="paragraph" w:customStyle="1" w:styleId="P68B1DB1-Normal18">
    <w:name w:val="P68B1DB1-Normal18"/>
    <w:basedOn w:val="Normal"/>
    <w:rPr>
      <w:u w:val="single"/>
    </w:rPr>
  </w:style>
  <w:style w:type="paragraph" w:customStyle="1" w:styleId="P68B1DB1-Normal19">
    <w:name w:val="P68B1DB1-Normal19"/>
    <w:basedOn w:val="Normal"/>
    <w:rPr>
      <w:rFonts w:ascii="Times New Roman" w:hAnsi="Times New Roman"/>
      <w:b/>
      <w:color w:val="000000" w:themeColor="text1"/>
      <w:sz w:val="20"/>
    </w:rPr>
  </w:style>
  <w:style w:type="paragraph" w:customStyle="1" w:styleId="P68B1DB1-ListParagraph20">
    <w:name w:val="P68B1DB1-ListParagraph20"/>
    <w:basedOn w:val="ListParagraph"/>
    <w:rPr>
      <w:rFonts w:ascii="Times New Roman" w:eastAsia="Times New Roman" w:hAnsi="Times New Roman" w:cs="Times New Roman"/>
      <w:color w:val="006100"/>
      <w:sz w:val="20"/>
      <w:szCs w:val="20"/>
    </w:rPr>
  </w:style>
  <w:style w:type="paragraph" w:customStyle="1" w:styleId="P68B1DB1-Normal21">
    <w:name w:val="P68B1DB1-Normal21"/>
    <w:basedOn w:val="Normal"/>
    <w:rPr>
      <w:sz w:val="20"/>
      <w:szCs w:val="20"/>
    </w:rPr>
  </w:style>
  <w:style w:type="paragraph" w:customStyle="1" w:styleId="P68B1DB1-Normal22">
    <w:name w:val="P68B1DB1-Normal22"/>
    <w:basedOn w:val="Normal"/>
    <w:rPr>
      <w:color w:val="006100"/>
      <w:sz w:val="20"/>
    </w:rPr>
  </w:style>
  <w:style w:type="paragraph" w:customStyle="1" w:styleId="P68B1DB1-ListParagraph23">
    <w:name w:val="P68B1DB1-ListParagraph23"/>
    <w:basedOn w:val="ListParagraph"/>
    <w:rPr>
      <w:rFonts w:ascii="Times New Roman" w:hAnsi="Times New Roman"/>
      <w:u w:val="single"/>
    </w:rPr>
  </w:style>
  <w:style w:type="paragraph" w:customStyle="1" w:styleId="P68B1DB1-Normal24">
    <w:name w:val="P68B1DB1-Normal24"/>
    <w:basedOn w:val="Normal"/>
    <w:rPr>
      <w:sz w:val="20"/>
    </w:rPr>
  </w:style>
  <w:style w:type="paragraph" w:customStyle="1" w:styleId="P68B1DB1-Default25">
    <w:name w:val="P68B1DB1-Default25"/>
    <w:basedOn w:val="Default"/>
    <w:rPr>
      <w:u w:val="single"/>
    </w:rPr>
  </w:style>
  <w:style w:type="paragraph" w:customStyle="1" w:styleId="P68B1DB1-Default26">
    <w:name w:val="P68B1DB1-Default26"/>
    <w:basedOn w:val="Default"/>
    <w:rPr>
      <w:rFonts w:eastAsia="Calibri"/>
    </w:rPr>
  </w:style>
  <w:style w:type="paragraph" w:customStyle="1" w:styleId="P68B1DB1-Normal27">
    <w:name w:val="P68B1DB1-Normal27"/>
    <w:basedOn w:val="Normal"/>
    <w:rPr>
      <w:rFonts w:ascii="Times New Roman" w:eastAsia="Calibri" w:hAnsi="Times New Roman" w:cs="Times New Roman"/>
      <w:u w:val="single"/>
    </w:rPr>
  </w:style>
  <w:style w:type="paragraph" w:customStyle="1" w:styleId="P68B1DB1-ListParagraph28">
    <w:name w:val="P68B1DB1-ListParagraph28"/>
    <w:basedOn w:val="ListParagraph"/>
    <w:rPr>
      <w:rFonts w:ascii="Times New Roman" w:eastAsia="Calibri" w:hAnsi="Times New Roman" w:cs="Times New Roman"/>
    </w:rPr>
  </w:style>
  <w:style w:type="paragraph" w:customStyle="1" w:styleId="P68B1DB1-ListParagraph29">
    <w:name w:val="P68B1DB1-ListParagraph29"/>
    <w:basedOn w:val="ListParagraph"/>
    <w:rPr>
      <w:rFonts w:ascii="Times New Roman" w:hAnsi="Times New Roman" w:cs="Times New Roman"/>
    </w:rPr>
  </w:style>
  <w:style w:type="paragraph" w:customStyle="1" w:styleId="P68B1DB1-ListParagraph30">
    <w:name w:val="P68B1DB1-ListParagraph30"/>
    <w:basedOn w:val="ListParagraph"/>
    <w:rPr>
      <w:rFonts w:ascii="Times New Roman" w:hAnsi="Times New Roman" w:cs="Times New Roman" w:hint="eastAsia"/>
    </w:rPr>
  </w:style>
  <w:style w:type="paragraph" w:customStyle="1" w:styleId="P68B1DB1-Normal31">
    <w:name w:val="P68B1DB1-Normal31"/>
    <w:basedOn w:val="Normal"/>
    <w:rPr>
      <w:rFonts w:ascii="Times New Roman" w:hAnsi="Times New Roman"/>
      <w:b/>
      <w:sz w:val="20"/>
      <w:szCs w:val="20"/>
    </w:rPr>
  </w:style>
  <w:style w:type="paragraph" w:customStyle="1" w:styleId="P68B1DB1-ListParagraph32">
    <w:name w:val="P68B1DB1-ListParagraph32"/>
    <w:basedOn w:val="ListParagraph"/>
    <w:rPr>
      <w:rFonts w:ascii="Times New Roman" w:hAnsi="Times New Roman"/>
      <w:color w:val="006100"/>
      <w:sz w:val="20"/>
    </w:rPr>
  </w:style>
  <w:style w:type="paragraph" w:customStyle="1" w:styleId="P68B1DB1-Normal33">
    <w:name w:val="P68B1DB1-Normal33"/>
    <w:basedOn w:val="Normal"/>
    <w:rPr>
      <w:rFonts w:ascii="Times New Roman" w:hAnsi="Times New Roman"/>
      <w:sz w:val="20"/>
    </w:rPr>
  </w:style>
  <w:style w:type="paragraph" w:customStyle="1" w:styleId="P68B1DB1-Normal34">
    <w:name w:val="P68B1DB1-Normal34"/>
    <w:basedOn w:val="Normal"/>
    <w:rPr>
      <w:rFonts w:ascii="Times New Roman" w:hAnsi="Times New Roman"/>
      <w:color w:val="006100"/>
      <w:sz w:val="19"/>
      <w:szCs w:val="19"/>
    </w:rPr>
  </w:style>
  <w:style w:type="paragraph" w:customStyle="1" w:styleId="P68B1DB1-Normal35">
    <w:name w:val="P68B1DB1-Normal35"/>
    <w:basedOn w:val="Normal"/>
    <w:rPr>
      <w:rFonts w:ascii="Times New Roman" w:eastAsia="Times New Roman" w:hAnsi="Times New Roman" w:cs="Times New Roman"/>
      <w:color w:val="006100"/>
      <w:sz w:val="20"/>
      <w:szCs w:val="20"/>
    </w:rPr>
  </w:style>
  <w:style w:type="paragraph" w:customStyle="1" w:styleId="P68B1DB1-Normal36">
    <w:name w:val="P68B1DB1-Normal36"/>
    <w:basedOn w:val="Normal"/>
    <w:rPr>
      <w:rFonts w:ascii="Times New Roman" w:hAnsi="Times New Roman"/>
      <w:sz w:val="20"/>
      <w:szCs w:val="20"/>
    </w:rPr>
  </w:style>
  <w:style w:type="paragraph" w:customStyle="1" w:styleId="P68B1DB1-ListParagraph37">
    <w:name w:val="P68B1DB1-ListParagraph37"/>
    <w:basedOn w:val="ListParagraph"/>
    <w:rPr>
      <w:color w:val="006100"/>
      <w:sz w:val="20"/>
    </w:rPr>
  </w:style>
  <w:style w:type="paragraph" w:customStyle="1" w:styleId="P68B1DB1-ListParagraph38">
    <w:name w:val="P68B1DB1-ListParagraph38"/>
    <w:basedOn w:val="ListParagraph"/>
    <w:rPr>
      <w:color w:val="006100"/>
      <w:sz w:val="20"/>
      <w:szCs w:val="20"/>
    </w:rPr>
  </w:style>
  <w:style w:type="paragraph" w:customStyle="1" w:styleId="P68B1DB1-ListParagraph39">
    <w:name w:val="P68B1DB1-ListParagraph39"/>
    <w:basedOn w:val="ListParagraph"/>
    <w:rPr>
      <w:color w:val="196B24" w:themeColor="accent3"/>
      <w:sz w:val="20"/>
    </w:rPr>
  </w:style>
  <w:style w:type="paragraph" w:customStyle="1" w:styleId="P68B1DB1-NormalWeb40">
    <w:name w:val="P68B1DB1-NormalWeb40"/>
    <w:basedOn w:val="NormalWeb"/>
    <w:rPr>
      <w:color w:val="006100"/>
      <w:sz w:val="20"/>
      <w:szCs w:val="20"/>
    </w:rPr>
  </w:style>
  <w:style w:type="paragraph" w:customStyle="1" w:styleId="P68B1DB1-Normal41">
    <w:name w:val="P68B1DB1-Normal41"/>
    <w:basedOn w:val="Normal"/>
    <w:rPr>
      <w:rFonts w:ascii="Times New Roman" w:hAnsi="Times New Roman" w:hint="eastAsia"/>
    </w:rPr>
  </w:style>
  <w:style w:type="paragraph" w:customStyle="1" w:styleId="P68B1DB1-Text142">
    <w:name w:val="P68B1DB1-Text142"/>
    <w:basedOn w:val="Text1"/>
    <w:rPr>
      <w:b/>
      <w:u w:val="single"/>
    </w:rPr>
  </w:style>
  <w:style w:type="paragraph" w:customStyle="1" w:styleId="P68B1DB1-Text143">
    <w:name w:val="P68B1DB1-Text143"/>
    <w:basedOn w:val="Text1"/>
    <w:rPr>
      <w:u w:val="single"/>
    </w:rPr>
  </w:style>
  <w:style w:type="paragraph" w:customStyle="1" w:styleId="P68B1DB1-Bodytext2044">
    <w:name w:val="P68B1DB1-Bodytext2044"/>
    <w:basedOn w:val="Bodytext20"/>
    <w:rPr>
      <w:rFonts w:ascii="Times New Roman" w:hAnsi="Times New Roman"/>
    </w:rPr>
  </w:style>
  <w:style w:type="paragraph" w:customStyle="1" w:styleId="P68B1DB1-Normal45">
    <w:name w:val="P68B1DB1-Normal45"/>
    <w:basedOn w:val="Normal"/>
    <w:rPr>
      <w:rFonts w:ascii="Times New Roman" w:hAnsi="Times New Roman" w:cs="Times New Roman"/>
      <w:b/>
      <w:sz w:val="20"/>
      <w:szCs w:val="20"/>
    </w:rPr>
  </w:style>
  <w:style w:type="paragraph" w:customStyle="1" w:styleId="P68B1DB1-Normal46">
    <w:name w:val="P68B1DB1-Normal46"/>
    <w:basedOn w:val="Normal"/>
    <w:rPr>
      <w:rFonts w:ascii="Times New Roman" w:hAnsi="Times New Roman" w:cs="Times New Roman"/>
      <w:sz w:val="20"/>
      <w:szCs w:val="20"/>
    </w:rPr>
  </w:style>
  <w:style w:type="paragraph" w:customStyle="1" w:styleId="P68B1DB1-ListParagraph47">
    <w:name w:val="P68B1DB1-ListParagraph47"/>
    <w:basedOn w:val="ListParagraph"/>
    <w:rPr>
      <w:sz w:val="20"/>
      <w:szCs w:val="20"/>
    </w:rPr>
  </w:style>
  <w:style w:type="paragraph" w:customStyle="1" w:styleId="P68B1DB1-Normal48">
    <w:name w:val="P68B1DB1-Normal48"/>
    <w:basedOn w:val="Normal"/>
    <w:rPr>
      <w:rFonts w:ascii="Times New Roman" w:hAnsi="Times New Roman"/>
      <w:color w:val="000000" w:themeColor="text1"/>
      <w:u w:val="single"/>
    </w:rPr>
  </w:style>
  <w:style w:type="paragraph" w:customStyle="1" w:styleId="P68B1DB1-Normal49">
    <w:name w:val="P68B1DB1-Normal49"/>
    <w:basedOn w:val="Normal"/>
    <w:rPr>
      <w:rFonts w:ascii="Times New Roman" w:hAnsi="Times New Roman"/>
      <w:color w:val="000000" w:themeColor="text1"/>
    </w:rPr>
  </w:style>
  <w:style w:type="paragraph" w:customStyle="1" w:styleId="P68B1DB1-Normal50">
    <w:name w:val="P68B1DB1-Normal50"/>
    <w:basedOn w:val="Normal"/>
    <w:rPr>
      <w:rFonts w:ascii="Times New Roman" w:eastAsia="Times New Roman" w:hAnsi="Times New Roman" w:cs="Times New Roman"/>
      <w:u w:val="single"/>
    </w:rPr>
  </w:style>
  <w:style w:type="paragraph" w:customStyle="1" w:styleId="P68B1DB1-Normal51">
    <w:name w:val="P68B1DB1-Normal51"/>
    <w:basedOn w:val="Normal"/>
    <w:rPr>
      <w:rFonts w:ascii="Times New Roman" w:eastAsia="Times New Roman" w:hAnsi="Times New Roman" w:cs="Times New Roman"/>
    </w:rPr>
  </w:style>
  <w:style w:type="paragraph" w:customStyle="1" w:styleId="P68B1DB1-Normal52">
    <w:name w:val="P68B1DB1-Normal52"/>
    <w:basedOn w:val="Normal"/>
    <w:rPr>
      <w:rFonts w:ascii="Times New Roman" w:hAnsi="Times New Roman" w:cs="Times New Roman"/>
      <w:u w:val="single"/>
    </w:rPr>
  </w:style>
  <w:style w:type="paragraph" w:customStyle="1" w:styleId="P68B1DB1-Normal53">
    <w:name w:val="P68B1DB1-Normal53"/>
    <w:basedOn w:val="Normal"/>
    <w:rPr>
      <w:rFonts w:ascii="Times New Roman" w:hAnsi="Times New Roman" w:cs="Times New Roman"/>
    </w:rPr>
  </w:style>
  <w:style w:type="paragraph" w:customStyle="1" w:styleId="P68B1DB1-Normal54">
    <w:name w:val="P68B1DB1-Normal54"/>
    <w:basedOn w:val="Normal"/>
    <w:rPr>
      <w:rFonts w:ascii="Times New Roman" w:eastAsia="Times New Roman" w:hAnsi="Times New Roman" w:cs="Times New Roman"/>
      <w:sz w:val="20"/>
      <w:szCs w:val="20"/>
    </w:rPr>
  </w:style>
  <w:style w:type="paragraph" w:customStyle="1" w:styleId="P68B1DB1-Normal55">
    <w:name w:val="P68B1DB1-Normal55"/>
    <w:basedOn w:val="Normal"/>
    <w:rPr>
      <w:rFonts w:ascii="Times New Roman" w:eastAsia="Times New Roman" w:hAnsi="Times New Roman" w:cs="Times New Roman"/>
      <w:color w:val="385623"/>
      <w:sz w:val="20"/>
      <w:szCs w:val="20"/>
    </w:rPr>
  </w:style>
  <w:style w:type="paragraph" w:customStyle="1" w:styleId="P68B1DB1-Normal56">
    <w:name w:val="P68B1DB1-Normal56"/>
    <w:basedOn w:val="Normal"/>
    <w:rPr>
      <w:rFonts w:ascii="Times New Roman" w:eastAsia="Times New Roman" w:hAnsi="Times New Roman" w:cs="Times New Roman"/>
      <w:color w:val="275317" w:themeColor="accent6" w:themeShade="80"/>
      <w:sz w:val="20"/>
      <w:szCs w:val="20"/>
    </w:rPr>
  </w:style>
  <w:style w:type="paragraph" w:customStyle="1" w:styleId="P68B1DB1-Normal57">
    <w:name w:val="P68B1DB1-Normal57"/>
    <w:basedOn w:val="Normal"/>
    <w:rPr>
      <w:rFonts w:ascii="Times New Roman" w:hAnsi="Times New Roman"/>
      <w:color w:val="385623"/>
      <w:sz w:val="20"/>
    </w:rPr>
  </w:style>
  <w:style w:type="paragraph" w:customStyle="1" w:styleId="P68B1DB1-Normal58">
    <w:name w:val="P68B1DB1-Normal58"/>
    <w:basedOn w:val="Normal"/>
    <w:rPr>
      <w:rFonts w:ascii="Times New Roman" w:eastAsia="MS Mincho" w:hAnsi="Times New Roman" w:cs="Arial"/>
      <w:b/>
      <w:sz w:val="20"/>
      <w:szCs w:val="20"/>
    </w:rPr>
  </w:style>
  <w:style w:type="paragraph" w:customStyle="1" w:styleId="P68B1DB1-Normal59">
    <w:name w:val="P68B1DB1-Normal59"/>
    <w:basedOn w:val="Normal"/>
    <w:rPr>
      <w:rFonts w:ascii="Times New Roman" w:eastAsia="MS Mincho" w:hAnsi="Times New Roman" w:cs="Arial"/>
      <w:color w:val="006100"/>
      <w:sz w:val="20"/>
      <w:szCs w:val="20"/>
    </w:rPr>
  </w:style>
  <w:style w:type="paragraph" w:customStyle="1" w:styleId="P68B1DB1-Normal60">
    <w:name w:val="P68B1DB1-Normal60"/>
    <w:basedOn w:val="Normal"/>
    <w:rPr>
      <w:rFonts w:ascii="Times New Roman" w:eastAsia="MS Mincho" w:hAnsi="Times New Roman" w:cs="Times New Roman"/>
      <w:color w:val="006100"/>
      <w:sz w:val="20"/>
      <w:szCs w:val="20"/>
    </w:rPr>
  </w:style>
  <w:style w:type="paragraph" w:customStyle="1" w:styleId="P68B1DB1-Normal61">
    <w:name w:val="P68B1DB1-Normal61"/>
    <w:basedOn w:val="Normal"/>
    <w:rPr>
      <w:rFonts w:ascii="Times New Roman" w:hAnsi="Times New Roman"/>
      <w:b/>
      <w:color w:val="000000"/>
      <w:sz w:val="20"/>
      <w:szCs w:val="20"/>
    </w:rPr>
  </w:style>
  <w:style w:type="paragraph" w:customStyle="1" w:styleId="P68B1DB1-Normal62">
    <w:name w:val="P68B1DB1-Normal62"/>
    <w:basedOn w:val="Normal"/>
    <w:rPr>
      <w:b/>
      <w:sz w:val="20"/>
      <w:szCs w:val="20"/>
    </w:rPr>
  </w:style>
  <w:style w:type="paragraph" w:customStyle="1" w:styleId="P68B1DB1-Normal63">
    <w:name w:val="P68B1DB1-Normal63"/>
    <w:basedOn w:val="Normal"/>
    <w:rPr>
      <w:rFonts w:ascii="Times New Roman" w:hAnsi="Times New Roman"/>
      <w:b/>
      <w:color w:val="000000"/>
      <w:sz w:val="18"/>
      <w:szCs w:val="18"/>
    </w:rPr>
  </w:style>
  <w:style w:type="paragraph" w:customStyle="1" w:styleId="P68B1DB1-Normal64">
    <w:name w:val="P68B1DB1-Normal64"/>
    <w:basedOn w:val="Normal"/>
    <w:rPr>
      <w:rFonts w:ascii="Times New Roman" w:hAnsi="Times New Roman" w:cs="Times New Roman" w:hint="eastAsia"/>
      <w:color w:val="006100"/>
      <w:sz w:val="20"/>
      <w:szCs w:val="20"/>
    </w:rPr>
  </w:style>
  <w:style w:type="paragraph" w:customStyle="1" w:styleId="P68B1DB1-Normal65">
    <w:name w:val="P68B1DB1-Normal65"/>
    <w:basedOn w:val="Normal"/>
    <w:rPr>
      <w:rFonts w:ascii="Times New Roman" w:eastAsia="Times New Roman" w:hAnsi="Times New Roman" w:cs="Times New Roman"/>
      <w:b/>
      <w:sz w:val="20"/>
      <w:szCs w:val="20"/>
    </w:rPr>
  </w:style>
  <w:style w:type="paragraph" w:customStyle="1" w:styleId="P68B1DB1-Normal66">
    <w:name w:val="P68B1DB1-Normal66"/>
    <w:basedOn w:val="Normal"/>
    <w:rPr>
      <w:rFonts w:ascii="Times New Roman" w:eastAsia="Calibri" w:hAnsi="Times New Roman" w:cs="Times New Roman"/>
      <w:b/>
      <w:color w:val="000000" w:themeColor="text1"/>
      <w:sz w:val="20"/>
      <w:szCs w:val="20"/>
    </w:rPr>
  </w:style>
  <w:style w:type="paragraph" w:customStyle="1" w:styleId="P68B1DB1-Normal67">
    <w:name w:val="P68B1DB1-Normal67"/>
    <w:basedOn w:val="Normal"/>
    <w:rPr>
      <w:rFonts w:ascii="Times New Roman" w:eastAsia="Times New Roman" w:hAnsi="Times New Roman" w:cs="Times New Roman"/>
      <w:b/>
      <w:sz w:val="19"/>
      <w:szCs w:val="19"/>
    </w:rPr>
  </w:style>
  <w:style w:type="paragraph" w:customStyle="1" w:styleId="P68B1DB1-Normal68">
    <w:name w:val="P68B1DB1-Normal68"/>
    <w:basedOn w:val="Normal"/>
    <w:rPr>
      <w:rFonts w:ascii="Times New Roman" w:hAnsi="Times New Roman"/>
      <w:color w:val="006100"/>
      <w:sz w:val="18"/>
      <w:szCs w:val="18"/>
    </w:rPr>
  </w:style>
  <w:style w:type="paragraph" w:customStyle="1" w:styleId="P68B1DB1-Normal69">
    <w:name w:val="P68B1DB1-Normal69"/>
    <w:basedOn w:val="Normal"/>
    <w:rPr>
      <w:rFonts w:ascii="Times New Roman" w:hAnsi="Times New Roman" w:cs="Times New Roman"/>
      <w:b/>
      <w:sz w:val="20"/>
    </w:rPr>
  </w:style>
  <w:style w:type="paragraph" w:customStyle="1" w:styleId="P68B1DB1-Normal70">
    <w:name w:val="P68B1DB1-Normal70"/>
    <w:basedOn w:val="Normal"/>
    <w:rPr>
      <w:rFonts w:ascii="Times New Roman" w:hAnsi="Times New Roman" w:cs="Times New Roman"/>
      <w:sz w:val="20"/>
    </w:rPr>
  </w:style>
  <w:style w:type="paragraph" w:customStyle="1" w:styleId="P68B1DB1-Normal71">
    <w:name w:val="P68B1DB1-Normal71"/>
    <w:basedOn w:val="Normal"/>
    <w:rPr>
      <w:rFonts w:ascii="Times New Roman" w:hAnsi="Times New Roman" w:cs="Times New Roman"/>
      <w:color w:val="006100"/>
      <w:sz w:val="20"/>
    </w:rPr>
  </w:style>
  <w:style w:type="paragraph" w:customStyle="1" w:styleId="P68B1DB1-Normal72">
    <w:name w:val="P68B1DB1-Normal72"/>
    <w:basedOn w:val="Normal"/>
    <w:rPr>
      <w:rFonts w:ascii="Times New Roman" w:eastAsia="Times New Roman" w:hAnsi="Times New Roman" w:cs="Times New Roman"/>
      <w:b/>
      <w:smallCaps/>
    </w:rPr>
  </w:style>
  <w:style w:type="paragraph" w:customStyle="1" w:styleId="P68B1DB1-Normal73">
    <w:name w:val="P68B1DB1-Normal73"/>
    <w:basedOn w:val="Normal"/>
    <w:rPr>
      <w:rFonts w:ascii="Times New Roman" w:eastAsia="Calibri" w:hAnsi="Times New Roman" w:cs="Times New Roman"/>
      <w:szCs w:val="22"/>
    </w:rPr>
  </w:style>
  <w:style w:type="paragraph" w:customStyle="1" w:styleId="P68B1DB1-Normal74">
    <w:name w:val="P68B1DB1-Normal74"/>
    <w:basedOn w:val="Normal"/>
    <w:rPr>
      <w:rFonts w:ascii="Times New Roman" w:eastAsia="Calibri" w:hAnsi="Times New Roman" w:cs="Times New Roman"/>
      <w:b/>
      <w:szCs w:val="22"/>
      <w:u w:val="single"/>
    </w:rPr>
  </w:style>
  <w:style w:type="paragraph" w:customStyle="1" w:styleId="P68B1DB1-whitespace-pre-wrap75">
    <w:name w:val="P68B1DB1-whitespace-pre-wrap75"/>
    <w:basedOn w:val="whitespace-pre-wrap"/>
    <w:rPr>
      <w:rFonts w:eastAsia="Calibri"/>
      <w:color w:val="000000" w:themeColor="text1"/>
      <w:u w:val="single"/>
    </w:rPr>
  </w:style>
  <w:style w:type="paragraph" w:customStyle="1" w:styleId="P68B1DB1-whitespace-pre-wrap76">
    <w:name w:val="P68B1DB1-whitespace-pre-wrap76"/>
    <w:basedOn w:val="whitespace-pre-wrap"/>
    <w:rPr>
      <w:rFonts w:eastAsia="Calibri"/>
      <w:color w:val="000000" w:themeColor="text1"/>
    </w:rPr>
  </w:style>
  <w:style w:type="paragraph" w:customStyle="1" w:styleId="P68B1DB1-Normal77">
    <w:name w:val="P68B1DB1-Normal77"/>
    <w:basedOn w:val="Normal"/>
    <w:rPr>
      <w:rFonts w:ascii="Times New Roman" w:eastAsia="Times New Roman" w:hAnsi="Times New Roman" w:cs="Times New Roman"/>
      <w:color w:val="000000"/>
      <w:szCs w:val="22"/>
      <w:u w:val="single"/>
    </w:rPr>
  </w:style>
  <w:style w:type="paragraph" w:customStyle="1" w:styleId="P68B1DB1-Normal78">
    <w:name w:val="P68B1DB1-Normal78"/>
    <w:basedOn w:val="Normal"/>
    <w:rPr>
      <w:rFonts w:ascii="Times New Roman" w:eastAsia="Calibri" w:hAnsi="Times New Roman" w:cs="Times New Roman"/>
      <w:b/>
      <w:sz w:val="20"/>
      <w:szCs w:val="20"/>
    </w:rPr>
  </w:style>
  <w:style w:type="paragraph" w:customStyle="1" w:styleId="P68B1DB1-Normal79">
    <w:name w:val="P68B1DB1-Normal79"/>
    <w:basedOn w:val="Normal"/>
    <w:rPr>
      <w:rFonts w:ascii="Times New Roman" w:eastAsia="Calibri" w:hAnsi="Times New Roman" w:cs="Times New Roman"/>
      <w:color w:val="006100"/>
      <w:sz w:val="20"/>
      <w:szCs w:val="20"/>
    </w:rPr>
  </w:style>
  <w:style w:type="paragraph" w:customStyle="1" w:styleId="P68B1DB1-Normal80">
    <w:name w:val="P68B1DB1-Normal80"/>
    <w:basedOn w:val="Normal"/>
    <w:rPr>
      <w:rFonts w:ascii="Times New Roman" w:hAnsi="Times New Roman"/>
      <w:b/>
    </w:rPr>
  </w:style>
  <w:style w:type="paragraph" w:customStyle="1" w:styleId="P68B1DB1-NumPar181">
    <w:name w:val="P68B1DB1-NumPar181"/>
    <w:basedOn w:val="NumPar1"/>
    <w:rPr>
      <w:rFonts w:eastAsia="Calibri"/>
      <w:b/>
      <w:smallCaps/>
      <w:szCs w:val="24"/>
    </w:rPr>
  </w:style>
  <w:style w:type="paragraph" w:customStyle="1" w:styleId="P68B1DB1-Normal82">
    <w:name w:val="P68B1DB1-Normal82"/>
    <w:basedOn w:val="Normal"/>
    <w:rPr>
      <w:rFonts w:ascii="Times New Roman" w:hAnsi="Times New Roman"/>
      <w:sz w:val="22"/>
      <w:szCs w:val="22"/>
    </w:rPr>
  </w:style>
  <w:style w:type="paragraph" w:customStyle="1" w:styleId="P68B1DB1-Footer83">
    <w:name w:val="P68B1DB1-Footer83"/>
    <w:basedOn w:val="Foote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546690">
      <w:bodyDiv w:val="1"/>
      <w:marLeft w:val="0"/>
      <w:marRight w:val="0"/>
      <w:marTop w:val="0"/>
      <w:marBottom w:val="0"/>
      <w:divBdr>
        <w:top w:val="none" w:sz="0" w:space="0" w:color="auto"/>
        <w:left w:val="none" w:sz="0" w:space="0" w:color="auto"/>
        <w:bottom w:val="none" w:sz="0" w:space="0" w:color="auto"/>
        <w:right w:val="none" w:sz="0" w:space="0" w:color="auto"/>
      </w:divBdr>
    </w:div>
    <w:div w:id="447509125">
      <w:bodyDiv w:val="1"/>
      <w:marLeft w:val="0"/>
      <w:marRight w:val="0"/>
      <w:marTop w:val="0"/>
      <w:marBottom w:val="0"/>
      <w:divBdr>
        <w:top w:val="none" w:sz="0" w:space="0" w:color="auto"/>
        <w:left w:val="none" w:sz="0" w:space="0" w:color="auto"/>
        <w:bottom w:val="none" w:sz="0" w:space="0" w:color="auto"/>
        <w:right w:val="none" w:sz="0" w:space="0" w:color="auto"/>
      </w:divBdr>
    </w:div>
    <w:div w:id="453451235">
      <w:bodyDiv w:val="1"/>
      <w:marLeft w:val="0"/>
      <w:marRight w:val="0"/>
      <w:marTop w:val="0"/>
      <w:marBottom w:val="0"/>
      <w:divBdr>
        <w:top w:val="none" w:sz="0" w:space="0" w:color="auto"/>
        <w:left w:val="none" w:sz="0" w:space="0" w:color="auto"/>
        <w:bottom w:val="none" w:sz="0" w:space="0" w:color="auto"/>
        <w:right w:val="none" w:sz="0" w:space="0" w:color="auto"/>
      </w:divBdr>
    </w:div>
    <w:div w:id="531840056">
      <w:bodyDiv w:val="1"/>
      <w:marLeft w:val="0"/>
      <w:marRight w:val="0"/>
      <w:marTop w:val="0"/>
      <w:marBottom w:val="0"/>
      <w:divBdr>
        <w:top w:val="none" w:sz="0" w:space="0" w:color="auto"/>
        <w:left w:val="none" w:sz="0" w:space="0" w:color="auto"/>
        <w:bottom w:val="none" w:sz="0" w:space="0" w:color="auto"/>
        <w:right w:val="none" w:sz="0" w:space="0" w:color="auto"/>
      </w:divBdr>
    </w:div>
    <w:div w:id="548228788">
      <w:bodyDiv w:val="1"/>
      <w:marLeft w:val="0"/>
      <w:marRight w:val="0"/>
      <w:marTop w:val="0"/>
      <w:marBottom w:val="0"/>
      <w:divBdr>
        <w:top w:val="none" w:sz="0" w:space="0" w:color="auto"/>
        <w:left w:val="none" w:sz="0" w:space="0" w:color="auto"/>
        <w:bottom w:val="none" w:sz="0" w:space="0" w:color="auto"/>
        <w:right w:val="none" w:sz="0" w:space="0" w:color="auto"/>
      </w:divBdr>
    </w:div>
    <w:div w:id="615528423">
      <w:bodyDiv w:val="1"/>
      <w:marLeft w:val="0"/>
      <w:marRight w:val="0"/>
      <w:marTop w:val="0"/>
      <w:marBottom w:val="0"/>
      <w:divBdr>
        <w:top w:val="none" w:sz="0" w:space="0" w:color="auto"/>
        <w:left w:val="none" w:sz="0" w:space="0" w:color="auto"/>
        <w:bottom w:val="none" w:sz="0" w:space="0" w:color="auto"/>
        <w:right w:val="none" w:sz="0" w:space="0" w:color="auto"/>
      </w:divBdr>
    </w:div>
    <w:div w:id="649215719">
      <w:bodyDiv w:val="1"/>
      <w:marLeft w:val="0"/>
      <w:marRight w:val="0"/>
      <w:marTop w:val="0"/>
      <w:marBottom w:val="0"/>
      <w:divBdr>
        <w:top w:val="none" w:sz="0" w:space="0" w:color="auto"/>
        <w:left w:val="none" w:sz="0" w:space="0" w:color="auto"/>
        <w:bottom w:val="none" w:sz="0" w:space="0" w:color="auto"/>
        <w:right w:val="none" w:sz="0" w:space="0" w:color="auto"/>
      </w:divBdr>
      <w:divsChild>
        <w:div w:id="190386432">
          <w:marLeft w:val="0"/>
          <w:marRight w:val="0"/>
          <w:marTop w:val="0"/>
          <w:marBottom w:val="0"/>
          <w:divBdr>
            <w:top w:val="none" w:sz="0" w:space="0" w:color="auto"/>
            <w:left w:val="none" w:sz="0" w:space="0" w:color="auto"/>
            <w:bottom w:val="none" w:sz="0" w:space="0" w:color="auto"/>
            <w:right w:val="none" w:sz="0" w:space="0" w:color="auto"/>
          </w:divBdr>
        </w:div>
        <w:div w:id="1063065936">
          <w:marLeft w:val="0"/>
          <w:marRight w:val="0"/>
          <w:marTop w:val="0"/>
          <w:marBottom w:val="0"/>
          <w:divBdr>
            <w:top w:val="none" w:sz="0" w:space="0" w:color="auto"/>
            <w:left w:val="none" w:sz="0" w:space="0" w:color="auto"/>
            <w:bottom w:val="none" w:sz="0" w:space="0" w:color="auto"/>
            <w:right w:val="none" w:sz="0" w:space="0" w:color="auto"/>
          </w:divBdr>
        </w:div>
        <w:div w:id="1654289604">
          <w:marLeft w:val="0"/>
          <w:marRight w:val="0"/>
          <w:marTop w:val="0"/>
          <w:marBottom w:val="0"/>
          <w:divBdr>
            <w:top w:val="none" w:sz="0" w:space="0" w:color="auto"/>
            <w:left w:val="none" w:sz="0" w:space="0" w:color="auto"/>
            <w:bottom w:val="none" w:sz="0" w:space="0" w:color="auto"/>
            <w:right w:val="none" w:sz="0" w:space="0" w:color="auto"/>
          </w:divBdr>
        </w:div>
      </w:divsChild>
    </w:div>
    <w:div w:id="655257964">
      <w:bodyDiv w:val="1"/>
      <w:marLeft w:val="0"/>
      <w:marRight w:val="0"/>
      <w:marTop w:val="0"/>
      <w:marBottom w:val="0"/>
      <w:divBdr>
        <w:top w:val="none" w:sz="0" w:space="0" w:color="auto"/>
        <w:left w:val="none" w:sz="0" w:space="0" w:color="auto"/>
        <w:bottom w:val="none" w:sz="0" w:space="0" w:color="auto"/>
        <w:right w:val="none" w:sz="0" w:space="0" w:color="auto"/>
      </w:divBdr>
    </w:div>
    <w:div w:id="725378019">
      <w:bodyDiv w:val="1"/>
      <w:marLeft w:val="0"/>
      <w:marRight w:val="0"/>
      <w:marTop w:val="0"/>
      <w:marBottom w:val="0"/>
      <w:divBdr>
        <w:top w:val="none" w:sz="0" w:space="0" w:color="auto"/>
        <w:left w:val="none" w:sz="0" w:space="0" w:color="auto"/>
        <w:bottom w:val="none" w:sz="0" w:space="0" w:color="auto"/>
        <w:right w:val="none" w:sz="0" w:space="0" w:color="auto"/>
      </w:divBdr>
    </w:div>
    <w:div w:id="968975309">
      <w:bodyDiv w:val="1"/>
      <w:marLeft w:val="0"/>
      <w:marRight w:val="0"/>
      <w:marTop w:val="0"/>
      <w:marBottom w:val="0"/>
      <w:divBdr>
        <w:top w:val="none" w:sz="0" w:space="0" w:color="auto"/>
        <w:left w:val="none" w:sz="0" w:space="0" w:color="auto"/>
        <w:bottom w:val="none" w:sz="0" w:space="0" w:color="auto"/>
        <w:right w:val="none" w:sz="0" w:space="0" w:color="auto"/>
      </w:divBdr>
    </w:div>
    <w:div w:id="1155099503">
      <w:bodyDiv w:val="1"/>
      <w:marLeft w:val="0"/>
      <w:marRight w:val="0"/>
      <w:marTop w:val="0"/>
      <w:marBottom w:val="0"/>
      <w:divBdr>
        <w:top w:val="none" w:sz="0" w:space="0" w:color="auto"/>
        <w:left w:val="none" w:sz="0" w:space="0" w:color="auto"/>
        <w:bottom w:val="none" w:sz="0" w:space="0" w:color="auto"/>
        <w:right w:val="none" w:sz="0" w:space="0" w:color="auto"/>
      </w:divBdr>
    </w:div>
    <w:div w:id="1181776587">
      <w:bodyDiv w:val="1"/>
      <w:marLeft w:val="0"/>
      <w:marRight w:val="0"/>
      <w:marTop w:val="0"/>
      <w:marBottom w:val="0"/>
      <w:divBdr>
        <w:top w:val="none" w:sz="0" w:space="0" w:color="auto"/>
        <w:left w:val="none" w:sz="0" w:space="0" w:color="auto"/>
        <w:bottom w:val="none" w:sz="0" w:space="0" w:color="auto"/>
        <w:right w:val="none" w:sz="0" w:space="0" w:color="auto"/>
      </w:divBdr>
    </w:div>
    <w:div w:id="1227061049">
      <w:bodyDiv w:val="1"/>
      <w:marLeft w:val="0"/>
      <w:marRight w:val="0"/>
      <w:marTop w:val="0"/>
      <w:marBottom w:val="0"/>
      <w:divBdr>
        <w:top w:val="none" w:sz="0" w:space="0" w:color="auto"/>
        <w:left w:val="none" w:sz="0" w:space="0" w:color="auto"/>
        <w:bottom w:val="none" w:sz="0" w:space="0" w:color="auto"/>
        <w:right w:val="none" w:sz="0" w:space="0" w:color="auto"/>
      </w:divBdr>
    </w:div>
    <w:div w:id="1386296257">
      <w:bodyDiv w:val="1"/>
      <w:marLeft w:val="0"/>
      <w:marRight w:val="0"/>
      <w:marTop w:val="0"/>
      <w:marBottom w:val="0"/>
      <w:divBdr>
        <w:top w:val="none" w:sz="0" w:space="0" w:color="auto"/>
        <w:left w:val="none" w:sz="0" w:space="0" w:color="auto"/>
        <w:bottom w:val="none" w:sz="0" w:space="0" w:color="auto"/>
        <w:right w:val="none" w:sz="0" w:space="0" w:color="auto"/>
      </w:divBdr>
    </w:div>
    <w:div w:id="1816482449">
      <w:bodyDiv w:val="1"/>
      <w:marLeft w:val="0"/>
      <w:marRight w:val="0"/>
      <w:marTop w:val="0"/>
      <w:marBottom w:val="0"/>
      <w:divBdr>
        <w:top w:val="none" w:sz="0" w:space="0" w:color="auto"/>
        <w:left w:val="none" w:sz="0" w:space="0" w:color="auto"/>
        <w:bottom w:val="none" w:sz="0" w:space="0" w:color="auto"/>
        <w:right w:val="none" w:sz="0" w:space="0" w:color="auto"/>
      </w:divBdr>
    </w:div>
    <w:div w:id="1899169576">
      <w:bodyDiv w:val="1"/>
      <w:marLeft w:val="0"/>
      <w:marRight w:val="0"/>
      <w:marTop w:val="0"/>
      <w:marBottom w:val="0"/>
      <w:divBdr>
        <w:top w:val="none" w:sz="0" w:space="0" w:color="auto"/>
        <w:left w:val="none" w:sz="0" w:space="0" w:color="auto"/>
        <w:bottom w:val="none" w:sz="0" w:space="0" w:color="auto"/>
        <w:right w:val="none" w:sz="0" w:space="0" w:color="auto"/>
      </w:divBdr>
    </w:div>
    <w:div w:id="2022390310">
      <w:bodyDiv w:val="1"/>
      <w:marLeft w:val="0"/>
      <w:marRight w:val="0"/>
      <w:marTop w:val="0"/>
      <w:marBottom w:val="0"/>
      <w:divBdr>
        <w:top w:val="none" w:sz="0" w:space="0" w:color="auto"/>
        <w:left w:val="none" w:sz="0" w:space="0" w:color="auto"/>
        <w:bottom w:val="none" w:sz="0" w:space="0" w:color="auto"/>
        <w:right w:val="none" w:sz="0" w:space="0" w:color="auto"/>
      </w:divBdr>
      <w:divsChild>
        <w:div w:id="601962079">
          <w:marLeft w:val="0"/>
          <w:marRight w:val="0"/>
          <w:marTop w:val="0"/>
          <w:marBottom w:val="0"/>
          <w:divBdr>
            <w:top w:val="none" w:sz="0" w:space="0" w:color="auto"/>
            <w:left w:val="none" w:sz="0" w:space="0" w:color="auto"/>
            <w:bottom w:val="none" w:sz="0" w:space="0" w:color="auto"/>
            <w:right w:val="none" w:sz="0" w:space="0" w:color="auto"/>
          </w:divBdr>
        </w:div>
        <w:div w:id="1459837988">
          <w:marLeft w:val="0"/>
          <w:marRight w:val="0"/>
          <w:marTop w:val="0"/>
          <w:marBottom w:val="0"/>
          <w:divBdr>
            <w:top w:val="none" w:sz="0" w:space="0" w:color="auto"/>
            <w:left w:val="none" w:sz="0" w:space="0" w:color="auto"/>
            <w:bottom w:val="none" w:sz="0" w:space="0" w:color="auto"/>
            <w:right w:val="none" w:sz="0" w:space="0" w:color="auto"/>
          </w:divBdr>
        </w:div>
        <w:div w:id="16534824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47" Type="http://schemas.openxmlformats.org/officeDocument/2006/relationships/footer" Target="footer18.xml"/><Relationship Id="rId63" Type="http://schemas.openxmlformats.org/officeDocument/2006/relationships/footer" Target="footer26.xml"/><Relationship Id="rId68" Type="http://schemas.openxmlformats.org/officeDocument/2006/relationships/footer" Target="footer28.xml"/><Relationship Id="rId84" Type="http://schemas.openxmlformats.org/officeDocument/2006/relationships/header" Target="header37.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38" Type="http://schemas.openxmlformats.org/officeDocument/2006/relationships/header" Target="header64.xml"/><Relationship Id="rId154" Type="http://schemas.openxmlformats.org/officeDocument/2006/relationships/header" Target="header72.xml"/><Relationship Id="rId159" Type="http://schemas.openxmlformats.org/officeDocument/2006/relationships/footer" Target="footer74.xml"/><Relationship Id="rId175" Type="http://schemas.openxmlformats.org/officeDocument/2006/relationships/header" Target="header83.xml"/><Relationship Id="rId170" Type="http://schemas.openxmlformats.org/officeDocument/2006/relationships/footer" Target="footer79.xml"/><Relationship Id="rId191" Type="http://schemas.openxmlformats.org/officeDocument/2006/relationships/footer" Target="footer90.xml"/><Relationship Id="rId16" Type="http://schemas.openxmlformats.org/officeDocument/2006/relationships/header" Target="header3.xml"/><Relationship Id="rId107" Type="http://schemas.openxmlformats.org/officeDocument/2006/relationships/footer" Target="footer48.xml"/><Relationship Id="rId11" Type="http://schemas.openxmlformats.org/officeDocument/2006/relationships/image" Target="media/image1.emf"/><Relationship Id="rId32" Type="http://schemas.openxmlformats.org/officeDocument/2006/relationships/footer" Target="footer10.xml"/><Relationship Id="rId37" Type="http://schemas.openxmlformats.org/officeDocument/2006/relationships/header" Target="header14.xml"/><Relationship Id="rId53" Type="http://schemas.openxmlformats.org/officeDocument/2006/relationships/footer" Target="footer21.xml"/><Relationship Id="rId58" Type="http://schemas.openxmlformats.org/officeDocument/2006/relationships/header" Target="header24.xml"/><Relationship Id="rId74" Type="http://schemas.openxmlformats.org/officeDocument/2006/relationships/footer" Target="footer31.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28" Type="http://schemas.openxmlformats.org/officeDocument/2006/relationships/footer" Target="footer58.xml"/><Relationship Id="rId144" Type="http://schemas.openxmlformats.org/officeDocument/2006/relationships/header" Target="header67.xml"/><Relationship Id="rId149" Type="http://schemas.openxmlformats.org/officeDocument/2006/relationships/footer" Target="footer69.xml"/><Relationship Id="rId5" Type="http://schemas.openxmlformats.org/officeDocument/2006/relationships/numbering" Target="numbering.xml"/><Relationship Id="rId90" Type="http://schemas.openxmlformats.org/officeDocument/2006/relationships/header" Target="header40.xml"/><Relationship Id="rId95" Type="http://schemas.openxmlformats.org/officeDocument/2006/relationships/footer" Target="footer42.xml"/><Relationship Id="rId160" Type="http://schemas.openxmlformats.org/officeDocument/2006/relationships/header" Target="header75.xml"/><Relationship Id="rId165" Type="http://schemas.openxmlformats.org/officeDocument/2006/relationships/footer" Target="footer77.xml"/><Relationship Id="rId181" Type="http://schemas.openxmlformats.org/officeDocument/2006/relationships/header" Target="header86.xml"/><Relationship Id="rId186" Type="http://schemas.openxmlformats.org/officeDocument/2006/relationships/header" Target="header88.xml"/><Relationship Id="rId22" Type="http://schemas.openxmlformats.org/officeDocument/2006/relationships/header" Target="header6.xml"/><Relationship Id="rId27" Type="http://schemas.openxmlformats.org/officeDocument/2006/relationships/footer" Target="footer8.xml"/><Relationship Id="rId43" Type="http://schemas.openxmlformats.org/officeDocument/2006/relationships/header" Target="header17.xml"/><Relationship Id="rId48" Type="http://schemas.openxmlformats.org/officeDocument/2006/relationships/header" Target="header19.xml"/><Relationship Id="rId64" Type="http://schemas.openxmlformats.org/officeDocument/2006/relationships/header" Target="header27.xml"/><Relationship Id="rId69" Type="http://schemas.openxmlformats.org/officeDocument/2006/relationships/footer" Target="footer29.xml"/><Relationship Id="rId113" Type="http://schemas.openxmlformats.org/officeDocument/2006/relationships/footer" Target="footer51.xml"/><Relationship Id="rId118" Type="http://schemas.openxmlformats.org/officeDocument/2006/relationships/header" Target="header54.xml"/><Relationship Id="rId134" Type="http://schemas.openxmlformats.org/officeDocument/2006/relationships/footer" Target="footer61.xml"/><Relationship Id="rId139" Type="http://schemas.openxmlformats.org/officeDocument/2006/relationships/header" Target="header65.xml"/><Relationship Id="rId80" Type="http://schemas.openxmlformats.org/officeDocument/2006/relationships/footer" Target="footer34.xml"/><Relationship Id="rId85" Type="http://schemas.openxmlformats.org/officeDocument/2006/relationships/header" Target="header38.xml"/><Relationship Id="rId150" Type="http://schemas.openxmlformats.org/officeDocument/2006/relationships/header" Target="header70.xml"/><Relationship Id="rId155" Type="http://schemas.openxmlformats.org/officeDocument/2006/relationships/footer" Target="footer72.xml"/><Relationship Id="rId171" Type="http://schemas.openxmlformats.org/officeDocument/2006/relationships/footer" Target="footer80.xml"/><Relationship Id="rId176" Type="http://schemas.openxmlformats.org/officeDocument/2006/relationships/footer" Target="footer82.xml"/><Relationship Id="rId192" Type="http://schemas.openxmlformats.org/officeDocument/2006/relationships/fontTable" Target="fontTable.xml"/><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1.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08" Type="http://schemas.openxmlformats.org/officeDocument/2006/relationships/header" Target="header49.xml"/><Relationship Id="rId124" Type="http://schemas.openxmlformats.org/officeDocument/2006/relationships/header" Target="header57.xml"/><Relationship Id="rId129" Type="http://schemas.openxmlformats.org/officeDocument/2006/relationships/footer" Target="footer59.xml"/><Relationship Id="rId54" Type="http://schemas.openxmlformats.org/officeDocument/2006/relationships/header" Target="header22.xml"/><Relationship Id="rId70" Type="http://schemas.openxmlformats.org/officeDocument/2006/relationships/header" Target="header30.xml"/><Relationship Id="rId75" Type="http://schemas.openxmlformats.org/officeDocument/2006/relationships/footer" Target="footer32.xml"/><Relationship Id="rId91" Type="http://schemas.openxmlformats.org/officeDocument/2006/relationships/header" Target="header41.xml"/><Relationship Id="rId96" Type="http://schemas.openxmlformats.org/officeDocument/2006/relationships/header" Target="header43.xml"/><Relationship Id="rId140" Type="http://schemas.openxmlformats.org/officeDocument/2006/relationships/footer" Target="footer64.xml"/><Relationship Id="rId145" Type="http://schemas.openxmlformats.org/officeDocument/2006/relationships/header" Target="header68.xml"/><Relationship Id="rId161" Type="http://schemas.openxmlformats.org/officeDocument/2006/relationships/footer" Target="footer75.xml"/><Relationship Id="rId166" Type="http://schemas.openxmlformats.org/officeDocument/2006/relationships/header" Target="header78.xml"/><Relationship Id="rId182" Type="http://schemas.openxmlformats.org/officeDocument/2006/relationships/footer" Target="footer85.xml"/><Relationship Id="rId187" Type="http://schemas.openxmlformats.org/officeDocument/2006/relationships/header" Target="header89.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119" Type="http://schemas.openxmlformats.org/officeDocument/2006/relationships/footer" Target="footer54.xml"/><Relationship Id="rId44" Type="http://schemas.openxmlformats.org/officeDocument/2006/relationships/footer" Target="footer16.xml"/><Relationship Id="rId60" Type="http://schemas.openxmlformats.org/officeDocument/2006/relationships/header" Target="header25.xml"/><Relationship Id="rId65" Type="http://schemas.openxmlformats.org/officeDocument/2006/relationships/footer" Target="footer27.xml"/><Relationship Id="rId81" Type="http://schemas.openxmlformats.org/officeDocument/2006/relationships/footer" Target="footer35.xml"/><Relationship Id="rId86" Type="http://schemas.openxmlformats.org/officeDocument/2006/relationships/footer" Target="footer37.xml"/><Relationship Id="rId130" Type="http://schemas.openxmlformats.org/officeDocument/2006/relationships/header" Target="header60.xml"/><Relationship Id="rId135" Type="http://schemas.openxmlformats.org/officeDocument/2006/relationships/footer" Target="footer62.xml"/><Relationship Id="rId151" Type="http://schemas.openxmlformats.org/officeDocument/2006/relationships/header" Target="header71.xml"/><Relationship Id="rId156" Type="http://schemas.openxmlformats.org/officeDocument/2006/relationships/header" Target="header73.xml"/><Relationship Id="rId177" Type="http://schemas.openxmlformats.org/officeDocument/2006/relationships/footer" Target="footer83.xml"/><Relationship Id="rId172" Type="http://schemas.openxmlformats.org/officeDocument/2006/relationships/header" Target="header81.xml"/><Relationship Id="rId193" Type="http://schemas.openxmlformats.org/officeDocument/2006/relationships/theme" Target="theme/theme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footer" Target="footer14.xml"/><Relationship Id="rId109" Type="http://schemas.openxmlformats.org/officeDocument/2006/relationships/header" Target="header50.xml"/><Relationship Id="rId34" Type="http://schemas.openxmlformats.org/officeDocument/2006/relationships/header" Target="header12.xml"/><Relationship Id="rId50" Type="http://schemas.openxmlformats.org/officeDocument/2006/relationships/footer" Target="footer19.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04" Type="http://schemas.openxmlformats.org/officeDocument/2006/relationships/footer" Target="footer46.xml"/><Relationship Id="rId120" Type="http://schemas.openxmlformats.org/officeDocument/2006/relationships/header" Target="header55.xml"/><Relationship Id="rId125" Type="http://schemas.openxmlformats.org/officeDocument/2006/relationships/footer" Target="footer57.xml"/><Relationship Id="rId141" Type="http://schemas.openxmlformats.org/officeDocument/2006/relationships/footer" Target="footer65.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footer" Target="footer86.xml"/><Relationship Id="rId2" Type="http://schemas.openxmlformats.org/officeDocument/2006/relationships/customXml" Target="../customXml/item2.xml"/><Relationship Id="rId29" Type="http://schemas.openxmlformats.org/officeDocument/2006/relationships/footer" Target="footer9.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189" Type="http://schemas.openxmlformats.org/officeDocument/2006/relationships/footer" Target="footer89.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0" Type="http://schemas.openxmlformats.org/officeDocument/2006/relationships/header" Target="header90.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header" Target="header80.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6" Type="http://schemas.openxmlformats.org/officeDocument/2006/relationships/footer" Target="footer7.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newsroom/dae/document.cfm?doc_id=751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omments xmlns="69540217-dd4d-4552-b080-f316f8754f84" xsi:nil="true"/>
    <TaxCatchAll xmlns="41198b08-d09d-409c-a169-ca1eb44fa897" xsi:nil="true"/>
    <lcf76f155ced4ddcb4097134ff3c332f xmlns="69540217-dd4d-4552-b080-f316f8754f8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61b305c73bf4f52ff186477bf2601a22">
  <xsd:schema xmlns:xsd="http://www.w3.org/2001/XMLSchema" xmlns:xs="http://www.w3.org/2001/XMLSchema" xmlns:p="http://schemas.microsoft.com/office/2006/metadata/properties" xmlns:ns2="69540217-dd4d-4552-b080-f316f8754f84" xmlns:ns3="41198b08-d09d-409c-a169-ca1eb44fa897" targetNamespace="http://schemas.microsoft.com/office/2006/metadata/properties" ma:root="true" ma:fieldsID="ae0aa60c418f8c741c98e45580e08ef1" ns2:_="" ns3:_="">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Comments" minOccurs="0"/>
                <xsd:element ref="ns2:lcf76f155ced4ddcb4097134ff3c332f" minOccurs="0"/>
                <xsd:element ref="ns3:TaxCatchAll" minOccurs="0"/>
                <xsd:element ref="ns2:MediaServiceDateTaken" minOccurs="0"/>
                <xsd:element ref="ns2:MediaServiceSearchPropertie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Comments" ma:index="19" nillable="true" ma:displayName="Comments" ma:description="Version history" ma:format="Dropdown" ma:internalName="Comments">
      <xsd:simpleType>
        <xsd:restriction base="dms:Text">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6"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fb98502-3c30-4d84-a125-199bdc63f719}"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0DE42C-35CD-49B5-82EA-02613BF0D117}">
  <ds:schemaRefs>
    <ds:schemaRef ds:uri="http://schemas.microsoft.com/sharepoint/v3/contenttype/forms"/>
  </ds:schemaRefs>
</ds:datastoreItem>
</file>

<file path=customXml/itemProps2.xml><?xml version="1.0" encoding="utf-8"?>
<ds:datastoreItem xmlns:ds="http://schemas.openxmlformats.org/officeDocument/2006/customXml" ds:itemID="{8DB0063F-9358-4334-AD54-38DCBC1DFE05}">
  <ds:schemaRefs>
    <ds:schemaRef ds:uri="http://schemas.microsoft.com/office/2006/metadata/properties"/>
    <ds:schemaRef ds:uri="http://schemas.microsoft.com/office/infopath/2007/PartnerControls"/>
    <ds:schemaRef ds:uri="69540217-dd4d-4552-b080-f316f8754f84"/>
    <ds:schemaRef ds:uri="41198b08-d09d-409c-a169-ca1eb44fa897"/>
  </ds:schemaRefs>
</ds:datastoreItem>
</file>

<file path=customXml/itemProps3.xml><?xml version="1.0" encoding="utf-8"?>
<ds:datastoreItem xmlns:ds="http://schemas.openxmlformats.org/officeDocument/2006/customXml" ds:itemID="{72DAB885-78A3-463E-81BA-D7BDA13E2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0E3AEB-7A0E-4C0A-A651-C74DF3F6E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5</Pages>
  <Words>44630</Words>
  <Characters>254392</Characters>
  <Application>Microsoft Office Word</Application>
  <DocSecurity>0</DocSecurity>
  <Lines>2119</Lines>
  <Paragraphs>596</Paragraphs>
  <ScaleCrop>false</ScaleCrop>
  <Manager/>
  <Company/>
  <LinksUpToDate>false</LinksUpToDate>
  <CharactersWithSpaces>298426</CharactersWithSpaces>
  <SharedDoc>false</SharedDoc>
  <HLinks>
    <vt:vector size="6" baseType="variant">
      <vt:variant>
        <vt:i4>7340046</vt:i4>
      </vt:variant>
      <vt:variant>
        <vt:i4>0</vt:i4>
      </vt:variant>
      <vt:variant>
        <vt:i4>0</vt:i4>
      </vt:variant>
      <vt:variant>
        <vt:i4>5</vt:i4>
      </vt:variant>
      <vt:variant>
        <vt:lpwstr>https://ec.europa.eu/newsroom/dae/document.cfm?doc_id=75185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2026-07-31T08:40:00Z</dcterms:created>
  <dcterms:modified xsi:type="dcterms:W3CDTF">2026-08-10T09:50:00Z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2026-05-26T13:25:31Z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0x0101001904E1EBFBC69D4E9F6EFDF5C754386E</vt:lpwstr>
  </property>
  <property fmtid="{D5CDD505-2E9C-101B-9397-08002B2CF9AE}" pid="11" name="MSIP_Label_6bd9ddd1-4d20-43f6-abfa-fc3c07406f94_Enabled">
    <vt:lpwstr>true</vt:lpwstr>
  </property>
  <property fmtid="{D5CDD505-2E9C-101B-9397-08002B2CF9AE}" pid="12" name="MSIP_Label_6bd9ddd1-4d20-43f6-abfa-fc3c07406f94_SetDate">
    <vt:lpwstr>2026-06-11T08:10:44Z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6a365f7f-e4ec-4e95-a21a-a3ced8422f75</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