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294F5C" w:rsidP="00294F5C">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527D7C-978F-4C4A-B171-F3574B887003" style="width:455.25pt;height:357.75pt">
            <v:imagedata r:id="rId11" o:title=""/>
          </v:shape>
        </w:pict>
      </w:r>
    </w:p>
    <w:p w:rsidR="00A83B18" w:rsidRPr="00A83B18" w:rsidRDefault="00A83B18" w:rsidP="00A83B18">
      <w:pPr>
        <w:pStyle w:val="Pagedecouverture"/>
        <w:rPr>
          <w:noProof/>
        </w:rPr>
        <w:sectPr w:rsidR="00A83B18" w:rsidRPr="00A83B18" w:rsidSect="00294F5C">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A743AF" w:rsidRDefault="004448D8">
      <w:pPr>
        <w:pStyle w:val="Rfrenceinterinstitutionnelle"/>
        <w:rPr>
          <w:noProof/>
        </w:rPr>
      </w:pPr>
      <w:r>
        <w:rPr>
          <w:noProof/>
        </w:rPr>
        <w:t>2026/0236 (NLE)</w:t>
      </w:r>
    </w:p>
    <w:p w:rsidR="002709B6" w:rsidRDefault="00DB7B07" w:rsidP="00DB7B07">
      <w:pPr>
        <w:pStyle w:val="Statut"/>
        <w:rPr>
          <w:noProof/>
        </w:rPr>
      </w:pPr>
      <w:r w:rsidRPr="00DB7B07">
        <w:rPr>
          <w:noProof/>
        </w:rPr>
        <w:t>Proposal for a</w:t>
      </w:r>
    </w:p>
    <w:p w:rsidR="002709B6" w:rsidRDefault="00DB7B07" w:rsidP="00DB7B07">
      <w:pPr>
        <w:pStyle w:val="Typedudocument"/>
        <w:rPr>
          <w:noProof/>
        </w:rPr>
      </w:pPr>
      <w:r w:rsidRPr="00DB7B07">
        <w:rPr>
          <w:noProof/>
        </w:rPr>
        <w:t>COUNCIL IMPLEMENTING DECISION</w:t>
      </w:r>
    </w:p>
    <w:p w:rsidR="002F19B5" w:rsidRDefault="00DB7B07" w:rsidP="00DB7B07">
      <w:pPr>
        <w:pStyle w:val="Titreobjet"/>
        <w:rPr>
          <w:noProof/>
        </w:rPr>
      </w:pPr>
      <w:r w:rsidRPr="00DB7B07">
        <w:rPr>
          <w:noProof/>
        </w:rPr>
        <w:t>amending the Implementing Decision of 15 December 2022 on the approval of the assessment of the recovery and resilience plan for Hungary</w:t>
      </w:r>
    </w:p>
    <w:p w:rsidR="00007F85" w:rsidRPr="00270D16" w:rsidRDefault="00007F85" w:rsidP="002F19B5">
      <w:pPr>
        <w:pStyle w:val="Institutionquiagit"/>
        <w:rPr>
          <w:noProof/>
        </w:rPr>
      </w:pPr>
      <w:r w:rsidRPr="002F19B5">
        <w:rPr>
          <w:noProof/>
        </w:rPr>
        <w:t>THE C</w:t>
      </w:r>
      <w:r w:rsidRPr="00270D16">
        <w:rPr>
          <w:noProof/>
        </w:rPr>
        <w:t>OUNCIL OF THE EUROPEAN UNION,</w:t>
      </w:r>
    </w:p>
    <w:p w:rsidR="00007F85" w:rsidRPr="00270D16" w:rsidRDefault="00007F85" w:rsidP="00007F85">
      <w:pPr>
        <w:rPr>
          <w:noProof/>
        </w:rPr>
      </w:pPr>
      <w:r w:rsidRPr="00270D16">
        <w:rPr>
          <w:noProof/>
        </w:rPr>
        <w:t xml:space="preserve">Having regard to the Treaty on the Functioning of the European Union, </w:t>
      </w:r>
    </w:p>
    <w:p w:rsidR="00007F85" w:rsidRPr="00270D16" w:rsidRDefault="00007F85" w:rsidP="00007F85">
      <w:pPr>
        <w:rPr>
          <w:noProof/>
        </w:rPr>
      </w:pPr>
      <w:r w:rsidRPr="00270D16">
        <w:rPr>
          <w:noProof/>
        </w:rPr>
        <w:t>Having regard to Regulation (EU) 2021/241 of the European Parliament and of the Council of 12</w:t>
      </w:r>
      <w:r w:rsidR="00C00ECA">
        <w:rPr>
          <w:noProof/>
        </w:rPr>
        <w:t> </w:t>
      </w:r>
      <w:r w:rsidRPr="00270D16">
        <w:rPr>
          <w:noProof/>
        </w:rPr>
        <w:t>February</w:t>
      </w:r>
      <w:r w:rsidR="00C00ECA">
        <w:rPr>
          <w:noProof/>
        </w:rPr>
        <w:t> </w:t>
      </w:r>
      <w:r w:rsidRPr="00270D16">
        <w:rPr>
          <w:noProof/>
        </w:rPr>
        <w:t>2021 establishing the Recovery and Resilience Facility</w:t>
      </w:r>
      <w:r w:rsidR="00487751" w:rsidRPr="00270D16">
        <w:rPr>
          <w:rStyle w:val="FootnoteReference"/>
          <w:rFonts w:eastAsia="Times New Roman"/>
          <w:noProof/>
        </w:rPr>
        <w:footnoteReference w:id="2"/>
      </w:r>
      <w:r w:rsidRPr="00270D16">
        <w:rPr>
          <w:noProof/>
        </w:rPr>
        <w:t>, and in particular Article 20(1) thereof,</w:t>
      </w:r>
    </w:p>
    <w:p w:rsidR="00007F85" w:rsidRPr="00270D16" w:rsidRDefault="00007F85" w:rsidP="00007F85">
      <w:pPr>
        <w:rPr>
          <w:noProof/>
        </w:rPr>
      </w:pPr>
      <w:r w:rsidRPr="00270D16">
        <w:rPr>
          <w:noProof/>
        </w:rPr>
        <w:t>Having regard to the proposal from the European Commission,</w:t>
      </w:r>
    </w:p>
    <w:p w:rsidR="00007F85" w:rsidRPr="00270D16" w:rsidRDefault="00007F85" w:rsidP="00007F85">
      <w:pPr>
        <w:rPr>
          <w:noProof/>
        </w:rPr>
      </w:pPr>
      <w:r w:rsidRPr="00270D16">
        <w:rPr>
          <w:noProof/>
        </w:rPr>
        <w:t>Whereas:</w:t>
      </w:r>
    </w:p>
    <w:p w:rsidR="00007F85" w:rsidRPr="00270D16" w:rsidRDefault="00007F85" w:rsidP="001B7C1B">
      <w:pPr>
        <w:pStyle w:val="ManualConsidrant"/>
        <w:rPr>
          <w:noProof/>
        </w:rPr>
      </w:pPr>
      <w:r>
        <w:rPr>
          <w:noProof/>
        </w:rPr>
        <w:t>(1)</w:t>
      </w:r>
      <w:r>
        <w:rPr>
          <w:noProof/>
        </w:rPr>
        <w:tab/>
      </w:r>
      <w:r w:rsidRPr="00270D16">
        <w:rPr>
          <w:noProof/>
        </w:rPr>
        <w:t>Following the submission of the national recovery and resilience plan (‘RRP’) by</w:t>
      </w:r>
      <w:r w:rsidRPr="00270D16">
        <w:rPr>
          <w:noProof/>
          <w:shd w:val="clear" w:color="auto" w:fill="FFFFFF"/>
        </w:rPr>
        <w:t xml:space="preserve"> </w:t>
      </w:r>
      <w:r w:rsidR="007A519C" w:rsidRPr="00270D16">
        <w:rPr>
          <w:noProof/>
        </w:rPr>
        <w:t>Hungary</w:t>
      </w:r>
      <w:r w:rsidRPr="00270D16">
        <w:rPr>
          <w:noProof/>
          <w:shd w:val="clear" w:color="auto" w:fill="FFFFFF"/>
        </w:rPr>
        <w:t xml:space="preserve"> on </w:t>
      </w:r>
      <w:r w:rsidR="00F046E4" w:rsidRPr="00270D16">
        <w:rPr>
          <w:noProof/>
        </w:rPr>
        <w:t>11</w:t>
      </w:r>
      <w:r w:rsidR="00C00ECA">
        <w:rPr>
          <w:noProof/>
        </w:rPr>
        <w:t> </w:t>
      </w:r>
      <w:r w:rsidR="00F046E4" w:rsidRPr="00270D16">
        <w:rPr>
          <w:noProof/>
        </w:rPr>
        <w:t>May</w:t>
      </w:r>
      <w:r w:rsidR="00C00ECA">
        <w:rPr>
          <w:noProof/>
        </w:rPr>
        <w:t> </w:t>
      </w:r>
      <w:r w:rsidR="007A519C" w:rsidRPr="00270D16">
        <w:rPr>
          <w:noProof/>
        </w:rPr>
        <w:t>202</w:t>
      </w:r>
      <w:r w:rsidR="00F046E4" w:rsidRPr="00270D16">
        <w:rPr>
          <w:noProof/>
        </w:rPr>
        <w:t>1</w:t>
      </w:r>
      <w:r w:rsidRPr="00270D16">
        <w:rPr>
          <w:noProof/>
        </w:rPr>
        <w:t xml:space="preserve">, the Commission proposed its positive assessment to the Council. On </w:t>
      </w:r>
      <w:r w:rsidR="00F046E4" w:rsidRPr="00270D16">
        <w:rPr>
          <w:noProof/>
        </w:rPr>
        <w:t>15</w:t>
      </w:r>
      <w:r w:rsidR="00C00ECA">
        <w:rPr>
          <w:noProof/>
        </w:rPr>
        <w:t> </w:t>
      </w:r>
      <w:r w:rsidR="00F046E4" w:rsidRPr="00270D16">
        <w:rPr>
          <w:noProof/>
        </w:rPr>
        <w:t>December</w:t>
      </w:r>
      <w:r w:rsidR="00C00ECA">
        <w:rPr>
          <w:noProof/>
        </w:rPr>
        <w:t> </w:t>
      </w:r>
      <w:r w:rsidR="00F046E4" w:rsidRPr="00270D16">
        <w:rPr>
          <w:noProof/>
        </w:rPr>
        <w:t>2022</w:t>
      </w:r>
      <w:r w:rsidRPr="00270D16">
        <w:rPr>
          <w:noProof/>
        </w:rPr>
        <w:t>, the Council approved the positive assessment by means of an implementing decision</w:t>
      </w:r>
      <w:r w:rsidR="00D34478" w:rsidRPr="00270D16">
        <w:rPr>
          <w:rStyle w:val="FootnoteReference"/>
          <w:rFonts w:eastAsia="Times New Roman"/>
          <w:noProof/>
        </w:rPr>
        <w:footnoteReference w:id="3"/>
      </w:r>
      <w:r w:rsidRPr="00270D16">
        <w:rPr>
          <w:noProof/>
        </w:rPr>
        <w:t xml:space="preserve"> (‘the Council Implementing Decision of </w:t>
      </w:r>
      <w:r w:rsidR="00E84A8F" w:rsidRPr="00270D16">
        <w:rPr>
          <w:noProof/>
        </w:rPr>
        <w:t>15</w:t>
      </w:r>
      <w:r w:rsidR="00805E4B">
        <w:rPr>
          <w:noProof/>
        </w:rPr>
        <w:t> </w:t>
      </w:r>
      <w:r w:rsidR="00E84A8F" w:rsidRPr="00270D16">
        <w:rPr>
          <w:noProof/>
        </w:rPr>
        <w:t>December</w:t>
      </w:r>
      <w:r w:rsidR="00805E4B">
        <w:rPr>
          <w:noProof/>
        </w:rPr>
        <w:t> </w:t>
      </w:r>
      <w:r w:rsidRPr="00270D16">
        <w:rPr>
          <w:noProof/>
        </w:rPr>
        <w:t>202</w:t>
      </w:r>
      <w:r w:rsidR="00E84A8F" w:rsidRPr="00270D16">
        <w:rPr>
          <w:noProof/>
        </w:rPr>
        <w:t>2</w:t>
      </w:r>
      <w:r w:rsidRPr="00270D16">
        <w:rPr>
          <w:noProof/>
        </w:rPr>
        <w:t xml:space="preserve">’). The Council Implementing Decision of </w:t>
      </w:r>
      <w:r w:rsidR="00F046E4" w:rsidRPr="00270D16">
        <w:rPr>
          <w:noProof/>
        </w:rPr>
        <w:t>15</w:t>
      </w:r>
      <w:r w:rsidR="00FF5CD4">
        <w:rPr>
          <w:noProof/>
        </w:rPr>
        <w:t> </w:t>
      </w:r>
      <w:r w:rsidR="00F046E4" w:rsidRPr="00270D16">
        <w:rPr>
          <w:noProof/>
        </w:rPr>
        <w:t>December</w:t>
      </w:r>
      <w:r w:rsidR="00981A08">
        <w:rPr>
          <w:noProof/>
        </w:rPr>
        <w:t> </w:t>
      </w:r>
      <w:r w:rsidR="00E44E1D">
        <w:rPr>
          <w:noProof/>
        </w:rPr>
        <w:t>2022</w:t>
      </w:r>
      <w:r w:rsidRPr="00270D16">
        <w:rPr>
          <w:noProof/>
        </w:rPr>
        <w:t xml:space="preserve"> was amended by</w:t>
      </w:r>
      <w:r w:rsidR="00D34478" w:rsidRPr="00270D16">
        <w:rPr>
          <w:noProof/>
        </w:rPr>
        <w:t xml:space="preserve"> the</w:t>
      </w:r>
      <w:r w:rsidRPr="00270D16">
        <w:rPr>
          <w:noProof/>
        </w:rPr>
        <w:t xml:space="preserve"> Council Implementing Decisions of </w:t>
      </w:r>
      <w:r w:rsidR="00E84A8F" w:rsidRPr="00270D16">
        <w:rPr>
          <w:noProof/>
        </w:rPr>
        <w:t>8</w:t>
      </w:r>
      <w:r w:rsidR="00FF5CD4">
        <w:rPr>
          <w:noProof/>
        </w:rPr>
        <w:t> </w:t>
      </w:r>
      <w:r w:rsidR="00E84A8F" w:rsidRPr="00270D16">
        <w:rPr>
          <w:noProof/>
        </w:rPr>
        <w:t>December</w:t>
      </w:r>
      <w:r w:rsidR="00FF5CD4">
        <w:rPr>
          <w:noProof/>
        </w:rPr>
        <w:t> </w:t>
      </w:r>
      <w:r w:rsidRPr="00270D16">
        <w:rPr>
          <w:noProof/>
        </w:rPr>
        <w:t>202</w:t>
      </w:r>
      <w:r w:rsidR="00E84A8F" w:rsidRPr="00270D16">
        <w:rPr>
          <w:noProof/>
        </w:rPr>
        <w:t>3</w:t>
      </w:r>
      <w:r w:rsidR="00DB7B07">
        <w:rPr>
          <w:rStyle w:val="FootnoteReference"/>
          <w:noProof/>
        </w:rPr>
        <w:footnoteReference w:id="4"/>
      </w:r>
      <w:r w:rsidR="00E84A8F" w:rsidRPr="00270D16">
        <w:rPr>
          <w:noProof/>
        </w:rPr>
        <w:t xml:space="preserve"> and 10</w:t>
      </w:r>
      <w:r w:rsidR="00FF5CD4">
        <w:rPr>
          <w:noProof/>
        </w:rPr>
        <w:t> </w:t>
      </w:r>
      <w:r w:rsidR="00E84A8F" w:rsidRPr="00270D16">
        <w:rPr>
          <w:noProof/>
        </w:rPr>
        <w:t>Ju</w:t>
      </w:r>
      <w:r w:rsidR="004E3A45">
        <w:rPr>
          <w:noProof/>
        </w:rPr>
        <w:t>ly</w:t>
      </w:r>
      <w:r w:rsidR="00FF5CD4">
        <w:rPr>
          <w:noProof/>
        </w:rPr>
        <w:t> </w:t>
      </w:r>
      <w:r w:rsidR="00E84A8F" w:rsidRPr="00270D16">
        <w:rPr>
          <w:noProof/>
        </w:rPr>
        <w:t>2026</w:t>
      </w:r>
      <w:r w:rsidRPr="00270D16">
        <w:rPr>
          <w:rStyle w:val="FootnoteReference"/>
          <w:rFonts w:eastAsia="Times New Roman"/>
          <w:noProof/>
        </w:rPr>
        <w:footnoteReference w:id="5"/>
      </w:r>
      <w:r w:rsidRPr="00270D16">
        <w:rPr>
          <w:noProof/>
        </w:rPr>
        <w:t>.</w:t>
      </w:r>
    </w:p>
    <w:p w:rsidR="00007F85" w:rsidRPr="00270D16" w:rsidRDefault="00007F85" w:rsidP="0B0583E4">
      <w:pPr>
        <w:pStyle w:val="ManualConsidrant"/>
        <w:rPr>
          <w:rFonts w:eastAsia="Times New Roman"/>
          <w:noProof/>
        </w:rPr>
      </w:pPr>
      <w:r>
        <w:rPr>
          <w:noProof/>
        </w:rPr>
        <w:t>(2)</w:t>
      </w:r>
      <w:r>
        <w:rPr>
          <w:noProof/>
        </w:rPr>
        <w:tab/>
      </w:r>
      <w:r w:rsidRPr="00270D16">
        <w:rPr>
          <w:rFonts w:eastAsia="Times New Roman"/>
          <w:noProof/>
        </w:rPr>
        <w:t xml:space="preserve">On </w:t>
      </w:r>
      <w:r w:rsidR="072B4C0D" w:rsidRPr="005B3482">
        <w:rPr>
          <w:rFonts w:eastAsia="Times New Roman"/>
          <w:noProof/>
        </w:rPr>
        <w:t>2</w:t>
      </w:r>
      <w:r w:rsidR="00960D1B">
        <w:rPr>
          <w:rFonts w:eastAsia="Times New Roman"/>
          <w:noProof/>
        </w:rPr>
        <w:t>5</w:t>
      </w:r>
      <w:r w:rsidR="00FF5CD4">
        <w:rPr>
          <w:noProof/>
        </w:rPr>
        <w:t> </w:t>
      </w:r>
      <w:r w:rsidR="00E84A8F" w:rsidRPr="00270D16">
        <w:rPr>
          <w:rFonts w:eastAsia="Times New Roman"/>
          <w:noProof/>
        </w:rPr>
        <w:t>July</w:t>
      </w:r>
      <w:r w:rsidR="00FF5CD4">
        <w:rPr>
          <w:noProof/>
        </w:rPr>
        <w:t> </w:t>
      </w:r>
      <w:r w:rsidRPr="00270D16">
        <w:rPr>
          <w:rFonts w:eastAsia="Times New Roman"/>
          <w:noProof/>
        </w:rPr>
        <w:t>202</w:t>
      </w:r>
      <w:r w:rsidR="00E84A8F" w:rsidRPr="00270D16">
        <w:rPr>
          <w:rFonts w:eastAsia="Times New Roman"/>
          <w:noProof/>
        </w:rPr>
        <w:t>6</w:t>
      </w:r>
      <w:r w:rsidRPr="00270D16">
        <w:rPr>
          <w:rFonts w:eastAsia="Times New Roman"/>
          <w:noProof/>
        </w:rPr>
        <w:t xml:space="preserve">, </w:t>
      </w:r>
      <w:r w:rsidR="00E84A8F" w:rsidRPr="00270D16">
        <w:rPr>
          <w:rFonts w:eastAsia="Times New Roman"/>
          <w:noProof/>
        </w:rPr>
        <w:t>Hungary</w:t>
      </w:r>
      <w:r w:rsidRPr="00270D16">
        <w:rPr>
          <w:rFonts w:eastAsia="Times New Roman"/>
          <w:noProof/>
        </w:rPr>
        <w:t xml:space="preserve"> </w:t>
      </w:r>
      <w:bookmarkStart w:id="2" w:name="_Hlk130805569"/>
      <w:r w:rsidRPr="00270D16">
        <w:rPr>
          <w:noProof/>
        </w:rPr>
        <w:t xml:space="preserve">made a reasoned request to the Commission to make a proposal to amend the Council Implementing Decision of </w:t>
      </w:r>
      <w:r w:rsidR="00E84A8F" w:rsidRPr="00270D16">
        <w:rPr>
          <w:noProof/>
        </w:rPr>
        <w:t>15</w:t>
      </w:r>
      <w:r w:rsidR="00FF5CD4">
        <w:rPr>
          <w:noProof/>
        </w:rPr>
        <w:t> </w:t>
      </w:r>
      <w:r w:rsidR="00E84A8F" w:rsidRPr="00270D16">
        <w:rPr>
          <w:noProof/>
        </w:rPr>
        <w:t>December</w:t>
      </w:r>
      <w:r w:rsidR="00FF5CD4">
        <w:rPr>
          <w:noProof/>
        </w:rPr>
        <w:t> </w:t>
      </w:r>
      <w:r w:rsidR="00E84A8F" w:rsidRPr="00270D16">
        <w:rPr>
          <w:noProof/>
        </w:rPr>
        <w:t>2022</w:t>
      </w:r>
      <w:r w:rsidRPr="00270D16">
        <w:rPr>
          <w:noProof/>
        </w:rPr>
        <w:t xml:space="preserve"> in accordance with Article 21(1) of Regulation (EU) 2021/241 on the grounds that the RRP is partially no longer achievable because of objective circumstances. On that basis, </w:t>
      </w:r>
      <w:r w:rsidR="00E84A8F" w:rsidRPr="00270D16">
        <w:rPr>
          <w:rFonts w:eastAsia="Times New Roman"/>
          <w:noProof/>
        </w:rPr>
        <w:t>Hungary</w:t>
      </w:r>
      <w:r w:rsidRPr="00270D16">
        <w:rPr>
          <w:noProof/>
        </w:rPr>
        <w:t xml:space="preserve"> has submitted an amended RRP.</w:t>
      </w:r>
      <w:bookmarkEnd w:id="2"/>
    </w:p>
    <w:p w:rsidR="00007F85" w:rsidRPr="00270D16" w:rsidRDefault="00007F85" w:rsidP="00007F85">
      <w:pPr>
        <w:rPr>
          <w:b/>
          <w:bCs/>
          <w:i/>
          <w:iCs/>
          <w:noProof/>
        </w:rPr>
      </w:pPr>
      <w:r w:rsidRPr="00270D16">
        <w:rPr>
          <w:b/>
          <w:bCs/>
          <w:i/>
          <w:iCs/>
          <w:noProof/>
        </w:rPr>
        <w:t xml:space="preserve">Amendments based on Article 21 of Regulation (EU) 2021/241 </w:t>
      </w:r>
    </w:p>
    <w:p w:rsidR="00007F85" w:rsidRPr="00270D16" w:rsidRDefault="00007F85" w:rsidP="00007F85">
      <w:pPr>
        <w:pStyle w:val="ManualConsidrant"/>
        <w:rPr>
          <w:rFonts w:eastAsia="Times New Roman"/>
          <w:noProof/>
        </w:rPr>
      </w:pPr>
      <w:r>
        <w:rPr>
          <w:noProof/>
        </w:rPr>
        <w:t>(3)</w:t>
      </w:r>
      <w:r>
        <w:rPr>
          <w:noProof/>
        </w:rPr>
        <w:tab/>
      </w:r>
      <w:r w:rsidRPr="00270D16">
        <w:rPr>
          <w:rFonts w:eastAsia="Times New Roman"/>
          <w:noProof/>
          <w:color w:val="000000" w:themeColor="text1"/>
        </w:rPr>
        <w:t xml:space="preserve">The amendments to the RRP submitted by </w:t>
      </w:r>
      <w:r w:rsidR="00E84A8F" w:rsidRPr="00270D16">
        <w:rPr>
          <w:rFonts w:eastAsia="Times New Roman"/>
          <w:noProof/>
          <w:color w:val="000000" w:themeColor="text1"/>
        </w:rPr>
        <w:t>Hungary</w:t>
      </w:r>
      <w:r w:rsidRPr="00270D16">
        <w:rPr>
          <w:rFonts w:eastAsia="Times New Roman"/>
          <w:noProof/>
          <w:color w:val="000000" w:themeColor="text1"/>
        </w:rPr>
        <w:t xml:space="preserve"> </w:t>
      </w:r>
      <w:r w:rsidRPr="00270D16">
        <w:rPr>
          <w:rFonts w:eastAsia="Times New Roman"/>
          <w:noProof/>
        </w:rPr>
        <w:t>because of objective circumstances</w:t>
      </w:r>
      <w:r w:rsidRPr="00270D16">
        <w:rPr>
          <w:rFonts w:eastAsia="Times New Roman"/>
          <w:noProof/>
          <w:color w:val="000000" w:themeColor="text1"/>
        </w:rPr>
        <w:t xml:space="preserve"> concern </w:t>
      </w:r>
      <w:r w:rsidR="005700B5" w:rsidRPr="00270D16">
        <w:rPr>
          <w:rFonts w:eastAsia="Times New Roman"/>
          <w:noProof/>
        </w:rPr>
        <w:t>3</w:t>
      </w:r>
      <w:r w:rsidR="00BA3E12">
        <w:rPr>
          <w:rFonts w:eastAsia="Times New Roman"/>
          <w:noProof/>
        </w:rPr>
        <w:t>6</w:t>
      </w:r>
      <w:r w:rsidRPr="00270D16">
        <w:rPr>
          <w:rFonts w:eastAsia="Times New Roman"/>
          <w:noProof/>
        </w:rPr>
        <w:t xml:space="preserve"> </w:t>
      </w:r>
      <w:r w:rsidRPr="00270D16">
        <w:rPr>
          <w:rFonts w:eastAsia="Times New Roman"/>
          <w:noProof/>
          <w:color w:val="000000" w:themeColor="text1"/>
        </w:rPr>
        <w:t xml:space="preserve">measures. </w:t>
      </w:r>
    </w:p>
    <w:p w:rsidR="000E677C" w:rsidRPr="00270D16" w:rsidRDefault="00076506" w:rsidP="00C65AAF">
      <w:pPr>
        <w:pStyle w:val="ManualConsidrant"/>
        <w:rPr>
          <w:rFonts w:eastAsia="Times New Roman"/>
          <w:noProof/>
        </w:rPr>
      </w:pPr>
      <w:r>
        <w:rPr>
          <w:noProof/>
        </w:rPr>
        <w:t>(4)</w:t>
      </w:r>
      <w:r>
        <w:rPr>
          <w:noProof/>
        </w:rPr>
        <w:tab/>
      </w:r>
      <w:r w:rsidRPr="00270D16">
        <w:rPr>
          <w:rFonts w:eastAsia="Times New Roman"/>
          <w:noProof/>
          <w:color w:val="000000" w:themeColor="text1"/>
        </w:rPr>
        <w:t>Hungary</w:t>
      </w:r>
      <w:r w:rsidR="00A04002" w:rsidRPr="00270D16">
        <w:rPr>
          <w:rFonts w:eastAsia="Times New Roman"/>
          <w:noProof/>
          <w:color w:val="000000" w:themeColor="text1"/>
        </w:rPr>
        <w:t xml:space="preserve"> has explained that </w:t>
      </w:r>
      <w:r w:rsidRPr="00270D16">
        <w:rPr>
          <w:rFonts w:eastAsia="Times New Roman"/>
          <w:noProof/>
          <w:color w:val="000000" w:themeColor="text1"/>
        </w:rPr>
        <w:t>one</w:t>
      </w:r>
      <w:r w:rsidR="00A04002" w:rsidRPr="00270D16">
        <w:rPr>
          <w:rFonts w:eastAsia="Times New Roman"/>
          <w:noProof/>
          <w:color w:val="000000" w:themeColor="text1"/>
        </w:rPr>
        <w:t xml:space="preserve"> measure is no longer achievable, because </w:t>
      </w:r>
      <w:r w:rsidR="009A5415">
        <w:rPr>
          <w:rFonts w:eastAsia="Times New Roman"/>
          <w:noProof/>
          <w:color w:val="000000" w:themeColor="text1"/>
        </w:rPr>
        <w:t>the investment cannot be finalised within the timeframe of the RRF</w:t>
      </w:r>
      <w:r w:rsidR="00A04002" w:rsidRPr="00270D16">
        <w:rPr>
          <w:rFonts w:eastAsia="Times New Roman"/>
          <w:noProof/>
          <w:color w:val="000000" w:themeColor="text1"/>
        </w:rPr>
        <w:t xml:space="preserve">. This concerns </w:t>
      </w:r>
      <w:r w:rsidR="00CE3D25" w:rsidRPr="00270D16">
        <w:rPr>
          <w:rFonts w:eastAsia="Times New Roman"/>
          <w:noProof/>
        </w:rPr>
        <w:t>investment 2 (Supporting the education of students with special education needs)</w:t>
      </w:r>
      <w:r w:rsidR="004A06AC" w:rsidRPr="00270D16">
        <w:rPr>
          <w:rFonts w:eastAsia="Times New Roman"/>
          <w:noProof/>
        </w:rPr>
        <w:t xml:space="preserve"> of component 1 (Demography and public education).</w:t>
      </w:r>
      <w:r w:rsidR="00A04002" w:rsidRPr="00270D16">
        <w:rPr>
          <w:rFonts w:eastAsia="Times New Roman"/>
          <w:noProof/>
          <w:color w:val="000000" w:themeColor="text1"/>
        </w:rPr>
        <w:t xml:space="preserve"> </w:t>
      </w:r>
      <w:r w:rsidR="00A04002" w:rsidRPr="00270D16">
        <w:rPr>
          <w:rFonts w:eastAsia="Times New Roman"/>
          <w:noProof/>
        </w:rPr>
        <w:t xml:space="preserve">On this basis, </w:t>
      </w:r>
      <w:r w:rsidR="004A06AC" w:rsidRPr="00270D16">
        <w:rPr>
          <w:rFonts w:eastAsia="Times New Roman"/>
          <w:noProof/>
          <w:color w:val="000000" w:themeColor="text1"/>
        </w:rPr>
        <w:t>Hungary</w:t>
      </w:r>
      <w:r w:rsidR="00A04002" w:rsidRPr="00270D16">
        <w:rPr>
          <w:rFonts w:eastAsia="Times New Roman"/>
          <w:noProof/>
          <w:color w:val="000000" w:themeColor="text1"/>
        </w:rPr>
        <w:t xml:space="preserve"> </w:t>
      </w:r>
      <w:r w:rsidR="00A04002" w:rsidRPr="00270D16">
        <w:rPr>
          <w:rFonts w:eastAsia="Times New Roman"/>
          <w:noProof/>
        </w:rPr>
        <w:t xml:space="preserve">has requested that </w:t>
      </w:r>
      <w:r w:rsidR="0077508C" w:rsidRPr="00270D16">
        <w:rPr>
          <w:rFonts w:eastAsia="Times New Roman"/>
          <w:noProof/>
        </w:rPr>
        <w:t xml:space="preserve">the </w:t>
      </w:r>
      <w:r w:rsidR="00A04002" w:rsidRPr="00270D16">
        <w:rPr>
          <w:rFonts w:eastAsia="Times New Roman"/>
          <w:noProof/>
        </w:rPr>
        <w:t xml:space="preserve">measure be </w:t>
      </w:r>
      <w:r w:rsidR="00EE6F4F">
        <w:rPr>
          <w:rFonts w:eastAsia="Times New Roman"/>
          <w:noProof/>
        </w:rPr>
        <w:t>removed</w:t>
      </w:r>
      <w:r w:rsidR="00A04002" w:rsidRPr="00270D16">
        <w:rPr>
          <w:rFonts w:eastAsia="Times New Roman"/>
          <w:noProof/>
          <w:color w:val="000000" w:themeColor="text1"/>
        </w:rPr>
        <w:t xml:space="preserve">. </w:t>
      </w:r>
      <w:r w:rsidR="00A04002" w:rsidRPr="00270D16">
        <w:rPr>
          <w:rFonts w:eastAsia="Times New Roman"/>
          <w:noProof/>
        </w:rPr>
        <w:t xml:space="preserve">The Council Implementing Decision of </w:t>
      </w:r>
      <w:r w:rsidR="0077508C" w:rsidRPr="00270D16">
        <w:rPr>
          <w:rFonts w:eastAsia="Times New Roman"/>
          <w:noProof/>
        </w:rPr>
        <w:t>15</w:t>
      </w:r>
      <w:r w:rsidR="00FF5CD4">
        <w:rPr>
          <w:noProof/>
        </w:rPr>
        <w:t> </w:t>
      </w:r>
      <w:r w:rsidR="0077508C" w:rsidRPr="00270D16">
        <w:rPr>
          <w:rFonts w:eastAsia="Times New Roman"/>
          <w:noProof/>
        </w:rPr>
        <w:t>December</w:t>
      </w:r>
      <w:r w:rsidR="00FF5CD4">
        <w:rPr>
          <w:noProof/>
        </w:rPr>
        <w:t> </w:t>
      </w:r>
      <w:r w:rsidR="0077508C" w:rsidRPr="00270D16">
        <w:rPr>
          <w:rFonts w:eastAsia="Times New Roman"/>
          <w:noProof/>
        </w:rPr>
        <w:t>2022</w:t>
      </w:r>
      <w:r w:rsidR="00A04002" w:rsidRPr="00270D16">
        <w:rPr>
          <w:rFonts w:eastAsia="Times New Roman"/>
          <w:noProof/>
        </w:rPr>
        <w:t xml:space="preserve"> should be amended accordingly.</w:t>
      </w:r>
      <w:r w:rsidR="00FF5CD4">
        <w:rPr>
          <w:rFonts w:eastAsia="Times New Roman"/>
          <w:noProof/>
        </w:rPr>
        <w:t xml:space="preserve"> </w:t>
      </w:r>
    </w:p>
    <w:p w:rsidR="00007F85" w:rsidRPr="00270D16" w:rsidRDefault="3B4B5E23" w:rsidP="00D962AB">
      <w:pPr>
        <w:pStyle w:val="ManualConsidrant"/>
        <w:rPr>
          <w:rFonts w:eastAsia="Times New Roman"/>
          <w:noProof/>
          <w:color w:val="000000" w:themeColor="text1"/>
        </w:rPr>
      </w:pPr>
      <w:r>
        <w:rPr>
          <w:noProof/>
        </w:rPr>
        <w:t>(5)</w:t>
      </w:r>
      <w:r>
        <w:rPr>
          <w:noProof/>
        </w:rPr>
        <w:tab/>
      </w:r>
      <w:r w:rsidRPr="00270D16">
        <w:rPr>
          <w:rFonts w:eastAsia="Times New Roman"/>
          <w:noProof/>
          <w:color w:val="000000" w:themeColor="text1"/>
        </w:rPr>
        <w:t>Hungary</w:t>
      </w:r>
      <w:r w:rsidRPr="00270D16">
        <w:rPr>
          <w:rFonts w:eastAsia="Times New Roman"/>
          <w:noProof/>
        </w:rPr>
        <w:t xml:space="preserve"> has explained that 3</w:t>
      </w:r>
      <w:r w:rsidR="00BA3E12">
        <w:rPr>
          <w:rFonts w:eastAsia="Times New Roman"/>
          <w:noProof/>
        </w:rPr>
        <w:t>5</w:t>
      </w:r>
      <w:r w:rsidRPr="00270D16">
        <w:rPr>
          <w:rFonts w:eastAsia="Times New Roman"/>
          <w:noProof/>
        </w:rPr>
        <w:t xml:space="preserve"> measures have been amended to implement better </w:t>
      </w:r>
      <w:r w:rsidRPr="00270D16">
        <w:rPr>
          <w:rFonts w:eastAsia="Times New Roman"/>
          <w:noProof/>
          <w:color w:val="000000" w:themeColor="text1"/>
        </w:rPr>
        <w:t>alternatives</w:t>
      </w:r>
      <w:r w:rsidRPr="00270D16">
        <w:rPr>
          <w:rFonts w:eastAsia="Times New Roman"/>
          <w:noProof/>
        </w:rPr>
        <w:t xml:space="preserve"> that allow the administrative burden to be reduced and simplify the </w:t>
      </w:r>
      <w:r w:rsidRPr="00270D16">
        <w:rPr>
          <w:rFonts w:eastAsia="Times New Roman"/>
          <w:noProof/>
          <w:color w:val="000000" w:themeColor="text1"/>
        </w:rPr>
        <w:t>Council</w:t>
      </w:r>
      <w:r w:rsidRPr="00270D16">
        <w:rPr>
          <w:rFonts w:eastAsia="Times New Roman"/>
          <w:noProof/>
        </w:rPr>
        <w:t xml:space="preserve"> Implementing Decision, while still achieving the objectives of those measures. This concerns investment 1 (Development of competitive public education using 21st century technology), reform 2 (Increasing the attractiveness of the teaching profession) and investment </w:t>
      </w:r>
      <w:r w:rsidR="000D0387">
        <w:rPr>
          <w:rFonts w:eastAsia="Times New Roman"/>
          <w:noProof/>
        </w:rPr>
        <w:t>3</w:t>
      </w:r>
      <w:r w:rsidR="000D0387" w:rsidRPr="00270D16">
        <w:rPr>
          <w:rFonts w:eastAsia="Times New Roman"/>
          <w:noProof/>
        </w:rPr>
        <w:t xml:space="preserve"> </w:t>
      </w:r>
      <w:r w:rsidRPr="00270D16">
        <w:rPr>
          <w:rFonts w:eastAsia="Times New Roman"/>
          <w:noProof/>
        </w:rPr>
        <w:t xml:space="preserve">(Modernisation of school infrastructure) of component 1 (Demography and public education); </w:t>
      </w:r>
      <w:r w:rsidR="00DA68F0" w:rsidRPr="00270D16">
        <w:rPr>
          <w:rFonts w:eastAsia="Times New Roman"/>
          <w:noProof/>
        </w:rPr>
        <w:t>investment 1 (</w:t>
      </w:r>
      <w:r w:rsidR="00DA575F" w:rsidRPr="00270D16">
        <w:rPr>
          <w:rFonts w:eastAsia="Times New Roman"/>
          <w:noProof/>
        </w:rPr>
        <w:t xml:space="preserve">Institutional innovation in higher education), </w:t>
      </w:r>
      <w:r w:rsidRPr="00270D16">
        <w:rPr>
          <w:rFonts w:eastAsia="Times New Roman"/>
          <w:noProof/>
        </w:rPr>
        <w:t xml:space="preserve">investment 2 (Digitalization and modernisation of higher education infrastructure) and investment 3 (Vocational education and training infrastructure for the 21st century) of component 2 (Highly qualified, competitive workforce); investment 1 (Production and use of renewable energy in disadvantaged </w:t>
      </w:r>
      <w:r w:rsidR="007E47F9" w:rsidRPr="00270D16">
        <w:rPr>
          <w:rFonts w:eastAsia="Times New Roman"/>
          <w:noProof/>
        </w:rPr>
        <w:t>settlements</w:t>
      </w:r>
      <w:r w:rsidRPr="00270D16">
        <w:rPr>
          <w:rFonts w:eastAsia="Times New Roman"/>
          <w:noProof/>
        </w:rPr>
        <w:t xml:space="preserve">), investment 2 (Promoting employment and skills development based on local specificities) and investment 3 (Community-oriented pedagogy) of component 3 (Catching up settlements); reform 1 (Awareness raising – water) and investment 1 (Nature protection) of component 4 (Water management and circular economy); </w:t>
      </w:r>
      <w:r w:rsidR="00440619" w:rsidRPr="00270D16">
        <w:rPr>
          <w:rFonts w:eastAsia="Times New Roman"/>
          <w:noProof/>
        </w:rPr>
        <w:t>investment 3 (</w:t>
      </w:r>
      <w:r w:rsidR="00254E11" w:rsidRPr="00270D16">
        <w:rPr>
          <w:rFonts w:eastAsia="Times New Roman"/>
          <w:noProof/>
        </w:rPr>
        <w:t xml:space="preserve">Development of zero-emission bus transport), </w:t>
      </w:r>
      <w:r w:rsidRPr="00270D16">
        <w:rPr>
          <w:rFonts w:eastAsia="Times New Roman"/>
          <w:noProof/>
        </w:rPr>
        <w:t xml:space="preserve">investment 6 (Boosting </w:t>
      </w:r>
      <w:r w:rsidR="007E47F9" w:rsidRPr="00270D16">
        <w:rPr>
          <w:rFonts w:eastAsia="Times New Roman"/>
          <w:noProof/>
        </w:rPr>
        <w:t>the</w:t>
      </w:r>
      <w:r w:rsidRPr="00270D16">
        <w:rPr>
          <w:rFonts w:eastAsia="Times New Roman"/>
          <w:noProof/>
        </w:rPr>
        <w:t xml:space="preserve"> uptake of electric vehicles (EVs)) and reform 2 (Reform of railway services in Hungary) of component 5 (Sustainable green transport); reform 1 (Transformation of electricity regulations), reform 3 (Accelerate the connection of renewable energy projects to the grid), investment 1 (Classic and smart grid development for transmission system operator and distribution system operators), investment 3 (Installation of grid energy storage facilities)</w:t>
      </w:r>
      <w:r w:rsidR="00CE2043" w:rsidRPr="00270D16">
        <w:rPr>
          <w:rFonts w:eastAsia="Times New Roman"/>
          <w:noProof/>
        </w:rPr>
        <w:t>,</w:t>
      </w:r>
      <w:r w:rsidRPr="00270D16">
        <w:rPr>
          <w:rFonts w:eastAsia="Times New Roman"/>
          <w:noProof/>
        </w:rPr>
        <w:t xml:space="preserve"> investment 4 (Dissemination of smart metering)</w:t>
      </w:r>
      <w:r w:rsidR="00CE2043" w:rsidRPr="00270D16">
        <w:rPr>
          <w:rFonts w:eastAsia="Times New Roman"/>
          <w:noProof/>
        </w:rPr>
        <w:t xml:space="preserve"> and</w:t>
      </w:r>
      <w:r w:rsidR="008C7839" w:rsidRPr="00270D16">
        <w:rPr>
          <w:rFonts w:eastAsia="Times New Roman"/>
          <w:noProof/>
        </w:rPr>
        <w:t xml:space="preserve"> </w:t>
      </w:r>
      <w:r w:rsidR="00593C7D" w:rsidRPr="00270D16">
        <w:rPr>
          <w:rFonts w:eastAsia="Times New Roman"/>
          <w:noProof/>
        </w:rPr>
        <w:t>investment</w:t>
      </w:r>
      <w:r w:rsidR="00DA5EB5" w:rsidRPr="00270D16">
        <w:rPr>
          <w:rFonts w:eastAsia="Times New Roman"/>
          <w:noProof/>
        </w:rPr>
        <w:t xml:space="preserve"> 5 </w:t>
      </w:r>
      <w:r w:rsidR="008C7839" w:rsidRPr="00270D16">
        <w:rPr>
          <w:rFonts w:eastAsia="Times New Roman"/>
          <w:noProof/>
        </w:rPr>
        <w:t>(Energy efficiency and renewable energy investments in public buildings)</w:t>
      </w:r>
      <w:r w:rsidRPr="00270D16">
        <w:rPr>
          <w:rFonts w:eastAsia="Times New Roman"/>
          <w:noProof/>
        </w:rPr>
        <w:t xml:space="preserve"> of component 6 (Energy – green transition);</w:t>
      </w:r>
      <w:r w:rsidR="00CF2F1C">
        <w:rPr>
          <w:rFonts w:eastAsia="Times New Roman"/>
          <w:noProof/>
        </w:rPr>
        <w:t xml:space="preserve"> investment 3 (</w:t>
      </w:r>
      <w:r w:rsidR="00CF2F1C" w:rsidRPr="00CF2F1C">
        <w:rPr>
          <w:rFonts w:eastAsia="Times New Roman"/>
          <w:noProof/>
        </w:rPr>
        <w:t>Development of primary health care</w:t>
      </w:r>
      <w:r w:rsidR="00CF2F1C">
        <w:rPr>
          <w:rFonts w:eastAsia="Times New Roman"/>
          <w:noProof/>
        </w:rPr>
        <w:t>) of component 7 (Health);</w:t>
      </w:r>
      <w:r w:rsidR="00CF2F1C" w:rsidRPr="00CF2F1C">
        <w:rPr>
          <w:rFonts w:eastAsia="Times New Roman"/>
          <w:noProof/>
        </w:rPr>
        <w:t xml:space="preserve"> </w:t>
      </w:r>
      <w:r w:rsidRPr="00270D16">
        <w:rPr>
          <w:rFonts w:eastAsia="Times New Roman"/>
          <w:noProof/>
        </w:rPr>
        <w:t>reform 4 (Introduction of a specific procedure in the case of special crimes related to the exercise of public authority or the management of public property (‘judicial review’)), reform 11 (Development of the Electronic Public Procurement System (EPS) to increase transparency), reform 18 (Legislative amendments strengthening the management, monitoring and audit and control mechanisms to guarantee the sound use of Union support), reform 20 (The Arachne system for Union support), reform 21 (Establishment of a Directorate of Internal Audit and Integrity to reinforce the control of conflicts of interest when implementing Union support), reform 26 (Improving the quality of law-making and effective involvement of stakeholders and social partners in decision-making)</w:t>
      </w:r>
      <w:r w:rsidR="00960D1B">
        <w:rPr>
          <w:rFonts w:eastAsia="Times New Roman"/>
          <w:noProof/>
        </w:rPr>
        <w:t xml:space="preserve"> and</w:t>
      </w:r>
      <w:r w:rsidR="004C7B35">
        <w:rPr>
          <w:rFonts w:eastAsia="Times New Roman"/>
          <w:noProof/>
        </w:rPr>
        <w:t xml:space="preserve"> </w:t>
      </w:r>
      <w:r w:rsidRPr="00270D16">
        <w:rPr>
          <w:rFonts w:eastAsia="Times New Roman"/>
          <w:noProof/>
        </w:rPr>
        <w:t>reform 31 (Simplifying the tax system by reducing the number of taxes)</w:t>
      </w:r>
      <w:r w:rsidR="004C7B35">
        <w:rPr>
          <w:rFonts w:eastAsia="Times New Roman"/>
          <w:noProof/>
        </w:rPr>
        <w:t xml:space="preserve"> </w:t>
      </w:r>
      <w:r w:rsidRPr="00270D16">
        <w:rPr>
          <w:rFonts w:eastAsia="Times New Roman"/>
          <w:noProof/>
        </w:rPr>
        <w:t>of component 8 (Governance and public administration); reform 3 (Strengthening the role of aggregators), reform 5 (Opening the regulatory reserve markets to encourage competition), reform 6 (Expanding energy communities) and reform 8 (Amendment</w:t>
      </w:r>
      <w:r w:rsidR="00396120" w:rsidRPr="00270D16">
        <w:rPr>
          <w:rFonts w:eastAsia="Times New Roman"/>
          <w:noProof/>
        </w:rPr>
        <w:t>(</w:t>
      </w:r>
      <w:r w:rsidRPr="00270D16">
        <w:rPr>
          <w:rFonts w:eastAsia="Times New Roman"/>
          <w:noProof/>
        </w:rPr>
        <w:t>s</w:t>
      </w:r>
      <w:r w:rsidR="00396120" w:rsidRPr="00270D16">
        <w:rPr>
          <w:rFonts w:eastAsia="Times New Roman"/>
          <w:noProof/>
        </w:rPr>
        <w:t>)</w:t>
      </w:r>
      <w:r w:rsidRPr="00270D16">
        <w:rPr>
          <w:rFonts w:eastAsia="Times New Roman"/>
          <w:noProof/>
        </w:rPr>
        <w:t xml:space="preserve"> to legal act(s) on geothermal energy) of component 9 (REPowerEU);</w:t>
      </w:r>
      <w:r w:rsidR="000235B2" w:rsidRPr="00270D16">
        <w:rPr>
          <w:rFonts w:eastAsia="Times New Roman"/>
          <w:noProof/>
        </w:rPr>
        <w:t xml:space="preserve"> </w:t>
      </w:r>
      <w:r w:rsidR="001F2FD3">
        <w:rPr>
          <w:rFonts w:eastAsia="Times New Roman"/>
          <w:noProof/>
        </w:rPr>
        <w:t>reform 1 (</w:t>
      </w:r>
      <w:r w:rsidR="009878E7" w:rsidRPr="009878E7">
        <w:rPr>
          <w:rFonts w:eastAsia="Times New Roman"/>
          <w:noProof/>
        </w:rPr>
        <w:t>Governance reform of Magyar Fejlesztési Bank</w:t>
      </w:r>
      <w:r w:rsidR="009878E7">
        <w:rPr>
          <w:rFonts w:eastAsia="Times New Roman"/>
          <w:noProof/>
        </w:rPr>
        <w:t>) and</w:t>
      </w:r>
      <w:r w:rsidR="009878E7" w:rsidRPr="009878E7">
        <w:rPr>
          <w:rFonts w:eastAsia="Times New Roman"/>
          <w:noProof/>
        </w:rPr>
        <w:t xml:space="preserve"> </w:t>
      </w:r>
      <w:r w:rsidR="00521659" w:rsidRPr="00270D16">
        <w:rPr>
          <w:rFonts w:eastAsia="Times New Roman"/>
          <w:noProof/>
        </w:rPr>
        <w:t>i</w:t>
      </w:r>
      <w:r w:rsidR="000235B2" w:rsidRPr="00270D16">
        <w:rPr>
          <w:rFonts w:eastAsia="Times New Roman"/>
          <w:noProof/>
        </w:rPr>
        <w:t>nvestment</w:t>
      </w:r>
      <w:r w:rsidRPr="00270D16">
        <w:rPr>
          <w:rFonts w:eastAsia="Times New Roman"/>
          <w:noProof/>
        </w:rPr>
        <w:t xml:space="preserve"> </w:t>
      </w:r>
      <w:r w:rsidR="00521659" w:rsidRPr="00270D16">
        <w:rPr>
          <w:rFonts w:eastAsia="Times New Roman"/>
          <w:noProof/>
        </w:rPr>
        <w:t xml:space="preserve">1 </w:t>
      </w:r>
      <w:r w:rsidR="00761078" w:rsidRPr="00270D16">
        <w:rPr>
          <w:rFonts w:eastAsia="Times New Roman"/>
          <w:noProof/>
        </w:rPr>
        <w:t>(</w:t>
      </w:r>
      <w:r w:rsidR="0010294E" w:rsidRPr="00270D16">
        <w:rPr>
          <w:rFonts w:eastAsia="Times New Roman"/>
          <w:noProof/>
        </w:rPr>
        <w:t>Equity injection into Magyar Fejlesztési Bank (MFB)</w:t>
      </w:r>
      <w:r w:rsidR="00761078" w:rsidRPr="00270D16">
        <w:rPr>
          <w:rFonts w:eastAsia="Times New Roman"/>
          <w:noProof/>
        </w:rPr>
        <w:t>)</w:t>
      </w:r>
      <w:r w:rsidR="00CF4DDA" w:rsidRPr="00270D16">
        <w:rPr>
          <w:rFonts w:eastAsia="Times New Roman"/>
          <w:noProof/>
        </w:rPr>
        <w:t xml:space="preserve"> of component 10</w:t>
      </w:r>
      <w:r w:rsidR="00393409" w:rsidRPr="00270D16">
        <w:rPr>
          <w:rFonts w:eastAsia="Times New Roman"/>
          <w:noProof/>
        </w:rPr>
        <w:t xml:space="preserve"> (Business </w:t>
      </w:r>
      <w:r w:rsidR="00AC7A1A" w:rsidRPr="00270D16">
        <w:rPr>
          <w:rFonts w:eastAsia="Times New Roman"/>
          <w:noProof/>
        </w:rPr>
        <w:t xml:space="preserve">environment) </w:t>
      </w:r>
      <w:r w:rsidRPr="00270D16">
        <w:rPr>
          <w:rFonts w:eastAsia="Times New Roman"/>
          <w:noProof/>
        </w:rPr>
        <w:t>and investment 1 (E-government services) of component 11 (Digital innovation). On this basis, Hungary has requested that those measures be amended</w:t>
      </w:r>
      <w:r w:rsidR="00007F85" w:rsidRPr="00270D16">
        <w:rPr>
          <w:rFonts w:eastAsia="Times New Roman"/>
          <w:noProof/>
          <w:color w:val="000000" w:themeColor="text1"/>
        </w:rPr>
        <w:t xml:space="preserve">. </w:t>
      </w:r>
      <w:r w:rsidR="00007F85" w:rsidRPr="00270D16">
        <w:rPr>
          <w:rFonts w:eastAsia="Times New Roman"/>
          <w:noProof/>
        </w:rPr>
        <w:t xml:space="preserve">The Council Implementing Decision of </w:t>
      </w:r>
      <w:r w:rsidR="00EA02F7" w:rsidRPr="00270D16">
        <w:rPr>
          <w:rFonts w:eastAsia="Times New Roman"/>
          <w:noProof/>
        </w:rPr>
        <w:t>15</w:t>
      </w:r>
      <w:r w:rsidR="00981A08">
        <w:rPr>
          <w:rFonts w:eastAsia="Times New Roman"/>
          <w:noProof/>
        </w:rPr>
        <w:t> </w:t>
      </w:r>
      <w:r w:rsidR="00EA02F7" w:rsidRPr="00270D16">
        <w:rPr>
          <w:rFonts w:eastAsia="Times New Roman"/>
          <w:noProof/>
        </w:rPr>
        <w:t>December</w:t>
      </w:r>
      <w:r w:rsidR="00981A08">
        <w:rPr>
          <w:rFonts w:eastAsia="Times New Roman"/>
          <w:noProof/>
        </w:rPr>
        <w:t> </w:t>
      </w:r>
      <w:r w:rsidR="00EA02F7" w:rsidRPr="00270D16">
        <w:rPr>
          <w:rFonts w:eastAsia="Times New Roman"/>
          <w:noProof/>
        </w:rPr>
        <w:t>2022</w:t>
      </w:r>
      <w:r w:rsidR="00007F85" w:rsidRPr="00270D16">
        <w:rPr>
          <w:rFonts w:eastAsia="Times New Roman"/>
          <w:noProof/>
        </w:rPr>
        <w:t xml:space="preserve"> should be amended accordingly.</w:t>
      </w:r>
      <w:r w:rsidR="00FF5CD4">
        <w:rPr>
          <w:rFonts w:eastAsia="Times New Roman"/>
          <w:noProof/>
        </w:rPr>
        <w:t xml:space="preserve"> </w:t>
      </w:r>
    </w:p>
    <w:p w:rsidR="00CC1827" w:rsidRPr="00270D16" w:rsidRDefault="00007F85" w:rsidP="00CC1827">
      <w:pPr>
        <w:pStyle w:val="ManualConsidrant"/>
        <w:rPr>
          <w:rFonts w:eastAsia="Times New Roman"/>
          <w:noProof/>
        </w:rPr>
      </w:pPr>
      <w:r>
        <w:rPr>
          <w:noProof/>
        </w:rPr>
        <w:t>(6)</w:t>
      </w:r>
      <w:r>
        <w:rPr>
          <w:noProof/>
        </w:rPr>
        <w:tab/>
      </w:r>
      <w:r w:rsidRPr="00270D16">
        <w:rPr>
          <w:rFonts w:eastAsia="Times New Roman"/>
          <w:noProof/>
        </w:rPr>
        <w:t xml:space="preserve">Following the decrease in the level of implementation of </w:t>
      </w:r>
      <w:r w:rsidR="00DD778F" w:rsidRPr="00270D16">
        <w:rPr>
          <w:rFonts w:eastAsia="Times New Roman"/>
          <w:noProof/>
        </w:rPr>
        <w:t xml:space="preserve">one </w:t>
      </w:r>
      <w:r w:rsidRPr="00270D16">
        <w:rPr>
          <w:rFonts w:eastAsia="Times New Roman"/>
          <w:noProof/>
        </w:rPr>
        <w:t>measure</w:t>
      </w:r>
      <w:r w:rsidR="00DD778F" w:rsidRPr="00270D16">
        <w:rPr>
          <w:rFonts w:eastAsia="Times New Roman"/>
          <w:noProof/>
        </w:rPr>
        <w:t xml:space="preserve"> </w:t>
      </w:r>
      <w:r w:rsidRPr="00270D16">
        <w:rPr>
          <w:rFonts w:eastAsia="Times New Roman"/>
          <w:noProof/>
        </w:rPr>
        <w:t xml:space="preserve">in accordance with Article 21 of Regulation (EU) 2021/241, </w:t>
      </w:r>
      <w:r w:rsidR="00DD778F" w:rsidRPr="00270D16">
        <w:rPr>
          <w:rFonts w:eastAsia="Times New Roman"/>
          <w:noProof/>
        </w:rPr>
        <w:t xml:space="preserve">Hungary </w:t>
      </w:r>
      <w:r w:rsidRPr="00270D16">
        <w:rPr>
          <w:rFonts w:eastAsia="Times New Roman"/>
          <w:noProof/>
        </w:rPr>
        <w:t xml:space="preserve">has requested to use the resources freed up by the decrease in the level of their implementation to increase the level of implementation of </w:t>
      </w:r>
      <w:r w:rsidR="00042763" w:rsidRPr="00960D1B">
        <w:rPr>
          <w:rFonts w:eastAsia="Times New Roman"/>
          <w:noProof/>
        </w:rPr>
        <w:t>one</w:t>
      </w:r>
      <w:r w:rsidRPr="00960D1B">
        <w:rPr>
          <w:rFonts w:eastAsia="Times New Roman"/>
          <w:noProof/>
        </w:rPr>
        <w:t xml:space="preserve"> measure</w:t>
      </w:r>
      <w:r w:rsidRPr="00960D1B">
        <w:rPr>
          <w:rFonts w:eastAsia="Times New Roman"/>
          <w:i/>
          <w:iCs/>
          <w:noProof/>
        </w:rPr>
        <w:t>.</w:t>
      </w:r>
      <w:r w:rsidRPr="00270D16">
        <w:rPr>
          <w:rFonts w:eastAsia="Times New Roman"/>
          <w:i/>
          <w:iCs/>
          <w:noProof/>
        </w:rPr>
        <w:t xml:space="preserve"> </w:t>
      </w:r>
      <w:r w:rsidRPr="00270D16">
        <w:rPr>
          <w:rFonts w:eastAsia="Times New Roman"/>
          <w:noProof/>
          <w:color w:val="000000" w:themeColor="text1"/>
        </w:rPr>
        <w:t>This concerns</w:t>
      </w:r>
      <w:r w:rsidR="00241E34" w:rsidRPr="00270D16">
        <w:rPr>
          <w:rFonts w:eastAsia="Times New Roman"/>
          <w:noProof/>
          <w:color w:val="000000" w:themeColor="text1"/>
        </w:rPr>
        <w:t xml:space="preserve"> investment 2 (Support for the use of residential solar panels and heating modernisation) of component 6</w:t>
      </w:r>
      <w:r w:rsidRPr="00270D16">
        <w:rPr>
          <w:rFonts w:eastAsia="Times New Roman"/>
          <w:noProof/>
          <w:color w:val="000000" w:themeColor="text1"/>
        </w:rPr>
        <w:t xml:space="preserve"> </w:t>
      </w:r>
      <w:r w:rsidR="00574ED3" w:rsidRPr="00270D16">
        <w:rPr>
          <w:rFonts w:eastAsia="Times New Roman"/>
          <w:noProof/>
          <w:color w:val="000000" w:themeColor="text1"/>
        </w:rPr>
        <w:t>(</w:t>
      </w:r>
      <w:r w:rsidR="00574ED3" w:rsidRPr="00270D16">
        <w:rPr>
          <w:rFonts w:eastAsia="Times New Roman"/>
          <w:noProof/>
        </w:rPr>
        <w:t>Energy – green transition)</w:t>
      </w:r>
      <w:r w:rsidRPr="00270D16">
        <w:rPr>
          <w:rFonts w:eastAsia="Times New Roman"/>
          <w:noProof/>
          <w:color w:val="000000" w:themeColor="text1"/>
        </w:rPr>
        <w:t xml:space="preserve">. On this basis, </w:t>
      </w:r>
      <w:r w:rsidR="00574ED3" w:rsidRPr="00270D16">
        <w:rPr>
          <w:rFonts w:eastAsia="Times New Roman"/>
          <w:noProof/>
        </w:rPr>
        <w:t>Hungary</w:t>
      </w:r>
      <w:r w:rsidRPr="00270D16">
        <w:rPr>
          <w:rFonts w:eastAsia="Times New Roman"/>
          <w:noProof/>
          <w:color w:val="000000" w:themeColor="text1"/>
        </w:rPr>
        <w:t xml:space="preserve"> has requested that </w:t>
      </w:r>
      <w:r w:rsidRPr="00270D16">
        <w:rPr>
          <w:rFonts w:eastAsia="Times New Roman"/>
          <w:noProof/>
        </w:rPr>
        <w:t xml:space="preserve">the level of implementation of </w:t>
      </w:r>
      <w:r w:rsidR="00574ED3" w:rsidRPr="00270D16">
        <w:rPr>
          <w:rFonts w:eastAsia="Times New Roman"/>
          <w:noProof/>
        </w:rPr>
        <w:t>one</w:t>
      </w:r>
      <w:r w:rsidRPr="00270D16">
        <w:rPr>
          <w:rFonts w:eastAsia="Times New Roman"/>
          <w:noProof/>
        </w:rPr>
        <w:t xml:space="preserve"> </w:t>
      </w:r>
      <w:r w:rsidR="00A66EFE" w:rsidRPr="00270D16">
        <w:rPr>
          <w:rFonts w:eastAsia="Times New Roman"/>
          <w:noProof/>
        </w:rPr>
        <w:t>measure</w:t>
      </w:r>
      <w:r w:rsidRPr="00270D16">
        <w:rPr>
          <w:rFonts w:eastAsia="Times New Roman"/>
          <w:noProof/>
        </w:rPr>
        <w:t xml:space="preserve"> be increased</w:t>
      </w:r>
      <w:r w:rsidRPr="00270D16">
        <w:rPr>
          <w:rFonts w:eastAsia="Times New Roman"/>
          <w:noProof/>
          <w:color w:val="000000" w:themeColor="text1"/>
        </w:rPr>
        <w:t>.</w:t>
      </w:r>
      <w:r w:rsidR="00FC4D18" w:rsidRPr="00270D16">
        <w:rPr>
          <w:rFonts w:eastAsia="Times New Roman"/>
          <w:noProof/>
          <w:color w:val="000000" w:themeColor="text1"/>
        </w:rPr>
        <w:t xml:space="preserve"> </w:t>
      </w:r>
      <w:r w:rsidR="00FC4D18" w:rsidRPr="00270D16">
        <w:rPr>
          <w:rFonts w:eastAsia="Times New Roman"/>
          <w:noProof/>
        </w:rPr>
        <w:t xml:space="preserve">The Council Implementing Decision of </w:t>
      </w:r>
      <w:r w:rsidR="00574ED3" w:rsidRPr="00270D16">
        <w:rPr>
          <w:rFonts w:eastAsia="Times New Roman"/>
          <w:noProof/>
        </w:rPr>
        <w:t>15</w:t>
      </w:r>
      <w:r w:rsidR="00FF5CD4">
        <w:rPr>
          <w:noProof/>
        </w:rPr>
        <w:t> </w:t>
      </w:r>
      <w:r w:rsidR="00574ED3" w:rsidRPr="00270D16">
        <w:rPr>
          <w:rFonts w:eastAsia="Times New Roman"/>
          <w:noProof/>
        </w:rPr>
        <w:t>December</w:t>
      </w:r>
      <w:r w:rsidR="00FF5CD4">
        <w:rPr>
          <w:noProof/>
        </w:rPr>
        <w:t> </w:t>
      </w:r>
      <w:r w:rsidR="00574ED3" w:rsidRPr="00270D16">
        <w:rPr>
          <w:rFonts w:eastAsia="Times New Roman"/>
          <w:noProof/>
        </w:rPr>
        <w:t>2022</w:t>
      </w:r>
      <w:r w:rsidR="00FC4D18" w:rsidRPr="00270D16">
        <w:rPr>
          <w:rFonts w:eastAsia="Times New Roman"/>
          <w:noProof/>
        </w:rPr>
        <w:t xml:space="preserve"> should be amended accordingly.</w:t>
      </w:r>
    </w:p>
    <w:bookmarkEnd w:id="0"/>
    <w:p w:rsidR="00007F85" w:rsidRPr="00270D16" w:rsidRDefault="00007F85" w:rsidP="00007F85">
      <w:pPr>
        <w:rPr>
          <w:b/>
          <w:bCs/>
          <w:i/>
          <w:iCs/>
          <w:noProof/>
        </w:rPr>
      </w:pPr>
      <w:r w:rsidRPr="00270D16">
        <w:rPr>
          <w:b/>
          <w:bCs/>
          <w:i/>
          <w:iCs/>
          <w:noProof/>
        </w:rPr>
        <w:t>Corrections of clerical errors</w:t>
      </w:r>
    </w:p>
    <w:p w:rsidR="00C83D47" w:rsidRPr="00270D16" w:rsidRDefault="002B4445" w:rsidP="00270D16">
      <w:pPr>
        <w:pStyle w:val="ManualConsidrant"/>
        <w:rPr>
          <w:noProof/>
        </w:rPr>
      </w:pPr>
      <w:r>
        <w:rPr>
          <w:noProof/>
        </w:rPr>
        <w:t>(7)</w:t>
      </w:r>
      <w:r>
        <w:rPr>
          <w:noProof/>
        </w:rPr>
        <w:tab/>
      </w:r>
      <w:r w:rsidRPr="00270D16">
        <w:rPr>
          <w:rFonts w:eastAsia="Times New Roman"/>
          <w:noProof/>
        </w:rPr>
        <w:t>Three</w:t>
      </w:r>
      <w:r w:rsidR="00C83D47" w:rsidRPr="00270D16">
        <w:rPr>
          <w:noProof/>
        </w:rPr>
        <w:t xml:space="preserve"> clerical errors have been identified in the text of the Council Implementing Decision, affecting </w:t>
      </w:r>
      <w:r w:rsidR="000D33B8" w:rsidRPr="00270D16">
        <w:rPr>
          <w:noProof/>
        </w:rPr>
        <w:t>three</w:t>
      </w:r>
      <w:r w:rsidR="00C83D47" w:rsidRPr="00270D16">
        <w:rPr>
          <w:noProof/>
        </w:rPr>
        <w:t xml:space="preserve"> milestones and </w:t>
      </w:r>
      <w:r w:rsidR="00327308" w:rsidRPr="00270D16">
        <w:rPr>
          <w:noProof/>
        </w:rPr>
        <w:t>three</w:t>
      </w:r>
      <w:r w:rsidR="00C83D47" w:rsidRPr="00270D16">
        <w:rPr>
          <w:noProof/>
        </w:rPr>
        <w:t xml:space="preserve"> measures under </w:t>
      </w:r>
      <w:r w:rsidR="00327308" w:rsidRPr="00270D16">
        <w:rPr>
          <w:noProof/>
        </w:rPr>
        <w:t>one</w:t>
      </w:r>
      <w:r w:rsidR="00C83D47" w:rsidRPr="00270D16">
        <w:rPr>
          <w:noProof/>
        </w:rPr>
        <w:t xml:space="preserve"> component. The Council Implementing Decision should be amended to correct these clerical errors that do not reflect the content of the RRP submitted to the Commission on </w:t>
      </w:r>
      <w:r w:rsidRPr="00270D16">
        <w:rPr>
          <w:noProof/>
        </w:rPr>
        <w:t>9</w:t>
      </w:r>
      <w:r w:rsidR="00FF5CD4">
        <w:rPr>
          <w:noProof/>
        </w:rPr>
        <w:t> </w:t>
      </w:r>
      <w:r w:rsidRPr="00270D16">
        <w:rPr>
          <w:noProof/>
        </w:rPr>
        <w:t>June</w:t>
      </w:r>
      <w:r w:rsidR="00FF5CD4">
        <w:rPr>
          <w:noProof/>
        </w:rPr>
        <w:t> </w:t>
      </w:r>
      <w:r w:rsidR="00310AE7" w:rsidRPr="00270D16">
        <w:rPr>
          <w:noProof/>
        </w:rPr>
        <w:t>2026</w:t>
      </w:r>
      <w:r w:rsidR="00C83D47" w:rsidRPr="00270D16">
        <w:rPr>
          <w:noProof/>
        </w:rPr>
        <w:t xml:space="preserve">, as agreed between the Commission and </w:t>
      </w:r>
      <w:r w:rsidR="00404271" w:rsidRPr="00270D16">
        <w:rPr>
          <w:noProof/>
        </w:rPr>
        <w:t>Hungary</w:t>
      </w:r>
      <w:r w:rsidR="00C83D47" w:rsidRPr="00270D16">
        <w:rPr>
          <w:noProof/>
        </w:rPr>
        <w:t xml:space="preserve">. Those clerical errors relate to </w:t>
      </w:r>
      <w:r w:rsidR="000E54DB" w:rsidRPr="00270D16">
        <w:rPr>
          <w:rFonts w:eastAsia="Times New Roman"/>
          <w:noProof/>
        </w:rPr>
        <w:t>milestone 61 of reform 5 (Amendment of rules related to asset declarations)</w:t>
      </w:r>
      <w:r w:rsidR="00AF3744" w:rsidRPr="00270D16">
        <w:rPr>
          <w:rFonts w:eastAsia="Times New Roman"/>
          <w:noProof/>
        </w:rPr>
        <w:t>, milestone 65 of reform 9 (Reducing the share of single-bid public procurement procedures),</w:t>
      </w:r>
      <w:r w:rsidR="00CB74C1" w:rsidRPr="00270D16">
        <w:rPr>
          <w:rFonts w:eastAsia="Times New Roman"/>
          <w:noProof/>
        </w:rPr>
        <w:t xml:space="preserve"> milestone 77 of reform 19 (Anti-fraud and anti-corruption strategy for the implementation, audit and control of Union support)</w:t>
      </w:r>
      <w:r w:rsidR="00C83D47" w:rsidRPr="00270D16">
        <w:rPr>
          <w:noProof/>
          <w:color w:val="000000" w:themeColor="text1"/>
        </w:rPr>
        <w:t xml:space="preserve"> </w:t>
      </w:r>
      <w:r w:rsidR="00C83D47" w:rsidRPr="00270D16">
        <w:rPr>
          <w:noProof/>
        </w:rPr>
        <w:t xml:space="preserve">under component </w:t>
      </w:r>
      <w:r w:rsidR="00310AE7" w:rsidRPr="00270D16">
        <w:rPr>
          <w:rFonts w:eastAsia="Times New Roman"/>
          <w:noProof/>
        </w:rPr>
        <w:t>8 (Governance and public administration)</w:t>
      </w:r>
      <w:r w:rsidR="00312BF3" w:rsidRPr="00270D16">
        <w:rPr>
          <w:noProof/>
        </w:rPr>
        <w:t>.</w:t>
      </w:r>
      <w:r w:rsidR="00C83D47" w:rsidRPr="00270D16">
        <w:rPr>
          <w:noProof/>
        </w:rPr>
        <w:t xml:space="preserve"> Those corrections do not affect the implementation of the measures concerned.</w:t>
      </w:r>
    </w:p>
    <w:p w:rsidR="00007F85" w:rsidRPr="00270D16" w:rsidRDefault="00007F85" w:rsidP="00007F85">
      <w:pPr>
        <w:rPr>
          <w:b/>
          <w:bCs/>
          <w:i/>
          <w:iCs/>
          <w:noProof/>
        </w:rPr>
      </w:pPr>
      <w:r w:rsidRPr="00270D16">
        <w:rPr>
          <w:b/>
          <w:bCs/>
          <w:i/>
          <w:iCs/>
          <w:noProof/>
        </w:rPr>
        <w:t>Commission’s assessment</w:t>
      </w:r>
    </w:p>
    <w:p w:rsidR="00007F85" w:rsidRPr="00270D16" w:rsidRDefault="00007F85" w:rsidP="00007F85">
      <w:pPr>
        <w:pStyle w:val="ManualConsidrant"/>
        <w:rPr>
          <w:rFonts w:eastAsia="Times New Roman"/>
          <w:noProof/>
        </w:rPr>
      </w:pPr>
      <w:r>
        <w:rPr>
          <w:noProof/>
        </w:rPr>
        <w:t>(8)</w:t>
      </w:r>
      <w:r>
        <w:rPr>
          <w:noProof/>
        </w:rPr>
        <w:tab/>
      </w:r>
      <w:r w:rsidRPr="00270D16">
        <w:rPr>
          <w:rFonts w:eastAsia="Times New Roman"/>
          <w:noProof/>
        </w:rPr>
        <w:t>The Commission has assessed the amended RRP against the assessment criteria laid down in Article 19(3) of Regulation (EU) 2021/241.</w:t>
      </w:r>
    </w:p>
    <w:p w:rsidR="00007F85" w:rsidRPr="00880BD6" w:rsidRDefault="00007F85" w:rsidP="00007F85">
      <w:pPr>
        <w:pStyle w:val="ManualConsidrant"/>
        <w:rPr>
          <w:rStyle w:val="normaltextrun"/>
          <w:rFonts w:eastAsia="Times New Roman"/>
          <w:noProof/>
        </w:rPr>
      </w:pPr>
      <w:r>
        <w:rPr>
          <w:noProof/>
        </w:rPr>
        <w:t>(9)</w:t>
      </w:r>
      <w:r>
        <w:rPr>
          <w:noProof/>
        </w:rPr>
        <w:tab/>
      </w:r>
      <w:r w:rsidRPr="00270D16">
        <w:rPr>
          <w:rFonts w:eastAsia="Times New Roman"/>
          <w:noProof/>
        </w:rPr>
        <w:t xml:space="preserve">The Commission considers that the amendments put forward by </w:t>
      </w:r>
      <w:r w:rsidR="00BF4B23" w:rsidRPr="00270D16">
        <w:rPr>
          <w:rFonts w:eastAsia="Times New Roman"/>
          <w:noProof/>
        </w:rPr>
        <w:t>Hungary</w:t>
      </w:r>
      <w:r w:rsidRPr="00270D16">
        <w:rPr>
          <w:rFonts w:eastAsia="Times New Roman"/>
          <w:noProof/>
        </w:rPr>
        <w:t xml:space="preserve"> do not affect the positive assessment of the RRP set out in the Council Implementing Decision of </w:t>
      </w:r>
      <w:r w:rsidR="00B4003C" w:rsidRPr="00270D16">
        <w:rPr>
          <w:rFonts w:eastAsia="Times New Roman"/>
          <w:noProof/>
        </w:rPr>
        <w:t>15</w:t>
      </w:r>
      <w:r w:rsidR="00981A08">
        <w:rPr>
          <w:rFonts w:eastAsia="Times New Roman"/>
          <w:noProof/>
        </w:rPr>
        <w:t> </w:t>
      </w:r>
      <w:r w:rsidR="00B4003C" w:rsidRPr="00270D16">
        <w:rPr>
          <w:rFonts w:eastAsia="Times New Roman"/>
          <w:noProof/>
        </w:rPr>
        <w:t>December</w:t>
      </w:r>
      <w:r w:rsidR="00981A08">
        <w:rPr>
          <w:rFonts w:eastAsia="Times New Roman"/>
          <w:noProof/>
        </w:rPr>
        <w:t> </w:t>
      </w:r>
      <w:r w:rsidR="00B4003C" w:rsidRPr="00270D16">
        <w:rPr>
          <w:rFonts w:eastAsia="Times New Roman"/>
          <w:noProof/>
        </w:rPr>
        <w:t>2022</w:t>
      </w:r>
      <w:r w:rsidRPr="00270D16">
        <w:rPr>
          <w:rFonts w:eastAsia="Times New Roman"/>
          <w:noProof/>
        </w:rPr>
        <w:t xml:space="preserve"> regarding the relevance, effectiveness, efficiency and coherence of the RRP against the assessment criteria laid down in Article 19(3) of Regulation (EU) 2021/241 points </w:t>
      </w:r>
      <w:r w:rsidRPr="00270D16">
        <w:rPr>
          <w:rStyle w:val="normaltextrun"/>
          <w:noProof/>
        </w:rPr>
        <w:t>(a), (b), (c), (d),</w:t>
      </w:r>
      <w:r w:rsidR="00FF5CD4">
        <w:rPr>
          <w:rStyle w:val="normaltextrun"/>
          <w:noProof/>
        </w:rPr>
        <w:t xml:space="preserve"> </w:t>
      </w:r>
      <w:r w:rsidRPr="00270D16">
        <w:rPr>
          <w:rStyle w:val="normaltextrun"/>
          <w:noProof/>
        </w:rPr>
        <w:t>(da), (db), (f), (g), (h), (i), (j) and (k).</w:t>
      </w:r>
    </w:p>
    <w:p w:rsidR="00D6221F" w:rsidRPr="006A12D9" w:rsidRDefault="00D6221F" w:rsidP="00D6221F">
      <w:pPr>
        <w:rPr>
          <w:b/>
          <w:bCs/>
          <w:i/>
          <w:iCs/>
          <w:noProof/>
        </w:rPr>
      </w:pPr>
      <w:r w:rsidRPr="00880BD6">
        <w:rPr>
          <w:b/>
          <w:bCs/>
          <w:i/>
          <w:iCs/>
          <w:noProof/>
        </w:rPr>
        <w:t>Contribution to the green transition including biodiversity</w:t>
      </w:r>
    </w:p>
    <w:p w:rsidR="00D6221F" w:rsidRDefault="00D6221F" w:rsidP="00D6221F">
      <w:pPr>
        <w:pStyle w:val="ManualConsidrant"/>
        <w:rPr>
          <w:rFonts w:eastAsia="Times New Roman"/>
          <w:noProof/>
          <w:lang w:val="en-IE"/>
        </w:rPr>
      </w:pPr>
      <w:r>
        <w:rPr>
          <w:noProof/>
        </w:rPr>
        <w:t>(10)</w:t>
      </w:r>
      <w:r>
        <w:rPr>
          <w:noProof/>
        </w:rPr>
        <w:tab/>
      </w:r>
      <w:r w:rsidRPr="6DDE4065">
        <w:rPr>
          <w:rFonts w:eastAsia="Times New Roman"/>
          <w:noProof/>
        </w:rPr>
        <w:t>In accordance with Article 19(3), point (e), of</w:t>
      </w:r>
      <w:r>
        <w:rPr>
          <w:rFonts w:eastAsia="Times New Roman"/>
          <w:noProof/>
        </w:rPr>
        <w:t>,</w:t>
      </w:r>
      <w:r w:rsidRPr="6DDE4065">
        <w:rPr>
          <w:rFonts w:eastAsia="Times New Roman"/>
          <w:noProof/>
        </w:rPr>
        <w:t xml:space="preserve"> and criterion 2.5 </w:t>
      </w:r>
      <w:r>
        <w:rPr>
          <w:rFonts w:eastAsia="Times New Roman"/>
          <w:noProof/>
        </w:rPr>
        <w:t xml:space="preserve">of </w:t>
      </w:r>
      <w:r w:rsidRPr="6DDE4065">
        <w:rPr>
          <w:rFonts w:eastAsia="Times New Roman"/>
          <w:noProof/>
        </w:rPr>
        <w:t>Annex V to</w:t>
      </w:r>
      <w:r>
        <w:rPr>
          <w:rFonts w:eastAsia="Times New Roman"/>
          <w:noProof/>
        </w:rPr>
        <w:t>,</w:t>
      </w:r>
      <w:r w:rsidRPr="6DDE4065">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084BE3">
        <w:rPr>
          <w:rFonts w:eastAsia="Times New Roman"/>
          <w:noProof/>
        </w:rPr>
        <w:t>53.08</w:t>
      </w:r>
      <w:r w:rsidRPr="6DDE4065">
        <w:rPr>
          <w:rFonts w:eastAsia="Times New Roman"/>
          <w:noProof/>
        </w:rPr>
        <w:t xml:space="preserve">% of the amended RRP’s total allocation and </w:t>
      </w:r>
      <w:r w:rsidR="00084BE3" w:rsidRPr="00880BD6">
        <w:rPr>
          <w:rFonts w:eastAsia="Times New Roman"/>
          <w:noProof/>
        </w:rPr>
        <w:t>100</w:t>
      </w:r>
      <w:r w:rsidRPr="004471F5">
        <w:rPr>
          <w:rFonts w:eastAsia="Times New Roman"/>
          <w:noProof/>
        </w:rPr>
        <w:t>%</w:t>
      </w:r>
      <w:r w:rsidRPr="6DDE4065">
        <w:rPr>
          <w:rFonts w:eastAsia="Times New Roman"/>
          <w:noProof/>
        </w:rPr>
        <w:t xml:space="preserve"> of the total estimated costs of measures in the REPowerEU chapter calculated in accordance with the methodology set out in Annex VI to Regulation (EU) 2021/241. </w:t>
      </w:r>
      <w:r w:rsidRPr="6DDE4065">
        <w:rPr>
          <w:rFonts w:eastAsia="Times New Roman"/>
          <w:noProof/>
          <w:lang w:val="en-IE"/>
        </w:rPr>
        <w:t xml:space="preserve">In accordance with Article 17 of Regulation </w:t>
      </w:r>
      <w:r w:rsidRPr="6DDE4065">
        <w:rPr>
          <w:rFonts w:eastAsia="Times New Roman"/>
          <w:noProof/>
        </w:rPr>
        <w:t>(EU) 2021/241</w:t>
      </w:r>
      <w:r w:rsidRPr="6DDE4065">
        <w:rPr>
          <w:rFonts w:eastAsia="Times New Roman"/>
          <w:noProof/>
          <w:lang w:val="en-IE"/>
        </w:rPr>
        <w:t xml:space="preserve">, the </w:t>
      </w:r>
      <w:r w:rsidRPr="6DDE4065">
        <w:rPr>
          <w:rFonts w:eastAsia="Times New Roman"/>
          <w:noProof/>
        </w:rPr>
        <w:t xml:space="preserve">amended RRP </w:t>
      </w:r>
      <w:r w:rsidRPr="6DDE4065">
        <w:rPr>
          <w:rFonts w:eastAsia="Times New Roman"/>
          <w:noProof/>
          <w:lang w:val="en-IE"/>
        </w:rPr>
        <w:t xml:space="preserve">is consistent with the information included in the National Energy and Climate Plan 2021-2030. </w:t>
      </w:r>
    </w:p>
    <w:p w:rsidR="00D6221F" w:rsidRPr="00270D16" w:rsidRDefault="0089451A" w:rsidP="00D6221F">
      <w:pPr>
        <w:pStyle w:val="ManualConsidrant"/>
        <w:rPr>
          <w:rStyle w:val="normaltextrun"/>
          <w:rFonts w:eastAsia="Times New Roman"/>
          <w:noProof/>
        </w:rPr>
      </w:pPr>
      <w:r>
        <w:rPr>
          <w:noProof/>
        </w:rPr>
        <w:t>(11)</w:t>
      </w:r>
      <w:r>
        <w:rPr>
          <w:noProof/>
        </w:rPr>
        <w:tab/>
      </w:r>
      <w:r>
        <w:rPr>
          <w:rFonts w:eastAsia="Times New Roman"/>
          <w:noProof/>
        </w:rPr>
        <w:t>T</w:t>
      </w:r>
      <w:r w:rsidR="003F17A7">
        <w:rPr>
          <w:rFonts w:eastAsia="Times New Roman"/>
          <w:noProof/>
        </w:rPr>
        <w:t xml:space="preserve">he Hungarian RRP continues to substantially contribute to the green transition including </w:t>
      </w:r>
      <w:r w:rsidR="00F41131">
        <w:rPr>
          <w:rFonts w:eastAsia="Times New Roman"/>
          <w:noProof/>
        </w:rPr>
        <w:t xml:space="preserve">biodiversity by providing support to </w:t>
      </w:r>
      <w:r w:rsidR="003B5F46">
        <w:rPr>
          <w:rFonts w:eastAsia="Times New Roman"/>
          <w:noProof/>
        </w:rPr>
        <w:t>deployment of renewable energy sources</w:t>
      </w:r>
      <w:r w:rsidR="0063132E">
        <w:rPr>
          <w:rFonts w:eastAsia="Times New Roman"/>
          <w:noProof/>
        </w:rPr>
        <w:t xml:space="preserve"> and energy stor</w:t>
      </w:r>
      <w:r w:rsidR="00001602">
        <w:rPr>
          <w:rFonts w:eastAsia="Times New Roman"/>
          <w:noProof/>
        </w:rPr>
        <w:t>age</w:t>
      </w:r>
      <w:r w:rsidR="003B5F46">
        <w:rPr>
          <w:rFonts w:eastAsia="Times New Roman"/>
          <w:noProof/>
        </w:rPr>
        <w:t xml:space="preserve">, </w:t>
      </w:r>
      <w:r w:rsidR="0063132E">
        <w:rPr>
          <w:rFonts w:eastAsia="Times New Roman"/>
          <w:noProof/>
        </w:rPr>
        <w:t>modernisation of transmission networks</w:t>
      </w:r>
      <w:r w:rsidR="00001602">
        <w:rPr>
          <w:rFonts w:eastAsia="Times New Roman"/>
          <w:noProof/>
        </w:rPr>
        <w:t xml:space="preserve">, energy efficiency measures, electrification of transport modalities </w:t>
      </w:r>
      <w:r w:rsidR="006F126C">
        <w:rPr>
          <w:rFonts w:eastAsia="Times New Roman"/>
          <w:noProof/>
        </w:rPr>
        <w:t xml:space="preserve">and to climate mitigation and water retention interventions. </w:t>
      </w:r>
      <w:r w:rsidR="006D1FAA">
        <w:rPr>
          <w:rFonts w:eastAsia="Times New Roman"/>
          <w:noProof/>
        </w:rPr>
        <w:t xml:space="preserve">The upscaling of </w:t>
      </w:r>
      <w:r w:rsidR="00634D55">
        <w:rPr>
          <w:rFonts w:eastAsia="Times New Roman"/>
          <w:noProof/>
        </w:rPr>
        <w:t>investment 2 (</w:t>
      </w:r>
      <w:r w:rsidR="00587F7A" w:rsidRPr="00270D16">
        <w:rPr>
          <w:rFonts w:eastAsia="Times New Roman"/>
          <w:noProof/>
          <w:color w:val="000000" w:themeColor="text1"/>
        </w:rPr>
        <w:t>Support for the use of residential solar panels and heating modernisation) of component 6 (</w:t>
      </w:r>
      <w:r w:rsidR="00587F7A" w:rsidRPr="00270D16">
        <w:rPr>
          <w:rFonts w:eastAsia="Times New Roman"/>
          <w:noProof/>
        </w:rPr>
        <w:t>Energy – green transition)</w:t>
      </w:r>
      <w:r w:rsidR="006D1FAA">
        <w:rPr>
          <w:rFonts w:eastAsia="Times New Roman"/>
          <w:noProof/>
        </w:rPr>
        <w:t xml:space="preserve"> further </w:t>
      </w:r>
      <w:r w:rsidR="00E8327D">
        <w:rPr>
          <w:rFonts w:eastAsia="Times New Roman"/>
          <w:noProof/>
        </w:rPr>
        <w:t xml:space="preserve">increased </w:t>
      </w:r>
      <w:r w:rsidR="00B902D1">
        <w:rPr>
          <w:rFonts w:eastAsia="Times New Roman"/>
          <w:noProof/>
        </w:rPr>
        <w:t xml:space="preserve">the climate ambition of the RRP, </w:t>
      </w:r>
      <w:r w:rsidR="00DE653D">
        <w:rPr>
          <w:rFonts w:eastAsia="Times New Roman"/>
          <w:noProof/>
        </w:rPr>
        <w:t xml:space="preserve">therefore, the revised RRP continues to </w:t>
      </w:r>
      <w:r w:rsidR="00615CD7">
        <w:rPr>
          <w:rFonts w:eastAsia="Times New Roman"/>
          <w:noProof/>
        </w:rPr>
        <w:t xml:space="preserve">comply with </w:t>
      </w:r>
      <w:r w:rsidR="00C72843">
        <w:rPr>
          <w:rFonts w:eastAsia="Times New Roman"/>
          <w:noProof/>
        </w:rPr>
        <w:t>this criterion</w:t>
      </w:r>
      <w:r w:rsidR="00615CD7">
        <w:rPr>
          <w:rFonts w:eastAsia="Times New Roman"/>
          <w:noProof/>
        </w:rPr>
        <w:t>.</w:t>
      </w:r>
      <w:r w:rsidR="006D1FAA">
        <w:rPr>
          <w:rFonts w:eastAsia="Times New Roman"/>
          <w:noProof/>
        </w:rPr>
        <w:t xml:space="preserve"> </w:t>
      </w:r>
    </w:p>
    <w:p w:rsidR="00007F85" w:rsidRPr="00270D16" w:rsidRDefault="00007F85" w:rsidP="00007F85">
      <w:pPr>
        <w:rPr>
          <w:b/>
          <w:bCs/>
          <w:i/>
          <w:iCs/>
          <w:noProof/>
        </w:rPr>
      </w:pPr>
      <w:r w:rsidRPr="00270D16">
        <w:rPr>
          <w:b/>
          <w:bCs/>
          <w:i/>
          <w:iCs/>
          <w:noProof/>
        </w:rPr>
        <w:t>Positive assessment</w:t>
      </w:r>
    </w:p>
    <w:p w:rsidR="00007F85" w:rsidRPr="00270D16" w:rsidRDefault="00007F85" w:rsidP="00007F85">
      <w:pPr>
        <w:pStyle w:val="ManualConsidrant"/>
        <w:rPr>
          <w:rFonts w:eastAsia="Times New Roman"/>
          <w:noProof/>
        </w:rPr>
      </w:pPr>
      <w:r>
        <w:rPr>
          <w:noProof/>
        </w:rPr>
        <w:t>(12)</w:t>
      </w:r>
      <w:r>
        <w:rPr>
          <w:noProof/>
        </w:rPr>
        <w:tab/>
      </w:r>
      <w:r w:rsidRPr="00270D16">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270D16" w:rsidRDefault="00007F85" w:rsidP="00007F85">
      <w:pPr>
        <w:rPr>
          <w:b/>
          <w:bCs/>
          <w:i/>
          <w:iCs/>
          <w:noProof/>
        </w:rPr>
      </w:pPr>
      <w:r w:rsidRPr="00270D16">
        <w:rPr>
          <w:b/>
          <w:bCs/>
          <w:i/>
          <w:iCs/>
          <w:noProof/>
        </w:rPr>
        <w:t>Financial contribution</w:t>
      </w:r>
    </w:p>
    <w:p w:rsidR="00007F85" w:rsidRPr="00270D16" w:rsidRDefault="00007F85" w:rsidP="00007F85">
      <w:pPr>
        <w:pStyle w:val="ManualConsidrant"/>
        <w:rPr>
          <w:noProof/>
          <w:lang w:eastAsia="fr-BE"/>
        </w:rPr>
      </w:pPr>
      <w:r>
        <w:rPr>
          <w:noProof/>
        </w:rPr>
        <w:t>(13)</w:t>
      </w:r>
      <w:r>
        <w:rPr>
          <w:noProof/>
        </w:rPr>
        <w:tab/>
      </w:r>
      <w:r w:rsidRPr="00270D16">
        <w:rPr>
          <w:noProof/>
        </w:rPr>
        <w:t xml:space="preserve">The estimated total costs of </w:t>
      </w:r>
      <w:r w:rsidR="00B4003C" w:rsidRPr="00270D16">
        <w:rPr>
          <w:noProof/>
        </w:rPr>
        <w:t>Hungary</w:t>
      </w:r>
      <w:r w:rsidRPr="00270D16">
        <w:rPr>
          <w:noProof/>
        </w:rPr>
        <w:t>’s amended RRP is EUR</w:t>
      </w:r>
      <w:r w:rsidR="00FF5CD4">
        <w:rPr>
          <w:noProof/>
        </w:rPr>
        <w:t> </w:t>
      </w:r>
      <w:r w:rsidR="00B4003C" w:rsidRPr="00270D16">
        <w:rPr>
          <w:noProof/>
        </w:rPr>
        <w:t>10</w:t>
      </w:r>
      <w:r w:rsidR="00FF5CD4">
        <w:rPr>
          <w:noProof/>
        </w:rPr>
        <w:t> </w:t>
      </w:r>
      <w:r w:rsidR="00B4003C" w:rsidRPr="00270D16">
        <w:rPr>
          <w:noProof/>
        </w:rPr>
        <w:t>000</w:t>
      </w:r>
      <w:r w:rsidR="00FF5CD4">
        <w:rPr>
          <w:noProof/>
        </w:rPr>
        <w:t> </w:t>
      </w:r>
      <w:r w:rsidR="00B4003C" w:rsidRPr="00270D16">
        <w:rPr>
          <w:noProof/>
        </w:rPr>
        <w:t>000</w:t>
      </w:r>
      <w:r w:rsidR="00FF5CD4">
        <w:rPr>
          <w:noProof/>
        </w:rPr>
        <w:t> </w:t>
      </w:r>
      <w:r w:rsidR="00B4003C" w:rsidRPr="00270D16">
        <w:rPr>
          <w:noProof/>
        </w:rPr>
        <w:t>000</w:t>
      </w:r>
      <w:r w:rsidRPr="00270D16">
        <w:rPr>
          <w:noProof/>
        </w:rPr>
        <w:t xml:space="preserve">. As the amount of the estimated total cost of the amended RRP is higher than the updated maximum financial contribution available for </w:t>
      </w:r>
      <w:r w:rsidR="00B4003C" w:rsidRPr="00270D16">
        <w:rPr>
          <w:noProof/>
        </w:rPr>
        <w:t>Hungary</w:t>
      </w:r>
      <w:r w:rsidRPr="00270D16">
        <w:rPr>
          <w:noProof/>
        </w:rPr>
        <w:t>, the financial contribution determined in accordance with Article 4a of Regulation (EU) 2021/1755 of the European Parliament and of the Council</w:t>
      </w:r>
      <w:r w:rsidRPr="00270D16">
        <w:rPr>
          <w:rStyle w:val="FootnoteReference"/>
          <w:noProof/>
        </w:rPr>
        <w:footnoteReference w:id="6"/>
      </w:r>
      <w:r w:rsidRPr="00270D16">
        <w:rPr>
          <w:noProof/>
        </w:rPr>
        <w:t xml:space="preserve">, and with Article 20(4) and Article 21a(6) of Regulation (EU) 2021/241 that is allocated for </w:t>
      </w:r>
      <w:r w:rsidR="00B4003C" w:rsidRPr="00270D16">
        <w:rPr>
          <w:noProof/>
        </w:rPr>
        <w:t>Hungary</w:t>
      </w:r>
      <w:r w:rsidRPr="00270D16">
        <w:rPr>
          <w:noProof/>
        </w:rPr>
        <w:t>’s amended RRP should be equal to EUR</w:t>
      </w:r>
      <w:r w:rsidR="00FF5CD4">
        <w:rPr>
          <w:noProof/>
        </w:rPr>
        <w:t> </w:t>
      </w:r>
      <w:r w:rsidR="005279A4" w:rsidRPr="00270D16">
        <w:rPr>
          <w:noProof/>
          <w:lang w:val="en-IE"/>
        </w:rPr>
        <w:t>6</w:t>
      </w:r>
      <w:r w:rsidR="00FF5CD4">
        <w:rPr>
          <w:noProof/>
        </w:rPr>
        <w:t> </w:t>
      </w:r>
      <w:r w:rsidR="005279A4" w:rsidRPr="00270D16">
        <w:rPr>
          <w:noProof/>
          <w:lang w:val="en-IE"/>
        </w:rPr>
        <w:t>511</w:t>
      </w:r>
      <w:r w:rsidR="00FF5CD4">
        <w:rPr>
          <w:noProof/>
        </w:rPr>
        <w:t> </w:t>
      </w:r>
      <w:r w:rsidR="005279A4" w:rsidRPr="00270D16">
        <w:rPr>
          <w:noProof/>
          <w:lang w:val="en-IE"/>
        </w:rPr>
        <w:t>661</w:t>
      </w:r>
      <w:r w:rsidR="00FF5CD4">
        <w:rPr>
          <w:noProof/>
        </w:rPr>
        <w:t> </w:t>
      </w:r>
      <w:r w:rsidR="005279A4" w:rsidRPr="00270D16">
        <w:rPr>
          <w:noProof/>
          <w:lang w:val="en-IE"/>
        </w:rPr>
        <w:t>435</w:t>
      </w:r>
      <w:r w:rsidRPr="00270D16">
        <w:rPr>
          <w:noProof/>
        </w:rPr>
        <w:t>.</w:t>
      </w:r>
      <w:r w:rsidR="005279A4" w:rsidRPr="00270D16">
        <w:rPr>
          <w:noProof/>
        </w:rPr>
        <w:t xml:space="preserve"> </w:t>
      </w:r>
      <w:r w:rsidRPr="00270D16">
        <w:rPr>
          <w:noProof/>
        </w:rPr>
        <w:t xml:space="preserve">Therefore, the financial contribution made available to </w:t>
      </w:r>
      <w:r w:rsidR="005279A4" w:rsidRPr="00270D16">
        <w:rPr>
          <w:noProof/>
        </w:rPr>
        <w:t>Hungary</w:t>
      </w:r>
      <w:r w:rsidRPr="00270D16">
        <w:rPr>
          <w:noProof/>
        </w:rPr>
        <w:t xml:space="preserve"> remains unchanged.</w:t>
      </w:r>
    </w:p>
    <w:p w:rsidR="00007F85" w:rsidRPr="00270D16" w:rsidRDefault="00007F85" w:rsidP="00007F85">
      <w:pPr>
        <w:rPr>
          <w:b/>
          <w:bCs/>
          <w:i/>
          <w:iCs/>
          <w:noProof/>
        </w:rPr>
      </w:pPr>
      <w:r w:rsidRPr="00270D16">
        <w:rPr>
          <w:b/>
          <w:bCs/>
          <w:i/>
          <w:iCs/>
          <w:noProof/>
        </w:rPr>
        <w:t>Loans</w:t>
      </w:r>
    </w:p>
    <w:p w:rsidR="00007F85" w:rsidRPr="00270D16" w:rsidRDefault="00007F85" w:rsidP="00007F85">
      <w:pPr>
        <w:pStyle w:val="ManualConsidrant"/>
        <w:rPr>
          <w:noProof/>
          <w:lang w:eastAsia="fr-BE"/>
        </w:rPr>
      </w:pPr>
      <w:r>
        <w:rPr>
          <w:noProof/>
        </w:rPr>
        <w:t>(14)</w:t>
      </w:r>
      <w:r>
        <w:rPr>
          <w:noProof/>
        </w:rPr>
        <w:tab/>
      </w:r>
      <w:r w:rsidRPr="00270D16">
        <w:rPr>
          <w:noProof/>
          <w:lang w:eastAsia="fr-BE"/>
        </w:rPr>
        <w:t xml:space="preserve">The loan support made available to </w:t>
      </w:r>
      <w:r w:rsidR="00B4003C" w:rsidRPr="00270D16">
        <w:rPr>
          <w:noProof/>
          <w:lang w:eastAsia="fr-BE"/>
        </w:rPr>
        <w:t>Hungary</w:t>
      </w:r>
      <w:r w:rsidRPr="00270D16">
        <w:rPr>
          <w:noProof/>
          <w:lang w:eastAsia="fr-BE"/>
        </w:rPr>
        <w:t xml:space="preserve"> amounting to EUR</w:t>
      </w:r>
      <w:r w:rsidR="00FF5CD4">
        <w:rPr>
          <w:noProof/>
        </w:rPr>
        <w:t> </w:t>
      </w:r>
      <w:r w:rsidR="005279A4" w:rsidRPr="00270D16">
        <w:rPr>
          <w:noProof/>
          <w:lang w:val="en-IE" w:eastAsia="fr-BE"/>
        </w:rPr>
        <w:t>3</w:t>
      </w:r>
      <w:r w:rsidR="00FF5CD4">
        <w:rPr>
          <w:noProof/>
        </w:rPr>
        <w:t> </w:t>
      </w:r>
      <w:r w:rsidR="005279A4" w:rsidRPr="00270D16">
        <w:rPr>
          <w:noProof/>
          <w:lang w:val="en-IE" w:eastAsia="fr-BE"/>
        </w:rPr>
        <w:t>488</w:t>
      </w:r>
      <w:r w:rsidR="00FF5CD4">
        <w:rPr>
          <w:noProof/>
        </w:rPr>
        <w:t> </w:t>
      </w:r>
      <w:r w:rsidR="005279A4" w:rsidRPr="00270D16">
        <w:rPr>
          <w:noProof/>
          <w:lang w:val="en-IE" w:eastAsia="fr-BE"/>
        </w:rPr>
        <w:t>338</w:t>
      </w:r>
      <w:r w:rsidR="00FF5CD4">
        <w:rPr>
          <w:noProof/>
        </w:rPr>
        <w:t> </w:t>
      </w:r>
      <w:r w:rsidR="005279A4" w:rsidRPr="00270D16">
        <w:rPr>
          <w:noProof/>
          <w:lang w:val="en-IE" w:eastAsia="fr-BE"/>
        </w:rPr>
        <w:t>565</w:t>
      </w:r>
      <w:r w:rsidRPr="00270D16">
        <w:rPr>
          <w:noProof/>
          <w:lang w:eastAsia="fr-BE"/>
        </w:rPr>
        <w:t xml:space="preserve"> remains unchanged. </w:t>
      </w:r>
    </w:p>
    <w:p w:rsidR="00007F85" w:rsidRPr="00270D16" w:rsidRDefault="00007F85" w:rsidP="00007F85">
      <w:pPr>
        <w:pStyle w:val="ManualConsidrant"/>
        <w:ind w:left="720" w:hanging="720"/>
        <w:rPr>
          <w:rFonts w:eastAsia="Times New Roman"/>
          <w:noProof/>
        </w:rPr>
      </w:pPr>
      <w:r>
        <w:rPr>
          <w:noProof/>
        </w:rPr>
        <w:t>(15)</w:t>
      </w:r>
      <w:r>
        <w:rPr>
          <w:noProof/>
        </w:rPr>
        <w:tab/>
      </w:r>
      <w:r w:rsidRPr="00270D16">
        <w:rPr>
          <w:rFonts w:eastAsia="Times New Roman"/>
          <w:noProof/>
        </w:rPr>
        <w:t xml:space="preserve">The Council Implementing Decision of </w:t>
      </w:r>
      <w:r w:rsidR="005279A4" w:rsidRPr="00270D16">
        <w:rPr>
          <w:rFonts w:eastAsia="Times New Roman"/>
          <w:noProof/>
        </w:rPr>
        <w:t>15</w:t>
      </w:r>
      <w:r w:rsidR="00FF5CD4">
        <w:rPr>
          <w:noProof/>
        </w:rPr>
        <w:t> </w:t>
      </w:r>
      <w:r w:rsidR="005279A4" w:rsidRPr="00270D16">
        <w:rPr>
          <w:rFonts w:eastAsia="Times New Roman"/>
          <w:noProof/>
        </w:rPr>
        <w:t>December</w:t>
      </w:r>
      <w:r w:rsidR="00FF5CD4">
        <w:rPr>
          <w:noProof/>
        </w:rPr>
        <w:t> </w:t>
      </w:r>
      <w:r w:rsidR="005279A4" w:rsidRPr="00270D16">
        <w:rPr>
          <w:rFonts w:eastAsia="Times New Roman"/>
          <w:noProof/>
        </w:rPr>
        <w:t>2022</w:t>
      </w:r>
      <w:r w:rsidRPr="00270D16">
        <w:rPr>
          <w:rFonts w:eastAsia="Times New Roman"/>
          <w:noProof/>
        </w:rPr>
        <w:t xml:space="preserve"> should therefore be amended accordingly. For the sake of clarity, the Annex to the Council Implementing Decision of </w:t>
      </w:r>
      <w:r w:rsidR="005279A4" w:rsidRPr="00270D16">
        <w:rPr>
          <w:rFonts w:eastAsia="Times New Roman"/>
          <w:noProof/>
        </w:rPr>
        <w:t>15</w:t>
      </w:r>
      <w:r w:rsidR="00FF5CD4">
        <w:rPr>
          <w:noProof/>
        </w:rPr>
        <w:t> </w:t>
      </w:r>
      <w:r w:rsidR="005279A4" w:rsidRPr="00270D16">
        <w:rPr>
          <w:rFonts w:eastAsia="Times New Roman"/>
          <w:noProof/>
        </w:rPr>
        <w:t>December</w:t>
      </w:r>
      <w:r w:rsidR="00FF5CD4">
        <w:rPr>
          <w:noProof/>
        </w:rPr>
        <w:t> </w:t>
      </w:r>
      <w:r w:rsidR="00E44E1D">
        <w:rPr>
          <w:noProof/>
        </w:rPr>
        <w:t>2</w:t>
      </w:r>
      <w:r w:rsidR="005279A4" w:rsidRPr="00270D16">
        <w:rPr>
          <w:rFonts w:eastAsia="Times New Roman"/>
          <w:noProof/>
        </w:rPr>
        <w:t>022</w:t>
      </w:r>
      <w:r w:rsidRPr="00270D16">
        <w:rPr>
          <w:rFonts w:eastAsia="Times New Roman"/>
          <w:noProof/>
        </w:rPr>
        <w:t xml:space="preserve"> should be replaced entirely</w:t>
      </w:r>
      <w:r w:rsidR="00CD54FA" w:rsidRPr="00270D16">
        <w:rPr>
          <w:rFonts w:eastAsia="Times New Roman"/>
          <w:noProof/>
        </w:rPr>
        <w:t>.</w:t>
      </w:r>
    </w:p>
    <w:p w:rsidR="00CD54FA" w:rsidRPr="00270D16" w:rsidRDefault="00CD54FA" w:rsidP="00007F85">
      <w:pPr>
        <w:pStyle w:val="ManualConsidrant"/>
        <w:ind w:left="720" w:hanging="720"/>
        <w:rPr>
          <w:rFonts w:eastAsia="Times New Roman"/>
          <w:noProof/>
        </w:rPr>
      </w:pPr>
      <w:r>
        <w:rPr>
          <w:noProof/>
        </w:rPr>
        <w:t>(16)</w:t>
      </w:r>
      <w:r>
        <w:rPr>
          <w:noProof/>
        </w:rPr>
        <w:tab/>
      </w:r>
      <w:r w:rsidRPr="00270D16">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270D16" w:rsidRDefault="00007F85" w:rsidP="00007F85">
      <w:pPr>
        <w:pStyle w:val="Formuledadoption"/>
        <w:rPr>
          <w:noProof/>
        </w:rPr>
      </w:pPr>
      <w:r w:rsidRPr="00270D16">
        <w:rPr>
          <w:noProof/>
        </w:rPr>
        <w:t xml:space="preserve">HAS ADOPTED THIS DECISION: </w:t>
      </w:r>
    </w:p>
    <w:p w:rsidR="00007F85" w:rsidRPr="00270D16" w:rsidRDefault="00007F85" w:rsidP="00007F85">
      <w:pPr>
        <w:pStyle w:val="Titrearticle"/>
        <w:rPr>
          <w:noProof/>
        </w:rPr>
      </w:pPr>
      <w:r w:rsidRPr="00270D16">
        <w:rPr>
          <w:noProof/>
        </w:rPr>
        <w:t>Article 1</w:t>
      </w:r>
      <w:r w:rsidRPr="00270D16">
        <w:rPr>
          <w:noProof/>
        </w:rPr>
        <w:br/>
        <w:t>Approval of the assessment of the RRP</w:t>
      </w:r>
    </w:p>
    <w:p w:rsidR="00007F85" w:rsidRPr="00270D16" w:rsidRDefault="00007F85" w:rsidP="00007F85">
      <w:pPr>
        <w:rPr>
          <w:rFonts w:eastAsia="Times New Roman"/>
          <w:noProof/>
        </w:rPr>
      </w:pPr>
      <w:r w:rsidRPr="00270D16">
        <w:rPr>
          <w:rFonts w:eastAsia="Times New Roman"/>
          <w:noProof/>
        </w:rPr>
        <w:t xml:space="preserve">The assessment of the amended RRP </w:t>
      </w:r>
      <w:r w:rsidR="00AC3814" w:rsidRPr="00270D16">
        <w:rPr>
          <w:rFonts w:eastAsia="Times New Roman"/>
          <w:noProof/>
        </w:rPr>
        <w:t>for</w:t>
      </w:r>
      <w:r w:rsidRPr="00270D16">
        <w:rPr>
          <w:rFonts w:eastAsia="Times New Roman"/>
          <w:noProof/>
        </w:rPr>
        <w:t xml:space="preserve"> </w:t>
      </w:r>
      <w:r w:rsidR="005279A4" w:rsidRPr="00270D16">
        <w:rPr>
          <w:rFonts w:eastAsia="Times New Roman"/>
          <w:noProof/>
        </w:rPr>
        <w:t>Hungary</w:t>
      </w:r>
      <w:r w:rsidRPr="00270D16">
        <w:rPr>
          <w:rFonts w:eastAsia="Times New Roman"/>
          <w:noProof/>
        </w:rPr>
        <w:t xml:space="preserve"> on the basis of the criteria provided for in Article 19(3) of Regulation (EU) 2021/241 is approved. </w:t>
      </w:r>
    </w:p>
    <w:p w:rsidR="00007F85" w:rsidRPr="00270D16" w:rsidRDefault="00007F85" w:rsidP="00007F85">
      <w:pPr>
        <w:pStyle w:val="Titrearticle"/>
        <w:rPr>
          <w:noProof/>
        </w:rPr>
      </w:pPr>
      <w:r w:rsidRPr="00270D16">
        <w:rPr>
          <w:noProof/>
        </w:rPr>
        <w:t>Article 2</w:t>
      </w:r>
      <w:r w:rsidRPr="00270D16">
        <w:rPr>
          <w:noProof/>
        </w:rPr>
        <w:br/>
      </w:r>
      <w:r w:rsidRPr="00270D16">
        <w:rPr>
          <w:iCs/>
          <w:noProof/>
        </w:rPr>
        <w:t>Amendments</w:t>
      </w:r>
    </w:p>
    <w:p w:rsidR="00007F85" w:rsidRPr="00270D16" w:rsidRDefault="00007F85" w:rsidP="00007F85">
      <w:pPr>
        <w:rPr>
          <w:noProof/>
        </w:rPr>
      </w:pPr>
      <w:r w:rsidRPr="00270D16">
        <w:rPr>
          <w:noProof/>
        </w:rPr>
        <w:t xml:space="preserve">The Council Implementing Decision of </w:t>
      </w:r>
      <w:r w:rsidR="005279A4" w:rsidRPr="00270D16">
        <w:rPr>
          <w:noProof/>
        </w:rPr>
        <w:t>15</w:t>
      </w:r>
      <w:r w:rsidR="00FF5CD4">
        <w:rPr>
          <w:noProof/>
        </w:rPr>
        <w:t> </w:t>
      </w:r>
      <w:r w:rsidR="005279A4" w:rsidRPr="00270D16">
        <w:rPr>
          <w:noProof/>
        </w:rPr>
        <w:t>December</w:t>
      </w:r>
      <w:r w:rsidR="00FF5CD4">
        <w:rPr>
          <w:noProof/>
        </w:rPr>
        <w:t> </w:t>
      </w:r>
      <w:r w:rsidR="005279A4" w:rsidRPr="00270D16">
        <w:rPr>
          <w:noProof/>
        </w:rPr>
        <w:t>2022</w:t>
      </w:r>
      <w:r w:rsidRPr="00270D16">
        <w:rPr>
          <w:noProof/>
        </w:rPr>
        <w:t xml:space="preserve"> on the approval of the assessment of the recovery and resilience plan for </w:t>
      </w:r>
      <w:r w:rsidR="005279A4" w:rsidRPr="00270D16">
        <w:rPr>
          <w:noProof/>
        </w:rPr>
        <w:t>Hungary</w:t>
      </w:r>
      <w:r w:rsidRPr="00270D16">
        <w:rPr>
          <w:noProof/>
        </w:rPr>
        <w:t xml:space="preserve"> is amended as follows: </w:t>
      </w:r>
    </w:p>
    <w:p w:rsidR="00007F85" w:rsidRPr="00270D16" w:rsidRDefault="00007F85" w:rsidP="00007F85">
      <w:pPr>
        <w:rPr>
          <w:noProof/>
        </w:rPr>
      </w:pPr>
      <w:r w:rsidRPr="00270D16">
        <w:rPr>
          <w:noProof/>
        </w:rPr>
        <w:t>the Annex is replaced by the text set out</w:t>
      </w:r>
      <w:r w:rsidR="00032C19" w:rsidRPr="00270D16">
        <w:rPr>
          <w:noProof/>
        </w:rPr>
        <w:t xml:space="preserve"> </w:t>
      </w:r>
      <w:r w:rsidRPr="00270D16">
        <w:rPr>
          <w:noProof/>
        </w:rPr>
        <w:t>in the Annex to this Decision.</w:t>
      </w:r>
    </w:p>
    <w:p w:rsidR="00007F85" w:rsidRPr="00270D16" w:rsidRDefault="00007F85" w:rsidP="005103CC">
      <w:pPr>
        <w:pStyle w:val="Titrearticle"/>
        <w:rPr>
          <w:noProof/>
        </w:rPr>
      </w:pPr>
      <w:r w:rsidRPr="00270D16">
        <w:rPr>
          <w:noProof/>
        </w:rPr>
        <w:t>Article 3</w:t>
      </w:r>
      <w:r w:rsidRPr="00270D16">
        <w:rPr>
          <w:noProof/>
        </w:rPr>
        <w:br/>
        <w:t>Addressee</w:t>
      </w:r>
    </w:p>
    <w:p w:rsidR="00007F85" w:rsidRPr="00270D16" w:rsidRDefault="00007F85" w:rsidP="00007F85">
      <w:pPr>
        <w:rPr>
          <w:noProof/>
        </w:rPr>
      </w:pPr>
      <w:r w:rsidRPr="00270D16">
        <w:rPr>
          <w:noProof/>
        </w:rPr>
        <w:t xml:space="preserve">This Decision is addressed to </w:t>
      </w:r>
      <w:r w:rsidR="005279A4" w:rsidRPr="00270D16">
        <w:rPr>
          <w:noProof/>
        </w:rPr>
        <w:t>Hungary</w:t>
      </w:r>
      <w:r w:rsidRPr="00270D16">
        <w:rPr>
          <w:noProof/>
        </w:rPr>
        <w:t>.</w:t>
      </w:r>
    </w:p>
    <w:p w:rsidR="00007F85" w:rsidRPr="00270D16" w:rsidRDefault="00DB7B07" w:rsidP="005103CC">
      <w:pPr>
        <w:pStyle w:val="Fait"/>
        <w:rPr>
          <w:noProof/>
        </w:rPr>
      </w:pPr>
      <w:r>
        <w:rPr>
          <w:noProof/>
        </w:rPr>
        <w:t>Done at Brussels,</w:t>
      </w:r>
    </w:p>
    <w:p w:rsidR="00007F85" w:rsidRPr="00270D16" w:rsidRDefault="00007F85" w:rsidP="005103CC">
      <w:pPr>
        <w:pStyle w:val="Institutionquisigne"/>
        <w:rPr>
          <w:noProof/>
        </w:rPr>
      </w:pPr>
      <w:r w:rsidRPr="00270D16">
        <w:rPr>
          <w:noProof/>
        </w:rPr>
        <w:tab/>
        <w:t>For the Council</w:t>
      </w:r>
    </w:p>
    <w:p w:rsidR="002709B6" w:rsidRPr="00A1233B" w:rsidRDefault="00007F85" w:rsidP="00A1233B">
      <w:pPr>
        <w:pStyle w:val="Personnequisigne"/>
        <w:rPr>
          <w:noProof/>
          <w:color w:val="008000"/>
        </w:rPr>
      </w:pPr>
      <w:r w:rsidRPr="00270D16">
        <w:rPr>
          <w:noProof/>
        </w:rPr>
        <w:tab/>
        <w:t>The President</w:t>
      </w:r>
    </w:p>
    <w:sectPr w:rsidR="002709B6" w:rsidRPr="00A1233B" w:rsidSect="00294F5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E4F" w:rsidRDefault="001E2E4F">
      <w:pPr>
        <w:spacing w:before="0" w:after="0"/>
      </w:pPr>
      <w:r>
        <w:separator/>
      </w:r>
    </w:p>
  </w:endnote>
  <w:endnote w:type="continuationSeparator" w:id="0">
    <w:p w:rsidR="001E2E4F" w:rsidRDefault="001E2E4F">
      <w:pPr>
        <w:spacing w:before="0" w:after="0"/>
      </w:pPr>
      <w:r>
        <w:continuationSeparator/>
      </w:r>
    </w:p>
  </w:endnote>
  <w:endnote w:type="continuationNotice" w:id="1">
    <w:p w:rsidR="001E2E4F" w:rsidRDefault="001E2E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5C" w:rsidRPr="00294F5C" w:rsidRDefault="00294F5C" w:rsidP="00294F5C">
    <w:pPr>
      <w:pStyle w:val="Footer"/>
      <w:rPr>
        <w:rFonts w:ascii="Arial" w:hAnsi="Arial" w:cs="Arial"/>
        <w:b/>
        <w:sz w:val="48"/>
      </w:rPr>
    </w:pPr>
    <w:r w:rsidRPr="00294F5C">
      <w:rPr>
        <w:rFonts w:ascii="Arial" w:hAnsi="Arial" w:cs="Arial"/>
        <w:b/>
        <w:sz w:val="48"/>
      </w:rPr>
      <w:t>EN</w:t>
    </w:r>
    <w:r w:rsidRPr="00294F5C">
      <w:rPr>
        <w:rFonts w:ascii="Arial" w:hAnsi="Arial" w:cs="Arial"/>
        <w:b/>
        <w:sz w:val="48"/>
      </w:rPr>
      <w:tab/>
    </w:r>
    <w:r w:rsidRPr="00294F5C">
      <w:rPr>
        <w:rFonts w:ascii="Arial" w:hAnsi="Arial" w:cs="Arial"/>
        <w:b/>
        <w:sz w:val="48"/>
      </w:rPr>
      <w:tab/>
    </w:r>
    <w:r w:rsidRPr="00294F5C">
      <w:tab/>
    </w:r>
    <w:r w:rsidRPr="00294F5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5C" w:rsidRPr="00294F5C" w:rsidRDefault="00294F5C" w:rsidP="00294F5C">
    <w:pPr>
      <w:pStyle w:val="Footer"/>
      <w:rPr>
        <w:rFonts w:ascii="Arial" w:hAnsi="Arial" w:cs="Arial"/>
        <w:b/>
        <w:sz w:val="48"/>
      </w:rPr>
    </w:pPr>
    <w:r w:rsidRPr="00294F5C">
      <w:rPr>
        <w:rFonts w:ascii="Arial" w:hAnsi="Arial" w:cs="Arial"/>
        <w:b/>
        <w:sz w:val="48"/>
      </w:rPr>
      <w:t>EN</w:t>
    </w:r>
    <w:r w:rsidRPr="00294F5C">
      <w:rPr>
        <w:rFonts w:ascii="Arial" w:hAnsi="Arial" w:cs="Arial"/>
        <w:b/>
        <w:sz w:val="48"/>
      </w:rPr>
      <w:tab/>
    </w:r>
    <w:r w:rsidRPr="00294F5C">
      <w:rPr>
        <w:rFonts w:ascii="Arial" w:hAnsi="Arial" w:cs="Arial"/>
        <w:b/>
        <w:sz w:val="48"/>
      </w:rPr>
      <w:tab/>
    </w:r>
    <w:r w:rsidRPr="00294F5C">
      <w:tab/>
    </w:r>
    <w:r w:rsidRPr="00294F5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5C" w:rsidRDefault="00294F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5C" w:rsidRPr="00294F5C" w:rsidRDefault="00294F5C" w:rsidP="00294F5C">
    <w:pPr>
      <w:pStyle w:val="Footer"/>
      <w:rPr>
        <w:rFonts w:ascii="Arial" w:hAnsi="Arial" w:cs="Arial"/>
        <w:b/>
        <w:sz w:val="48"/>
      </w:rPr>
    </w:pPr>
    <w:r w:rsidRPr="00294F5C">
      <w:rPr>
        <w:rFonts w:ascii="Arial" w:hAnsi="Arial" w:cs="Arial"/>
        <w:b/>
        <w:sz w:val="48"/>
      </w:rPr>
      <w:t>EN</w:t>
    </w:r>
    <w:r w:rsidRPr="00294F5C">
      <w:rPr>
        <w:rFonts w:ascii="Arial" w:hAnsi="Arial" w:cs="Arial"/>
        <w:b/>
        <w:sz w:val="48"/>
      </w:rPr>
      <w:tab/>
    </w:r>
    <w:r>
      <w:fldChar w:fldCharType="begin"/>
    </w:r>
    <w:r>
      <w:instrText xml:space="preserve"> PAGE  \* MERGEFORMAT </w:instrText>
    </w:r>
    <w:r>
      <w:fldChar w:fldCharType="separate"/>
    </w:r>
    <w:r w:rsidR="005103CC">
      <w:rPr>
        <w:noProof/>
      </w:rPr>
      <w:t>5</w:t>
    </w:r>
    <w:r>
      <w:fldChar w:fldCharType="end"/>
    </w:r>
    <w:r>
      <w:tab/>
    </w:r>
    <w:r w:rsidRPr="00294F5C">
      <w:tab/>
    </w:r>
    <w:r w:rsidRPr="00294F5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5C" w:rsidRDefault="00294F5C" w:rsidP="00294F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E4F" w:rsidRDefault="001E2E4F">
      <w:pPr>
        <w:spacing w:before="0" w:after="0"/>
      </w:pPr>
      <w:r>
        <w:separator/>
      </w:r>
    </w:p>
  </w:footnote>
  <w:footnote w:type="continuationSeparator" w:id="0">
    <w:p w:rsidR="001E2E4F" w:rsidRDefault="001E2E4F">
      <w:pPr>
        <w:spacing w:before="0" w:after="0"/>
      </w:pPr>
      <w:r>
        <w:continuationSeparator/>
      </w:r>
    </w:p>
  </w:footnote>
  <w:footnote w:type="continuationNotice" w:id="1">
    <w:p w:rsidR="001E2E4F" w:rsidRDefault="001E2E4F">
      <w:pPr>
        <w:spacing w:before="0" w:after="0"/>
      </w:pPr>
    </w:p>
  </w:footnote>
  <w:footnote w:id="2">
    <w:p w:rsidR="00487751" w:rsidRPr="00D10F22" w:rsidRDefault="00487751" w:rsidP="00487751">
      <w:pPr>
        <w:pStyle w:val="FootnoteText"/>
        <w:rPr>
          <w:lang w:val="it-IT"/>
        </w:rPr>
      </w:pPr>
      <w:r>
        <w:rPr>
          <w:rStyle w:val="FootnoteReference"/>
        </w:rPr>
        <w:footnoteRef/>
      </w:r>
      <w:r w:rsidRPr="00D10F22">
        <w:rPr>
          <w:lang w:val="it-IT"/>
        </w:rPr>
        <w:tab/>
        <w:t xml:space="preserve">OJ L 57, 18.2.2021, p. 17, ELI: </w:t>
      </w:r>
      <w:hyperlink r:id="rId1" w:history="1">
        <w:r w:rsidRPr="00D10F22">
          <w:rPr>
            <w:rStyle w:val="Hyperlink"/>
            <w:lang w:val="it-IT"/>
          </w:rPr>
          <w:t>https://eur-lex.europa.eu/eli/reg/2021/241/oj</w:t>
        </w:r>
      </w:hyperlink>
      <w:r w:rsidR="00DB7B07" w:rsidRPr="00960D1B">
        <w:rPr>
          <w:lang w:val="de-DE"/>
        </w:rPr>
        <w:t>.</w:t>
      </w:r>
    </w:p>
  </w:footnote>
  <w:footnote w:id="3">
    <w:p w:rsidR="00D34478" w:rsidRPr="006D28E4" w:rsidRDefault="00D34478" w:rsidP="00D34478">
      <w:pPr>
        <w:pStyle w:val="FootnoteText"/>
        <w:rPr>
          <w:lang w:val="en-IE"/>
        </w:rPr>
      </w:pPr>
      <w:r>
        <w:rPr>
          <w:rStyle w:val="FootnoteReference"/>
        </w:rPr>
        <w:footnoteRef/>
      </w:r>
      <w:r>
        <w:tab/>
      </w:r>
      <w:r w:rsidRPr="006D28E4">
        <w:rPr>
          <w:lang w:val="en-IE"/>
        </w:rPr>
        <w:t xml:space="preserve">ST </w:t>
      </w:r>
      <w:r w:rsidR="00631132">
        <w:rPr>
          <w:lang w:val="en-IE"/>
        </w:rPr>
        <w:t>1</w:t>
      </w:r>
      <w:r w:rsidR="00631132" w:rsidRPr="00631132">
        <w:rPr>
          <w:lang w:val="en-IE"/>
        </w:rPr>
        <w:t>5447/22</w:t>
      </w:r>
      <w:r w:rsidR="00DB7B07">
        <w:rPr>
          <w:lang w:val="en-IE"/>
        </w:rPr>
        <w:t xml:space="preserve"> INIT</w:t>
      </w:r>
      <w:r w:rsidRPr="006D28E4">
        <w:rPr>
          <w:lang w:val="en-IE"/>
        </w:rPr>
        <w:t xml:space="preserve">; ST </w:t>
      </w:r>
      <w:r w:rsidR="007E7165" w:rsidRPr="007E7165">
        <w:rPr>
          <w:lang w:val="en-IE"/>
        </w:rPr>
        <w:t>15447/22</w:t>
      </w:r>
      <w:r w:rsidRPr="006D28E4">
        <w:rPr>
          <w:lang w:val="en-IE"/>
        </w:rPr>
        <w:t xml:space="preserve"> ADD 1</w:t>
      </w:r>
      <w:r w:rsidR="00DB7B07">
        <w:rPr>
          <w:lang w:val="en-IE"/>
        </w:rPr>
        <w:t>.</w:t>
      </w:r>
      <w:r w:rsidRPr="006D28E4">
        <w:rPr>
          <w:lang w:val="en-IE"/>
        </w:rPr>
        <w:t xml:space="preserve"> </w:t>
      </w:r>
    </w:p>
  </w:footnote>
  <w:footnote w:id="4">
    <w:p w:rsidR="00DB7B07" w:rsidRPr="00DB7B07" w:rsidRDefault="00DB7B07">
      <w:pPr>
        <w:pStyle w:val="FootnoteText"/>
        <w:rPr>
          <w:lang w:val="en-IE"/>
        </w:rPr>
      </w:pPr>
      <w:r>
        <w:rPr>
          <w:rStyle w:val="FootnoteReference"/>
        </w:rPr>
        <w:footnoteRef/>
      </w:r>
      <w:r w:rsidRPr="00DB7B07">
        <w:rPr>
          <w:lang w:val="en-IE"/>
        </w:rPr>
        <w:tab/>
      </w:r>
      <w:r w:rsidRPr="004E3A45">
        <w:rPr>
          <w:lang w:val="en-IE"/>
        </w:rPr>
        <w:t xml:space="preserve">ST 15964/23 REV 1; ST 15964/23 REV 2 (bg); ST 15964/23 </w:t>
      </w:r>
      <w:r>
        <w:rPr>
          <w:lang w:val="en-IE"/>
        </w:rPr>
        <w:t xml:space="preserve">ADD 1. </w:t>
      </w:r>
    </w:p>
  </w:footnote>
  <w:footnote w:id="5">
    <w:p w:rsidR="00007F85" w:rsidRPr="006D28E4" w:rsidRDefault="00007F85" w:rsidP="00007F85">
      <w:pPr>
        <w:pStyle w:val="FootnoteText"/>
        <w:rPr>
          <w:lang w:val="en-IE"/>
        </w:rPr>
      </w:pPr>
      <w:r w:rsidRPr="006D28E4">
        <w:rPr>
          <w:rStyle w:val="FootnoteReference"/>
        </w:rPr>
        <w:footnoteRef/>
      </w:r>
      <w:r w:rsidRPr="006D28E4">
        <w:tab/>
      </w:r>
      <w:r w:rsidR="0047195B">
        <w:rPr>
          <w:lang w:val="en-IE"/>
        </w:rPr>
        <w:t xml:space="preserve">ST </w:t>
      </w:r>
      <w:r w:rsidR="0047195B" w:rsidRPr="0047195B">
        <w:rPr>
          <w:lang w:val="en-IE"/>
        </w:rPr>
        <w:t>10914/26</w:t>
      </w:r>
      <w:r w:rsidR="00DB7B07">
        <w:rPr>
          <w:lang w:val="en-IE"/>
        </w:rPr>
        <w:t xml:space="preserve"> INIT; </w:t>
      </w:r>
      <w:r w:rsidR="001F1A8C">
        <w:rPr>
          <w:lang w:val="en-IE"/>
        </w:rPr>
        <w:t xml:space="preserve">ST </w:t>
      </w:r>
      <w:r w:rsidR="001F1A8C" w:rsidRPr="0047195B">
        <w:rPr>
          <w:lang w:val="en-IE"/>
        </w:rPr>
        <w:t>10914/26</w:t>
      </w:r>
      <w:r w:rsidR="001F1A8C">
        <w:rPr>
          <w:lang w:val="en-IE"/>
        </w:rPr>
        <w:t xml:space="preserve"> ADD 1</w:t>
      </w:r>
      <w:r w:rsidR="00DB7B07">
        <w:rPr>
          <w:lang w:val="en-IE"/>
        </w:rPr>
        <w:t>.</w:t>
      </w:r>
      <w:r w:rsidRPr="006D28E4">
        <w:rPr>
          <w:lang w:val="en-IE"/>
        </w:rPr>
        <w:t xml:space="preserve"> </w:t>
      </w:r>
    </w:p>
    <w:p w:rsidR="00007F85" w:rsidRDefault="00007F85" w:rsidP="00007F85">
      <w:pPr>
        <w:pStyle w:val="FootnoteText"/>
        <w:rPr>
          <w:lang w:val="en-IE"/>
        </w:rPr>
      </w:pPr>
    </w:p>
  </w:footnote>
  <w:footnote w:id="6">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2"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5C" w:rsidRDefault="00294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5C" w:rsidRDefault="00294F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20"/>
    <w:lvlOverride w:ilvl="0">
      <w:startOverride w:val="1"/>
    </w:lvlOverride>
  </w:num>
  <w:num w:numId="6">
    <w:abstractNumId w:val="4"/>
  </w:num>
  <w:num w:numId="7">
    <w:abstractNumId w:val="6"/>
  </w:num>
  <w:num w:numId="8">
    <w:abstractNumId w:val="17"/>
  </w:num>
  <w:num w:numId="9">
    <w:abstractNumId w:val="10"/>
  </w:num>
  <w:num w:numId="10">
    <w:abstractNumId w:val="19"/>
  </w:num>
  <w:num w:numId="11">
    <w:abstractNumId w:val="9"/>
  </w:num>
  <w:num w:numId="12">
    <w:abstractNumId w:val="11"/>
  </w:num>
  <w:num w:numId="13">
    <w:abstractNumId w:val="12"/>
  </w:num>
  <w:num w:numId="14">
    <w:abstractNumId w:val="7"/>
  </w:num>
  <w:num w:numId="15">
    <w:abstractNumId w:val="18"/>
  </w:num>
  <w:num w:numId="16">
    <w:abstractNumId w:val="5"/>
  </w:num>
  <w:num w:numId="17">
    <w:abstractNumId w:val="13"/>
  </w:num>
  <w:num w:numId="18">
    <w:abstractNumId w:val="15"/>
  </w:num>
  <w:num w:numId="19">
    <w:abstractNumId w:val="16"/>
  </w:num>
  <w:num w:numId="20">
    <w:abstractNumId w:val="8"/>
  </w:num>
  <w:num w:numId="21">
    <w:abstractNumId w:val="14"/>
  </w:num>
  <w:num w:numId="22">
    <w:abstractNumId w:val="20"/>
  </w:num>
  <w:num w:numId="23">
    <w:abstractNumId w:val="17"/>
  </w:num>
  <w:num w:numId="24">
    <w:abstractNumId w:val="10"/>
  </w:num>
  <w:num w:numId="25">
    <w:abstractNumId w:val="19"/>
  </w:num>
  <w:num w:numId="26">
    <w:abstractNumId w:val="9"/>
  </w:num>
  <w:num w:numId="27">
    <w:abstractNumId w:val="11"/>
  </w:num>
  <w:num w:numId="28">
    <w:abstractNumId w:val="12"/>
  </w:num>
  <w:num w:numId="29">
    <w:abstractNumId w:val="7"/>
  </w:num>
  <w:num w:numId="30">
    <w:abstractNumId w:val="18"/>
  </w:num>
  <w:num w:numId="31">
    <w:abstractNumId w:val="5"/>
  </w:num>
  <w:num w:numId="32">
    <w:abstractNumId w:val="13"/>
  </w:num>
  <w:num w:numId="33">
    <w:abstractNumId w:val="15"/>
  </w:num>
  <w:num w:numId="34">
    <w:abstractNumId w:val="16"/>
  </w:num>
  <w:num w:numId="35">
    <w:abstractNumId w:val="8"/>
  </w:num>
  <w:num w:numId="36">
    <w:abstractNumId w:val="14"/>
  </w:num>
  <w:num w:numId="3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3 14:56: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F527D7C-978F-4C4A-B171-F3574B887003"/>
    <w:docVar w:name="LW_COVERPAGE_TYPE" w:val="1"/>
    <w:docVar w:name="LW_CROSSREFERENCE" w:val="{SWD(2026) 264 final}"/>
    <w:docVar w:name="LW_DocType" w:val="COM"/>
    <w:docVar w:name="LW_EMISSION" w:val="5.8.2026"/>
    <w:docVar w:name="LW_EMISSION_ISODATE" w:val="2026-08-0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6"/>
    <w:docVar w:name="LW_REF.II.NEW.CP_YEAR" w:val="2026"/>
    <w:docVar w:name="LW_REF.INST.NEW" w:val="COM"/>
    <w:docVar w:name="LW_REF.INST.NEW_ADOPTED" w:val="final"/>
    <w:docVar w:name="LW_REF.INST.NEW_TEXT" w:val="(2026) 4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5 December 2022 on the approval of the assessment of the recovery and resilience plan for Hungary"/>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602"/>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7B9"/>
    <w:rsid w:val="0000681B"/>
    <w:rsid w:val="0000698D"/>
    <w:rsid w:val="00006C36"/>
    <w:rsid w:val="00006C5E"/>
    <w:rsid w:val="00007174"/>
    <w:rsid w:val="000072B0"/>
    <w:rsid w:val="00007406"/>
    <w:rsid w:val="0000777E"/>
    <w:rsid w:val="00007B7B"/>
    <w:rsid w:val="00007C0E"/>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067"/>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2"/>
    <w:rsid w:val="000235BC"/>
    <w:rsid w:val="000235DA"/>
    <w:rsid w:val="00023600"/>
    <w:rsid w:val="000236BD"/>
    <w:rsid w:val="000237AF"/>
    <w:rsid w:val="00023870"/>
    <w:rsid w:val="0002396A"/>
    <w:rsid w:val="0002397B"/>
    <w:rsid w:val="00023AE1"/>
    <w:rsid w:val="00023BFF"/>
    <w:rsid w:val="00024187"/>
    <w:rsid w:val="00024207"/>
    <w:rsid w:val="000243E9"/>
    <w:rsid w:val="00024B15"/>
    <w:rsid w:val="00024BB3"/>
    <w:rsid w:val="00024ED6"/>
    <w:rsid w:val="00024F41"/>
    <w:rsid w:val="000250F8"/>
    <w:rsid w:val="0002530B"/>
    <w:rsid w:val="000253F3"/>
    <w:rsid w:val="000253F7"/>
    <w:rsid w:val="0002547F"/>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BC3"/>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D3A"/>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4CA"/>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763"/>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C3C"/>
    <w:rsid w:val="00052DF1"/>
    <w:rsid w:val="00052E4D"/>
    <w:rsid w:val="00052EEE"/>
    <w:rsid w:val="00053391"/>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268"/>
    <w:rsid w:val="00061303"/>
    <w:rsid w:val="00061461"/>
    <w:rsid w:val="0006148D"/>
    <w:rsid w:val="00061647"/>
    <w:rsid w:val="00061851"/>
    <w:rsid w:val="000618A3"/>
    <w:rsid w:val="0006190E"/>
    <w:rsid w:val="0006191A"/>
    <w:rsid w:val="0006197D"/>
    <w:rsid w:val="00061993"/>
    <w:rsid w:val="000619B8"/>
    <w:rsid w:val="00061A42"/>
    <w:rsid w:val="00061AA3"/>
    <w:rsid w:val="00061AFC"/>
    <w:rsid w:val="00061C1A"/>
    <w:rsid w:val="00061C55"/>
    <w:rsid w:val="00061ECC"/>
    <w:rsid w:val="00061F6D"/>
    <w:rsid w:val="000621CC"/>
    <w:rsid w:val="000624DC"/>
    <w:rsid w:val="000625D1"/>
    <w:rsid w:val="000625D2"/>
    <w:rsid w:val="000626C6"/>
    <w:rsid w:val="0006296B"/>
    <w:rsid w:val="00062C91"/>
    <w:rsid w:val="00062D04"/>
    <w:rsid w:val="00062E93"/>
    <w:rsid w:val="00062FFA"/>
    <w:rsid w:val="0006304D"/>
    <w:rsid w:val="0006324C"/>
    <w:rsid w:val="000635C8"/>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BCB"/>
    <w:rsid w:val="00065C00"/>
    <w:rsid w:val="000660B3"/>
    <w:rsid w:val="000661D7"/>
    <w:rsid w:val="00066265"/>
    <w:rsid w:val="0006629D"/>
    <w:rsid w:val="0006634B"/>
    <w:rsid w:val="00066452"/>
    <w:rsid w:val="000667FB"/>
    <w:rsid w:val="000669D7"/>
    <w:rsid w:val="00066CEB"/>
    <w:rsid w:val="00066E05"/>
    <w:rsid w:val="00066F33"/>
    <w:rsid w:val="00067100"/>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4F4"/>
    <w:rsid w:val="00071565"/>
    <w:rsid w:val="0007156E"/>
    <w:rsid w:val="00071818"/>
    <w:rsid w:val="00071846"/>
    <w:rsid w:val="00071951"/>
    <w:rsid w:val="000719D5"/>
    <w:rsid w:val="00071B41"/>
    <w:rsid w:val="00071B9A"/>
    <w:rsid w:val="00071CE5"/>
    <w:rsid w:val="00071D41"/>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68D"/>
    <w:rsid w:val="000758FF"/>
    <w:rsid w:val="00075996"/>
    <w:rsid w:val="00075C19"/>
    <w:rsid w:val="00075CFD"/>
    <w:rsid w:val="0007606C"/>
    <w:rsid w:val="00076173"/>
    <w:rsid w:val="00076506"/>
    <w:rsid w:val="0007660E"/>
    <w:rsid w:val="000769D4"/>
    <w:rsid w:val="00076B95"/>
    <w:rsid w:val="0007732A"/>
    <w:rsid w:val="000773B0"/>
    <w:rsid w:val="000773D6"/>
    <w:rsid w:val="000778A9"/>
    <w:rsid w:val="00077981"/>
    <w:rsid w:val="000801D3"/>
    <w:rsid w:val="0008033F"/>
    <w:rsid w:val="000803FE"/>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BE3"/>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39F"/>
    <w:rsid w:val="000975EC"/>
    <w:rsid w:val="000976A2"/>
    <w:rsid w:val="00097873"/>
    <w:rsid w:val="000978E7"/>
    <w:rsid w:val="00097A24"/>
    <w:rsid w:val="00097A61"/>
    <w:rsid w:val="00097B2B"/>
    <w:rsid w:val="00097F16"/>
    <w:rsid w:val="00097FD3"/>
    <w:rsid w:val="000A049D"/>
    <w:rsid w:val="000A06A5"/>
    <w:rsid w:val="000A0EED"/>
    <w:rsid w:val="000A0FAD"/>
    <w:rsid w:val="000A1006"/>
    <w:rsid w:val="000A11A1"/>
    <w:rsid w:val="000A126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911"/>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937"/>
    <w:rsid w:val="000B1BC2"/>
    <w:rsid w:val="000B1C73"/>
    <w:rsid w:val="000B1CA8"/>
    <w:rsid w:val="000B1D50"/>
    <w:rsid w:val="000B1EF6"/>
    <w:rsid w:val="000B2029"/>
    <w:rsid w:val="000B2051"/>
    <w:rsid w:val="000B2200"/>
    <w:rsid w:val="000B229B"/>
    <w:rsid w:val="000B2317"/>
    <w:rsid w:val="000B2564"/>
    <w:rsid w:val="000B2AA2"/>
    <w:rsid w:val="000B2B2D"/>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00F"/>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A6F"/>
    <w:rsid w:val="000C7FC5"/>
    <w:rsid w:val="000D00A4"/>
    <w:rsid w:val="000D036A"/>
    <w:rsid w:val="000D0387"/>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3B8"/>
    <w:rsid w:val="000D3576"/>
    <w:rsid w:val="000D3581"/>
    <w:rsid w:val="000D35ED"/>
    <w:rsid w:val="000D387B"/>
    <w:rsid w:val="000D39E2"/>
    <w:rsid w:val="000D3B4D"/>
    <w:rsid w:val="000D3C22"/>
    <w:rsid w:val="000D3EA9"/>
    <w:rsid w:val="000D41D1"/>
    <w:rsid w:val="000D422F"/>
    <w:rsid w:val="000D4D62"/>
    <w:rsid w:val="000D4F92"/>
    <w:rsid w:val="000D50D7"/>
    <w:rsid w:val="000D553C"/>
    <w:rsid w:val="000D575F"/>
    <w:rsid w:val="000D5D01"/>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1F5B"/>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4DB"/>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E7A0F"/>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0F3"/>
    <w:rsid w:val="000F2126"/>
    <w:rsid w:val="000F228C"/>
    <w:rsid w:val="000F237F"/>
    <w:rsid w:val="000F2517"/>
    <w:rsid w:val="000F26F4"/>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187"/>
    <w:rsid w:val="000F6673"/>
    <w:rsid w:val="000F6837"/>
    <w:rsid w:val="000F69FA"/>
    <w:rsid w:val="000F6A6E"/>
    <w:rsid w:val="000F6FEB"/>
    <w:rsid w:val="000F7058"/>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94E"/>
    <w:rsid w:val="00102CCD"/>
    <w:rsid w:val="00102DEB"/>
    <w:rsid w:val="00102F42"/>
    <w:rsid w:val="00103111"/>
    <w:rsid w:val="00103183"/>
    <w:rsid w:val="001036A1"/>
    <w:rsid w:val="0010374A"/>
    <w:rsid w:val="0010386D"/>
    <w:rsid w:val="00103948"/>
    <w:rsid w:val="0010398C"/>
    <w:rsid w:val="00103A88"/>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3AF"/>
    <w:rsid w:val="00106487"/>
    <w:rsid w:val="00106705"/>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75"/>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36"/>
    <w:rsid w:val="00114286"/>
    <w:rsid w:val="00114A06"/>
    <w:rsid w:val="00114C5E"/>
    <w:rsid w:val="00114DA1"/>
    <w:rsid w:val="00114F67"/>
    <w:rsid w:val="0011533C"/>
    <w:rsid w:val="00115351"/>
    <w:rsid w:val="00115794"/>
    <w:rsid w:val="00115814"/>
    <w:rsid w:val="001158CA"/>
    <w:rsid w:val="00115943"/>
    <w:rsid w:val="00115A95"/>
    <w:rsid w:val="00115C7D"/>
    <w:rsid w:val="00115D74"/>
    <w:rsid w:val="00115E7A"/>
    <w:rsid w:val="0011606B"/>
    <w:rsid w:val="0011616D"/>
    <w:rsid w:val="00116384"/>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01"/>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DB0"/>
    <w:rsid w:val="00141E46"/>
    <w:rsid w:val="0014213C"/>
    <w:rsid w:val="00142225"/>
    <w:rsid w:val="0014233E"/>
    <w:rsid w:val="00142A72"/>
    <w:rsid w:val="00142DE1"/>
    <w:rsid w:val="0014312F"/>
    <w:rsid w:val="001432C4"/>
    <w:rsid w:val="00143528"/>
    <w:rsid w:val="0014353E"/>
    <w:rsid w:val="001436EF"/>
    <w:rsid w:val="00143850"/>
    <w:rsid w:val="00143929"/>
    <w:rsid w:val="00143941"/>
    <w:rsid w:val="00143AF7"/>
    <w:rsid w:val="00143B6C"/>
    <w:rsid w:val="00143BF3"/>
    <w:rsid w:val="001442A6"/>
    <w:rsid w:val="00144566"/>
    <w:rsid w:val="00144620"/>
    <w:rsid w:val="0014492F"/>
    <w:rsid w:val="001451FD"/>
    <w:rsid w:val="001455DA"/>
    <w:rsid w:val="0014569B"/>
    <w:rsid w:val="001458F3"/>
    <w:rsid w:val="001458FF"/>
    <w:rsid w:val="00145B07"/>
    <w:rsid w:val="00145C90"/>
    <w:rsid w:val="00145FFF"/>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1E"/>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2E5"/>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6AC"/>
    <w:rsid w:val="001707F1"/>
    <w:rsid w:val="00170A07"/>
    <w:rsid w:val="00170AF0"/>
    <w:rsid w:val="00170B07"/>
    <w:rsid w:val="00170C3A"/>
    <w:rsid w:val="00170CCC"/>
    <w:rsid w:val="00170DD5"/>
    <w:rsid w:val="00170EF0"/>
    <w:rsid w:val="00170F0E"/>
    <w:rsid w:val="00171042"/>
    <w:rsid w:val="00171241"/>
    <w:rsid w:val="00171330"/>
    <w:rsid w:val="00171A05"/>
    <w:rsid w:val="00171A13"/>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4E98"/>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35"/>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8C2"/>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97F76"/>
    <w:rsid w:val="001A05BD"/>
    <w:rsid w:val="001A0755"/>
    <w:rsid w:val="001A080C"/>
    <w:rsid w:val="001A0860"/>
    <w:rsid w:val="001A0893"/>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0B"/>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6CC"/>
    <w:rsid w:val="001C16FB"/>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41"/>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701"/>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E4F"/>
    <w:rsid w:val="001E2F11"/>
    <w:rsid w:val="001E3059"/>
    <w:rsid w:val="001E3075"/>
    <w:rsid w:val="001E32FF"/>
    <w:rsid w:val="001E35F7"/>
    <w:rsid w:val="001E36CA"/>
    <w:rsid w:val="001E3822"/>
    <w:rsid w:val="001E392E"/>
    <w:rsid w:val="001E399F"/>
    <w:rsid w:val="001E3BC9"/>
    <w:rsid w:val="001E3E51"/>
    <w:rsid w:val="001E3F0A"/>
    <w:rsid w:val="001E3F93"/>
    <w:rsid w:val="001E40D6"/>
    <w:rsid w:val="001E437C"/>
    <w:rsid w:val="001E4515"/>
    <w:rsid w:val="001E45E7"/>
    <w:rsid w:val="001E47D1"/>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2CF"/>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1A8C"/>
    <w:rsid w:val="001F228A"/>
    <w:rsid w:val="001F234E"/>
    <w:rsid w:val="001F239F"/>
    <w:rsid w:val="001F245B"/>
    <w:rsid w:val="001F2622"/>
    <w:rsid w:val="001F279A"/>
    <w:rsid w:val="001F27A2"/>
    <w:rsid w:val="001F288C"/>
    <w:rsid w:val="001F2D99"/>
    <w:rsid w:val="001F2FBE"/>
    <w:rsid w:val="001F2FD3"/>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DB6"/>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4CD"/>
    <w:rsid w:val="002027CF"/>
    <w:rsid w:val="0020282A"/>
    <w:rsid w:val="0020284F"/>
    <w:rsid w:val="00202AC3"/>
    <w:rsid w:val="00202C07"/>
    <w:rsid w:val="00202E21"/>
    <w:rsid w:val="00203568"/>
    <w:rsid w:val="00203611"/>
    <w:rsid w:val="002037B2"/>
    <w:rsid w:val="002037F1"/>
    <w:rsid w:val="002038EA"/>
    <w:rsid w:val="002039B7"/>
    <w:rsid w:val="0020430A"/>
    <w:rsid w:val="0020445A"/>
    <w:rsid w:val="002044DC"/>
    <w:rsid w:val="002044FE"/>
    <w:rsid w:val="0020458B"/>
    <w:rsid w:val="0020473D"/>
    <w:rsid w:val="002048A2"/>
    <w:rsid w:val="00204C47"/>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773"/>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CC"/>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0DE"/>
    <w:rsid w:val="002145B7"/>
    <w:rsid w:val="0021478A"/>
    <w:rsid w:val="00214AB0"/>
    <w:rsid w:val="00214DAA"/>
    <w:rsid w:val="002151A2"/>
    <w:rsid w:val="0021545A"/>
    <w:rsid w:val="002158DC"/>
    <w:rsid w:val="002158FF"/>
    <w:rsid w:val="00215DFF"/>
    <w:rsid w:val="00215E96"/>
    <w:rsid w:val="00216038"/>
    <w:rsid w:val="002164DF"/>
    <w:rsid w:val="002165CB"/>
    <w:rsid w:val="00216A1E"/>
    <w:rsid w:val="00216B3C"/>
    <w:rsid w:val="00216CAD"/>
    <w:rsid w:val="00216D39"/>
    <w:rsid w:val="00216D9F"/>
    <w:rsid w:val="00216E3C"/>
    <w:rsid w:val="00216E69"/>
    <w:rsid w:val="0021706C"/>
    <w:rsid w:val="0021707F"/>
    <w:rsid w:val="002171B4"/>
    <w:rsid w:val="002172AC"/>
    <w:rsid w:val="002175C8"/>
    <w:rsid w:val="002175DF"/>
    <w:rsid w:val="0021768D"/>
    <w:rsid w:val="002178CA"/>
    <w:rsid w:val="002179FD"/>
    <w:rsid w:val="00217C07"/>
    <w:rsid w:val="00217D50"/>
    <w:rsid w:val="00217FC4"/>
    <w:rsid w:val="00217FF2"/>
    <w:rsid w:val="0022007E"/>
    <w:rsid w:val="002202C3"/>
    <w:rsid w:val="00220428"/>
    <w:rsid w:val="00220596"/>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27"/>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9B3"/>
    <w:rsid w:val="00231A00"/>
    <w:rsid w:val="00231A08"/>
    <w:rsid w:val="00231BA5"/>
    <w:rsid w:val="00231CE1"/>
    <w:rsid w:val="00231E06"/>
    <w:rsid w:val="00232044"/>
    <w:rsid w:val="002320D9"/>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404"/>
    <w:rsid w:val="00236503"/>
    <w:rsid w:val="002365E1"/>
    <w:rsid w:val="00236E2B"/>
    <w:rsid w:val="00236FD5"/>
    <w:rsid w:val="00237047"/>
    <w:rsid w:val="00237188"/>
    <w:rsid w:val="002372DE"/>
    <w:rsid w:val="002374AC"/>
    <w:rsid w:val="00237A64"/>
    <w:rsid w:val="00237B2D"/>
    <w:rsid w:val="00237CCC"/>
    <w:rsid w:val="00237F22"/>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173"/>
    <w:rsid w:val="0024139B"/>
    <w:rsid w:val="002413B9"/>
    <w:rsid w:val="002415C9"/>
    <w:rsid w:val="00241722"/>
    <w:rsid w:val="00241767"/>
    <w:rsid w:val="00241797"/>
    <w:rsid w:val="00241A29"/>
    <w:rsid w:val="00241B12"/>
    <w:rsid w:val="00241C19"/>
    <w:rsid w:val="00241C81"/>
    <w:rsid w:val="00241E34"/>
    <w:rsid w:val="00241EC1"/>
    <w:rsid w:val="00242291"/>
    <w:rsid w:val="0024239B"/>
    <w:rsid w:val="00242430"/>
    <w:rsid w:val="00242500"/>
    <w:rsid w:val="0024259A"/>
    <w:rsid w:val="002426D0"/>
    <w:rsid w:val="002426DD"/>
    <w:rsid w:val="00242773"/>
    <w:rsid w:val="00242AE2"/>
    <w:rsid w:val="00242CF0"/>
    <w:rsid w:val="00242D75"/>
    <w:rsid w:val="00242ECD"/>
    <w:rsid w:val="00242ED6"/>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62F"/>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E95"/>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4E11"/>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4DE"/>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7F9"/>
    <w:rsid w:val="002649B2"/>
    <w:rsid w:val="00264E05"/>
    <w:rsid w:val="00264E53"/>
    <w:rsid w:val="00264FEE"/>
    <w:rsid w:val="00265000"/>
    <w:rsid w:val="00265315"/>
    <w:rsid w:val="0026538C"/>
    <w:rsid w:val="00265436"/>
    <w:rsid w:val="00265620"/>
    <w:rsid w:val="00265636"/>
    <w:rsid w:val="0026569C"/>
    <w:rsid w:val="002656A2"/>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D16"/>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1A9"/>
    <w:rsid w:val="002753A5"/>
    <w:rsid w:val="0027550F"/>
    <w:rsid w:val="00275557"/>
    <w:rsid w:val="00275818"/>
    <w:rsid w:val="00275901"/>
    <w:rsid w:val="00275991"/>
    <w:rsid w:val="002759CC"/>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4B0"/>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6A7"/>
    <w:rsid w:val="00294964"/>
    <w:rsid w:val="00294A6F"/>
    <w:rsid w:val="00294AB9"/>
    <w:rsid w:val="00294CCA"/>
    <w:rsid w:val="00294E2E"/>
    <w:rsid w:val="00294F5C"/>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863"/>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907"/>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CFE"/>
    <w:rsid w:val="002B3E11"/>
    <w:rsid w:val="002B3E5D"/>
    <w:rsid w:val="002B3F2E"/>
    <w:rsid w:val="002B4215"/>
    <w:rsid w:val="002B443C"/>
    <w:rsid w:val="002B4445"/>
    <w:rsid w:val="002B45A8"/>
    <w:rsid w:val="002B4689"/>
    <w:rsid w:val="002B46B0"/>
    <w:rsid w:val="002B46B5"/>
    <w:rsid w:val="002B46F8"/>
    <w:rsid w:val="002B4713"/>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0FE"/>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0A"/>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479"/>
    <w:rsid w:val="002D26A5"/>
    <w:rsid w:val="002D283A"/>
    <w:rsid w:val="002D2A3C"/>
    <w:rsid w:val="002D2CB2"/>
    <w:rsid w:val="002D2DF5"/>
    <w:rsid w:val="002D3316"/>
    <w:rsid w:val="002D3459"/>
    <w:rsid w:val="002D345F"/>
    <w:rsid w:val="002D38BD"/>
    <w:rsid w:val="002D3D0D"/>
    <w:rsid w:val="002D3E5F"/>
    <w:rsid w:val="002D419B"/>
    <w:rsid w:val="002D4247"/>
    <w:rsid w:val="002D4250"/>
    <w:rsid w:val="002D4326"/>
    <w:rsid w:val="002D461E"/>
    <w:rsid w:val="002D46D0"/>
    <w:rsid w:val="002D47FC"/>
    <w:rsid w:val="002D4832"/>
    <w:rsid w:val="002D4B02"/>
    <w:rsid w:val="002D4C58"/>
    <w:rsid w:val="002D4CC4"/>
    <w:rsid w:val="002D4E60"/>
    <w:rsid w:val="002D4F6E"/>
    <w:rsid w:val="002D50F7"/>
    <w:rsid w:val="002D520B"/>
    <w:rsid w:val="002D557F"/>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3B"/>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1DD"/>
    <w:rsid w:val="002F546A"/>
    <w:rsid w:val="002F54D0"/>
    <w:rsid w:val="002F55BB"/>
    <w:rsid w:val="002F580E"/>
    <w:rsid w:val="002F581C"/>
    <w:rsid w:val="002F5DCD"/>
    <w:rsid w:val="002F5E1E"/>
    <w:rsid w:val="002F5FE0"/>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324"/>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AE7"/>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BF3"/>
    <w:rsid w:val="00312C22"/>
    <w:rsid w:val="00312FBA"/>
    <w:rsid w:val="003132CB"/>
    <w:rsid w:val="0031330A"/>
    <w:rsid w:val="00313311"/>
    <w:rsid w:val="0031348E"/>
    <w:rsid w:val="00313943"/>
    <w:rsid w:val="00313BD2"/>
    <w:rsid w:val="00313BD6"/>
    <w:rsid w:val="00313DEF"/>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57E"/>
    <w:rsid w:val="00317608"/>
    <w:rsid w:val="0031763E"/>
    <w:rsid w:val="003178B6"/>
    <w:rsid w:val="003178EF"/>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653"/>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B1"/>
    <w:rsid w:val="003266C5"/>
    <w:rsid w:val="00326A8C"/>
    <w:rsid w:val="00326AD3"/>
    <w:rsid w:val="00326D4B"/>
    <w:rsid w:val="00326E7F"/>
    <w:rsid w:val="00326F94"/>
    <w:rsid w:val="0032704C"/>
    <w:rsid w:val="003270E4"/>
    <w:rsid w:val="00327308"/>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3CC"/>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2C"/>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6FA1"/>
    <w:rsid w:val="00337006"/>
    <w:rsid w:val="0033706F"/>
    <w:rsid w:val="00337126"/>
    <w:rsid w:val="0033739B"/>
    <w:rsid w:val="0033751A"/>
    <w:rsid w:val="0033794A"/>
    <w:rsid w:val="003379FC"/>
    <w:rsid w:val="00337AC7"/>
    <w:rsid w:val="00337E03"/>
    <w:rsid w:val="00337E7D"/>
    <w:rsid w:val="003400D6"/>
    <w:rsid w:val="00340234"/>
    <w:rsid w:val="0034038A"/>
    <w:rsid w:val="00340968"/>
    <w:rsid w:val="00340AAF"/>
    <w:rsid w:val="00340B20"/>
    <w:rsid w:val="00340D02"/>
    <w:rsid w:val="00340DB5"/>
    <w:rsid w:val="00340F94"/>
    <w:rsid w:val="00341086"/>
    <w:rsid w:val="003411D6"/>
    <w:rsid w:val="003412D2"/>
    <w:rsid w:val="003414D3"/>
    <w:rsid w:val="003416E0"/>
    <w:rsid w:val="00341BD0"/>
    <w:rsid w:val="00341EC4"/>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43"/>
    <w:rsid w:val="0034557A"/>
    <w:rsid w:val="00345585"/>
    <w:rsid w:val="003455D9"/>
    <w:rsid w:val="00345688"/>
    <w:rsid w:val="00345700"/>
    <w:rsid w:val="0034573F"/>
    <w:rsid w:val="003458D9"/>
    <w:rsid w:val="00345B90"/>
    <w:rsid w:val="00345E41"/>
    <w:rsid w:val="00345E9F"/>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C64"/>
    <w:rsid w:val="00356DCD"/>
    <w:rsid w:val="00356F65"/>
    <w:rsid w:val="00357032"/>
    <w:rsid w:val="003570A6"/>
    <w:rsid w:val="003571E4"/>
    <w:rsid w:val="003572F0"/>
    <w:rsid w:val="003574E2"/>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2B1"/>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2DC"/>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AFC"/>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09"/>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20"/>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8A4"/>
    <w:rsid w:val="003A48C6"/>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14F"/>
    <w:rsid w:val="003B1350"/>
    <w:rsid w:val="003B1407"/>
    <w:rsid w:val="003B14D1"/>
    <w:rsid w:val="003B1521"/>
    <w:rsid w:val="003B185B"/>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71"/>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5F46"/>
    <w:rsid w:val="003B605C"/>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1F"/>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84E"/>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96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8D8"/>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D61"/>
    <w:rsid w:val="003E5EC4"/>
    <w:rsid w:val="003E5F96"/>
    <w:rsid w:val="003E6165"/>
    <w:rsid w:val="003E61CE"/>
    <w:rsid w:val="003E62A0"/>
    <w:rsid w:val="003E646F"/>
    <w:rsid w:val="003E6D0D"/>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6DA"/>
    <w:rsid w:val="003F17A4"/>
    <w:rsid w:val="003F17A7"/>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4B62"/>
    <w:rsid w:val="003F5055"/>
    <w:rsid w:val="003F525E"/>
    <w:rsid w:val="003F5285"/>
    <w:rsid w:val="003F534E"/>
    <w:rsid w:val="003F5407"/>
    <w:rsid w:val="003F59B8"/>
    <w:rsid w:val="003F5AB2"/>
    <w:rsid w:val="003F5E05"/>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482"/>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8B3"/>
    <w:rsid w:val="00403FD1"/>
    <w:rsid w:val="0040427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1E7"/>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BC"/>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5F66"/>
    <w:rsid w:val="00426007"/>
    <w:rsid w:val="0042603D"/>
    <w:rsid w:val="004262CD"/>
    <w:rsid w:val="00426319"/>
    <w:rsid w:val="0042683C"/>
    <w:rsid w:val="004268D3"/>
    <w:rsid w:val="00426A28"/>
    <w:rsid w:val="00426BC1"/>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6FF"/>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A93"/>
    <w:rsid w:val="00435BFF"/>
    <w:rsid w:val="00435C24"/>
    <w:rsid w:val="00435E34"/>
    <w:rsid w:val="00435E6B"/>
    <w:rsid w:val="00435FC2"/>
    <w:rsid w:val="00436897"/>
    <w:rsid w:val="004368EB"/>
    <w:rsid w:val="00436B87"/>
    <w:rsid w:val="00436CB9"/>
    <w:rsid w:val="004370E2"/>
    <w:rsid w:val="00437120"/>
    <w:rsid w:val="00437351"/>
    <w:rsid w:val="00437454"/>
    <w:rsid w:val="004374A5"/>
    <w:rsid w:val="00437643"/>
    <w:rsid w:val="0043768C"/>
    <w:rsid w:val="004376E9"/>
    <w:rsid w:val="0043771E"/>
    <w:rsid w:val="00437743"/>
    <w:rsid w:val="004377CE"/>
    <w:rsid w:val="004378F4"/>
    <w:rsid w:val="00437940"/>
    <w:rsid w:val="00437A1A"/>
    <w:rsid w:val="00437A53"/>
    <w:rsid w:val="00437C71"/>
    <w:rsid w:val="00437DAE"/>
    <w:rsid w:val="00440619"/>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89"/>
    <w:rsid w:val="004471F5"/>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8C3"/>
    <w:rsid w:val="00453908"/>
    <w:rsid w:val="00453AEE"/>
    <w:rsid w:val="00453CCD"/>
    <w:rsid w:val="00453E64"/>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BF1"/>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953"/>
    <w:rsid w:val="0047195B"/>
    <w:rsid w:val="00471B0C"/>
    <w:rsid w:val="00471B38"/>
    <w:rsid w:val="00471C4F"/>
    <w:rsid w:val="00471F17"/>
    <w:rsid w:val="004726EF"/>
    <w:rsid w:val="004729A3"/>
    <w:rsid w:val="004729E1"/>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4EE"/>
    <w:rsid w:val="00483578"/>
    <w:rsid w:val="004835C9"/>
    <w:rsid w:val="004837D0"/>
    <w:rsid w:val="00483915"/>
    <w:rsid w:val="00483988"/>
    <w:rsid w:val="00483AA1"/>
    <w:rsid w:val="00483B13"/>
    <w:rsid w:val="00483CCD"/>
    <w:rsid w:val="00483DB2"/>
    <w:rsid w:val="00483FE9"/>
    <w:rsid w:val="0048414E"/>
    <w:rsid w:val="00484186"/>
    <w:rsid w:val="004846D1"/>
    <w:rsid w:val="004848F6"/>
    <w:rsid w:val="00484B2D"/>
    <w:rsid w:val="004850F1"/>
    <w:rsid w:val="004851B2"/>
    <w:rsid w:val="00485649"/>
    <w:rsid w:val="0048564E"/>
    <w:rsid w:val="00485753"/>
    <w:rsid w:val="00485916"/>
    <w:rsid w:val="00485986"/>
    <w:rsid w:val="004859CB"/>
    <w:rsid w:val="00485B5C"/>
    <w:rsid w:val="004860CF"/>
    <w:rsid w:val="00486144"/>
    <w:rsid w:val="004862CE"/>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1E22"/>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9C9"/>
    <w:rsid w:val="00495A00"/>
    <w:rsid w:val="00495BA8"/>
    <w:rsid w:val="00495C4F"/>
    <w:rsid w:val="004960A1"/>
    <w:rsid w:val="004962F6"/>
    <w:rsid w:val="004965CF"/>
    <w:rsid w:val="004965FA"/>
    <w:rsid w:val="00496657"/>
    <w:rsid w:val="004967BE"/>
    <w:rsid w:val="00496ABC"/>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6AC"/>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61"/>
    <w:rsid w:val="004A44F6"/>
    <w:rsid w:val="004A4507"/>
    <w:rsid w:val="004A4905"/>
    <w:rsid w:val="004A4BD3"/>
    <w:rsid w:val="004A4E61"/>
    <w:rsid w:val="004A4EF6"/>
    <w:rsid w:val="004A4F4A"/>
    <w:rsid w:val="004A4F6A"/>
    <w:rsid w:val="004A521F"/>
    <w:rsid w:val="004A5432"/>
    <w:rsid w:val="004A57EE"/>
    <w:rsid w:val="004A5A3E"/>
    <w:rsid w:val="004A5ABF"/>
    <w:rsid w:val="004A5AE7"/>
    <w:rsid w:val="004A6176"/>
    <w:rsid w:val="004A6192"/>
    <w:rsid w:val="004A61AC"/>
    <w:rsid w:val="004A6201"/>
    <w:rsid w:val="004A643D"/>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B6E"/>
    <w:rsid w:val="004B2F00"/>
    <w:rsid w:val="004B2F08"/>
    <w:rsid w:val="004B2F0D"/>
    <w:rsid w:val="004B3112"/>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75"/>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B35"/>
    <w:rsid w:val="004C7C5F"/>
    <w:rsid w:val="004C7D9E"/>
    <w:rsid w:val="004C7DC9"/>
    <w:rsid w:val="004C7F43"/>
    <w:rsid w:val="004D01A9"/>
    <w:rsid w:val="004D0288"/>
    <w:rsid w:val="004D0728"/>
    <w:rsid w:val="004D0891"/>
    <w:rsid w:val="004D0AE0"/>
    <w:rsid w:val="004D0CD8"/>
    <w:rsid w:val="004D0DD0"/>
    <w:rsid w:val="004D1245"/>
    <w:rsid w:val="004D1363"/>
    <w:rsid w:val="004D14C6"/>
    <w:rsid w:val="004D166F"/>
    <w:rsid w:val="004D16C7"/>
    <w:rsid w:val="004D1BA7"/>
    <w:rsid w:val="004D1E47"/>
    <w:rsid w:val="004D1F7A"/>
    <w:rsid w:val="004D20B9"/>
    <w:rsid w:val="004D260B"/>
    <w:rsid w:val="004D2646"/>
    <w:rsid w:val="004D274D"/>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18F"/>
    <w:rsid w:val="004E02B4"/>
    <w:rsid w:val="004E08AA"/>
    <w:rsid w:val="004E08FD"/>
    <w:rsid w:val="004E0A2B"/>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A45"/>
    <w:rsid w:val="004E3B28"/>
    <w:rsid w:val="004E3E0C"/>
    <w:rsid w:val="004E3E86"/>
    <w:rsid w:val="004E3FB3"/>
    <w:rsid w:val="004E4164"/>
    <w:rsid w:val="004E41B4"/>
    <w:rsid w:val="004E433F"/>
    <w:rsid w:val="004E47A3"/>
    <w:rsid w:val="004E4D09"/>
    <w:rsid w:val="004E5018"/>
    <w:rsid w:val="004E51C6"/>
    <w:rsid w:val="004E5481"/>
    <w:rsid w:val="004E5BE7"/>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263"/>
    <w:rsid w:val="005023C4"/>
    <w:rsid w:val="005024EF"/>
    <w:rsid w:val="005027B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4D3A"/>
    <w:rsid w:val="00505006"/>
    <w:rsid w:val="00505014"/>
    <w:rsid w:val="005051BD"/>
    <w:rsid w:val="005051F1"/>
    <w:rsid w:val="005053DC"/>
    <w:rsid w:val="00505632"/>
    <w:rsid w:val="00505750"/>
    <w:rsid w:val="0050594E"/>
    <w:rsid w:val="00505A04"/>
    <w:rsid w:val="00505AF1"/>
    <w:rsid w:val="00505C12"/>
    <w:rsid w:val="00505E58"/>
    <w:rsid w:val="00505EF1"/>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8F1"/>
    <w:rsid w:val="00507A1E"/>
    <w:rsid w:val="00507C31"/>
    <w:rsid w:val="00507C93"/>
    <w:rsid w:val="005103CC"/>
    <w:rsid w:val="0051058B"/>
    <w:rsid w:val="005111E9"/>
    <w:rsid w:val="0051149E"/>
    <w:rsid w:val="0051160C"/>
    <w:rsid w:val="005116AF"/>
    <w:rsid w:val="00511C03"/>
    <w:rsid w:val="00511CEE"/>
    <w:rsid w:val="005124B0"/>
    <w:rsid w:val="005124C1"/>
    <w:rsid w:val="005124D4"/>
    <w:rsid w:val="00512717"/>
    <w:rsid w:val="005128A2"/>
    <w:rsid w:val="005129F5"/>
    <w:rsid w:val="00512B65"/>
    <w:rsid w:val="00512BB1"/>
    <w:rsid w:val="00512C65"/>
    <w:rsid w:val="00512F7A"/>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659"/>
    <w:rsid w:val="00521B25"/>
    <w:rsid w:val="00521BDF"/>
    <w:rsid w:val="00521CA7"/>
    <w:rsid w:val="00521D3B"/>
    <w:rsid w:val="005220BE"/>
    <w:rsid w:val="00522149"/>
    <w:rsid w:val="005226D7"/>
    <w:rsid w:val="005232E7"/>
    <w:rsid w:val="005238BB"/>
    <w:rsid w:val="005238D6"/>
    <w:rsid w:val="00523A96"/>
    <w:rsid w:val="00523AF1"/>
    <w:rsid w:val="00523B32"/>
    <w:rsid w:val="00523CBA"/>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9A4"/>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7D9"/>
    <w:rsid w:val="00533842"/>
    <w:rsid w:val="00533A7E"/>
    <w:rsid w:val="00533AA0"/>
    <w:rsid w:val="00533C2F"/>
    <w:rsid w:val="00533D66"/>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A4F"/>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67A"/>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0B9"/>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0B5"/>
    <w:rsid w:val="0057010D"/>
    <w:rsid w:val="005702B9"/>
    <w:rsid w:val="0057030A"/>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A81"/>
    <w:rsid w:val="00574D0B"/>
    <w:rsid w:val="00574ED3"/>
    <w:rsid w:val="0057509E"/>
    <w:rsid w:val="005750AA"/>
    <w:rsid w:val="005750AC"/>
    <w:rsid w:val="005752D7"/>
    <w:rsid w:val="0057557E"/>
    <w:rsid w:val="00575611"/>
    <w:rsid w:val="005757C7"/>
    <w:rsid w:val="00575871"/>
    <w:rsid w:val="00575907"/>
    <w:rsid w:val="00575BB7"/>
    <w:rsid w:val="00575D28"/>
    <w:rsid w:val="00575F18"/>
    <w:rsid w:val="0057641C"/>
    <w:rsid w:val="00576A5D"/>
    <w:rsid w:val="00576B2E"/>
    <w:rsid w:val="00576B92"/>
    <w:rsid w:val="00576CD3"/>
    <w:rsid w:val="00576CFE"/>
    <w:rsid w:val="00576E85"/>
    <w:rsid w:val="005772B4"/>
    <w:rsid w:val="0057750B"/>
    <w:rsid w:val="0057785B"/>
    <w:rsid w:val="005779D4"/>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D55"/>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2E65"/>
    <w:rsid w:val="005831AB"/>
    <w:rsid w:val="00583306"/>
    <w:rsid w:val="00583550"/>
    <w:rsid w:val="00583771"/>
    <w:rsid w:val="0058386C"/>
    <w:rsid w:val="00583975"/>
    <w:rsid w:val="005839CE"/>
    <w:rsid w:val="00583AE0"/>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87F7A"/>
    <w:rsid w:val="0059003D"/>
    <w:rsid w:val="00590282"/>
    <w:rsid w:val="00590380"/>
    <w:rsid w:val="00590512"/>
    <w:rsid w:val="00590643"/>
    <w:rsid w:val="005907F6"/>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7D"/>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4F54"/>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3E1"/>
    <w:rsid w:val="005A447C"/>
    <w:rsid w:val="005A44C9"/>
    <w:rsid w:val="005A46EF"/>
    <w:rsid w:val="005A480D"/>
    <w:rsid w:val="005A4831"/>
    <w:rsid w:val="005A4A6C"/>
    <w:rsid w:val="005A501B"/>
    <w:rsid w:val="005A5067"/>
    <w:rsid w:val="005A51CB"/>
    <w:rsid w:val="005A52BF"/>
    <w:rsid w:val="005A5352"/>
    <w:rsid w:val="005A5430"/>
    <w:rsid w:val="005A5447"/>
    <w:rsid w:val="005A564E"/>
    <w:rsid w:val="005A57C3"/>
    <w:rsid w:val="005A5818"/>
    <w:rsid w:val="005A5855"/>
    <w:rsid w:val="005A58DC"/>
    <w:rsid w:val="005A5DD0"/>
    <w:rsid w:val="005A5F0B"/>
    <w:rsid w:val="005A5F1B"/>
    <w:rsid w:val="005A5FF6"/>
    <w:rsid w:val="005A6038"/>
    <w:rsid w:val="005A631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1C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9B"/>
    <w:rsid w:val="005B7CDB"/>
    <w:rsid w:val="005B7CED"/>
    <w:rsid w:val="005B7D3D"/>
    <w:rsid w:val="005B7D47"/>
    <w:rsid w:val="005B7F55"/>
    <w:rsid w:val="005C01C8"/>
    <w:rsid w:val="005C0389"/>
    <w:rsid w:val="005C04FB"/>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1D0"/>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5E33"/>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8BA"/>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02"/>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5E8"/>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452"/>
    <w:rsid w:val="005F153E"/>
    <w:rsid w:val="005F177F"/>
    <w:rsid w:val="005F18A7"/>
    <w:rsid w:val="005F1B3A"/>
    <w:rsid w:val="005F1D9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5A"/>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730"/>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D95"/>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8C"/>
    <w:rsid w:val="006111EB"/>
    <w:rsid w:val="00611275"/>
    <w:rsid w:val="00611444"/>
    <w:rsid w:val="0061153E"/>
    <w:rsid w:val="00611676"/>
    <w:rsid w:val="006118ED"/>
    <w:rsid w:val="0061193A"/>
    <w:rsid w:val="00611AF7"/>
    <w:rsid w:val="00611BC7"/>
    <w:rsid w:val="00611CDE"/>
    <w:rsid w:val="00611EEF"/>
    <w:rsid w:val="00611F86"/>
    <w:rsid w:val="0061216F"/>
    <w:rsid w:val="0061219D"/>
    <w:rsid w:val="006125BA"/>
    <w:rsid w:val="0061262B"/>
    <w:rsid w:val="00612805"/>
    <w:rsid w:val="00612B60"/>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CD7"/>
    <w:rsid w:val="00615DAF"/>
    <w:rsid w:val="00615F3D"/>
    <w:rsid w:val="0061647E"/>
    <w:rsid w:val="006164F4"/>
    <w:rsid w:val="0061654D"/>
    <w:rsid w:val="00616790"/>
    <w:rsid w:val="00616CE0"/>
    <w:rsid w:val="00616DF2"/>
    <w:rsid w:val="00617225"/>
    <w:rsid w:val="00617289"/>
    <w:rsid w:val="00617391"/>
    <w:rsid w:val="00617423"/>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744"/>
    <w:rsid w:val="00630CA1"/>
    <w:rsid w:val="00630DA7"/>
    <w:rsid w:val="0063104A"/>
    <w:rsid w:val="00631132"/>
    <w:rsid w:val="00631170"/>
    <w:rsid w:val="0063132E"/>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AA4"/>
    <w:rsid w:val="00634CDE"/>
    <w:rsid w:val="00634D04"/>
    <w:rsid w:val="00634D55"/>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99B"/>
    <w:rsid w:val="00643A80"/>
    <w:rsid w:val="00643F36"/>
    <w:rsid w:val="00644019"/>
    <w:rsid w:val="006441E8"/>
    <w:rsid w:val="00644237"/>
    <w:rsid w:val="00644278"/>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58B"/>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812"/>
    <w:rsid w:val="00651B18"/>
    <w:rsid w:val="00651D9D"/>
    <w:rsid w:val="00651DA9"/>
    <w:rsid w:val="00651DBC"/>
    <w:rsid w:val="006520DF"/>
    <w:rsid w:val="0065228C"/>
    <w:rsid w:val="006522FA"/>
    <w:rsid w:val="0065230E"/>
    <w:rsid w:val="00652492"/>
    <w:rsid w:val="006524BA"/>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7A3"/>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A2A"/>
    <w:rsid w:val="00661C2C"/>
    <w:rsid w:val="00661E84"/>
    <w:rsid w:val="0066220C"/>
    <w:rsid w:val="0066235D"/>
    <w:rsid w:val="00662489"/>
    <w:rsid w:val="00662594"/>
    <w:rsid w:val="006625D3"/>
    <w:rsid w:val="0066267E"/>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28"/>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0FA0"/>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CF3"/>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6F77"/>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5F67"/>
    <w:rsid w:val="00685FD8"/>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80E"/>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D85"/>
    <w:rsid w:val="006A7F9C"/>
    <w:rsid w:val="006B0053"/>
    <w:rsid w:val="006B030E"/>
    <w:rsid w:val="006B03E1"/>
    <w:rsid w:val="006B03F1"/>
    <w:rsid w:val="006B0452"/>
    <w:rsid w:val="006B0864"/>
    <w:rsid w:val="006B08A7"/>
    <w:rsid w:val="006B0CF8"/>
    <w:rsid w:val="006B0D10"/>
    <w:rsid w:val="006B0E56"/>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BD6"/>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5F82"/>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C99"/>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AA"/>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C8B"/>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DC1"/>
    <w:rsid w:val="006E20D9"/>
    <w:rsid w:val="006E22C3"/>
    <w:rsid w:val="006E2C93"/>
    <w:rsid w:val="006E2D01"/>
    <w:rsid w:val="006E2D89"/>
    <w:rsid w:val="006E2E88"/>
    <w:rsid w:val="006E30AB"/>
    <w:rsid w:val="006E32D8"/>
    <w:rsid w:val="006E3495"/>
    <w:rsid w:val="006E34A7"/>
    <w:rsid w:val="006E35CA"/>
    <w:rsid w:val="006E35D4"/>
    <w:rsid w:val="006E36EE"/>
    <w:rsid w:val="006E3971"/>
    <w:rsid w:val="006E3A12"/>
    <w:rsid w:val="006E3AC4"/>
    <w:rsid w:val="006E3B5C"/>
    <w:rsid w:val="006E3D67"/>
    <w:rsid w:val="006E3FAC"/>
    <w:rsid w:val="006E3FB0"/>
    <w:rsid w:val="006E407D"/>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26C"/>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EC8"/>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2E51"/>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0AD"/>
    <w:rsid w:val="0070612C"/>
    <w:rsid w:val="00706183"/>
    <w:rsid w:val="007064E5"/>
    <w:rsid w:val="0070655A"/>
    <w:rsid w:val="0070677F"/>
    <w:rsid w:val="00706C57"/>
    <w:rsid w:val="00706ECD"/>
    <w:rsid w:val="00707016"/>
    <w:rsid w:val="00707529"/>
    <w:rsid w:val="00707998"/>
    <w:rsid w:val="00707A5C"/>
    <w:rsid w:val="00707B73"/>
    <w:rsid w:val="00707D61"/>
    <w:rsid w:val="00707DEE"/>
    <w:rsid w:val="00707E43"/>
    <w:rsid w:val="00707EB5"/>
    <w:rsid w:val="0071053B"/>
    <w:rsid w:val="0071060D"/>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9B5"/>
    <w:rsid w:val="00716DEF"/>
    <w:rsid w:val="00716E88"/>
    <w:rsid w:val="00717057"/>
    <w:rsid w:val="00717116"/>
    <w:rsid w:val="007171B3"/>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CDA"/>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4E0"/>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9FA"/>
    <w:rsid w:val="00730B01"/>
    <w:rsid w:val="00730C4E"/>
    <w:rsid w:val="00730E77"/>
    <w:rsid w:val="007311A1"/>
    <w:rsid w:val="00731429"/>
    <w:rsid w:val="00731607"/>
    <w:rsid w:val="007318FF"/>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13"/>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09"/>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00A"/>
    <w:rsid w:val="007451B3"/>
    <w:rsid w:val="00745332"/>
    <w:rsid w:val="007455D2"/>
    <w:rsid w:val="00745C69"/>
    <w:rsid w:val="00745CA6"/>
    <w:rsid w:val="00745D1F"/>
    <w:rsid w:val="00745D31"/>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5D5"/>
    <w:rsid w:val="007507AF"/>
    <w:rsid w:val="007507D3"/>
    <w:rsid w:val="00750AF1"/>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4C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07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6EB"/>
    <w:rsid w:val="00764759"/>
    <w:rsid w:val="0076488E"/>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6E32"/>
    <w:rsid w:val="007674FF"/>
    <w:rsid w:val="00767537"/>
    <w:rsid w:val="00767867"/>
    <w:rsid w:val="00767B09"/>
    <w:rsid w:val="00767EEE"/>
    <w:rsid w:val="00767FB4"/>
    <w:rsid w:val="00770104"/>
    <w:rsid w:val="00770153"/>
    <w:rsid w:val="0077060D"/>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08C"/>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971"/>
    <w:rsid w:val="007809DA"/>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1F3"/>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0EA"/>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06C"/>
    <w:rsid w:val="007A3144"/>
    <w:rsid w:val="007A314E"/>
    <w:rsid w:val="007A32E5"/>
    <w:rsid w:val="007A33EB"/>
    <w:rsid w:val="007A3438"/>
    <w:rsid w:val="007A3869"/>
    <w:rsid w:val="007A38BF"/>
    <w:rsid w:val="007A3915"/>
    <w:rsid w:val="007A395E"/>
    <w:rsid w:val="007A3EA8"/>
    <w:rsid w:val="007A3EF1"/>
    <w:rsid w:val="007A412F"/>
    <w:rsid w:val="007A42DB"/>
    <w:rsid w:val="007A442F"/>
    <w:rsid w:val="007A4584"/>
    <w:rsid w:val="007A462D"/>
    <w:rsid w:val="007A47D6"/>
    <w:rsid w:val="007A49B8"/>
    <w:rsid w:val="007A4A5C"/>
    <w:rsid w:val="007A4ACA"/>
    <w:rsid w:val="007A519C"/>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5F"/>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53A"/>
    <w:rsid w:val="007B467A"/>
    <w:rsid w:val="007B49F0"/>
    <w:rsid w:val="007B4A6C"/>
    <w:rsid w:val="007B4DC9"/>
    <w:rsid w:val="007B4DF7"/>
    <w:rsid w:val="007B4F8E"/>
    <w:rsid w:val="007B54EF"/>
    <w:rsid w:val="007B584B"/>
    <w:rsid w:val="007B58F1"/>
    <w:rsid w:val="007B5A0D"/>
    <w:rsid w:val="007B5A39"/>
    <w:rsid w:val="007B5B39"/>
    <w:rsid w:val="007B5B65"/>
    <w:rsid w:val="007B689C"/>
    <w:rsid w:val="007B6964"/>
    <w:rsid w:val="007B6A84"/>
    <w:rsid w:val="007B6BBE"/>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01"/>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5F84"/>
    <w:rsid w:val="007C61DC"/>
    <w:rsid w:val="007C6485"/>
    <w:rsid w:val="007C6859"/>
    <w:rsid w:val="007C6925"/>
    <w:rsid w:val="007C6994"/>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8D2"/>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898"/>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7F9"/>
    <w:rsid w:val="007E4DA1"/>
    <w:rsid w:val="007E52A5"/>
    <w:rsid w:val="007E5353"/>
    <w:rsid w:val="007E553D"/>
    <w:rsid w:val="007E554B"/>
    <w:rsid w:val="007E555A"/>
    <w:rsid w:val="007E5589"/>
    <w:rsid w:val="007E576C"/>
    <w:rsid w:val="007E57A3"/>
    <w:rsid w:val="007E5DDD"/>
    <w:rsid w:val="007E6269"/>
    <w:rsid w:val="007E6311"/>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165"/>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2E1F"/>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5E4B"/>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43"/>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A72"/>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1EF"/>
    <w:rsid w:val="0084160E"/>
    <w:rsid w:val="008417E4"/>
    <w:rsid w:val="008418D2"/>
    <w:rsid w:val="008419E3"/>
    <w:rsid w:val="00841B84"/>
    <w:rsid w:val="00841DD7"/>
    <w:rsid w:val="00841E8E"/>
    <w:rsid w:val="00841EFE"/>
    <w:rsid w:val="00841FC3"/>
    <w:rsid w:val="0084204C"/>
    <w:rsid w:val="00842167"/>
    <w:rsid w:val="008423B9"/>
    <w:rsid w:val="008424BD"/>
    <w:rsid w:val="0084297C"/>
    <w:rsid w:val="008429CA"/>
    <w:rsid w:val="008429CB"/>
    <w:rsid w:val="00842D68"/>
    <w:rsid w:val="00842E01"/>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D55"/>
    <w:rsid w:val="00850DCD"/>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2F"/>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0BD"/>
    <w:rsid w:val="0086511C"/>
    <w:rsid w:val="0086549E"/>
    <w:rsid w:val="00865503"/>
    <w:rsid w:val="008656B3"/>
    <w:rsid w:val="008656F4"/>
    <w:rsid w:val="00865771"/>
    <w:rsid w:val="00865948"/>
    <w:rsid w:val="00865ACD"/>
    <w:rsid w:val="00865C90"/>
    <w:rsid w:val="00865D3F"/>
    <w:rsid w:val="00865E76"/>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BD6"/>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A02"/>
    <w:rsid w:val="00883C93"/>
    <w:rsid w:val="00883D7C"/>
    <w:rsid w:val="00883D8D"/>
    <w:rsid w:val="00883DFE"/>
    <w:rsid w:val="0088400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1A"/>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0F12"/>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166"/>
    <w:rsid w:val="008A7254"/>
    <w:rsid w:val="008A7381"/>
    <w:rsid w:val="008A7471"/>
    <w:rsid w:val="008A74E1"/>
    <w:rsid w:val="008A7789"/>
    <w:rsid w:val="008A7CD9"/>
    <w:rsid w:val="008A7E89"/>
    <w:rsid w:val="008B0196"/>
    <w:rsid w:val="008B02E8"/>
    <w:rsid w:val="008B039E"/>
    <w:rsid w:val="008B0538"/>
    <w:rsid w:val="008B07E7"/>
    <w:rsid w:val="008B0848"/>
    <w:rsid w:val="008B08B0"/>
    <w:rsid w:val="008B09C2"/>
    <w:rsid w:val="008B0C23"/>
    <w:rsid w:val="008B0F5E"/>
    <w:rsid w:val="008B15E9"/>
    <w:rsid w:val="008B1609"/>
    <w:rsid w:val="008B16E6"/>
    <w:rsid w:val="008B1702"/>
    <w:rsid w:val="008B1B33"/>
    <w:rsid w:val="008B1B71"/>
    <w:rsid w:val="008B1BF1"/>
    <w:rsid w:val="008B1CBF"/>
    <w:rsid w:val="008B2039"/>
    <w:rsid w:val="008B2114"/>
    <w:rsid w:val="008B24FD"/>
    <w:rsid w:val="008B2883"/>
    <w:rsid w:val="008B2A6F"/>
    <w:rsid w:val="008B2D80"/>
    <w:rsid w:val="008B2FBC"/>
    <w:rsid w:val="008B2FE3"/>
    <w:rsid w:val="008B3182"/>
    <w:rsid w:val="008B31A5"/>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1C5"/>
    <w:rsid w:val="008B7647"/>
    <w:rsid w:val="008B76EF"/>
    <w:rsid w:val="008B7DFC"/>
    <w:rsid w:val="008B7EEB"/>
    <w:rsid w:val="008B7F15"/>
    <w:rsid w:val="008C00AA"/>
    <w:rsid w:val="008C0165"/>
    <w:rsid w:val="008C02C3"/>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839"/>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4FC"/>
    <w:rsid w:val="008D1934"/>
    <w:rsid w:val="008D1973"/>
    <w:rsid w:val="008D1CBF"/>
    <w:rsid w:val="008D1FA2"/>
    <w:rsid w:val="008D1FF1"/>
    <w:rsid w:val="008D2008"/>
    <w:rsid w:val="008D219E"/>
    <w:rsid w:val="008D2395"/>
    <w:rsid w:val="008D239A"/>
    <w:rsid w:val="008D23E2"/>
    <w:rsid w:val="008D251B"/>
    <w:rsid w:val="008D2696"/>
    <w:rsid w:val="008D29DE"/>
    <w:rsid w:val="008D2B33"/>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B7A"/>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2B"/>
    <w:rsid w:val="008E1A3B"/>
    <w:rsid w:val="008E1AD4"/>
    <w:rsid w:val="008E2009"/>
    <w:rsid w:val="008E2083"/>
    <w:rsid w:val="008E20D3"/>
    <w:rsid w:val="008E2216"/>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8E6"/>
    <w:rsid w:val="008E5B09"/>
    <w:rsid w:val="008E5B1F"/>
    <w:rsid w:val="008E5B5E"/>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1D7"/>
    <w:rsid w:val="008F34CC"/>
    <w:rsid w:val="008F36E0"/>
    <w:rsid w:val="008F37F9"/>
    <w:rsid w:val="008F3A42"/>
    <w:rsid w:val="008F3AAB"/>
    <w:rsid w:val="008F3BFB"/>
    <w:rsid w:val="008F3C1B"/>
    <w:rsid w:val="008F4011"/>
    <w:rsid w:val="008F4267"/>
    <w:rsid w:val="008F4275"/>
    <w:rsid w:val="008F4649"/>
    <w:rsid w:val="008F4842"/>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CD6"/>
    <w:rsid w:val="008F7F8D"/>
    <w:rsid w:val="008F95B9"/>
    <w:rsid w:val="0090019C"/>
    <w:rsid w:val="009001FB"/>
    <w:rsid w:val="00900658"/>
    <w:rsid w:val="0090083C"/>
    <w:rsid w:val="00900879"/>
    <w:rsid w:val="009008CB"/>
    <w:rsid w:val="00900BC8"/>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140"/>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0B"/>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31"/>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23"/>
    <w:rsid w:val="009171B7"/>
    <w:rsid w:val="009174AB"/>
    <w:rsid w:val="009176A2"/>
    <w:rsid w:val="009177F4"/>
    <w:rsid w:val="00917988"/>
    <w:rsid w:val="009179D1"/>
    <w:rsid w:val="009179EC"/>
    <w:rsid w:val="00917B05"/>
    <w:rsid w:val="00917B4D"/>
    <w:rsid w:val="00917B90"/>
    <w:rsid w:val="00917BBC"/>
    <w:rsid w:val="00917DB5"/>
    <w:rsid w:val="0091D47E"/>
    <w:rsid w:val="00920133"/>
    <w:rsid w:val="0092039A"/>
    <w:rsid w:val="0092041D"/>
    <w:rsid w:val="00920519"/>
    <w:rsid w:val="00920637"/>
    <w:rsid w:val="00920888"/>
    <w:rsid w:val="00920A03"/>
    <w:rsid w:val="00920C54"/>
    <w:rsid w:val="00920D34"/>
    <w:rsid w:val="00920EC5"/>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5AE"/>
    <w:rsid w:val="00933619"/>
    <w:rsid w:val="00933A61"/>
    <w:rsid w:val="0093420C"/>
    <w:rsid w:val="009345E3"/>
    <w:rsid w:val="00934776"/>
    <w:rsid w:val="00934973"/>
    <w:rsid w:val="00934AA6"/>
    <w:rsid w:val="00934B2F"/>
    <w:rsid w:val="00934D3C"/>
    <w:rsid w:val="00934D76"/>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D0D"/>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701"/>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2F4"/>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1B"/>
    <w:rsid w:val="00960D7A"/>
    <w:rsid w:val="00960EE5"/>
    <w:rsid w:val="00960F93"/>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30"/>
    <w:rsid w:val="009657C7"/>
    <w:rsid w:val="0096598A"/>
    <w:rsid w:val="00965AD7"/>
    <w:rsid w:val="00965B7C"/>
    <w:rsid w:val="00965B94"/>
    <w:rsid w:val="00965CB4"/>
    <w:rsid w:val="009660AC"/>
    <w:rsid w:val="00966104"/>
    <w:rsid w:val="00966213"/>
    <w:rsid w:val="00966667"/>
    <w:rsid w:val="00966668"/>
    <w:rsid w:val="00966847"/>
    <w:rsid w:val="009669A4"/>
    <w:rsid w:val="009669FB"/>
    <w:rsid w:val="00966A92"/>
    <w:rsid w:val="00966B98"/>
    <w:rsid w:val="00966DDD"/>
    <w:rsid w:val="00966E29"/>
    <w:rsid w:val="00966E54"/>
    <w:rsid w:val="00966E81"/>
    <w:rsid w:val="00966FC1"/>
    <w:rsid w:val="0096707E"/>
    <w:rsid w:val="009673CF"/>
    <w:rsid w:val="0096741E"/>
    <w:rsid w:val="009674F0"/>
    <w:rsid w:val="009676E6"/>
    <w:rsid w:val="00967AF0"/>
    <w:rsid w:val="00967C19"/>
    <w:rsid w:val="00967DB3"/>
    <w:rsid w:val="00967FB2"/>
    <w:rsid w:val="00970189"/>
    <w:rsid w:val="0097024B"/>
    <w:rsid w:val="00970262"/>
    <w:rsid w:val="00970377"/>
    <w:rsid w:val="009703A5"/>
    <w:rsid w:val="00970834"/>
    <w:rsid w:val="0097085C"/>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2C7D"/>
    <w:rsid w:val="009730A6"/>
    <w:rsid w:val="009730F5"/>
    <w:rsid w:val="009734C1"/>
    <w:rsid w:val="00973506"/>
    <w:rsid w:val="009735F0"/>
    <w:rsid w:val="00973735"/>
    <w:rsid w:val="00973778"/>
    <w:rsid w:val="009738E8"/>
    <w:rsid w:val="009739E4"/>
    <w:rsid w:val="00973B1D"/>
    <w:rsid w:val="00973B6B"/>
    <w:rsid w:val="00973B9E"/>
    <w:rsid w:val="00973CBC"/>
    <w:rsid w:val="00973CCD"/>
    <w:rsid w:val="0097403F"/>
    <w:rsid w:val="009741F9"/>
    <w:rsid w:val="00974325"/>
    <w:rsid w:val="009746B2"/>
    <w:rsid w:val="009746BC"/>
    <w:rsid w:val="00974838"/>
    <w:rsid w:val="00974B42"/>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48"/>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A08"/>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8E7"/>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41C"/>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6FF1"/>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D9"/>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415"/>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8A6"/>
    <w:rsid w:val="009B4A0B"/>
    <w:rsid w:val="009B4B17"/>
    <w:rsid w:val="009B4B7D"/>
    <w:rsid w:val="009B4C4B"/>
    <w:rsid w:val="009B5032"/>
    <w:rsid w:val="009B50FA"/>
    <w:rsid w:val="009B555D"/>
    <w:rsid w:val="009B562B"/>
    <w:rsid w:val="009B5715"/>
    <w:rsid w:val="009B5943"/>
    <w:rsid w:val="009B5BE7"/>
    <w:rsid w:val="009B5CA6"/>
    <w:rsid w:val="009B5DAE"/>
    <w:rsid w:val="009B5E72"/>
    <w:rsid w:val="009B62B0"/>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512"/>
    <w:rsid w:val="009C5803"/>
    <w:rsid w:val="009C5922"/>
    <w:rsid w:val="009C597C"/>
    <w:rsid w:val="009C5CE8"/>
    <w:rsid w:val="009C5D5E"/>
    <w:rsid w:val="009C5D8B"/>
    <w:rsid w:val="009C5E0E"/>
    <w:rsid w:val="009C6102"/>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3F"/>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0AB"/>
    <w:rsid w:val="009D45A5"/>
    <w:rsid w:val="009D461F"/>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17F"/>
    <w:rsid w:val="009D6200"/>
    <w:rsid w:val="009D6285"/>
    <w:rsid w:val="009D62D0"/>
    <w:rsid w:val="009D6327"/>
    <w:rsid w:val="009D634D"/>
    <w:rsid w:val="009D671B"/>
    <w:rsid w:val="009D69E6"/>
    <w:rsid w:val="009D6A9C"/>
    <w:rsid w:val="009D6D6C"/>
    <w:rsid w:val="009D6E42"/>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45"/>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A4E"/>
    <w:rsid w:val="009F5B66"/>
    <w:rsid w:val="009F5D24"/>
    <w:rsid w:val="009F60D7"/>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B9"/>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793"/>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D91"/>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895"/>
    <w:rsid w:val="00A41B84"/>
    <w:rsid w:val="00A41E95"/>
    <w:rsid w:val="00A4201C"/>
    <w:rsid w:val="00A4219E"/>
    <w:rsid w:val="00A42428"/>
    <w:rsid w:val="00A42BCE"/>
    <w:rsid w:val="00A42C9B"/>
    <w:rsid w:val="00A43042"/>
    <w:rsid w:val="00A4311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89B"/>
    <w:rsid w:val="00A46AB7"/>
    <w:rsid w:val="00A46CBA"/>
    <w:rsid w:val="00A46E6F"/>
    <w:rsid w:val="00A46EFF"/>
    <w:rsid w:val="00A471CC"/>
    <w:rsid w:val="00A477CF"/>
    <w:rsid w:val="00A47887"/>
    <w:rsid w:val="00A478E9"/>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8B9"/>
    <w:rsid w:val="00A56AA0"/>
    <w:rsid w:val="00A56AE1"/>
    <w:rsid w:val="00A56C3A"/>
    <w:rsid w:val="00A5702C"/>
    <w:rsid w:val="00A572A2"/>
    <w:rsid w:val="00A57377"/>
    <w:rsid w:val="00A57435"/>
    <w:rsid w:val="00A5763D"/>
    <w:rsid w:val="00A57F0A"/>
    <w:rsid w:val="00A57FD8"/>
    <w:rsid w:val="00A60027"/>
    <w:rsid w:val="00A60220"/>
    <w:rsid w:val="00A6074F"/>
    <w:rsid w:val="00A607C3"/>
    <w:rsid w:val="00A607D1"/>
    <w:rsid w:val="00A608E9"/>
    <w:rsid w:val="00A6097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4C0"/>
    <w:rsid w:val="00A645C2"/>
    <w:rsid w:val="00A646A3"/>
    <w:rsid w:val="00A646DD"/>
    <w:rsid w:val="00A64811"/>
    <w:rsid w:val="00A64864"/>
    <w:rsid w:val="00A64A9D"/>
    <w:rsid w:val="00A64C60"/>
    <w:rsid w:val="00A64D34"/>
    <w:rsid w:val="00A650F5"/>
    <w:rsid w:val="00A650FC"/>
    <w:rsid w:val="00A6527D"/>
    <w:rsid w:val="00A65AF9"/>
    <w:rsid w:val="00A65BC8"/>
    <w:rsid w:val="00A65E42"/>
    <w:rsid w:val="00A6621A"/>
    <w:rsid w:val="00A66271"/>
    <w:rsid w:val="00A66342"/>
    <w:rsid w:val="00A6680F"/>
    <w:rsid w:val="00A66A53"/>
    <w:rsid w:val="00A66B03"/>
    <w:rsid w:val="00A66BC3"/>
    <w:rsid w:val="00A66E38"/>
    <w:rsid w:val="00A66E90"/>
    <w:rsid w:val="00A66EEF"/>
    <w:rsid w:val="00A66EFE"/>
    <w:rsid w:val="00A6706B"/>
    <w:rsid w:val="00A6708F"/>
    <w:rsid w:val="00A675E0"/>
    <w:rsid w:val="00A6763B"/>
    <w:rsid w:val="00A6764E"/>
    <w:rsid w:val="00A67839"/>
    <w:rsid w:val="00A67890"/>
    <w:rsid w:val="00A67A0D"/>
    <w:rsid w:val="00A70197"/>
    <w:rsid w:val="00A70233"/>
    <w:rsid w:val="00A702CA"/>
    <w:rsid w:val="00A702D2"/>
    <w:rsid w:val="00A70425"/>
    <w:rsid w:val="00A704E8"/>
    <w:rsid w:val="00A70664"/>
    <w:rsid w:val="00A706CC"/>
    <w:rsid w:val="00A70763"/>
    <w:rsid w:val="00A707D5"/>
    <w:rsid w:val="00A70869"/>
    <w:rsid w:val="00A70AB8"/>
    <w:rsid w:val="00A70B85"/>
    <w:rsid w:val="00A70E55"/>
    <w:rsid w:val="00A70F73"/>
    <w:rsid w:val="00A710C3"/>
    <w:rsid w:val="00A712F2"/>
    <w:rsid w:val="00A71510"/>
    <w:rsid w:val="00A715B0"/>
    <w:rsid w:val="00A715DA"/>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3AF"/>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D6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856"/>
    <w:rsid w:val="00A83968"/>
    <w:rsid w:val="00A83B18"/>
    <w:rsid w:val="00A83E1C"/>
    <w:rsid w:val="00A83E75"/>
    <w:rsid w:val="00A84176"/>
    <w:rsid w:val="00A84201"/>
    <w:rsid w:val="00A842D2"/>
    <w:rsid w:val="00A845BA"/>
    <w:rsid w:val="00A847BD"/>
    <w:rsid w:val="00A8503A"/>
    <w:rsid w:val="00A85056"/>
    <w:rsid w:val="00A85074"/>
    <w:rsid w:val="00A857DF"/>
    <w:rsid w:val="00A85852"/>
    <w:rsid w:val="00A859B0"/>
    <w:rsid w:val="00A859E2"/>
    <w:rsid w:val="00A85C46"/>
    <w:rsid w:val="00A85FC2"/>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6F4C"/>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24F"/>
    <w:rsid w:val="00AA064C"/>
    <w:rsid w:val="00AA0677"/>
    <w:rsid w:val="00AA07B2"/>
    <w:rsid w:val="00AA0800"/>
    <w:rsid w:val="00AA0956"/>
    <w:rsid w:val="00AA09D1"/>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9F"/>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CEF"/>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A84"/>
    <w:rsid w:val="00AA7C28"/>
    <w:rsid w:val="00AA7C69"/>
    <w:rsid w:val="00AA7CC4"/>
    <w:rsid w:val="00AA7CE8"/>
    <w:rsid w:val="00AA7D46"/>
    <w:rsid w:val="00AB0000"/>
    <w:rsid w:val="00AB0099"/>
    <w:rsid w:val="00AB031A"/>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9A5"/>
    <w:rsid w:val="00AC60FC"/>
    <w:rsid w:val="00AC62EE"/>
    <w:rsid w:val="00AC6402"/>
    <w:rsid w:val="00AC64DB"/>
    <w:rsid w:val="00AC6561"/>
    <w:rsid w:val="00AC6E2A"/>
    <w:rsid w:val="00AC7165"/>
    <w:rsid w:val="00AC7229"/>
    <w:rsid w:val="00AC7249"/>
    <w:rsid w:val="00AC74B2"/>
    <w:rsid w:val="00AC7765"/>
    <w:rsid w:val="00AC7A1A"/>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2FC0"/>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853"/>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1D"/>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2F2"/>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744"/>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8C"/>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AF7FBF"/>
    <w:rsid w:val="00B0022B"/>
    <w:rsid w:val="00B00351"/>
    <w:rsid w:val="00B005AB"/>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B87"/>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B25"/>
    <w:rsid w:val="00B07CD9"/>
    <w:rsid w:val="00B07E81"/>
    <w:rsid w:val="00B10077"/>
    <w:rsid w:val="00B10117"/>
    <w:rsid w:val="00B102FE"/>
    <w:rsid w:val="00B1046E"/>
    <w:rsid w:val="00B1062E"/>
    <w:rsid w:val="00B10AA0"/>
    <w:rsid w:val="00B10AE9"/>
    <w:rsid w:val="00B10B25"/>
    <w:rsid w:val="00B10BEF"/>
    <w:rsid w:val="00B10CEF"/>
    <w:rsid w:val="00B10EC5"/>
    <w:rsid w:val="00B110F9"/>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92A"/>
    <w:rsid w:val="00B14BC5"/>
    <w:rsid w:val="00B14C8E"/>
    <w:rsid w:val="00B15010"/>
    <w:rsid w:val="00B15066"/>
    <w:rsid w:val="00B1569E"/>
    <w:rsid w:val="00B15763"/>
    <w:rsid w:val="00B15A43"/>
    <w:rsid w:val="00B15A74"/>
    <w:rsid w:val="00B15AC4"/>
    <w:rsid w:val="00B15D69"/>
    <w:rsid w:val="00B15F8B"/>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B3"/>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18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03C"/>
    <w:rsid w:val="00B402DD"/>
    <w:rsid w:val="00B40335"/>
    <w:rsid w:val="00B4080F"/>
    <w:rsid w:val="00B408A1"/>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0A1"/>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A37"/>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16C"/>
    <w:rsid w:val="00B5044D"/>
    <w:rsid w:val="00B506AD"/>
    <w:rsid w:val="00B50891"/>
    <w:rsid w:val="00B508E4"/>
    <w:rsid w:val="00B50C8E"/>
    <w:rsid w:val="00B50D5E"/>
    <w:rsid w:val="00B50ED3"/>
    <w:rsid w:val="00B5111D"/>
    <w:rsid w:val="00B51149"/>
    <w:rsid w:val="00B512E1"/>
    <w:rsid w:val="00B518F9"/>
    <w:rsid w:val="00B51B06"/>
    <w:rsid w:val="00B51C28"/>
    <w:rsid w:val="00B521B2"/>
    <w:rsid w:val="00B5235C"/>
    <w:rsid w:val="00B5283D"/>
    <w:rsid w:val="00B52B87"/>
    <w:rsid w:val="00B52C8D"/>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7D1"/>
    <w:rsid w:val="00B57C73"/>
    <w:rsid w:val="00B57CDE"/>
    <w:rsid w:val="00B57D2D"/>
    <w:rsid w:val="00B57FC7"/>
    <w:rsid w:val="00B600F1"/>
    <w:rsid w:val="00B60811"/>
    <w:rsid w:val="00B6124F"/>
    <w:rsid w:val="00B612B3"/>
    <w:rsid w:val="00B6131E"/>
    <w:rsid w:val="00B616F9"/>
    <w:rsid w:val="00B617A9"/>
    <w:rsid w:val="00B61865"/>
    <w:rsid w:val="00B618D6"/>
    <w:rsid w:val="00B618DA"/>
    <w:rsid w:val="00B6198A"/>
    <w:rsid w:val="00B61B9A"/>
    <w:rsid w:val="00B61CF2"/>
    <w:rsid w:val="00B61F04"/>
    <w:rsid w:val="00B61F38"/>
    <w:rsid w:val="00B61FD6"/>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5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B0D"/>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2D1"/>
    <w:rsid w:val="00B9073C"/>
    <w:rsid w:val="00B90832"/>
    <w:rsid w:val="00B9098E"/>
    <w:rsid w:val="00B90AA0"/>
    <w:rsid w:val="00B90C75"/>
    <w:rsid w:val="00B90EF5"/>
    <w:rsid w:val="00B91030"/>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16C"/>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1F"/>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E12"/>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1BD"/>
    <w:rsid w:val="00BB2315"/>
    <w:rsid w:val="00BB231D"/>
    <w:rsid w:val="00BB23CA"/>
    <w:rsid w:val="00BB2400"/>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54F"/>
    <w:rsid w:val="00BB76C1"/>
    <w:rsid w:val="00BB79A2"/>
    <w:rsid w:val="00BB7D2E"/>
    <w:rsid w:val="00BB7E4E"/>
    <w:rsid w:val="00BB7F85"/>
    <w:rsid w:val="00BC0201"/>
    <w:rsid w:val="00BC04C8"/>
    <w:rsid w:val="00BC081F"/>
    <w:rsid w:val="00BC09CA"/>
    <w:rsid w:val="00BC0BD0"/>
    <w:rsid w:val="00BC0C3F"/>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8C7"/>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08F"/>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3F"/>
    <w:rsid w:val="00BD15F8"/>
    <w:rsid w:val="00BD16F2"/>
    <w:rsid w:val="00BD17B0"/>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CCE"/>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BA2"/>
    <w:rsid w:val="00BE1DD1"/>
    <w:rsid w:val="00BE202D"/>
    <w:rsid w:val="00BE20C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6FF2"/>
    <w:rsid w:val="00BE7030"/>
    <w:rsid w:val="00BE713E"/>
    <w:rsid w:val="00BE73FF"/>
    <w:rsid w:val="00BE74DB"/>
    <w:rsid w:val="00BE752D"/>
    <w:rsid w:val="00BE75E2"/>
    <w:rsid w:val="00BE75E3"/>
    <w:rsid w:val="00BE766F"/>
    <w:rsid w:val="00BE76B1"/>
    <w:rsid w:val="00BE781D"/>
    <w:rsid w:val="00BE795F"/>
    <w:rsid w:val="00BE79B8"/>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14"/>
    <w:rsid w:val="00BF18BA"/>
    <w:rsid w:val="00BF18BC"/>
    <w:rsid w:val="00BF197E"/>
    <w:rsid w:val="00BF1B6C"/>
    <w:rsid w:val="00BF1EA9"/>
    <w:rsid w:val="00BF256C"/>
    <w:rsid w:val="00BF26FE"/>
    <w:rsid w:val="00BF2900"/>
    <w:rsid w:val="00BF2951"/>
    <w:rsid w:val="00BF2A0D"/>
    <w:rsid w:val="00BF2B58"/>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23"/>
    <w:rsid w:val="00BF4BC1"/>
    <w:rsid w:val="00BF4C4E"/>
    <w:rsid w:val="00BF4E4B"/>
    <w:rsid w:val="00BF5166"/>
    <w:rsid w:val="00BF55AA"/>
    <w:rsid w:val="00BF5A18"/>
    <w:rsid w:val="00BF5C2E"/>
    <w:rsid w:val="00BF5C9F"/>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CA"/>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874"/>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2FD7"/>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49F3"/>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A2"/>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1C3"/>
    <w:rsid w:val="00C542BD"/>
    <w:rsid w:val="00C543EE"/>
    <w:rsid w:val="00C54541"/>
    <w:rsid w:val="00C5496D"/>
    <w:rsid w:val="00C54BAF"/>
    <w:rsid w:val="00C54ED1"/>
    <w:rsid w:val="00C54FB6"/>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061"/>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971"/>
    <w:rsid w:val="00C71A93"/>
    <w:rsid w:val="00C71C88"/>
    <w:rsid w:val="00C71FCB"/>
    <w:rsid w:val="00C722CC"/>
    <w:rsid w:val="00C723F4"/>
    <w:rsid w:val="00C72746"/>
    <w:rsid w:val="00C72843"/>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5F3"/>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65A"/>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30"/>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BE6"/>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7EF"/>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CF3"/>
    <w:rsid w:val="00CA0EA4"/>
    <w:rsid w:val="00CA0FDF"/>
    <w:rsid w:val="00CA1172"/>
    <w:rsid w:val="00CA1435"/>
    <w:rsid w:val="00CA16E5"/>
    <w:rsid w:val="00CA1720"/>
    <w:rsid w:val="00CA1825"/>
    <w:rsid w:val="00CA18A4"/>
    <w:rsid w:val="00CA1ADD"/>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26"/>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4C1"/>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1D64"/>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5B6"/>
    <w:rsid w:val="00CD56D7"/>
    <w:rsid w:val="00CD58F0"/>
    <w:rsid w:val="00CD5C76"/>
    <w:rsid w:val="00CD5E64"/>
    <w:rsid w:val="00CD5F3A"/>
    <w:rsid w:val="00CD5F96"/>
    <w:rsid w:val="00CD6106"/>
    <w:rsid w:val="00CD61F8"/>
    <w:rsid w:val="00CD6429"/>
    <w:rsid w:val="00CD6470"/>
    <w:rsid w:val="00CD64E4"/>
    <w:rsid w:val="00CD65C5"/>
    <w:rsid w:val="00CD67BF"/>
    <w:rsid w:val="00CD69EC"/>
    <w:rsid w:val="00CD69F7"/>
    <w:rsid w:val="00CD6DB3"/>
    <w:rsid w:val="00CD6DEB"/>
    <w:rsid w:val="00CD701A"/>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AA8"/>
    <w:rsid w:val="00CE1B11"/>
    <w:rsid w:val="00CE1BF0"/>
    <w:rsid w:val="00CE1CEE"/>
    <w:rsid w:val="00CE2043"/>
    <w:rsid w:val="00CE20A5"/>
    <w:rsid w:val="00CE211B"/>
    <w:rsid w:val="00CE21C9"/>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25"/>
    <w:rsid w:val="00CE3D74"/>
    <w:rsid w:val="00CE408C"/>
    <w:rsid w:val="00CE4328"/>
    <w:rsid w:val="00CE451E"/>
    <w:rsid w:val="00CE470F"/>
    <w:rsid w:val="00CE472E"/>
    <w:rsid w:val="00CE479D"/>
    <w:rsid w:val="00CE48F0"/>
    <w:rsid w:val="00CE4A54"/>
    <w:rsid w:val="00CE4C3A"/>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2F1C"/>
    <w:rsid w:val="00CF34AF"/>
    <w:rsid w:val="00CF3529"/>
    <w:rsid w:val="00CF38ED"/>
    <w:rsid w:val="00CF39C1"/>
    <w:rsid w:val="00CF3A82"/>
    <w:rsid w:val="00CF3AE4"/>
    <w:rsid w:val="00CF402B"/>
    <w:rsid w:val="00CF406C"/>
    <w:rsid w:val="00CF407B"/>
    <w:rsid w:val="00CF41B8"/>
    <w:rsid w:val="00CF4297"/>
    <w:rsid w:val="00CF43F8"/>
    <w:rsid w:val="00CF4556"/>
    <w:rsid w:val="00CF4A48"/>
    <w:rsid w:val="00CF4A82"/>
    <w:rsid w:val="00CF4BF5"/>
    <w:rsid w:val="00CF4CDC"/>
    <w:rsid w:val="00CF4DDA"/>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03"/>
    <w:rsid w:val="00D04FB0"/>
    <w:rsid w:val="00D04FBE"/>
    <w:rsid w:val="00D05023"/>
    <w:rsid w:val="00D051B5"/>
    <w:rsid w:val="00D053D2"/>
    <w:rsid w:val="00D05426"/>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508"/>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20"/>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5E15"/>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AB"/>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0BEE"/>
    <w:rsid w:val="00D3112C"/>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3FF"/>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4F"/>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06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CEC"/>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1E"/>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1F"/>
    <w:rsid w:val="00D62242"/>
    <w:rsid w:val="00D62349"/>
    <w:rsid w:val="00D624DB"/>
    <w:rsid w:val="00D6253B"/>
    <w:rsid w:val="00D62830"/>
    <w:rsid w:val="00D6289C"/>
    <w:rsid w:val="00D628CB"/>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2E1"/>
    <w:rsid w:val="00D64FBE"/>
    <w:rsid w:val="00D6549B"/>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BC9"/>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8AA"/>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04"/>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C7"/>
    <w:rsid w:val="00D77DD3"/>
    <w:rsid w:val="00D77F14"/>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92C"/>
    <w:rsid w:val="00D86B71"/>
    <w:rsid w:val="00D86CA7"/>
    <w:rsid w:val="00D86D19"/>
    <w:rsid w:val="00D86E2B"/>
    <w:rsid w:val="00D86EBA"/>
    <w:rsid w:val="00D86EDD"/>
    <w:rsid w:val="00D86F64"/>
    <w:rsid w:val="00D87022"/>
    <w:rsid w:val="00D87076"/>
    <w:rsid w:val="00D87124"/>
    <w:rsid w:val="00D87135"/>
    <w:rsid w:val="00D87767"/>
    <w:rsid w:val="00D87902"/>
    <w:rsid w:val="00D87A21"/>
    <w:rsid w:val="00D87A56"/>
    <w:rsid w:val="00D87AB7"/>
    <w:rsid w:val="00D87E8F"/>
    <w:rsid w:val="00D8E9F1"/>
    <w:rsid w:val="00D9014E"/>
    <w:rsid w:val="00D90164"/>
    <w:rsid w:val="00D90438"/>
    <w:rsid w:val="00D908B6"/>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3D14"/>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AB"/>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75F"/>
    <w:rsid w:val="00DA5CCA"/>
    <w:rsid w:val="00DA5E55"/>
    <w:rsid w:val="00DA5EB5"/>
    <w:rsid w:val="00DA61B2"/>
    <w:rsid w:val="00DA61E7"/>
    <w:rsid w:val="00DA6299"/>
    <w:rsid w:val="00DA67DC"/>
    <w:rsid w:val="00DA68F0"/>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B07"/>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FFE"/>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3C4"/>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78F"/>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1DA"/>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55"/>
    <w:rsid w:val="00DE4C90"/>
    <w:rsid w:val="00DE4D43"/>
    <w:rsid w:val="00DE4DBD"/>
    <w:rsid w:val="00DE4DC0"/>
    <w:rsid w:val="00DE4F7E"/>
    <w:rsid w:val="00DE55C3"/>
    <w:rsid w:val="00DE5793"/>
    <w:rsid w:val="00DE5970"/>
    <w:rsid w:val="00DE5E86"/>
    <w:rsid w:val="00DE5FF1"/>
    <w:rsid w:val="00DE61FD"/>
    <w:rsid w:val="00DE653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0ED"/>
    <w:rsid w:val="00E011AF"/>
    <w:rsid w:val="00E015A2"/>
    <w:rsid w:val="00E01774"/>
    <w:rsid w:val="00E01857"/>
    <w:rsid w:val="00E01929"/>
    <w:rsid w:val="00E01B36"/>
    <w:rsid w:val="00E01BC7"/>
    <w:rsid w:val="00E01C85"/>
    <w:rsid w:val="00E01ECC"/>
    <w:rsid w:val="00E021F1"/>
    <w:rsid w:val="00E0226D"/>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218"/>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91F"/>
    <w:rsid w:val="00E21A8F"/>
    <w:rsid w:val="00E21AAA"/>
    <w:rsid w:val="00E21D19"/>
    <w:rsid w:val="00E21ED6"/>
    <w:rsid w:val="00E21EED"/>
    <w:rsid w:val="00E21F99"/>
    <w:rsid w:val="00E22088"/>
    <w:rsid w:val="00E2211C"/>
    <w:rsid w:val="00E22217"/>
    <w:rsid w:val="00E22239"/>
    <w:rsid w:val="00E2231B"/>
    <w:rsid w:val="00E226A4"/>
    <w:rsid w:val="00E226AC"/>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3"/>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A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7B"/>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26E"/>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6D9"/>
    <w:rsid w:val="00E40A97"/>
    <w:rsid w:val="00E40B68"/>
    <w:rsid w:val="00E40E20"/>
    <w:rsid w:val="00E40FCB"/>
    <w:rsid w:val="00E413CA"/>
    <w:rsid w:val="00E41804"/>
    <w:rsid w:val="00E41B15"/>
    <w:rsid w:val="00E41C36"/>
    <w:rsid w:val="00E42048"/>
    <w:rsid w:val="00E42087"/>
    <w:rsid w:val="00E421B7"/>
    <w:rsid w:val="00E424AD"/>
    <w:rsid w:val="00E4284C"/>
    <w:rsid w:val="00E42915"/>
    <w:rsid w:val="00E42BFB"/>
    <w:rsid w:val="00E42CF5"/>
    <w:rsid w:val="00E42FDD"/>
    <w:rsid w:val="00E43089"/>
    <w:rsid w:val="00E4327A"/>
    <w:rsid w:val="00E4327D"/>
    <w:rsid w:val="00E43409"/>
    <w:rsid w:val="00E43532"/>
    <w:rsid w:val="00E437D9"/>
    <w:rsid w:val="00E4393B"/>
    <w:rsid w:val="00E43A5F"/>
    <w:rsid w:val="00E43BA9"/>
    <w:rsid w:val="00E43C3E"/>
    <w:rsid w:val="00E44242"/>
    <w:rsid w:val="00E4432D"/>
    <w:rsid w:val="00E4437A"/>
    <w:rsid w:val="00E445E6"/>
    <w:rsid w:val="00E448D2"/>
    <w:rsid w:val="00E449C5"/>
    <w:rsid w:val="00E44E1D"/>
    <w:rsid w:val="00E44E29"/>
    <w:rsid w:val="00E44FF1"/>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47C45"/>
    <w:rsid w:val="00E5012B"/>
    <w:rsid w:val="00E502AE"/>
    <w:rsid w:val="00E50379"/>
    <w:rsid w:val="00E50703"/>
    <w:rsid w:val="00E507BF"/>
    <w:rsid w:val="00E509AA"/>
    <w:rsid w:val="00E50A09"/>
    <w:rsid w:val="00E50A65"/>
    <w:rsid w:val="00E50AD4"/>
    <w:rsid w:val="00E50BD8"/>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B8B"/>
    <w:rsid w:val="00E60C45"/>
    <w:rsid w:val="00E60CF3"/>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3B6"/>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4CF8"/>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BCC"/>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73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984"/>
    <w:rsid w:val="00E82BE3"/>
    <w:rsid w:val="00E82D60"/>
    <w:rsid w:val="00E82DBD"/>
    <w:rsid w:val="00E8327D"/>
    <w:rsid w:val="00E83489"/>
    <w:rsid w:val="00E8350F"/>
    <w:rsid w:val="00E83769"/>
    <w:rsid w:val="00E83B94"/>
    <w:rsid w:val="00E83D3C"/>
    <w:rsid w:val="00E841E5"/>
    <w:rsid w:val="00E84259"/>
    <w:rsid w:val="00E842A5"/>
    <w:rsid w:val="00E842C4"/>
    <w:rsid w:val="00E844FF"/>
    <w:rsid w:val="00E8464D"/>
    <w:rsid w:val="00E84A8F"/>
    <w:rsid w:val="00E84B18"/>
    <w:rsid w:val="00E84D8D"/>
    <w:rsid w:val="00E84DD1"/>
    <w:rsid w:val="00E85224"/>
    <w:rsid w:val="00E8534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6D4"/>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2F7"/>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23B"/>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5B1"/>
    <w:rsid w:val="00EB2643"/>
    <w:rsid w:val="00EB2675"/>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8"/>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5FDF"/>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992"/>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045"/>
    <w:rsid w:val="00ED316E"/>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6FCD"/>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6F4F"/>
    <w:rsid w:val="00EE714A"/>
    <w:rsid w:val="00EE72BA"/>
    <w:rsid w:val="00EE733D"/>
    <w:rsid w:val="00EE73EA"/>
    <w:rsid w:val="00EE741D"/>
    <w:rsid w:val="00EE7530"/>
    <w:rsid w:val="00EE7851"/>
    <w:rsid w:val="00EE785D"/>
    <w:rsid w:val="00EE7867"/>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8"/>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9BA"/>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356"/>
    <w:rsid w:val="00F046E4"/>
    <w:rsid w:val="00F047CF"/>
    <w:rsid w:val="00F04FD1"/>
    <w:rsid w:val="00F05060"/>
    <w:rsid w:val="00F0510E"/>
    <w:rsid w:val="00F0519D"/>
    <w:rsid w:val="00F051E6"/>
    <w:rsid w:val="00F053AF"/>
    <w:rsid w:val="00F0540D"/>
    <w:rsid w:val="00F0570B"/>
    <w:rsid w:val="00F05DBD"/>
    <w:rsid w:val="00F05FE7"/>
    <w:rsid w:val="00F060D8"/>
    <w:rsid w:val="00F06175"/>
    <w:rsid w:val="00F06568"/>
    <w:rsid w:val="00F06B48"/>
    <w:rsid w:val="00F06C82"/>
    <w:rsid w:val="00F06DE2"/>
    <w:rsid w:val="00F0721F"/>
    <w:rsid w:val="00F072F1"/>
    <w:rsid w:val="00F07434"/>
    <w:rsid w:val="00F07531"/>
    <w:rsid w:val="00F075BB"/>
    <w:rsid w:val="00F07628"/>
    <w:rsid w:val="00F0764B"/>
    <w:rsid w:val="00F0764D"/>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AB4"/>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3CCC"/>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37A"/>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3FED"/>
    <w:rsid w:val="00F240E0"/>
    <w:rsid w:val="00F240F5"/>
    <w:rsid w:val="00F243F6"/>
    <w:rsid w:val="00F24670"/>
    <w:rsid w:val="00F24985"/>
    <w:rsid w:val="00F24B78"/>
    <w:rsid w:val="00F24D3E"/>
    <w:rsid w:val="00F24D57"/>
    <w:rsid w:val="00F24DCA"/>
    <w:rsid w:val="00F252C8"/>
    <w:rsid w:val="00F25463"/>
    <w:rsid w:val="00F25486"/>
    <w:rsid w:val="00F25691"/>
    <w:rsid w:val="00F2574F"/>
    <w:rsid w:val="00F257CA"/>
    <w:rsid w:val="00F25822"/>
    <w:rsid w:val="00F259A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4C7"/>
    <w:rsid w:val="00F31CE1"/>
    <w:rsid w:val="00F31D7D"/>
    <w:rsid w:val="00F31D98"/>
    <w:rsid w:val="00F321EF"/>
    <w:rsid w:val="00F322B6"/>
    <w:rsid w:val="00F32379"/>
    <w:rsid w:val="00F3241A"/>
    <w:rsid w:val="00F3250D"/>
    <w:rsid w:val="00F32691"/>
    <w:rsid w:val="00F328EB"/>
    <w:rsid w:val="00F329AA"/>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131"/>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A6E"/>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1E6"/>
    <w:rsid w:val="00F52205"/>
    <w:rsid w:val="00F52318"/>
    <w:rsid w:val="00F52388"/>
    <w:rsid w:val="00F524F9"/>
    <w:rsid w:val="00F5252B"/>
    <w:rsid w:val="00F5275D"/>
    <w:rsid w:val="00F52A5E"/>
    <w:rsid w:val="00F52C9B"/>
    <w:rsid w:val="00F52CD3"/>
    <w:rsid w:val="00F52CE0"/>
    <w:rsid w:val="00F52D45"/>
    <w:rsid w:val="00F53185"/>
    <w:rsid w:val="00F5327D"/>
    <w:rsid w:val="00F535B7"/>
    <w:rsid w:val="00F535BF"/>
    <w:rsid w:val="00F53610"/>
    <w:rsid w:val="00F536B5"/>
    <w:rsid w:val="00F536FE"/>
    <w:rsid w:val="00F53C10"/>
    <w:rsid w:val="00F53CE0"/>
    <w:rsid w:val="00F53EF7"/>
    <w:rsid w:val="00F53F11"/>
    <w:rsid w:val="00F53F5C"/>
    <w:rsid w:val="00F54043"/>
    <w:rsid w:val="00F5407A"/>
    <w:rsid w:val="00F540A4"/>
    <w:rsid w:val="00F54453"/>
    <w:rsid w:val="00F5449E"/>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5E4"/>
    <w:rsid w:val="00F579ED"/>
    <w:rsid w:val="00F57D7B"/>
    <w:rsid w:val="00F57E9C"/>
    <w:rsid w:val="00F603DE"/>
    <w:rsid w:val="00F60588"/>
    <w:rsid w:val="00F60E01"/>
    <w:rsid w:val="00F61144"/>
    <w:rsid w:val="00F611FF"/>
    <w:rsid w:val="00F6134D"/>
    <w:rsid w:val="00F614DC"/>
    <w:rsid w:val="00F61596"/>
    <w:rsid w:val="00F618A8"/>
    <w:rsid w:val="00F61CCA"/>
    <w:rsid w:val="00F61E7F"/>
    <w:rsid w:val="00F61F58"/>
    <w:rsid w:val="00F62363"/>
    <w:rsid w:val="00F623DD"/>
    <w:rsid w:val="00F62446"/>
    <w:rsid w:val="00F624A8"/>
    <w:rsid w:val="00F6261C"/>
    <w:rsid w:val="00F62E0D"/>
    <w:rsid w:val="00F6311C"/>
    <w:rsid w:val="00F63132"/>
    <w:rsid w:val="00F632F5"/>
    <w:rsid w:val="00F63339"/>
    <w:rsid w:val="00F6364B"/>
    <w:rsid w:val="00F63715"/>
    <w:rsid w:val="00F6373E"/>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163"/>
    <w:rsid w:val="00F71350"/>
    <w:rsid w:val="00F717FB"/>
    <w:rsid w:val="00F71A91"/>
    <w:rsid w:val="00F71B36"/>
    <w:rsid w:val="00F71E54"/>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08"/>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82D"/>
    <w:rsid w:val="00F8699A"/>
    <w:rsid w:val="00F869A2"/>
    <w:rsid w:val="00F869EC"/>
    <w:rsid w:val="00F86A03"/>
    <w:rsid w:val="00F86B25"/>
    <w:rsid w:val="00F86C34"/>
    <w:rsid w:val="00F86D56"/>
    <w:rsid w:val="00F86DC3"/>
    <w:rsid w:val="00F86E57"/>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0E9"/>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81A"/>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3F92"/>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B5A"/>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D68"/>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26C"/>
    <w:rsid w:val="00FC53CF"/>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BA"/>
    <w:rsid w:val="00FD37EE"/>
    <w:rsid w:val="00FD386B"/>
    <w:rsid w:val="00FD394C"/>
    <w:rsid w:val="00FD3C9E"/>
    <w:rsid w:val="00FD3D3D"/>
    <w:rsid w:val="00FD3D56"/>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811"/>
    <w:rsid w:val="00FE1B46"/>
    <w:rsid w:val="00FE1BA9"/>
    <w:rsid w:val="00FE1C5B"/>
    <w:rsid w:val="00FE1EE5"/>
    <w:rsid w:val="00FE1FC4"/>
    <w:rsid w:val="00FE2118"/>
    <w:rsid w:val="00FE2262"/>
    <w:rsid w:val="00FE22A0"/>
    <w:rsid w:val="00FE2540"/>
    <w:rsid w:val="00FE2595"/>
    <w:rsid w:val="00FE2673"/>
    <w:rsid w:val="00FE289B"/>
    <w:rsid w:val="00FE28EA"/>
    <w:rsid w:val="00FE2A64"/>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CD4"/>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58"/>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DFCD3D"/>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734B8"/>
    <w:rsid w:val="05A299D3"/>
    <w:rsid w:val="05A7A838"/>
    <w:rsid w:val="05AFB658"/>
    <w:rsid w:val="05C9D81A"/>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4C0D"/>
    <w:rsid w:val="072BF4AA"/>
    <w:rsid w:val="072C6BB7"/>
    <w:rsid w:val="0732B0F0"/>
    <w:rsid w:val="0734999D"/>
    <w:rsid w:val="0736D313"/>
    <w:rsid w:val="073C7353"/>
    <w:rsid w:val="075CDF44"/>
    <w:rsid w:val="0762B902"/>
    <w:rsid w:val="077A0943"/>
    <w:rsid w:val="077CDE68"/>
    <w:rsid w:val="07946D47"/>
    <w:rsid w:val="0799C9EA"/>
    <w:rsid w:val="079BECE7"/>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1F0AD2"/>
    <w:rsid w:val="08298E2E"/>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0583E4"/>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7C60F9"/>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887A7"/>
    <w:rsid w:val="0C4BA2FD"/>
    <w:rsid w:val="0C4BF26F"/>
    <w:rsid w:val="0C4C831A"/>
    <w:rsid w:val="0C5C96A1"/>
    <w:rsid w:val="0C5FBDBD"/>
    <w:rsid w:val="0C62A699"/>
    <w:rsid w:val="0C6E1965"/>
    <w:rsid w:val="0C725E68"/>
    <w:rsid w:val="0C7F470D"/>
    <w:rsid w:val="0C8E01DC"/>
    <w:rsid w:val="0C948F1E"/>
    <w:rsid w:val="0C9EB478"/>
    <w:rsid w:val="0C9FDCDE"/>
    <w:rsid w:val="0CA99DC4"/>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BEC69B"/>
    <w:rsid w:val="10C14BEB"/>
    <w:rsid w:val="10C1B111"/>
    <w:rsid w:val="10C4EE6D"/>
    <w:rsid w:val="10C681D4"/>
    <w:rsid w:val="10D45D90"/>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524BB"/>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B42AD"/>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2E887"/>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09742A"/>
    <w:rsid w:val="1510C4A7"/>
    <w:rsid w:val="152A291E"/>
    <w:rsid w:val="152CD493"/>
    <w:rsid w:val="153107A9"/>
    <w:rsid w:val="15358DEE"/>
    <w:rsid w:val="153E322C"/>
    <w:rsid w:val="1543B28F"/>
    <w:rsid w:val="154665F8"/>
    <w:rsid w:val="1550BE52"/>
    <w:rsid w:val="15565003"/>
    <w:rsid w:val="1558A9B3"/>
    <w:rsid w:val="156CBC26"/>
    <w:rsid w:val="1576C273"/>
    <w:rsid w:val="158ACB66"/>
    <w:rsid w:val="158D18DE"/>
    <w:rsid w:val="15932A9A"/>
    <w:rsid w:val="159C340D"/>
    <w:rsid w:val="15A042AA"/>
    <w:rsid w:val="15A0A660"/>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4FCEFF"/>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9E4B29"/>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8FBAB0"/>
    <w:rsid w:val="1B99EC1E"/>
    <w:rsid w:val="1BAACE8B"/>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A9CDD"/>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7231C"/>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0E3469"/>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42F50"/>
    <w:rsid w:val="2675B4AD"/>
    <w:rsid w:val="2676A6A7"/>
    <w:rsid w:val="267ED3C7"/>
    <w:rsid w:val="26809D0F"/>
    <w:rsid w:val="26840AD9"/>
    <w:rsid w:val="268414C7"/>
    <w:rsid w:val="26888F55"/>
    <w:rsid w:val="268E4C3B"/>
    <w:rsid w:val="26916828"/>
    <w:rsid w:val="26BB5196"/>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9C35C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3FDDDD"/>
    <w:rsid w:val="2A4138F3"/>
    <w:rsid w:val="2A4C4F89"/>
    <w:rsid w:val="2A4D6EA6"/>
    <w:rsid w:val="2A4DD80B"/>
    <w:rsid w:val="2A553E11"/>
    <w:rsid w:val="2A562DEA"/>
    <w:rsid w:val="2A5B8318"/>
    <w:rsid w:val="2A5D3D4E"/>
    <w:rsid w:val="2A6A03DA"/>
    <w:rsid w:val="2A71C88D"/>
    <w:rsid w:val="2A7A5A14"/>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2AB92"/>
    <w:rsid w:val="2CA4BE39"/>
    <w:rsid w:val="2CA639E8"/>
    <w:rsid w:val="2CB8BE40"/>
    <w:rsid w:val="2CBB352B"/>
    <w:rsid w:val="2CBBBB89"/>
    <w:rsid w:val="2CC704B4"/>
    <w:rsid w:val="2CC8E93A"/>
    <w:rsid w:val="2CCB6DE2"/>
    <w:rsid w:val="2CD3D955"/>
    <w:rsid w:val="2CDB7CB4"/>
    <w:rsid w:val="2CDCDB88"/>
    <w:rsid w:val="2CE7D6AD"/>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6BD875"/>
    <w:rsid w:val="2E72C9F7"/>
    <w:rsid w:val="2E76336D"/>
    <w:rsid w:val="2E78429C"/>
    <w:rsid w:val="2E7B4905"/>
    <w:rsid w:val="2E83E9C8"/>
    <w:rsid w:val="2E842D8D"/>
    <w:rsid w:val="2E8D3F6E"/>
    <w:rsid w:val="2E91F032"/>
    <w:rsid w:val="2E929C76"/>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273E4"/>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8F6B22"/>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A81B6"/>
    <w:rsid w:val="346C6B04"/>
    <w:rsid w:val="346C986D"/>
    <w:rsid w:val="34810148"/>
    <w:rsid w:val="348220BF"/>
    <w:rsid w:val="348B9F71"/>
    <w:rsid w:val="3498CC9E"/>
    <w:rsid w:val="349A387A"/>
    <w:rsid w:val="349D6887"/>
    <w:rsid w:val="34A1E012"/>
    <w:rsid w:val="34A4C36C"/>
    <w:rsid w:val="34AEC0E9"/>
    <w:rsid w:val="34B163F3"/>
    <w:rsid w:val="34B43D3A"/>
    <w:rsid w:val="34B473B1"/>
    <w:rsid w:val="34B71837"/>
    <w:rsid w:val="34B7DF31"/>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609D"/>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7AD31A"/>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23FD3"/>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12393"/>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4B5E23"/>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94FF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61B5F"/>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59831"/>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13536"/>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EFDF12"/>
    <w:rsid w:val="3FFBE8C5"/>
    <w:rsid w:val="3FFDFFE7"/>
    <w:rsid w:val="3FFFAA5F"/>
    <w:rsid w:val="40043CCA"/>
    <w:rsid w:val="40070841"/>
    <w:rsid w:val="40072E7D"/>
    <w:rsid w:val="4014ED3E"/>
    <w:rsid w:val="4016C9A2"/>
    <w:rsid w:val="4016CB55"/>
    <w:rsid w:val="4017DBA1"/>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0FFC2A2"/>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30072"/>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86B0D"/>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0FBD4"/>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4AB7"/>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2F4EF4"/>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09A2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87BE3"/>
    <w:rsid w:val="4C7481D2"/>
    <w:rsid w:val="4C7A8627"/>
    <w:rsid w:val="4C80A10F"/>
    <w:rsid w:val="4C899508"/>
    <w:rsid w:val="4C89B430"/>
    <w:rsid w:val="4CA157CC"/>
    <w:rsid w:val="4CA300EF"/>
    <w:rsid w:val="4CA6F1BB"/>
    <w:rsid w:val="4CB5CDA7"/>
    <w:rsid w:val="4CB8066F"/>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92757"/>
    <w:rsid w:val="4EFD6B56"/>
    <w:rsid w:val="4F007B02"/>
    <w:rsid w:val="4F01B120"/>
    <w:rsid w:val="4F061965"/>
    <w:rsid w:val="4F07A8CF"/>
    <w:rsid w:val="4F08EA0B"/>
    <w:rsid w:val="4F0DC51B"/>
    <w:rsid w:val="4F1135C6"/>
    <w:rsid w:val="4F17E2F0"/>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6C2FFB"/>
    <w:rsid w:val="517A6C15"/>
    <w:rsid w:val="518469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82457"/>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B455F9"/>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67FEB"/>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8EDD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874A08"/>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3C614"/>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64DB9"/>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3D28C"/>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8E7594"/>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2FAA7"/>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5214"/>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08175"/>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BFF4B4"/>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921A4"/>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18591"/>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9A1BE9"/>
    <w:rsid w:val="69A4328F"/>
    <w:rsid w:val="69B00EC1"/>
    <w:rsid w:val="69B090BC"/>
    <w:rsid w:val="69B8E187"/>
    <w:rsid w:val="69BDB6F1"/>
    <w:rsid w:val="69C240B1"/>
    <w:rsid w:val="69CC6368"/>
    <w:rsid w:val="69D10171"/>
    <w:rsid w:val="69D72676"/>
    <w:rsid w:val="69EE0FDA"/>
    <w:rsid w:val="69EF68FF"/>
    <w:rsid w:val="69F4B115"/>
    <w:rsid w:val="69F7D91C"/>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6AE82"/>
    <w:rsid w:val="6D675742"/>
    <w:rsid w:val="6D693111"/>
    <w:rsid w:val="6D6A30F9"/>
    <w:rsid w:val="6D6D517E"/>
    <w:rsid w:val="6D7548F5"/>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3C75A0"/>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278CD"/>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3C79EA"/>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45CF"/>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FCE92"/>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81610"/>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13889A"/>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5821F"/>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8CE71B"/>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382DD"/>
    <w:rsid w:val="7756C9C4"/>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4013F"/>
    <w:rsid w:val="77DEA546"/>
    <w:rsid w:val="77DF5220"/>
    <w:rsid w:val="77DF9A35"/>
    <w:rsid w:val="77E37D61"/>
    <w:rsid w:val="77F7C443"/>
    <w:rsid w:val="77FE76A7"/>
    <w:rsid w:val="7802BDA9"/>
    <w:rsid w:val="780F48FF"/>
    <w:rsid w:val="7824C997"/>
    <w:rsid w:val="783370F5"/>
    <w:rsid w:val="78379092"/>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9BF6E5"/>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A3D6C3"/>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28126"/>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6157C"/>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FBE5819-7395-4C00-B5AE-39463A3D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paragraph" w:customStyle="1" w:styleId="Par-dash">
    <w:name w:val="Par-dash"/>
    <w:basedOn w:val="Normal"/>
    <w:next w:val="Normal"/>
    <w:rsid w:val="00B1492A"/>
    <w:pPr>
      <w:numPr>
        <w:numId w:val="7"/>
      </w:numPr>
      <w:spacing w:before="0" w:after="200" w:line="276" w:lineRule="auto"/>
      <w:jc w:val="left"/>
    </w:pPr>
    <w:rPr>
      <w:rFonts w:ascii="Calibri" w:eastAsiaTheme="minorEastAsia" w:hAnsi="Calibri" w:cs="Arial"/>
      <w:sz w:val="22"/>
      <w:lang w:val="hu-HU"/>
    </w:rPr>
  </w:style>
  <w:style w:type="character" w:customStyle="1" w:styleId="HeaderChar">
    <w:name w:val="Header Char"/>
    <w:basedOn w:val="DefaultParagraphFont"/>
    <w:link w:val="Header"/>
    <w:uiPriority w:val="99"/>
    <w:rsid w:val="00294F5C"/>
    <w:rPr>
      <w:rFonts w:ascii="Times New Roman" w:hAnsi="Times New Roman" w:cs="Times New Roman"/>
      <w:sz w:val="24"/>
      <w:lang w:val="en-GB"/>
    </w:rPr>
  </w:style>
  <w:style w:type="character" w:customStyle="1" w:styleId="FooterChar">
    <w:name w:val="Footer Char"/>
    <w:basedOn w:val="DefaultParagraphFont"/>
    <w:link w:val="Footer"/>
    <w:uiPriority w:val="99"/>
    <w:rsid w:val="00294F5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94F5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94F5C"/>
    <w:pPr>
      <w:spacing w:before="0"/>
      <w:jc w:val="right"/>
    </w:pPr>
    <w:rPr>
      <w:sz w:val="28"/>
    </w:rPr>
  </w:style>
  <w:style w:type="paragraph" w:customStyle="1" w:styleId="FooterSensitivity">
    <w:name w:val="Footer Sensitivity"/>
    <w:basedOn w:val="Normal"/>
    <w:rsid w:val="00294F5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94F5C"/>
    <w:pPr>
      <w:tabs>
        <w:tab w:val="center" w:pos="4535"/>
        <w:tab w:val="right" w:pos="9071"/>
      </w:tabs>
      <w:spacing w:before="0"/>
    </w:pPr>
  </w:style>
  <w:style w:type="paragraph" w:customStyle="1" w:styleId="HeaderLandscape">
    <w:name w:val="HeaderLandscape"/>
    <w:basedOn w:val="Normal"/>
    <w:rsid w:val="00294F5C"/>
    <w:pPr>
      <w:tabs>
        <w:tab w:val="center" w:pos="7285"/>
        <w:tab w:val="right" w:pos="14003"/>
      </w:tabs>
      <w:spacing w:before="0"/>
    </w:pPr>
  </w:style>
  <w:style w:type="paragraph" w:styleId="Footer">
    <w:name w:val="footer"/>
    <w:basedOn w:val="Normal"/>
    <w:link w:val="FooterChar"/>
    <w:uiPriority w:val="99"/>
    <w:unhideWhenUsed/>
    <w:rsid w:val="00294F5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94F5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9d2af8f972e462a00cfbe118c44f09d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6e997e9b6355d42b66f3dc4679f9364"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2.xml><?xml version="1.0" encoding="utf-8"?>
<ds:datastoreItem xmlns:ds="http://schemas.openxmlformats.org/officeDocument/2006/customXml" ds:itemID="{3E53188C-4E1A-48B7-9768-36B9D79BC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D47EF3EF-2593-4E55-A963-5A2D55DD3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171</TotalTime>
  <Pages>6</Pages>
  <Words>1741</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11648</CharactersWithSpaces>
  <SharedDoc>false</SharedDoc>
  <HLinks>
    <vt:vector size="12" baseType="variant">
      <vt:variant>
        <vt:i4>7143534</vt:i4>
      </vt:variant>
      <vt:variant>
        <vt:i4>9</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66</cp:revision>
  <dcterms:created xsi:type="dcterms:W3CDTF">2026-07-27T15:21:00Z</dcterms:created>
  <dcterms:modified xsi:type="dcterms:W3CDTF">2026-08-03T12:56:00Z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